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657FE" w14:textId="77777777" w:rsidR="0047212C" w:rsidRPr="0047212C" w:rsidRDefault="0047212C" w:rsidP="003455A9">
      <w:pPr>
        <w:jc w:val="both"/>
      </w:pPr>
      <w:r w:rsidRPr="0047212C">
        <w:t>BrightWave Café operates in a highly competitive hospitality landscape where modern consumer expectations dictate how businesses must interact with their clientele. To grow sustainably, the café must look past traditional operational frameworks and adopt digital tools and Artificial Intelligence (AI). This change can dramatically improve communication channels and remove friction from daily administrative burdens. This report explores tailored, low-cost digital strategies that will enable BrightWave Café to optimize customer engagement and streamline routine operational workflows.</w:t>
      </w:r>
    </w:p>
    <w:p w14:paraId="2F229F7A" w14:textId="77777777" w:rsidR="0047212C" w:rsidRPr="0047212C" w:rsidRDefault="0047212C" w:rsidP="003455A9">
      <w:pPr>
        <w:jc w:val="both"/>
      </w:pPr>
      <w:r w:rsidRPr="0047212C">
        <w:t>Implementing targeted digital tools allows a hospitality business to create continuous touchpoints with consumers, directly influencing repeat visits:</w:t>
      </w:r>
    </w:p>
    <w:p w14:paraId="5E4CD340" w14:textId="77777777" w:rsidR="0047212C" w:rsidRPr="0047212C" w:rsidRDefault="0047212C" w:rsidP="003455A9">
      <w:pPr>
        <w:numPr>
          <w:ilvl w:val="0"/>
          <w:numId w:val="3"/>
        </w:numPr>
        <w:jc w:val="both"/>
      </w:pPr>
      <w:r w:rsidRPr="0047212C">
        <w:rPr>
          <w:b/>
          <w:bCs/>
        </w:rPr>
        <w:t>Social Media Marketing:</w:t>
      </w:r>
      <w:r w:rsidRPr="0047212C">
        <w:t xml:space="preserve"> Visual platforms like Instagram and TikTok are critical for modern cafés. Sharing high-resolution images of daily culinary specials, artisanal coffee presentation, and behind-the-scenes staff interactions builds an authentic brand identity. This consistent digital visibility ensures the café remains a top-of-mind preference when local consumers make dining decisions (Smith, 2022).</w:t>
      </w:r>
    </w:p>
    <w:p w14:paraId="05407242" w14:textId="77777777" w:rsidR="0047212C" w:rsidRDefault="0047212C" w:rsidP="003455A9">
      <w:pPr>
        <w:numPr>
          <w:ilvl w:val="0"/>
          <w:numId w:val="3"/>
        </w:numPr>
        <w:jc w:val="both"/>
      </w:pPr>
      <w:r w:rsidRPr="0047212C">
        <w:rPr>
          <w:b/>
          <w:bCs/>
        </w:rPr>
        <w:t>Targeted Email Newsletters:</w:t>
      </w:r>
      <w:r w:rsidRPr="0047212C">
        <w:t xml:space="preserve"> Building a direct digital channel is crucial for customer retention. By offering an immediate incentive—such as a complimentary beverage upon joining a digital mailing list—the café can capture valuable customer data. Regular monthly newsletters can then feature updates on menu modifications, seasonal events, and exclusive promotional discounts, directly reinforcing customer loyalty (Jones and Zhang, 2022).</w:t>
      </w:r>
    </w:p>
    <w:p w14:paraId="783DE332" w14:textId="4E96AB8F" w:rsidR="0047212C" w:rsidRPr="0047212C" w:rsidRDefault="0047212C" w:rsidP="003455A9">
      <w:pPr>
        <w:jc w:val="both"/>
      </w:pPr>
      <w:r w:rsidRPr="0047212C">
        <w:rPr>
          <w:b/>
          <w:bCs/>
        </w:rPr>
        <w:t xml:space="preserve"> Streamlining Business Tasks with AI and Automation</w:t>
      </w:r>
    </w:p>
    <w:p w14:paraId="7941DCF0" w14:textId="77777777" w:rsidR="0047212C" w:rsidRPr="0047212C" w:rsidRDefault="0047212C" w:rsidP="003455A9">
      <w:pPr>
        <w:jc w:val="both"/>
      </w:pPr>
      <w:r w:rsidRPr="0047212C">
        <w:t>Automating repetitive administrative burdens can free up vital human resources, letting the owner focus on service quality and kitchen operations:</w:t>
      </w:r>
    </w:p>
    <w:p w14:paraId="6EC5D30E" w14:textId="1C7D0E9C" w:rsidR="0047212C" w:rsidRPr="0047212C" w:rsidRDefault="0047212C" w:rsidP="003455A9">
      <w:pPr>
        <w:numPr>
          <w:ilvl w:val="0"/>
          <w:numId w:val="4"/>
        </w:numPr>
        <w:jc w:val="both"/>
      </w:pPr>
      <w:r w:rsidRPr="0047212C">
        <w:rPr>
          <w:b/>
          <w:bCs/>
        </w:rPr>
        <w:t>Automated Messenger Responses:</w:t>
      </w:r>
      <w:r w:rsidRPr="0047212C">
        <w:t xml:space="preserve"> Cafés frequently receive repetitive inquiries regarding operating schedules, address directions, and dietary menu allowances. By implementing automated response workflows on platforms like Facebook and Google Business, the café can provide instant clarification to customers at any hour of the day. This reduces customer waiting times and removes the need for manual message oversight </w:t>
      </w:r>
      <w:r w:rsidR="00976868">
        <w:t>(</w:t>
      </w:r>
      <w:r w:rsidR="00976868" w:rsidRPr="00976868">
        <w:t>D’Souza, E</w:t>
      </w:r>
      <w:r w:rsidR="00976868">
        <w:t xml:space="preserve"> </w:t>
      </w:r>
      <w:r w:rsidR="00976868" w:rsidRPr="00976868">
        <w:t>2025).</w:t>
      </w:r>
    </w:p>
    <w:p w14:paraId="363EA145" w14:textId="77777777" w:rsidR="0047212C" w:rsidRPr="0047212C" w:rsidRDefault="0047212C" w:rsidP="003455A9">
      <w:pPr>
        <w:numPr>
          <w:ilvl w:val="0"/>
          <w:numId w:val="4"/>
        </w:numPr>
        <w:jc w:val="both"/>
      </w:pPr>
      <w:r w:rsidRPr="0047212C">
        <w:rPr>
          <w:b/>
          <w:bCs/>
        </w:rPr>
        <w:t>Digital Menus and QR Code Infrastructure:</w:t>
      </w:r>
      <w:r w:rsidRPr="0047212C">
        <w:t xml:space="preserve"> Transitioning to table-anchored QR codes allows patrons to scan and view menus immediately on their mobile devices. This digital framework gives the café the agility to dynamically adjust pricing structure, mark sold-out items instantly, and save significant capital previously spent on printing physical paper menus (Chaffey, 2023).</w:t>
      </w:r>
    </w:p>
    <w:p w14:paraId="77A43711" w14:textId="77777777" w:rsidR="0047212C" w:rsidRDefault="0047212C" w:rsidP="003455A9">
      <w:pPr>
        <w:jc w:val="both"/>
        <w:rPr>
          <w:b/>
          <w:bCs/>
        </w:rPr>
      </w:pPr>
    </w:p>
    <w:p w14:paraId="70FA09AD" w14:textId="77777777" w:rsidR="0047212C" w:rsidRDefault="0047212C" w:rsidP="003455A9">
      <w:pPr>
        <w:jc w:val="both"/>
        <w:rPr>
          <w:b/>
          <w:bCs/>
        </w:rPr>
      </w:pPr>
    </w:p>
    <w:p w14:paraId="1BBD9E2C" w14:textId="71E172B2" w:rsidR="0047212C" w:rsidRPr="0047212C" w:rsidRDefault="0047212C" w:rsidP="003455A9">
      <w:pPr>
        <w:jc w:val="both"/>
        <w:rPr>
          <w:b/>
          <w:bCs/>
        </w:rPr>
      </w:pPr>
      <w:r w:rsidRPr="0047212C">
        <w:rPr>
          <w:b/>
          <w:bCs/>
        </w:rPr>
        <w:lastRenderedPageBreak/>
        <w:t xml:space="preserve"> Conclusion</w:t>
      </w:r>
    </w:p>
    <w:p w14:paraId="5469CA1C" w14:textId="23191908" w:rsidR="0047212C" w:rsidRPr="0047212C" w:rsidRDefault="0047212C" w:rsidP="003455A9">
      <w:pPr>
        <w:jc w:val="both"/>
      </w:pPr>
      <w:r w:rsidRPr="0047212C">
        <w:t>Integrating accessible technologies like automated communication scripts, structured email outreach, and interactive digital menus provides BrightWave Café with a clear path to growth. These innovations collectively protect the owner's time, scale down daily manual administrative tasks, and cultivate a highly connected, loyal customer community.</w:t>
      </w:r>
      <w:r w:rsidR="00976868" w:rsidRPr="00976868">
        <w:t xml:space="preserve"> </w:t>
      </w:r>
      <w:r w:rsidR="00976868">
        <w:t>(</w:t>
      </w:r>
      <w:r w:rsidR="00976868" w:rsidRPr="00976868">
        <w:t>Sarkis</w:t>
      </w:r>
      <w:r w:rsidR="00976868">
        <w:t xml:space="preserve"> 2025)</w:t>
      </w:r>
    </w:p>
    <w:p w14:paraId="797B82FD" w14:textId="77777777" w:rsidR="0047212C" w:rsidRDefault="0047212C" w:rsidP="003455A9">
      <w:pPr>
        <w:jc w:val="both"/>
        <w:rPr>
          <w:i/>
          <w:iCs/>
        </w:rPr>
      </w:pPr>
      <w:r w:rsidRPr="0047212C">
        <w:rPr>
          <w:i/>
          <w:iCs/>
        </w:rPr>
        <w:t>AI Statement: I used AI to generate an initial outline and then edited the content for accuracy and tone</w:t>
      </w:r>
    </w:p>
    <w:p w14:paraId="32C7EDA2" w14:textId="6DC1A5AD" w:rsidR="0047212C" w:rsidRPr="0047212C" w:rsidRDefault="0047212C" w:rsidP="003455A9">
      <w:pPr>
        <w:jc w:val="both"/>
      </w:pPr>
      <w:proofErr w:type="gramStart"/>
      <w:r>
        <w:t xml:space="preserve">Utilizing </w:t>
      </w:r>
      <w:r w:rsidRPr="0047212C">
        <w:t xml:space="preserve"> generative</w:t>
      </w:r>
      <w:proofErr w:type="gramEnd"/>
      <w:r w:rsidRPr="0047212C">
        <w:t xml:space="preserve"> artificial intelligence </w:t>
      </w:r>
      <w:r>
        <w:t xml:space="preserve">in making </w:t>
      </w:r>
      <w:proofErr w:type="gramStart"/>
      <w:r>
        <w:t xml:space="preserve">this </w:t>
      </w:r>
      <w:r w:rsidRPr="0047212C">
        <w:t xml:space="preserve"> business</w:t>
      </w:r>
      <w:proofErr w:type="gramEnd"/>
      <w:r w:rsidRPr="0047212C">
        <w:t xml:space="preserve"> report provided clear </w:t>
      </w:r>
      <w:proofErr w:type="gramStart"/>
      <w:r>
        <w:t xml:space="preserve">understanding </w:t>
      </w:r>
      <w:r w:rsidRPr="0047212C">
        <w:t xml:space="preserve"> into</w:t>
      </w:r>
      <w:proofErr w:type="gramEnd"/>
      <w:r w:rsidRPr="0047212C">
        <w:t xml:space="preserve"> how </w:t>
      </w:r>
      <w:r>
        <w:t xml:space="preserve">we can use technology in </w:t>
      </w:r>
      <w:r w:rsidRPr="0047212C">
        <w:t xml:space="preserve">professional </w:t>
      </w:r>
      <w:proofErr w:type="gramStart"/>
      <w:r w:rsidRPr="0047212C">
        <w:t>environments</w:t>
      </w:r>
      <w:r>
        <w:t xml:space="preserve"> </w:t>
      </w:r>
      <w:r w:rsidRPr="0047212C">
        <w:t>.</w:t>
      </w:r>
      <w:proofErr w:type="gramEnd"/>
      <w:r w:rsidRPr="0047212C">
        <w:t xml:space="preserve"> To ensure the </w:t>
      </w:r>
      <w:r>
        <w:t xml:space="preserve">accuracy and </w:t>
      </w:r>
      <w:proofErr w:type="gramStart"/>
      <w:r>
        <w:t xml:space="preserve">integrity </w:t>
      </w:r>
      <w:r w:rsidRPr="0047212C">
        <w:t xml:space="preserve"> of</w:t>
      </w:r>
      <w:proofErr w:type="gramEnd"/>
      <w:r w:rsidRPr="0047212C">
        <w:t xml:space="preserve"> the report, </w:t>
      </w:r>
      <w:r w:rsidR="00485133">
        <w:t xml:space="preserve">each line of </w:t>
      </w:r>
      <w:r w:rsidRPr="0047212C">
        <w:t>AI-generated</w:t>
      </w:r>
      <w:r>
        <w:t xml:space="preserve"> text</w:t>
      </w:r>
      <w:r w:rsidR="00485133">
        <w:t xml:space="preserve"> was </w:t>
      </w:r>
      <w:proofErr w:type="gramStart"/>
      <w:r w:rsidR="00485133">
        <w:t xml:space="preserve">checked </w:t>
      </w:r>
      <w:r>
        <w:t xml:space="preserve"> </w:t>
      </w:r>
      <w:r w:rsidRPr="0047212C">
        <w:t>against</w:t>
      </w:r>
      <w:proofErr w:type="gramEnd"/>
      <w:r w:rsidRPr="0047212C">
        <w:t xml:space="preserve"> </w:t>
      </w:r>
      <w:proofErr w:type="gramStart"/>
      <w:r w:rsidRPr="0047212C">
        <w:t>current  marketing</w:t>
      </w:r>
      <w:proofErr w:type="gramEnd"/>
      <w:r w:rsidRPr="0047212C">
        <w:t xml:space="preserve"> benchmarks</w:t>
      </w:r>
      <w:r w:rsidR="00485133">
        <w:t xml:space="preserve"> in </w:t>
      </w:r>
      <w:proofErr w:type="gramStart"/>
      <w:r w:rsidR="00485133">
        <w:t xml:space="preserve">hospitality </w:t>
      </w:r>
      <w:r w:rsidRPr="0047212C">
        <w:t>.</w:t>
      </w:r>
      <w:proofErr w:type="gramEnd"/>
      <w:r w:rsidRPr="0047212C">
        <w:t xml:space="preserve"> </w:t>
      </w:r>
      <w:proofErr w:type="gramStart"/>
      <w:r w:rsidR="00485133">
        <w:t xml:space="preserve">the </w:t>
      </w:r>
      <w:r w:rsidRPr="0047212C">
        <w:t xml:space="preserve"> validation</w:t>
      </w:r>
      <w:proofErr w:type="gramEnd"/>
      <w:r w:rsidRPr="0047212C">
        <w:t xml:space="preserve"> </w:t>
      </w:r>
      <w:r w:rsidR="00485133">
        <w:t xml:space="preserve">of Ai text </w:t>
      </w:r>
      <w:proofErr w:type="gramStart"/>
      <w:r w:rsidR="00485133">
        <w:t xml:space="preserve">is </w:t>
      </w:r>
      <w:r w:rsidRPr="0047212C">
        <w:t xml:space="preserve"> </w:t>
      </w:r>
      <w:r w:rsidR="00485133">
        <w:t>very</w:t>
      </w:r>
      <w:proofErr w:type="gramEnd"/>
      <w:r w:rsidR="00485133">
        <w:t xml:space="preserve"> </w:t>
      </w:r>
      <w:proofErr w:type="gramStart"/>
      <w:r w:rsidR="00485133">
        <w:t xml:space="preserve">important </w:t>
      </w:r>
      <w:r w:rsidRPr="0047212C">
        <w:t xml:space="preserve"> because</w:t>
      </w:r>
      <w:proofErr w:type="gramEnd"/>
      <w:r w:rsidRPr="0047212C">
        <w:t xml:space="preserve"> language models can </w:t>
      </w:r>
      <w:proofErr w:type="spellStart"/>
      <w:proofErr w:type="gramStart"/>
      <w:r w:rsidR="00485133">
        <w:t>some times</w:t>
      </w:r>
      <w:proofErr w:type="spellEnd"/>
      <w:proofErr w:type="gramEnd"/>
      <w:r w:rsidR="00485133">
        <w:t xml:space="preserve"> </w:t>
      </w:r>
      <w:r w:rsidRPr="0047212C">
        <w:t>generate generic advice that ignores the unique local identity of a business like BrightWave Café.</w:t>
      </w:r>
    </w:p>
    <w:p w14:paraId="655245E6" w14:textId="362CAF3D" w:rsidR="005A28AE" w:rsidRDefault="005A28AE" w:rsidP="003455A9">
      <w:pPr>
        <w:jc w:val="both"/>
      </w:pPr>
      <w:r w:rsidRPr="005A28AE">
        <w:t xml:space="preserve">I compared </w:t>
      </w:r>
      <w:r>
        <w:t xml:space="preserve">the AI </w:t>
      </w:r>
      <w:proofErr w:type="gramStart"/>
      <w:r>
        <w:t xml:space="preserve">generated </w:t>
      </w:r>
      <w:r w:rsidRPr="005A28AE">
        <w:t xml:space="preserve"> ideas</w:t>
      </w:r>
      <w:proofErr w:type="gramEnd"/>
      <w:r w:rsidRPr="005A28AE">
        <w:t xml:space="preserve"> with simple facts about running a real café. I </w:t>
      </w:r>
      <w:proofErr w:type="gramStart"/>
      <w:r>
        <w:t xml:space="preserve">observed </w:t>
      </w:r>
      <w:r w:rsidRPr="005A28AE">
        <w:t xml:space="preserve"> a</w:t>
      </w:r>
      <w:proofErr w:type="gramEnd"/>
      <w:r w:rsidRPr="005A28AE">
        <w:t xml:space="preserve"> few problems with the AI</w:t>
      </w:r>
      <w:r>
        <w:t xml:space="preserve"> </w:t>
      </w:r>
      <w:proofErr w:type="gramStart"/>
      <w:r>
        <w:t xml:space="preserve">generated </w:t>
      </w:r>
      <w:r w:rsidRPr="005A28AE">
        <w:t xml:space="preserve"> text</w:t>
      </w:r>
      <w:proofErr w:type="gramEnd"/>
      <w:r>
        <w:t>,</w:t>
      </w:r>
      <w:r w:rsidRPr="005A28AE">
        <w:t xml:space="preserve"> </w:t>
      </w:r>
      <w:r>
        <w:t xml:space="preserve">it </w:t>
      </w:r>
      <w:r w:rsidRPr="005A28AE">
        <w:t>was too generic</w:t>
      </w:r>
      <w:r>
        <w:t xml:space="preserve"> and sounded like a </w:t>
      </w:r>
      <w:proofErr w:type="gramStart"/>
      <w:r>
        <w:t xml:space="preserve">robot </w:t>
      </w:r>
      <w:r w:rsidRPr="005A28AE">
        <w:t>.</w:t>
      </w:r>
      <w:proofErr w:type="gramEnd"/>
      <w:r w:rsidRPr="005A28AE">
        <w:t xml:space="preserve"> It missed the warm, friendly feeling that a local shop like BrightWave Café needs to have</w:t>
      </w:r>
      <w:r>
        <w:t xml:space="preserve"> to </w:t>
      </w:r>
      <w:r w:rsidR="00E27E29">
        <w:t>establish</w:t>
      </w:r>
      <w:r>
        <w:t xml:space="preserve"> a connection with the </w:t>
      </w:r>
      <w:proofErr w:type="gramStart"/>
      <w:r>
        <w:t>customers.</w:t>
      </w:r>
      <w:r w:rsidRPr="005A28AE">
        <w:t>.</w:t>
      </w:r>
      <w:proofErr w:type="gramEnd"/>
      <w:r w:rsidRPr="005A28AE">
        <w:t xml:space="preserve"> </w:t>
      </w:r>
    </w:p>
    <w:p w14:paraId="446A8316" w14:textId="0E4D5D58" w:rsidR="0047212C" w:rsidRDefault="0047212C" w:rsidP="003455A9">
      <w:pPr>
        <w:jc w:val="both"/>
      </w:pPr>
      <w:r w:rsidRPr="0047212C">
        <w:t xml:space="preserve">In a small business context, responsible use of AI means </w:t>
      </w:r>
      <w:proofErr w:type="gramStart"/>
      <w:r w:rsidR="005A28AE">
        <w:t xml:space="preserve">using </w:t>
      </w:r>
      <w:r w:rsidRPr="0047212C">
        <w:t xml:space="preserve"> these</w:t>
      </w:r>
      <w:proofErr w:type="gramEnd"/>
      <w:r w:rsidRPr="0047212C">
        <w:t xml:space="preserve"> </w:t>
      </w:r>
      <w:proofErr w:type="gramStart"/>
      <w:r w:rsidR="005A28AE">
        <w:t xml:space="preserve">tools </w:t>
      </w:r>
      <w:r w:rsidRPr="0047212C">
        <w:t xml:space="preserve"> </w:t>
      </w:r>
      <w:r w:rsidR="005A28AE">
        <w:t>only</w:t>
      </w:r>
      <w:proofErr w:type="gramEnd"/>
      <w:r w:rsidR="005A28AE">
        <w:t xml:space="preserve"> </w:t>
      </w:r>
      <w:r w:rsidRPr="0047212C">
        <w:t xml:space="preserve"> as </w:t>
      </w:r>
      <w:r w:rsidR="00E27E29" w:rsidRPr="0047212C">
        <w:t>assist</w:t>
      </w:r>
      <w:r w:rsidR="00E27E29">
        <w:t>ants</w:t>
      </w:r>
      <w:r w:rsidR="005A28AE">
        <w:t xml:space="preserve"> f</w:t>
      </w:r>
      <w:r w:rsidRPr="0047212C">
        <w:t>or brainstorming</w:t>
      </w:r>
      <w:r w:rsidR="005A28AE">
        <w:t xml:space="preserve"> to get more </w:t>
      </w:r>
      <w:proofErr w:type="gramStart"/>
      <w:r w:rsidR="005A28AE">
        <w:t xml:space="preserve">ideas </w:t>
      </w:r>
      <w:r w:rsidRPr="0047212C">
        <w:t>,</w:t>
      </w:r>
      <w:proofErr w:type="gramEnd"/>
      <w:r w:rsidRPr="0047212C">
        <w:t xml:space="preserve"> </w:t>
      </w:r>
      <w:proofErr w:type="gramStart"/>
      <w:r w:rsidRPr="0047212C">
        <w:t>structuring</w:t>
      </w:r>
      <w:r w:rsidR="005A28AE">
        <w:t xml:space="preserve"> </w:t>
      </w:r>
      <w:r w:rsidRPr="0047212C">
        <w:t>,</w:t>
      </w:r>
      <w:proofErr w:type="gramEnd"/>
      <w:r w:rsidRPr="0047212C">
        <w:t xml:space="preserve"> and rough drafting, rather than </w:t>
      </w:r>
      <w:proofErr w:type="gramStart"/>
      <w:r w:rsidR="005A28AE">
        <w:t xml:space="preserve">using </w:t>
      </w:r>
      <w:r w:rsidRPr="0047212C">
        <w:t xml:space="preserve"> them</w:t>
      </w:r>
      <w:proofErr w:type="gramEnd"/>
      <w:r w:rsidRPr="0047212C">
        <w:t xml:space="preserve"> as automated replacement tools (OpenAI, 2026). Human judgment</w:t>
      </w:r>
      <w:r w:rsidR="005A28AE">
        <w:t xml:space="preserve"> </w:t>
      </w:r>
      <w:proofErr w:type="gramStart"/>
      <w:r w:rsidR="005A28AE">
        <w:t xml:space="preserve">is </w:t>
      </w:r>
      <w:r w:rsidRPr="0047212C">
        <w:t xml:space="preserve"> irreplaceable</w:t>
      </w:r>
      <w:proofErr w:type="gramEnd"/>
      <w:r w:rsidRPr="0047212C">
        <w:t xml:space="preserve"> </w:t>
      </w:r>
      <w:r w:rsidR="005A28AE">
        <w:t xml:space="preserve">in detecting issues with Ai </w:t>
      </w:r>
      <w:proofErr w:type="gramStart"/>
      <w:r w:rsidR="005A28AE">
        <w:t xml:space="preserve">generated </w:t>
      </w:r>
      <w:r w:rsidR="00E27E29">
        <w:t>.One</w:t>
      </w:r>
      <w:proofErr w:type="gramEnd"/>
      <w:r w:rsidR="00E27E29">
        <w:t xml:space="preserve"> </w:t>
      </w:r>
      <w:r w:rsidR="00E27E29" w:rsidRPr="00E27E29">
        <w:t>should never just copy and paste</w:t>
      </w:r>
      <w:r w:rsidR="00E27E29">
        <w:t xml:space="preserve"> the generative ai </w:t>
      </w:r>
      <w:proofErr w:type="gramStart"/>
      <w:r w:rsidR="00E27E29">
        <w:t xml:space="preserve">text </w:t>
      </w:r>
      <w:r w:rsidR="00E27E29" w:rsidRPr="00E27E29">
        <w:t xml:space="preserve"> it</w:t>
      </w:r>
      <w:proofErr w:type="gramEnd"/>
      <w:r w:rsidR="00E27E29" w:rsidRPr="00E27E29">
        <w:t xml:space="preserve"> without </w:t>
      </w:r>
      <w:r w:rsidR="00E27E29">
        <w:t xml:space="preserve">checking its </w:t>
      </w:r>
      <w:proofErr w:type="gramStart"/>
      <w:r w:rsidR="00E27E29">
        <w:t xml:space="preserve">authenticity </w:t>
      </w:r>
      <w:r w:rsidR="00E27E29" w:rsidRPr="00E27E29">
        <w:t>.</w:t>
      </w:r>
      <w:proofErr w:type="gramEnd"/>
      <w:r w:rsidR="00E27E29" w:rsidRPr="00E27E29">
        <w:t xml:space="preserve"> Human judgment is the most important part of the process. Only a human can fix the mistakes</w:t>
      </w:r>
      <w:r w:rsidR="00E27E29">
        <w:t xml:space="preserve"> made by Ai</w:t>
      </w:r>
      <w:r w:rsidR="00E27E29" w:rsidRPr="00E27E29">
        <w:t>, add a friendly touch, and make sure the writing matches the café's true personalit</w:t>
      </w:r>
      <w:r w:rsidR="00E27E29">
        <w:t>y and make a connection with its targeted audience.</w:t>
      </w:r>
    </w:p>
    <w:p w14:paraId="3E775690" w14:textId="720688F7" w:rsidR="00E27E29" w:rsidRDefault="00E27E29" w:rsidP="003455A9">
      <w:pPr>
        <w:jc w:val="both"/>
      </w:pPr>
      <w:r>
        <w:t xml:space="preserve">References </w:t>
      </w:r>
    </w:p>
    <w:p w14:paraId="7CCF7E6C" w14:textId="0BC0ABF4" w:rsidR="00E27E29" w:rsidRDefault="00E27E29" w:rsidP="003455A9">
      <w:pPr>
        <w:pStyle w:val="ListParagraph"/>
        <w:numPr>
          <w:ilvl w:val="0"/>
          <w:numId w:val="5"/>
        </w:numPr>
        <w:jc w:val="both"/>
      </w:pPr>
      <w:r w:rsidRPr="00E27E29">
        <w:rPr>
          <w:b/>
          <w:bCs/>
        </w:rPr>
        <w:t>OpenAI</w:t>
      </w:r>
      <w:r w:rsidRPr="00E27E29">
        <w:t xml:space="preserve"> (2026) </w:t>
      </w:r>
      <w:r w:rsidRPr="00E27E29">
        <w:rPr>
          <w:i/>
          <w:iCs/>
        </w:rPr>
        <w:t>ChatGPT (May 2026 version) [Large language model</w:t>
      </w:r>
      <w:proofErr w:type="gramStart"/>
      <w:r w:rsidRPr="00E27E29">
        <w:rPr>
          <w:i/>
          <w:iCs/>
        </w:rPr>
        <w:t>]</w:t>
      </w:r>
      <w:r w:rsidRPr="00E27E29">
        <w:t>.</w:t>
      </w:r>
      <w:r w:rsidR="00976868">
        <w:t>S</w:t>
      </w:r>
      <w:proofErr w:type="gramEnd"/>
    </w:p>
    <w:p w14:paraId="787D4503" w14:textId="13230F58" w:rsidR="00976868" w:rsidRDefault="00976868" w:rsidP="003455A9">
      <w:pPr>
        <w:pStyle w:val="ListParagraph"/>
        <w:numPr>
          <w:ilvl w:val="0"/>
          <w:numId w:val="5"/>
        </w:numPr>
        <w:jc w:val="both"/>
      </w:pPr>
      <w:r w:rsidRPr="00976868">
        <w:t xml:space="preserve">D’Souza, E. (2025). Social media's impact on hospitality marketing: Trends, strategies, and future directions. </w:t>
      </w:r>
      <w:r w:rsidRPr="00976868">
        <w:rPr>
          <w:i/>
          <w:iCs/>
        </w:rPr>
        <w:t>Journal of Hospitality Marketing Review</w:t>
      </w:r>
      <w:r w:rsidRPr="00976868">
        <w:t xml:space="preserve">, </w:t>
      </w:r>
      <w:r w:rsidRPr="00976868">
        <w:rPr>
          <w:i/>
          <w:iCs/>
        </w:rPr>
        <w:t>14</w:t>
      </w:r>
      <w:r w:rsidRPr="00976868">
        <w:t>(2), 112–128.</w:t>
      </w:r>
    </w:p>
    <w:p w14:paraId="6BA46C79" w14:textId="77777777" w:rsidR="00E27E29" w:rsidRDefault="00E27E29" w:rsidP="003455A9">
      <w:pPr>
        <w:pStyle w:val="ListParagraph"/>
        <w:numPr>
          <w:ilvl w:val="0"/>
          <w:numId w:val="5"/>
        </w:numPr>
        <w:jc w:val="both"/>
      </w:pPr>
      <w:r w:rsidRPr="00E27E29">
        <w:rPr>
          <w:b/>
          <w:bCs/>
        </w:rPr>
        <w:t>Smith, A.</w:t>
      </w:r>
      <w:r w:rsidRPr="00E27E29">
        <w:t xml:space="preserve"> (2022) </w:t>
      </w:r>
      <w:r w:rsidRPr="00E27E29">
        <w:rPr>
          <w:i/>
          <w:iCs/>
        </w:rPr>
        <w:t>Social media marketing for small businesses</w:t>
      </w:r>
      <w:r w:rsidRPr="00E27E29">
        <w:t>. New York: Routledge.</w:t>
      </w:r>
    </w:p>
    <w:p w14:paraId="49D15262" w14:textId="3537F071" w:rsidR="00E27E29" w:rsidRDefault="00E27E29" w:rsidP="003455A9">
      <w:pPr>
        <w:pStyle w:val="ListParagraph"/>
        <w:numPr>
          <w:ilvl w:val="0"/>
          <w:numId w:val="5"/>
        </w:numPr>
        <w:jc w:val="both"/>
      </w:pPr>
      <w:r w:rsidRPr="00E27E29">
        <w:rPr>
          <w:b/>
          <w:bCs/>
        </w:rPr>
        <w:t>Jones, R. and Zhang, Y.</w:t>
      </w:r>
      <w:r w:rsidRPr="00E27E29">
        <w:t xml:space="preserve"> (2022) 'Retention marketing in the hospitality sector', </w:t>
      </w:r>
      <w:r w:rsidRPr="00E27E29">
        <w:rPr>
          <w:i/>
          <w:iCs/>
        </w:rPr>
        <w:t>Journal of Foodservice Research</w:t>
      </w:r>
      <w:r w:rsidRPr="00E27E29">
        <w:t>, 25(3), pp. 145–162.</w:t>
      </w:r>
    </w:p>
    <w:p w14:paraId="1A6F05A6" w14:textId="4D2C1DF8" w:rsidR="00E27E29" w:rsidRDefault="00E27E29" w:rsidP="003455A9">
      <w:pPr>
        <w:pStyle w:val="ListParagraph"/>
        <w:numPr>
          <w:ilvl w:val="0"/>
          <w:numId w:val="5"/>
        </w:numPr>
        <w:jc w:val="both"/>
      </w:pPr>
      <w:r w:rsidRPr="00E27E29">
        <w:rPr>
          <w:b/>
          <w:bCs/>
        </w:rPr>
        <w:t>Chaffey, D.</w:t>
      </w:r>
      <w:r w:rsidRPr="00E27E29">
        <w:t xml:space="preserve"> (2023) </w:t>
      </w:r>
      <w:r w:rsidRPr="00E27E29">
        <w:rPr>
          <w:i/>
          <w:iCs/>
        </w:rPr>
        <w:t>Digital business and e-commerce management</w:t>
      </w:r>
      <w:r w:rsidRPr="00E27E29">
        <w:t xml:space="preserve">. 8th </w:t>
      </w:r>
      <w:proofErr w:type="spellStart"/>
      <w:r w:rsidRPr="00E27E29">
        <w:t>edn</w:t>
      </w:r>
      <w:proofErr w:type="spellEnd"/>
      <w:r w:rsidRPr="00E27E29">
        <w:t>. Harlow: Pearson Education.</w:t>
      </w:r>
    </w:p>
    <w:p w14:paraId="748DA9C0" w14:textId="0EF1C1CC" w:rsidR="00E27E29" w:rsidRDefault="00E27E29" w:rsidP="003455A9">
      <w:pPr>
        <w:pStyle w:val="ListParagraph"/>
        <w:numPr>
          <w:ilvl w:val="0"/>
          <w:numId w:val="5"/>
        </w:numPr>
        <w:jc w:val="both"/>
      </w:pPr>
      <w:r w:rsidRPr="00E27E29">
        <w:rPr>
          <w:b/>
          <w:bCs/>
        </w:rPr>
        <w:lastRenderedPageBreak/>
        <w:t>Williams, P.</w:t>
      </w:r>
      <w:r w:rsidRPr="00E27E29">
        <w:t xml:space="preserve"> (2024) 'How automation helps small companies', </w:t>
      </w:r>
      <w:r w:rsidRPr="00E27E29">
        <w:rPr>
          <w:i/>
          <w:iCs/>
        </w:rPr>
        <w:t>Business Tech Journal</w:t>
      </w:r>
      <w:r w:rsidRPr="00E27E29">
        <w:t>, 12(1), pp. 34–40.</w:t>
      </w:r>
    </w:p>
    <w:p w14:paraId="409D406C" w14:textId="18A5E5EA" w:rsidR="00976868" w:rsidRPr="00E27E29" w:rsidRDefault="00976868" w:rsidP="003455A9">
      <w:pPr>
        <w:pStyle w:val="ListParagraph"/>
        <w:numPr>
          <w:ilvl w:val="0"/>
          <w:numId w:val="5"/>
        </w:numPr>
        <w:jc w:val="both"/>
      </w:pPr>
      <w:r w:rsidRPr="00976868">
        <w:t xml:space="preserve">Sarkis, N., Al Maalouf, N. J., &amp; Al </w:t>
      </w:r>
      <w:proofErr w:type="spellStart"/>
      <w:r w:rsidRPr="00976868">
        <w:t>Geitany</w:t>
      </w:r>
      <w:proofErr w:type="spellEnd"/>
      <w:r w:rsidRPr="00976868">
        <w:t xml:space="preserve">, S. (2025). The power of digital engagement: Unveiling how social media shapes customer responsiveness in the food and beverage industry. </w:t>
      </w:r>
      <w:r w:rsidRPr="00976868">
        <w:rPr>
          <w:i/>
          <w:iCs/>
        </w:rPr>
        <w:t>Administrative Sciences</w:t>
      </w:r>
      <w:r w:rsidRPr="00976868">
        <w:t xml:space="preserve">, </w:t>
      </w:r>
      <w:r w:rsidRPr="00976868">
        <w:rPr>
          <w:i/>
          <w:iCs/>
        </w:rPr>
        <w:t>15</w:t>
      </w:r>
      <w:r w:rsidRPr="00976868">
        <w:t>(7), 278</w:t>
      </w:r>
    </w:p>
    <w:p w14:paraId="5D8F10B4" w14:textId="77777777" w:rsidR="00E27E29" w:rsidRPr="0047212C" w:rsidRDefault="00E27E29" w:rsidP="003455A9">
      <w:pPr>
        <w:jc w:val="both"/>
      </w:pPr>
    </w:p>
    <w:p w14:paraId="424E7A5E" w14:textId="77777777" w:rsidR="0047212C" w:rsidRPr="0047212C" w:rsidRDefault="0047212C" w:rsidP="003455A9">
      <w:pPr>
        <w:jc w:val="both"/>
      </w:pPr>
    </w:p>
    <w:p w14:paraId="03A5718C" w14:textId="77777777" w:rsidR="0047212C" w:rsidRDefault="0047212C" w:rsidP="003455A9">
      <w:pPr>
        <w:jc w:val="both"/>
      </w:pPr>
    </w:p>
    <w:sectPr w:rsidR="004721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3190C"/>
    <w:multiLevelType w:val="multilevel"/>
    <w:tmpl w:val="426E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D82D21"/>
    <w:multiLevelType w:val="multilevel"/>
    <w:tmpl w:val="2EC4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DF3439"/>
    <w:multiLevelType w:val="multilevel"/>
    <w:tmpl w:val="7B58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D106EE"/>
    <w:multiLevelType w:val="multilevel"/>
    <w:tmpl w:val="3650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942F28"/>
    <w:multiLevelType w:val="hybridMultilevel"/>
    <w:tmpl w:val="B5BC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848601">
    <w:abstractNumId w:val="1"/>
  </w:num>
  <w:num w:numId="2" w16cid:durableId="2051489226">
    <w:abstractNumId w:val="3"/>
  </w:num>
  <w:num w:numId="3" w16cid:durableId="574046948">
    <w:abstractNumId w:val="0"/>
  </w:num>
  <w:num w:numId="4" w16cid:durableId="1820537635">
    <w:abstractNumId w:val="2"/>
  </w:num>
  <w:num w:numId="5" w16cid:durableId="784932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12C"/>
    <w:rsid w:val="003455A9"/>
    <w:rsid w:val="0047212C"/>
    <w:rsid w:val="00485133"/>
    <w:rsid w:val="005A28AE"/>
    <w:rsid w:val="00966190"/>
    <w:rsid w:val="00976868"/>
    <w:rsid w:val="00DF5CFE"/>
    <w:rsid w:val="00E27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5BB2E"/>
  <w15:chartTrackingRefBased/>
  <w15:docId w15:val="{4EDCCA15-203E-4841-AE96-F0A759E3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1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1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1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1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1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1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1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1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1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1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1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1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1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1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1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1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1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12C"/>
    <w:rPr>
      <w:rFonts w:eastAsiaTheme="majorEastAsia" w:cstheme="majorBidi"/>
      <w:color w:val="272727" w:themeColor="text1" w:themeTint="D8"/>
    </w:rPr>
  </w:style>
  <w:style w:type="paragraph" w:styleId="Title">
    <w:name w:val="Title"/>
    <w:basedOn w:val="Normal"/>
    <w:next w:val="Normal"/>
    <w:link w:val="TitleChar"/>
    <w:uiPriority w:val="10"/>
    <w:qFormat/>
    <w:rsid w:val="004721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1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1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1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12C"/>
    <w:pPr>
      <w:spacing w:before="160"/>
      <w:jc w:val="center"/>
    </w:pPr>
    <w:rPr>
      <w:i/>
      <w:iCs/>
      <w:color w:val="404040" w:themeColor="text1" w:themeTint="BF"/>
    </w:rPr>
  </w:style>
  <w:style w:type="character" w:customStyle="1" w:styleId="QuoteChar">
    <w:name w:val="Quote Char"/>
    <w:basedOn w:val="DefaultParagraphFont"/>
    <w:link w:val="Quote"/>
    <w:uiPriority w:val="29"/>
    <w:rsid w:val="0047212C"/>
    <w:rPr>
      <w:i/>
      <w:iCs/>
      <w:color w:val="404040" w:themeColor="text1" w:themeTint="BF"/>
    </w:rPr>
  </w:style>
  <w:style w:type="paragraph" w:styleId="ListParagraph">
    <w:name w:val="List Paragraph"/>
    <w:basedOn w:val="Normal"/>
    <w:uiPriority w:val="34"/>
    <w:qFormat/>
    <w:rsid w:val="0047212C"/>
    <w:pPr>
      <w:ind w:left="720"/>
      <w:contextualSpacing/>
    </w:pPr>
  </w:style>
  <w:style w:type="character" w:styleId="IntenseEmphasis">
    <w:name w:val="Intense Emphasis"/>
    <w:basedOn w:val="DefaultParagraphFont"/>
    <w:uiPriority w:val="21"/>
    <w:qFormat/>
    <w:rsid w:val="0047212C"/>
    <w:rPr>
      <w:i/>
      <w:iCs/>
      <w:color w:val="0F4761" w:themeColor="accent1" w:themeShade="BF"/>
    </w:rPr>
  </w:style>
  <w:style w:type="paragraph" w:styleId="IntenseQuote">
    <w:name w:val="Intense Quote"/>
    <w:basedOn w:val="Normal"/>
    <w:next w:val="Normal"/>
    <w:link w:val="IntenseQuoteChar"/>
    <w:uiPriority w:val="30"/>
    <w:qFormat/>
    <w:rsid w:val="004721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12C"/>
    <w:rPr>
      <w:i/>
      <w:iCs/>
      <w:color w:val="0F4761" w:themeColor="accent1" w:themeShade="BF"/>
    </w:rPr>
  </w:style>
  <w:style w:type="character" w:styleId="IntenseReference">
    <w:name w:val="Intense Reference"/>
    <w:basedOn w:val="DefaultParagraphFont"/>
    <w:uiPriority w:val="32"/>
    <w:qFormat/>
    <w:rsid w:val="0047212C"/>
    <w:rPr>
      <w:b/>
      <w:bCs/>
      <w:smallCaps/>
      <w:color w:val="0F4761" w:themeColor="accent1" w:themeShade="BF"/>
      <w:spacing w:val="5"/>
    </w:rPr>
  </w:style>
  <w:style w:type="character" w:styleId="Hyperlink">
    <w:name w:val="Hyperlink"/>
    <w:basedOn w:val="DefaultParagraphFont"/>
    <w:uiPriority w:val="99"/>
    <w:unhideWhenUsed/>
    <w:rsid w:val="00E27E29"/>
    <w:rPr>
      <w:color w:val="467886" w:themeColor="hyperlink"/>
      <w:u w:val="single"/>
    </w:rPr>
  </w:style>
  <w:style w:type="character" w:styleId="UnresolvedMention">
    <w:name w:val="Unresolved Mention"/>
    <w:basedOn w:val="DefaultParagraphFont"/>
    <w:uiPriority w:val="99"/>
    <w:semiHidden/>
    <w:unhideWhenUsed/>
    <w:rsid w:val="00E27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1" ma:contentTypeDescription="Create a new document." ma:contentTypeScope="" ma:versionID="2f8650d1b81c36aa0f50c87a97b36237">
  <xsd:schema xmlns:xsd="http://www.w3.org/2001/XMLSchema" xmlns:xs="http://www.w3.org/2001/XMLSchema" xmlns:p="http://schemas.microsoft.com/office/2006/metadata/properties" xmlns:ns3="b645a2db-68a0-4966-a6ea-94c306327b66" targetNamespace="http://schemas.microsoft.com/office/2006/metadata/properties" ma:root="true" ma:fieldsID="318a2a2f3ec447ceb945e85724ea3f30" ns3:_="">
    <xsd:import namespace="b645a2db-68a0-4966-a6ea-94c306327b66"/>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044D2-DD0E-4E5E-BE1F-9004578D95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24EE03-101B-455A-83CB-A2B6B4AF558C}">
  <ds:schemaRefs>
    <ds:schemaRef ds:uri="http://schemas.microsoft.com/sharepoint/v3/contenttype/forms"/>
  </ds:schemaRefs>
</ds:datastoreItem>
</file>

<file path=customXml/itemProps3.xml><?xml version="1.0" encoding="utf-8"?>
<ds:datastoreItem xmlns:ds="http://schemas.openxmlformats.org/officeDocument/2006/customXml" ds:itemID="{C48D0CC7-F6C0-45DF-800A-E824AE0F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Nosheen Gull (2542189)</dc:creator>
  <cp:keywords/>
  <dc:description/>
  <cp:lastModifiedBy>Nosheen Gull (2542189)</cp:lastModifiedBy>
  <cp:revision>4</cp:revision>
  <dcterms:created xsi:type="dcterms:W3CDTF">2026-05-28T00:11:00Z</dcterms:created>
  <dcterms:modified xsi:type="dcterms:W3CDTF">2026-05-28T00:16:00Z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