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F1980" w14:textId="38619D45" w:rsidR="00AF201D" w:rsidRDefault="00AF201D" w:rsidP="00AF201D">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Maisie Finnemore </w:t>
      </w:r>
    </w:p>
    <w:p w14:paraId="13DB41C7" w14:textId="3ED5C650" w:rsidR="00AF201D" w:rsidRDefault="00AF201D" w:rsidP="00AF201D">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2012131</w:t>
      </w:r>
    </w:p>
    <w:p w14:paraId="2A25B0AC" w14:textId="77777777" w:rsidR="00976223" w:rsidRDefault="00976223" w:rsidP="00AF201D">
      <w:pPr>
        <w:spacing w:line="480" w:lineRule="auto"/>
        <w:contextualSpacing/>
        <w:rPr>
          <w:rFonts w:ascii="Arial" w:eastAsia="Calibri" w:hAnsi="Arial" w:cs="Arial"/>
          <w:sz w:val="24"/>
          <w:szCs w:val="24"/>
          <w:lang w:eastAsia="en-US"/>
        </w:rPr>
      </w:pPr>
    </w:p>
    <w:p w14:paraId="53ECD21A" w14:textId="7989A555" w:rsidR="00AF201D" w:rsidRDefault="00AF201D" w:rsidP="00AF201D">
      <w:pPr>
        <w:spacing w:line="480" w:lineRule="auto"/>
        <w:contextualSpacing/>
        <w:jc w:val="center"/>
        <w:rPr>
          <w:rFonts w:ascii="Arial" w:eastAsia="Calibri" w:hAnsi="Arial" w:cs="Arial"/>
          <w:sz w:val="24"/>
          <w:szCs w:val="24"/>
          <w:lang w:eastAsia="en-US"/>
        </w:rPr>
      </w:pPr>
      <w:r>
        <w:rPr>
          <w:rFonts w:ascii="Arial" w:eastAsia="Calibri" w:hAnsi="Arial" w:cs="Arial"/>
          <w:sz w:val="24"/>
          <w:szCs w:val="24"/>
          <w:lang w:eastAsia="en-US"/>
        </w:rPr>
        <w:t>Evaluate the use of Stop and Search powers by police in England and Wales.</w:t>
      </w:r>
    </w:p>
    <w:p w14:paraId="3098A278" w14:textId="77777777" w:rsidR="00215F30" w:rsidRDefault="00215F30" w:rsidP="00AF201D">
      <w:pPr>
        <w:spacing w:line="480" w:lineRule="auto"/>
        <w:contextualSpacing/>
        <w:jc w:val="center"/>
        <w:rPr>
          <w:rFonts w:ascii="Arial" w:eastAsia="Calibri" w:hAnsi="Arial" w:cs="Arial"/>
          <w:sz w:val="24"/>
          <w:szCs w:val="24"/>
          <w:lang w:eastAsia="en-US"/>
        </w:rPr>
      </w:pPr>
    </w:p>
    <w:p w14:paraId="6EA6A636" w14:textId="27673E82" w:rsidR="003860DF" w:rsidRDefault="003860DF"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Police across England and Wales use Stop and Search powers on a day-to-day basis, the powers allow police to have a right when stopping and searching an </w:t>
      </w:r>
      <w:r w:rsidR="00BF6461">
        <w:rPr>
          <w:rFonts w:ascii="Arial" w:eastAsia="Calibri" w:hAnsi="Arial" w:cs="Arial"/>
          <w:sz w:val="24"/>
          <w:szCs w:val="24"/>
          <w:lang w:eastAsia="en-US"/>
        </w:rPr>
        <w:t>individual</w:t>
      </w:r>
      <w:r>
        <w:rPr>
          <w:rFonts w:ascii="Arial" w:eastAsia="Calibri" w:hAnsi="Arial" w:cs="Arial"/>
          <w:sz w:val="24"/>
          <w:szCs w:val="24"/>
          <w:lang w:eastAsia="en-US"/>
        </w:rPr>
        <w:t>. There are many different sections and powers the police can lawfully use.</w:t>
      </w:r>
      <w:r w:rsidR="001B5594">
        <w:rPr>
          <w:rFonts w:ascii="Arial" w:eastAsia="Calibri" w:hAnsi="Arial" w:cs="Arial"/>
          <w:sz w:val="24"/>
          <w:szCs w:val="24"/>
          <w:lang w:eastAsia="en-US"/>
        </w:rPr>
        <w:t xml:space="preserve"> There are</w:t>
      </w:r>
      <w:r w:rsidR="00FE213B">
        <w:rPr>
          <w:rFonts w:ascii="Arial" w:eastAsia="Calibri" w:hAnsi="Arial" w:cs="Arial"/>
          <w:sz w:val="24"/>
          <w:szCs w:val="24"/>
          <w:lang w:eastAsia="en-US"/>
        </w:rPr>
        <w:t xml:space="preserve"> multiple sections stop and search, section 1 of PACE and section 23 are the main used stop and search powers within the police service and their policing structure.</w:t>
      </w:r>
      <w:r w:rsidR="00C6458C">
        <w:rPr>
          <w:rFonts w:ascii="Arial" w:eastAsia="Calibri" w:hAnsi="Arial" w:cs="Arial"/>
          <w:sz w:val="24"/>
          <w:szCs w:val="24"/>
          <w:lang w:eastAsia="en-US"/>
        </w:rPr>
        <w:t xml:space="preserve"> There is another Act that has a section based on stop and search but a different way of stop and search.</w:t>
      </w:r>
      <w:r w:rsidR="00FE213B">
        <w:rPr>
          <w:rFonts w:ascii="Arial" w:eastAsia="Calibri" w:hAnsi="Arial" w:cs="Arial"/>
          <w:sz w:val="24"/>
          <w:szCs w:val="24"/>
          <w:lang w:eastAsia="en-US"/>
        </w:rPr>
        <w:t xml:space="preserve"> There are different frameworks for the police to follow when carrying out searches to ensure it goes correctly</w:t>
      </w:r>
      <w:r w:rsidR="00976223">
        <w:rPr>
          <w:rFonts w:ascii="Arial" w:eastAsia="Calibri" w:hAnsi="Arial" w:cs="Arial"/>
          <w:sz w:val="24"/>
          <w:szCs w:val="24"/>
          <w:lang w:eastAsia="en-US"/>
        </w:rPr>
        <w:t xml:space="preserve">, fairly, </w:t>
      </w:r>
      <w:proofErr w:type="gramStart"/>
      <w:r w:rsidR="00976223">
        <w:rPr>
          <w:rFonts w:ascii="Arial" w:eastAsia="Calibri" w:hAnsi="Arial" w:cs="Arial"/>
          <w:sz w:val="24"/>
          <w:szCs w:val="24"/>
          <w:lang w:eastAsia="en-US"/>
        </w:rPr>
        <w:t>respectively</w:t>
      </w:r>
      <w:proofErr w:type="gramEnd"/>
      <w:r w:rsidR="00976223">
        <w:rPr>
          <w:rFonts w:ascii="Arial" w:eastAsia="Calibri" w:hAnsi="Arial" w:cs="Arial"/>
          <w:sz w:val="24"/>
          <w:szCs w:val="24"/>
          <w:lang w:eastAsia="en-US"/>
        </w:rPr>
        <w:t xml:space="preserve"> and reasonably. </w:t>
      </w:r>
    </w:p>
    <w:p w14:paraId="572CB15E" w14:textId="77777777" w:rsidR="00BD2805" w:rsidRDefault="00BD2805" w:rsidP="003860DF">
      <w:pPr>
        <w:spacing w:line="480" w:lineRule="auto"/>
        <w:contextualSpacing/>
        <w:rPr>
          <w:rFonts w:ascii="Arial" w:eastAsia="Calibri" w:hAnsi="Arial" w:cs="Arial"/>
          <w:sz w:val="24"/>
          <w:szCs w:val="24"/>
          <w:lang w:eastAsia="en-US"/>
        </w:rPr>
      </w:pPr>
    </w:p>
    <w:p w14:paraId="3831B42C" w14:textId="51D010DD" w:rsidR="003860DF" w:rsidRDefault="003860DF"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The stop and </w:t>
      </w:r>
      <w:r w:rsidR="001B5594">
        <w:rPr>
          <w:rFonts w:ascii="Arial" w:eastAsia="Calibri" w:hAnsi="Arial" w:cs="Arial"/>
          <w:sz w:val="24"/>
          <w:szCs w:val="24"/>
          <w:lang w:eastAsia="en-US"/>
        </w:rPr>
        <w:t>s</w:t>
      </w:r>
      <w:r>
        <w:rPr>
          <w:rFonts w:ascii="Arial" w:eastAsia="Calibri" w:hAnsi="Arial" w:cs="Arial"/>
          <w:sz w:val="24"/>
          <w:szCs w:val="24"/>
          <w:lang w:eastAsia="en-US"/>
        </w:rPr>
        <w:t xml:space="preserve">earch powers are usually used when </w:t>
      </w:r>
      <w:r w:rsidR="00BF6461">
        <w:rPr>
          <w:rFonts w:ascii="Arial" w:eastAsia="Calibri" w:hAnsi="Arial" w:cs="Arial"/>
          <w:sz w:val="24"/>
          <w:szCs w:val="24"/>
          <w:lang w:eastAsia="en-US"/>
        </w:rPr>
        <w:t xml:space="preserve">a police officer can stop an individual at anytime to question them depending on the situation it is for a police officer cannot stop anyone if they are not in uniform as that will not then be lawful. A police officer will stop a person on reasonable grounds, they can ask various questions such as what your name is, what you may doing in the area and where you might be heading towards. </w:t>
      </w:r>
    </w:p>
    <w:p w14:paraId="72AF8DC9" w14:textId="77777777" w:rsidR="00BD2805" w:rsidRDefault="00BD2805" w:rsidP="003860DF">
      <w:pPr>
        <w:spacing w:line="480" w:lineRule="auto"/>
        <w:contextualSpacing/>
        <w:rPr>
          <w:rFonts w:ascii="Arial" w:eastAsia="Calibri" w:hAnsi="Arial" w:cs="Arial"/>
          <w:sz w:val="24"/>
          <w:szCs w:val="24"/>
          <w:lang w:eastAsia="en-US"/>
        </w:rPr>
      </w:pPr>
    </w:p>
    <w:p w14:paraId="24576F25" w14:textId="3777F126" w:rsidR="005605F6" w:rsidRDefault="005605F6"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The reason stops and search is mainly carried out is when individuals get searched when under suspicion instead of arresting them, this it to avoid many unnecessary arrests and just focuses on whether </w:t>
      </w:r>
      <w:r w:rsidR="00BD2805">
        <w:rPr>
          <w:rFonts w:ascii="Arial" w:eastAsia="Calibri" w:hAnsi="Arial" w:cs="Arial"/>
          <w:sz w:val="24"/>
          <w:szCs w:val="24"/>
          <w:lang w:eastAsia="en-US"/>
        </w:rPr>
        <w:t xml:space="preserve">crime </w:t>
      </w:r>
      <w:r w:rsidR="001B5594">
        <w:rPr>
          <w:rFonts w:ascii="Arial" w:eastAsia="Calibri" w:hAnsi="Arial" w:cs="Arial"/>
          <w:sz w:val="24"/>
          <w:szCs w:val="24"/>
          <w:lang w:eastAsia="en-US"/>
        </w:rPr>
        <w:t>has been</w:t>
      </w:r>
      <w:r>
        <w:rPr>
          <w:rFonts w:ascii="Arial" w:eastAsia="Calibri" w:hAnsi="Arial" w:cs="Arial"/>
          <w:sz w:val="24"/>
          <w:szCs w:val="24"/>
          <w:lang w:eastAsia="en-US"/>
        </w:rPr>
        <w:t xml:space="preserve"> committed, going to be happen </w:t>
      </w:r>
      <w:r>
        <w:rPr>
          <w:rFonts w:ascii="Arial" w:eastAsia="Calibri" w:hAnsi="Arial" w:cs="Arial"/>
          <w:sz w:val="24"/>
          <w:szCs w:val="24"/>
          <w:lang w:eastAsia="en-US"/>
        </w:rPr>
        <w:lastRenderedPageBreak/>
        <w:t xml:space="preserve">or if the crime is being detected. Stop and search builds confidence between the public and police when effective searching has been in place, it reduces crime and helps evaluate situations that may have occurred. In the years of 2019 and 2020 almost </w:t>
      </w:r>
      <w:r w:rsidR="00BD2805">
        <w:rPr>
          <w:rFonts w:ascii="Arial" w:eastAsia="Calibri" w:hAnsi="Arial" w:cs="Arial"/>
          <w:sz w:val="24"/>
          <w:szCs w:val="24"/>
          <w:lang w:eastAsia="en-US"/>
        </w:rPr>
        <w:t>sixty-five</w:t>
      </w:r>
      <w:r>
        <w:rPr>
          <w:rFonts w:ascii="Arial" w:eastAsia="Calibri" w:hAnsi="Arial" w:cs="Arial"/>
          <w:sz w:val="24"/>
          <w:szCs w:val="24"/>
          <w:lang w:eastAsia="en-US"/>
        </w:rPr>
        <w:t xml:space="preserve"> thousand crimes were found and over thirty thousand arrests were taken place. </w:t>
      </w:r>
      <w:r w:rsidR="00BD2805">
        <w:rPr>
          <w:rFonts w:ascii="Arial" w:eastAsia="Calibri" w:hAnsi="Arial" w:cs="Arial"/>
          <w:sz w:val="24"/>
          <w:szCs w:val="24"/>
          <w:lang w:eastAsia="en-US"/>
        </w:rPr>
        <w:t>It was found that</w:t>
      </w:r>
      <w:r w:rsidR="00BD2805" w:rsidRPr="00BD2805">
        <w:rPr>
          <w:rFonts w:ascii="Arial" w:eastAsia="Calibri" w:hAnsi="Arial" w:cs="Arial"/>
          <w:sz w:val="24"/>
          <w:szCs w:val="24"/>
          <w:lang w:eastAsia="en-US"/>
        </w:rPr>
        <w:t xml:space="preserve"> </w:t>
      </w:r>
      <w:r w:rsidR="00BD2805">
        <w:rPr>
          <w:rFonts w:ascii="Arial" w:eastAsia="Calibri" w:hAnsi="Arial" w:cs="Arial"/>
          <w:sz w:val="24"/>
          <w:szCs w:val="24"/>
          <w:lang w:eastAsia="en-US"/>
        </w:rPr>
        <w:t>an estimated four thousand</w:t>
      </w:r>
      <w:r w:rsidR="00BD2805" w:rsidRPr="00BD2805">
        <w:rPr>
          <w:rFonts w:ascii="Arial" w:eastAsia="Calibri" w:hAnsi="Arial" w:cs="Arial"/>
          <w:sz w:val="24"/>
          <w:szCs w:val="24"/>
          <w:lang w:eastAsia="en-US"/>
        </w:rPr>
        <w:t xml:space="preserve"> weapons possession arrests, demonstrating how important it is as a crime-fighting tool and how it protects the public by removing weapons</w:t>
      </w:r>
      <w:r w:rsidR="00BD2805">
        <w:rPr>
          <w:rFonts w:ascii="Arial" w:eastAsia="Calibri" w:hAnsi="Arial" w:cs="Arial"/>
          <w:sz w:val="24"/>
          <w:szCs w:val="24"/>
          <w:lang w:eastAsia="en-US"/>
        </w:rPr>
        <w:t xml:space="preserve"> and dangerous article</w:t>
      </w:r>
      <w:r w:rsidR="00BD2805" w:rsidRPr="00BD2805">
        <w:rPr>
          <w:rFonts w:ascii="Arial" w:eastAsia="Calibri" w:hAnsi="Arial" w:cs="Arial"/>
          <w:sz w:val="24"/>
          <w:szCs w:val="24"/>
          <w:lang w:eastAsia="en-US"/>
        </w:rPr>
        <w:t xml:space="preserve"> from the </w:t>
      </w:r>
      <w:r w:rsidR="00BD2805">
        <w:rPr>
          <w:rFonts w:ascii="Arial" w:eastAsia="Calibri" w:hAnsi="Arial" w:cs="Arial"/>
          <w:sz w:val="24"/>
          <w:szCs w:val="24"/>
          <w:lang w:eastAsia="en-US"/>
        </w:rPr>
        <w:t>community (Met Police, 2022)</w:t>
      </w:r>
      <w:r w:rsidR="00BD2805" w:rsidRPr="00BD2805">
        <w:rPr>
          <w:rFonts w:ascii="Arial" w:eastAsia="Calibri" w:hAnsi="Arial" w:cs="Arial"/>
          <w:sz w:val="24"/>
          <w:szCs w:val="24"/>
          <w:lang w:eastAsia="en-US"/>
        </w:rPr>
        <w:t>.</w:t>
      </w:r>
      <w:r>
        <w:rPr>
          <w:rFonts w:ascii="Arial" w:eastAsia="Calibri" w:hAnsi="Arial" w:cs="Arial"/>
          <w:sz w:val="24"/>
          <w:szCs w:val="24"/>
          <w:lang w:eastAsia="en-US"/>
        </w:rPr>
        <w:t xml:space="preserve"> </w:t>
      </w:r>
    </w:p>
    <w:p w14:paraId="3C439F4F" w14:textId="77777777" w:rsidR="00215F30" w:rsidRDefault="00215F30" w:rsidP="003860DF">
      <w:pPr>
        <w:spacing w:line="480" w:lineRule="auto"/>
        <w:contextualSpacing/>
        <w:rPr>
          <w:rFonts w:ascii="Arial" w:eastAsia="Calibri" w:hAnsi="Arial" w:cs="Arial"/>
          <w:sz w:val="24"/>
          <w:szCs w:val="24"/>
          <w:lang w:eastAsia="en-US"/>
        </w:rPr>
      </w:pPr>
    </w:p>
    <w:p w14:paraId="57AA1934" w14:textId="53DF5DC4" w:rsidR="00BF6461" w:rsidRDefault="00BF6461"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Individuals can be stopped for </w:t>
      </w:r>
      <w:r w:rsidR="00AC1A51">
        <w:rPr>
          <w:rFonts w:ascii="Arial" w:eastAsia="Calibri" w:hAnsi="Arial" w:cs="Arial"/>
          <w:sz w:val="24"/>
          <w:szCs w:val="24"/>
          <w:lang w:eastAsia="en-US"/>
        </w:rPr>
        <w:t>weapons, controlled drugs and stolen items, the individual will only be searched when under the stop and search power, when being searched a police officer prior will need to state their name, why they can be searching the suspect, explain why they are allowed to search you legally and that the individual who is being searched can have a form of copy of the search that is being carried out (GOV.UK, 2022).</w:t>
      </w:r>
    </w:p>
    <w:p w14:paraId="3B1D0AE2" w14:textId="77777777" w:rsidR="00BD2805" w:rsidRDefault="00BD2805" w:rsidP="003860DF">
      <w:pPr>
        <w:spacing w:line="480" w:lineRule="auto"/>
        <w:contextualSpacing/>
        <w:rPr>
          <w:rFonts w:ascii="Arial" w:eastAsia="Calibri" w:hAnsi="Arial" w:cs="Arial"/>
          <w:sz w:val="24"/>
          <w:szCs w:val="24"/>
          <w:lang w:eastAsia="en-US"/>
        </w:rPr>
      </w:pPr>
    </w:p>
    <w:p w14:paraId="3A9F4E6E" w14:textId="64376268" w:rsidR="00736A61" w:rsidRDefault="00551261"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This will come under section 1</w:t>
      </w:r>
      <w:r w:rsidR="002918CD">
        <w:rPr>
          <w:rFonts w:ascii="Arial" w:eastAsia="Calibri" w:hAnsi="Arial" w:cs="Arial"/>
          <w:sz w:val="24"/>
          <w:szCs w:val="24"/>
          <w:lang w:eastAsia="en-US"/>
        </w:rPr>
        <w:t xml:space="preserve"> of the Police and Criminal Evidence Act 1984, the A</w:t>
      </w:r>
      <w:r w:rsidR="00C95EC5">
        <w:rPr>
          <w:rFonts w:ascii="Arial" w:eastAsia="Calibri" w:hAnsi="Arial" w:cs="Arial"/>
          <w:sz w:val="24"/>
          <w:szCs w:val="24"/>
          <w:lang w:eastAsia="en-US"/>
        </w:rPr>
        <w:t xml:space="preserve">ct states that police can use the power to search an </w:t>
      </w:r>
      <w:r w:rsidR="006D1063">
        <w:rPr>
          <w:rFonts w:ascii="Arial" w:eastAsia="Calibri" w:hAnsi="Arial" w:cs="Arial"/>
          <w:sz w:val="24"/>
          <w:szCs w:val="24"/>
          <w:lang w:eastAsia="en-US"/>
        </w:rPr>
        <w:t>individual’s</w:t>
      </w:r>
      <w:r w:rsidR="00C95EC5">
        <w:rPr>
          <w:rFonts w:ascii="Arial" w:eastAsia="Calibri" w:hAnsi="Arial" w:cs="Arial"/>
          <w:sz w:val="24"/>
          <w:szCs w:val="24"/>
          <w:lang w:eastAsia="en-US"/>
        </w:rPr>
        <w:t xml:space="preserve"> vehicle when under suspicion for reasonable grounds, it presents this in section (3) to (5) of the Police and Criminal Evidence Act</w:t>
      </w:r>
      <w:r w:rsidR="006D1063">
        <w:rPr>
          <w:rFonts w:ascii="Arial" w:eastAsia="Calibri" w:hAnsi="Arial" w:cs="Arial"/>
          <w:sz w:val="24"/>
          <w:szCs w:val="24"/>
          <w:lang w:eastAsia="en-US"/>
        </w:rPr>
        <w:t>,</w:t>
      </w:r>
      <w:r w:rsidR="00C95EC5">
        <w:rPr>
          <w:rFonts w:ascii="Arial" w:eastAsia="Calibri" w:hAnsi="Arial" w:cs="Arial"/>
          <w:sz w:val="24"/>
          <w:szCs w:val="24"/>
          <w:lang w:eastAsia="en-US"/>
        </w:rPr>
        <w:t xml:space="preserve"> </w:t>
      </w:r>
      <w:r w:rsidR="006D1063">
        <w:rPr>
          <w:rFonts w:ascii="Arial" w:eastAsia="Calibri" w:hAnsi="Arial" w:cs="Arial"/>
          <w:sz w:val="24"/>
          <w:szCs w:val="24"/>
          <w:lang w:eastAsia="en-US"/>
        </w:rPr>
        <w:t xml:space="preserve">if a police officer does not have reasonable grounds to suspect that any stolen items are in that vehicle then they cannot search it otherwise it will become unlawful. </w:t>
      </w:r>
    </w:p>
    <w:p w14:paraId="3BC7159C" w14:textId="77777777" w:rsidR="00BD2805" w:rsidRDefault="00BD2805" w:rsidP="003860DF">
      <w:pPr>
        <w:spacing w:line="480" w:lineRule="auto"/>
        <w:contextualSpacing/>
        <w:rPr>
          <w:rFonts w:ascii="Arial" w:eastAsia="Calibri" w:hAnsi="Arial" w:cs="Arial"/>
          <w:sz w:val="24"/>
          <w:szCs w:val="24"/>
          <w:lang w:eastAsia="en-US"/>
        </w:rPr>
      </w:pPr>
    </w:p>
    <w:p w14:paraId="2A8F5EB0" w14:textId="206BF811" w:rsidR="00551261" w:rsidRDefault="006D1063"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When searching an individual an officer can search them for a prohibited article </w:t>
      </w:r>
      <w:r w:rsidR="00736A61">
        <w:rPr>
          <w:rFonts w:ascii="Arial" w:eastAsia="Calibri" w:hAnsi="Arial" w:cs="Arial"/>
          <w:sz w:val="24"/>
          <w:szCs w:val="24"/>
          <w:lang w:eastAsia="en-US"/>
        </w:rPr>
        <w:t xml:space="preserve">which was converted to be used when committing the offence, they are under </w:t>
      </w:r>
      <w:r w:rsidR="00736A61">
        <w:rPr>
          <w:rFonts w:ascii="Arial" w:eastAsia="Calibri" w:hAnsi="Arial" w:cs="Arial"/>
          <w:sz w:val="24"/>
          <w:szCs w:val="24"/>
          <w:lang w:eastAsia="en-US"/>
        </w:rPr>
        <w:lastRenderedPageBreak/>
        <w:t xml:space="preserve">suspicion </w:t>
      </w:r>
      <w:r w:rsidR="00704AFA">
        <w:rPr>
          <w:rFonts w:ascii="Arial" w:eastAsia="Calibri" w:hAnsi="Arial" w:cs="Arial"/>
          <w:sz w:val="24"/>
          <w:szCs w:val="24"/>
          <w:lang w:eastAsia="en-US"/>
        </w:rPr>
        <w:t>for,</w:t>
      </w:r>
      <w:r w:rsidR="00736A61">
        <w:rPr>
          <w:rFonts w:ascii="Arial" w:eastAsia="Calibri" w:hAnsi="Arial" w:cs="Arial"/>
          <w:sz w:val="24"/>
          <w:szCs w:val="24"/>
          <w:lang w:eastAsia="en-US"/>
        </w:rPr>
        <w:t xml:space="preserve"> or the article is intended to be used by the suspect or a person who may have been with them at the time. A police officer will search for an offensive weapon they </w:t>
      </w:r>
      <w:r w:rsidR="00704AFA">
        <w:rPr>
          <w:rFonts w:ascii="Arial" w:eastAsia="Calibri" w:hAnsi="Arial" w:cs="Arial"/>
          <w:sz w:val="24"/>
          <w:szCs w:val="24"/>
          <w:lang w:eastAsia="en-US"/>
        </w:rPr>
        <w:t>have</w:t>
      </w:r>
      <w:r w:rsidR="00736A61">
        <w:rPr>
          <w:rFonts w:ascii="Arial" w:eastAsia="Calibri" w:hAnsi="Arial" w:cs="Arial"/>
          <w:sz w:val="24"/>
          <w:szCs w:val="24"/>
          <w:lang w:eastAsia="en-US"/>
        </w:rPr>
        <w:t xml:space="preserve"> been identified for being used during the crime or if the individual is possessing one, the offences that can apply to this are ones such as burglary, theft, </w:t>
      </w:r>
      <w:r w:rsidR="001B5594">
        <w:rPr>
          <w:rFonts w:ascii="Arial" w:eastAsia="Calibri" w:hAnsi="Arial" w:cs="Arial"/>
          <w:sz w:val="24"/>
          <w:szCs w:val="24"/>
          <w:lang w:eastAsia="en-US"/>
        </w:rPr>
        <w:t>fraud,</w:t>
      </w:r>
      <w:r w:rsidR="00736A61">
        <w:rPr>
          <w:rFonts w:ascii="Arial" w:eastAsia="Calibri" w:hAnsi="Arial" w:cs="Arial"/>
          <w:sz w:val="24"/>
          <w:szCs w:val="24"/>
          <w:lang w:eastAsia="en-US"/>
        </w:rPr>
        <w:t xml:space="preserve"> and other criminal offences that’s under criminal damage (</w:t>
      </w:r>
      <w:r w:rsidR="00736A61">
        <w:rPr>
          <w:rFonts w:ascii="Arial" w:eastAsia="Calibri" w:hAnsi="Arial" w:cs="Arial"/>
          <w:i/>
          <w:iCs/>
          <w:sz w:val="24"/>
          <w:szCs w:val="24"/>
          <w:lang w:eastAsia="en-US"/>
        </w:rPr>
        <w:t>Police and Criminal Evidence Act 1984</w:t>
      </w:r>
      <w:r w:rsidR="00736A61">
        <w:rPr>
          <w:rFonts w:ascii="Arial" w:eastAsia="Calibri" w:hAnsi="Arial" w:cs="Arial"/>
          <w:sz w:val="24"/>
          <w:szCs w:val="24"/>
          <w:lang w:eastAsia="en-US"/>
        </w:rPr>
        <w:t>).</w:t>
      </w:r>
    </w:p>
    <w:p w14:paraId="6BD8AC38" w14:textId="77777777" w:rsidR="00BD2805" w:rsidRDefault="00BD2805" w:rsidP="003860DF">
      <w:pPr>
        <w:spacing w:line="480" w:lineRule="auto"/>
        <w:contextualSpacing/>
        <w:rPr>
          <w:rFonts w:ascii="Arial" w:eastAsia="Calibri" w:hAnsi="Arial" w:cs="Arial"/>
          <w:sz w:val="24"/>
          <w:szCs w:val="24"/>
          <w:lang w:eastAsia="en-US"/>
        </w:rPr>
      </w:pPr>
    </w:p>
    <w:p w14:paraId="38323111" w14:textId="35B3F30D" w:rsidR="00E4019A" w:rsidRDefault="00E4019A"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The items that are specified in section 1 are offensive weapons that have been created such as a bat with nails hammered in, another item is any bladed or sharp articles</w:t>
      </w:r>
      <w:r w:rsidR="00B9653A">
        <w:rPr>
          <w:rFonts w:ascii="Arial" w:eastAsia="Calibri" w:hAnsi="Arial" w:cs="Arial"/>
          <w:sz w:val="24"/>
          <w:szCs w:val="24"/>
          <w:lang w:eastAsia="en-US"/>
        </w:rPr>
        <w:t xml:space="preserve"> (</w:t>
      </w:r>
      <w:r w:rsidR="00B9653A">
        <w:rPr>
          <w:rFonts w:ascii="Arial" w:eastAsia="Calibri" w:hAnsi="Arial" w:cs="Arial"/>
          <w:i/>
          <w:iCs/>
          <w:sz w:val="24"/>
          <w:szCs w:val="24"/>
          <w:lang w:eastAsia="en-US"/>
        </w:rPr>
        <w:t>Criminal Justice Act 1988)</w:t>
      </w:r>
      <w:r>
        <w:rPr>
          <w:rFonts w:ascii="Arial" w:eastAsia="Calibri" w:hAnsi="Arial" w:cs="Arial"/>
          <w:sz w:val="24"/>
          <w:szCs w:val="24"/>
          <w:lang w:eastAsia="en-US"/>
        </w:rPr>
        <w:t xml:space="preserve">, any articles that are intended such as crowbar that was used at the scene of the crime like burglary which then makes it a connection. Lastly, fireworks, this will only include fireworks that are not meeting the regulations for any fireworks </w:t>
      </w:r>
      <w:r w:rsidR="00616024">
        <w:rPr>
          <w:rFonts w:ascii="Arial" w:eastAsia="Calibri" w:hAnsi="Arial" w:cs="Arial"/>
          <w:sz w:val="24"/>
          <w:szCs w:val="24"/>
          <w:lang w:eastAsia="en-US"/>
        </w:rPr>
        <w:t>(Bryant and Bryant, 2015</w:t>
      </w:r>
      <w:r w:rsidR="000F4347">
        <w:rPr>
          <w:rFonts w:ascii="Arial" w:eastAsia="Calibri" w:hAnsi="Arial" w:cs="Arial"/>
          <w:sz w:val="24"/>
          <w:szCs w:val="24"/>
          <w:lang w:eastAsia="en-US"/>
        </w:rPr>
        <w:t>a</w:t>
      </w:r>
      <w:r w:rsidR="00616024">
        <w:rPr>
          <w:rFonts w:ascii="Arial" w:eastAsia="Calibri" w:hAnsi="Arial" w:cs="Arial"/>
          <w:sz w:val="24"/>
          <w:szCs w:val="24"/>
          <w:lang w:eastAsia="en-US"/>
        </w:rPr>
        <w:t>).</w:t>
      </w:r>
    </w:p>
    <w:p w14:paraId="5214DAEC" w14:textId="77777777" w:rsidR="00655863" w:rsidRPr="00736A61" w:rsidRDefault="00655863" w:rsidP="003860DF">
      <w:pPr>
        <w:spacing w:line="480" w:lineRule="auto"/>
        <w:contextualSpacing/>
        <w:rPr>
          <w:rFonts w:ascii="Arial" w:eastAsia="Calibri" w:hAnsi="Arial" w:cs="Arial"/>
          <w:sz w:val="24"/>
          <w:szCs w:val="24"/>
          <w:lang w:eastAsia="en-US"/>
        </w:rPr>
      </w:pPr>
    </w:p>
    <w:p w14:paraId="3B42445C" w14:textId="4F222D2F" w:rsidR="008C160B" w:rsidRDefault="008C160B"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If the powers are used incorrectly there can be certain consequences towards anyone that used them wrong, officers who may abuse the power of the stop and search can face repercussions. </w:t>
      </w:r>
      <w:r w:rsidR="00F7684C">
        <w:rPr>
          <w:rFonts w:ascii="Arial" w:eastAsia="Calibri" w:hAnsi="Arial" w:cs="Arial"/>
          <w:sz w:val="24"/>
          <w:szCs w:val="24"/>
          <w:lang w:eastAsia="en-US"/>
        </w:rPr>
        <w:t>When</w:t>
      </w:r>
      <w:r>
        <w:rPr>
          <w:rFonts w:ascii="Arial" w:eastAsia="Calibri" w:hAnsi="Arial" w:cs="Arial"/>
          <w:sz w:val="24"/>
          <w:szCs w:val="24"/>
          <w:lang w:eastAsia="en-US"/>
        </w:rPr>
        <w:t xml:space="preserve"> the power is used as a misconduct the person that was targeted will have the power to take the officer to court to defend their actions towards their </w:t>
      </w:r>
      <w:r w:rsidR="00E13E95">
        <w:rPr>
          <w:rFonts w:ascii="Arial" w:eastAsia="Calibri" w:hAnsi="Arial" w:cs="Arial"/>
          <w:sz w:val="24"/>
          <w:szCs w:val="24"/>
          <w:lang w:eastAsia="en-US"/>
        </w:rPr>
        <w:t>wrongdoing</w:t>
      </w:r>
      <w:r>
        <w:rPr>
          <w:rFonts w:ascii="Arial" w:eastAsia="Calibri" w:hAnsi="Arial" w:cs="Arial"/>
          <w:sz w:val="24"/>
          <w:szCs w:val="24"/>
          <w:lang w:eastAsia="en-US"/>
        </w:rPr>
        <w:t xml:space="preserve">, </w:t>
      </w:r>
      <w:r w:rsidR="00F7684C">
        <w:rPr>
          <w:rFonts w:ascii="Arial" w:eastAsia="Calibri" w:hAnsi="Arial" w:cs="Arial"/>
          <w:sz w:val="24"/>
          <w:szCs w:val="24"/>
          <w:lang w:eastAsia="en-US"/>
        </w:rPr>
        <w:t xml:space="preserve">they will also be the subject of disciplinary procedures. An officer will be committing an assault when unlawfully or unintentionally implicating the power of stop and search when the officer may have searched the individual or even when using force when interacting. A stop and search will be used fairly, responsible, respectively and without any discrimination towards the suspect the stop and search are being aimed at, police officers will </w:t>
      </w:r>
      <w:r w:rsidR="00F7684C">
        <w:rPr>
          <w:rFonts w:ascii="Arial" w:eastAsia="Calibri" w:hAnsi="Arial" w:cs="Arial"/>
          <w:sz w:val="24"/>
          <w:szCs w:val="24"/>
          <w:lang w:eastAsia="en-US"/>
        </w:rPr>
        <w:lastRenderedPageBreak/>
        <w:t xml:space="preserve">always be aware of children’s welfare during this power being used (College of Policing, </w:t>
      </w:r>
      <w:r w:rsidR="00E13E95">
        <w:rPr>
          <w:rFonts w:ascii="Arial" w:eastAsia="Calibri" w:hAnsi="Arial" w:cs="Arial"/>
          <w:sz w:val="24"/>
          <w:szCs w:val="24"/>
          <w:lang w:eastAsia="en-US"/>
        </w:rPr>
        <w:t>2022</w:t>
      </w:r>
      <w:r w:rsidR="000F4D5E">
        <w:rPr>
          <w:rFonts w:ascii="Arial" w:eastAsia="Calibri" w:hAnsi="Arial" w:cs="Arial"/>
          <w:sz w:val="24"/>
          <w:szCs w:val="24"/>
          <w:lang w:eastAsia="en-US"/>
        </w:rPr>
        <w:t>a</w:t>
      </w:r>
      <w:r w:rsidR="00E13E95">
        <w:rPr>
          <w:rFonts w:ascii="Arial" w:eastAsia="Calibri" w:hAnsi="Arial" w:cs="Arial"/>
          <w:sz w:val="24"/>
          <w:szCs w:val="24"/>
          <w:lang w:eastAsia="en-US"/>
        </w:rPr>
        <w:t xml:space="preserve">). </w:t>
      </w:r>
    </w:p>
    <w:p w14:paraId="6D2C4D0C" w14:textId="5794B18E" w:rsidR="005341A6" w:rsidRDefault="005341A6" w:rsidP="003860DF">
      <w:pPr>
        <w:spacing w:line="480" w:lineRule="auto"/>
        <w:contextualSpacing/>
        <w:rPr>
          <w:rFonts w:ascii="Arial" w:eastAsia="Calibri" w:hAnsi="Arial" w:cs="Arial"/>
          <w:sz w:val="24"/>
          <w:szCs w:val="24"/>
          <w:lang w:eastAsia="en-US"/>
        </w:rPr>
      </w:pPr>
    </w:p>
    <w:p w14:paraId="7E6C7983" w14:textId="0EB4C67C" w:rsidR="005341A6" w:rsidRDefault="005341A6"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There are certain steps to be carried out when explaining to the person who is being searched the information on why they are being searched, the phrase the police go by is stated as GO WISELY. Go wisely instru</w:t>
      </w:r>
      <w:r w:rsidR="000F4347">
        <w:rPr>
          <w:rFonts w:ascii="Arial" w:eastAsia="Calibri" w:hAnsi="Arial" w:cs="Arial"/>
          <w:sz w:val="24"/>
          <w:szCs w:val="24"/>
          <w:lang w:eastAsia="en-US"/>
        </w:rPr>
        <w:t>cts</w:t>
      </w:r>
      <w:r>
        <w:rPr>
          <w:rFonts w:ascii="Arial" w:eastAsia="Calibri" w:hAnsi="Arial" w:cs="Arial"/>
          <w:sz w:val="24"/>
          <w:szCs w:val="24"/>
          <w:lang w:eastAsia="en-US"/>
        </w:rPr>
        <w:t xml:space="preserve"> in order the way information should be provided to the person, starting off with grounds of the suspicion for the sea</w:t>
      </w:r>
      <w:r w:rsidR="000F4347">
        <w:rPr>
          <w:rFonts w:ascii="Arial" w:eastAsia="Calibri" w:hAnsi="Arial" w:cs="Arial"/>
          <w:sz w:val="24"/>
          <w:szCs w:val="24"/>
          <w:lang w:eastAsia="en-US"/>
        </w:rPr>
        <w:t>r</w:t>
      </w:r>
      <w:r>
        <w:rPr>
          <w:rFonts w:ascii="Arial" w:eastAsia="Calibri" w:hAnsi="Arial" w:cs="Arial"/>
          <w:sz w:val="24"/>
          <w:szCs w:val="24"/>
          <w:lang w:eastAsia="en-US"/>
        </w:rPr>
        <w:t xml:space="preserve">ch, the purpose of the search, the warrant card, identity of the officer who is proceeding with the search, the station where the officer is positioned in, </w:t>
      </w:r>
      <w:r w:rsidR="000F4347">
        <w:rPr>
          <w:rFonts w:ascii="Arial" w:eastAsia="Calibri" w:hAnsi="Arial" w:cs="Arial"/>
          <w:sz w:val="24"/>
          <w:szCs w:val="24"/>
          <w:lang w:eastAsia="en-US"/>
        </w:rPr>
        <w:t>state that they are entitled to a copy of the search, the legal power that is being used and then state they are being detained for the purpose of a search. It is highly important that every officer uses GO WISELY when in position to proceed with a search (Bryant and Bryant, 2015b).</w:t>
      </w:r>
    </w:p>
    <w:p w14:paraId="062742E5" w14:textId="77777777" w:rsidR="00BD080D" w:rsidRDefault="00BD080D" w:rsidP="003860DF">
      <w:pPr>
        <w:spacing w:line="480" w:lineRule="auto"/>
        <w:contextualSpacing/>
        <w:rPr>
          <w:rFonts w:ascii="Arial" w:eastAsia="Calibri" w:hAnsi="Arial" w:cs="Arial"/>
          <w:sz w:val="24"/>
          <w:szCs w:val="24"/>
          <w:lang w:eastAsia="en-US"/>
        </w:rPr>
      </w:pPr>
    </w:p>
    <w:p w14:paraId="57C19296" w14:textId="0EF6E7FA" w:rsidR="00BD080D" w:rsidRDefault="00BD080D" w:rsidP="003860DF">
      <w:pPr>
        <w:spacing w:line="480" w:lineRule="auto"/>
        <w:contextualSpacing/>
        <w:rPr>
          <w:rFonts w:ascii="Arial" w:eastAsia="Calibri" w:hAnsi="Arial" w:cs="Arial"/>
          <w:sz w:val="24"/>
          <w:szCs w:val="24"/>
          <w:lang w:eastAsia="en-US"/>
        </w:rPr>
      </w:pPr>
      <w:r w:rsidRPr="00BD080D">
        <w:rPr>
          <w:rFonts w:ascii="Arial" w:eastAsia="Calibri" w:hAnsi="Arial" w:cs="Arial"/>
          <w:sz w:val="24"/>
          <w:szCs w:val="24"/>
          <w:lang w:eastAsia="en-US"/>
        </w:rPr>
        <w:t>The fundamental goal of stop and search powers is to allow authorities to confirm or dispel suspicions about persons without resorting to use their arrest power. Officers may be compelled to defend the use or authorisation of such powers to their supervisory officers or in court, in relation to both individual searches and the overall pattern of their conduct in this regard. Any abuse of power is likely to undermine policing and foster public distrust of the police. Officers must also be able to justify their conduct to the person who was being searched</w:t>
      </w:r>
      <w:r>
        <w:rPr>
          <w:rFonts w:ascii="Arial" w:eastAsia="Calibri" w:hAnsi="Arial" w:cs="Arial"/>
          <w:sz w:val="24"/>
          <w:szCs w:val="24"/>
          <w:lang w:eastAsia="en-US"/>
        </w:rPr>
        <w:t xml:space="preserve"> (</w:t>
      </w:r>
      <w:r w:rsidR="001939E2">
        <w:rPr>
          <w:rFonts w:ascii="Arial" w:eastAsia="Calibri" w:hAnsi="Arial" w:cs="Arial"/>
          <w:sz w:val="24"/>
          <w:szCs w:val="24"/>
          <w:lang w:eastAsia="en-US"/>
        </w:rPr>
        <w:t xml:space="preserve">Home Office, 2014). </w:t>
      </w:r>
    </w:p>
    <w:p w14:paraId="1298BD8C" w14:textId="77777777" w:rsidR="00BD2805" w:rsidRDefault="00BD2805" w:rsidP="003860DF">
      <w:pPr>
        <w:spacing w:line="480" w:lineRule="auto"/>
        <w:contextualSpacing/>
        <w:rPr>
          <w:rFonts w:ascii="Arial" w:eastAsia="Calibri" w:hAnsi="Arial" w:cs="Arial"/>
          <w:sz w:val="24"/>
          <w:szCs w:val="24"/>
          <w:lang w:eastAsia="en-US"/>
        </w:rPr>
      </w:pPr>
    </w:p>
    <w:p w14:paraId="3C9947DF" w14:textId="62FD68E6" w:rsidR="00B16E0C" w:rsidRDefault="00FF76FB"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There are discussions that the population accessible for a stop and search is completely different when it comes to ethnicity. It has been shown that </w:t>
      </w:r>
      <w:r w:rsidR="001B5594">
        <w:rPr>
          <w:rFonts w:ascii="Arial" w:eastAsia="Calibri" w:hAnsi="Arial" w:cs="Arial"/>
          <w:sz w:val="24"/>
          <w:szCs w:val="24"/>
          <w:lang w:eastAsia="en-US"/>
        </w:rPr>
        <w:t>young black</w:t>
      </w:r>
      <w:r>
        <w:rPr>
          <w:rFonts w:ascii="Arial" w:eastAsia="Calibri" w:hAnsi="Arial" w:cs="Arial"/>
          <w:sz w:val="24"/>
          <w:szCs w:val="24"/>
          <w:lang w:eastAsia="en-US"/>
        </w:rPr>
        <w:t xml:space="preserve"> men within the public are searched and stopped by the police are searched the </w:t>
      </w:r>
      <w:r>
        <w:rPr>
          <w:rFonts w:ascii="Arial" w:eastAsia="Calibri" w:hAnsi="Arial" w:cs="Arial"/>
          <w:sz w:val="24"/>
          <w:szCs w:val="24"/>
          <w:lang w:eastAsia="en-US"/>
        </w:rPr>
        <w:lastRenderedPageBreak/>
        <w:t xml:space="preserve">same amount as accessible men in the same area or community. Newburn has declared </w:t>
      </w:r>
      <w:r w:rsidR="0094450E">
        <w:rPr>
          <w:rFonts w:ascii="Arial" w:eastAsia="Calibri" w:hAnsi="Arial" w:cs="Arial"/>
          <w:sz w:val="24"/>
          <w:szCs w:val="24"/>
          <w:lang w:eastAsia="en-US"/>
        </w:rPr>
        <w:t>that police have targeted and used the stop and search power irrespectively towards ethnic individuals, police who use the stop and search power as a weapon with ethnic communities own a discriminate attitude (Newburn, 2007, p. 787)</w:t>
      </w:r>
      <w:r w:rsidR="00FE213B">
        <w:rPr>
          <w:rFonts w:ascii="Arial" w:eastAsia="Calibri" w:hAnsi="Arial" w:cs="Arial"/>
          <w:sz w:val="24"/>
          <w:szCs w:val="24"/>
          <w:lang w:eastAsia="en-US"/>
        </w:rPr>
        <w:t>.</w:t>
      </w:r>
    </w:p>
    <w:p w14:paraId="2EAE1CD7" w14:textId="68954369" w:rsidR="00FE213B" w:rsidRDefault="00FE213B" w:rsidP="003860DF">
      <w:pPr>
        <w:spacing w:line="480" w:lineRule="auto"/>
        <w:contextualSpacing/>
        <w:rPr>
          <w:rFonts w:ascii="Arial" w:eastAsia="Calibri" w:hAnsi="Arial" w:cs="Arial"/>
          <w:sz w:val="24"/>
          <w:szCs w:val="24"/>
          <w:lang w:eastAsia="en-US"/>
        </w:rPr>
      </w:pPr>
    </w:p>
    <w:p w14:paraId="41481525" w14:textId="0F7E0A85" w:rsidR="00FE213B" w:rsidRPr="00F958E9" w:rsidRDefault="00FE213B"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When the stop and search power is being possessed by an officer and is </w:t>
      </w:r>
      <w:r w:rsidR="00F958E9">
        <w:rPr>
          <w:rFonts w:ascii="Arial" w:eastAsia="Calibri" w:hAnsi="Arial" w:cs="Arial"/>
          <w:sz w:val="24"/>
          <w:szCs w:val="24"/>
          <w:lang w:eastAsia="en-US"/>
        </w:rPr>
        <w:t>during</w:t>
      </w:r>
      <w:r>
        <w:rPr>
          <w:rFonts w:ascii="Arial" w:eastAsia="Calibri" w:hAnsi="Arial" w:cs="Arial"/>
          <w:sz w:val="24"/>
          <w:szCs w:val="24"/>
          <w:lang w:eastAsia="en-US"/>
        </w:rPr>
        <w:t xml:space="preserve"> the search, they </w:t>
      </w:r>
      <w:r w:rsidR="00F958E9">
        <w:rPr>
          <w:rFonts w:ascii="Arial" w:eastAsia="Calibri" w:hAnsi="Arial" w:cs="Arial"/>
          <w:sz w:val="24"/>
          <w:szCs w:val="24"/>
          <w:lang w:eastAsia="en-US"/>
        </w:rPr>
        <w:t>understand before they search you that they are following the Equality Act 2010 to show they are not discriminating on any individual. The local authorities</w:t>
      </w:r>
      <w:r w:rsidR="00F958E9" w:rsidRPr="00F958E9">
        <w:rPr>
          <w:rFonts w:ascii="Arial" w:eastAsia="Calibri" w:hAnsi="Arial" w:cs="Arial"/>
          <w:sz w:val="24"/>
          <w:szCs w:val="24"/>
          <w:lang w:eastAsia="en-US"/>
        </w:rPr>
        <w:t xml:space="preserve"> must </w:t>
      </w:r>
      <w:r w:rsidR="00F958E9">
        <w:rPr>
          <w:rFonts w:ascii="Arial" w:eastAsia="Calibri" w:hAnsi="Arial" w:cs="Arial"/>
          <w:sz w:val="24"/>
          <w:szCs w:val="24"/>
          <w:lang w:eastAsia="en-US"/>
        </w:rPr>
        <w:t>examine</w:t>
      </w:r>
      <w:r w:rsidR="00F958E9" w:rsidRPr="00F958E9">
        <w:rPr>
          <w:rFonts w:ascii="Arial" w:eastAsia="Calibri" w:hAnsi="Arial" w:cs="Arial"/>
          <w:sz w:val="24"/>
          <w:szCs w:val="24"/>
          <w:lang w:eastAsia="en-US"/>
        </w:rPr>
        <w:t xml:space="preserve"> the need to eliminate unlawful discrimination, harassment, and victimisation, to develop equality of opportunity between people who share a relevant protected characteristic and people who do not, and to take steps to good relations between those people</w:t>
      </w:r>
      <w:r w:rsidR="00F958E9">
        <w:rPr>
          <w:rFonts w:ascii="Arial" w:eastAsia="Calibri" w:hAnsi="Arial" w:cs="Arial"/>
          <w:sz w:val="24"/>
          <w:szCs w:val="24"/>
          <w:lang w:eastAsia="en-US"/>
        </w:rPr>
        <w:t xml:space="preserve"> (</w:t>
      </w:r>
      <w:r w:rsidR="00F958E9">
        <w:rPr>
          <w:rFonts w:ascii="Arial" w:eastAsia="Calibri" w:hAnsi="Arial" w:cs="Arial"/>
          <w:i/>
          <w:iCs/>
          <w:sz w:val="24"/>
          <w:szCs w:val="24"/>
          <w:lang w:eastAsia="en-US"/>
        </w:rPr>
        <w:t xml:space="preserve">Equality Act 2010). </w:t>
      </w:r>
    </w:p>
    <w:p w14:paraId="6A0F037D" w14:textId="77777777" w:rsidR="001B5594" w:rsidRDefault="001B5594" w:rsidP="003860DF">
      <w:pPr>
        <w:spacing w:line="480" w:lineRule="auto"/>
        <w:contextualSpacing/>
        <w:rPr>
          <w:rFonts w:ascii="Arial" w:eastAsia="Calibri" w:hAnsi="Arial" w:cs="Arial"/>
          <w:sz w:val="24"/>
          <w:szCs w:val="24"/>
          <w:lang w:eastAsia="en-US"/>
        </w:rPr>
      </w:pPr>
    </w:p>
    <w:p w14:paraId="667D810E" w14:textId="67D8B891" w:rsidR="00704AFA" w:rsidRDefault="00704AFA"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When a search is carried out in the view of the public the police officer can only search a person’s outer clothes, </w:t>
      </w:r>
      <w:r w:rsidR="00F958E9">
        <w:rPr>
          <w:rFonts w:ascii="Arial" w:eastAsia="Calibri" w:hAnsi="Arial" w:cs="Arial"/>
          <w:sz w:val="24"/>
          <w:szCs w:val="24"/>
          <w:lang w:eastAsia="en-US"/>
        </w:rPr>
        <w:t>jacket,</w:t>
      </w:r>
      <w:r>
        <w:rPr>
          <w:rFonts w:ascii="Arial" w:eastAsia="Calibri" w:hAnsi="Arial" w:cs="Arial"/>
          <w:sz w:val="24"/>
          <w:szCs w:val="24"/>
          <w:lang w:eastAsia="en-US"/>
        </w:rPr>
        <w:t xml:space="preserve"> and gloves. The code of practice rectifies </w:t>
      </w:r>
      <w:r w:rsidR="00DE6331">
        <w:rPr>
          <w:rFonts w:ascii="Arial" w:eastAsia="Calibri" w:hAnsi="Arial" w:cs="Arial"/>
          <w:sz w:val="24"/>
          <w:szCs w:val="24"/>
          <w:lang w:eastAsia="en-US"/>
        </w:rPr>
        <w:t>that other search</w:t>
      </w:r>
      <w:r>
        <w:rPr>
          <w:rFonts w:ascii="Arial" w:eastAsia="Calibri" w:hAnsi="Arial" w:cs="Arial"/>
          <w:sz w:val="24"/>
          <w:szCs w:val="24"/>
          <w:lang w:eastAsia="en-US"/>
        </w:rPr>
        <w:t xml:space="preserve"> can be taken place when out of public view, and if the search </w:t>
      </w:r>
      <w:r w:rsidR="00DE6331">
        <w:rPr>
          <w:rFonts w:ascii="Arial" w:eastAsia="Calibri" w:hAnsi="Arial" w:cs="Arial"/>
          <w:sz w:val="24"/>
          <w:szCs w:val="24"/>
          <w:lang w:eastAsia="en-US"/>
        </w:rPr>
        <w:t>is being carried out into more depth it can only be carried out with an individual of the same sex and not the opposite. This will reduce embarrassment and increase respect by the induvial who is being search, and to respect individual’s religions a police officer cannot ask someone to remove their head wear towards a religious person (Walters and O’Connell, 1985).</w:t>
      </w:r>
      <w:r w:rsidR="00852075">
        <w:rPr>
          <w:rFonts w:ascii="Arial" w:eastAsia="Calibri" w:hAnsi="Arial" w:cs="Arial"/>
          <w:sz w:val="24"/>
          <w:szCs w:val="24"/>
          <w:lang w:eastAsia="en-US"/>
        </w:rPr>
        <w:t xml:space="preserve"> </w:t>
      </w:r>
    </w:p>
    <w:p w14:paraId="7CC27AA5" w14:textId="4BE807F3" w:rsidR="00215F30" w:rsidRDefault="00215F30" w:rsidP="003860DF">
      <w:pPr>
        <w:spacing w:line="480" w:lineRule="auto"/>
        <w:contextualSpacing/>
        <w:rPr>
          <w:rFonts w:ascii="Arial" w:eastAsia="Calibri" w:hAnsi="Arial" w:cs="Arial"/>
          <w:sz w:val="24"/>
          <w:szCs w:val="24"/>
          <w:lang w:eastAsia="en-US"/>
        </w:rPr>
      </w:pPr>
    </w:p>
    <w:p w14:paraId="1F85C06F" w14:textId="4E0E7B35" w:rsidR="00215F30" w:rsidRDefault="00215F30" w:rsidP="000F4D5E">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The National Decision Model</w:t>
      </w:r>
      <w:r w:rsidR="000F4D5E">
        <w:rPr>
          <w:rFonts w:ascii="Arial" w:eastAsia="Calibri" w:hAnsi="Arial" w:cs="Arial"/>
          <w:sz w:val="24"/>
          <w:szCs w:val="24"/>
          <w:lang w:eastAsia="en-US"/>
        </w:rPr>
        <w:t xml:space="preserve"> (NDM)</w:t>
      </w:r>
      <w:r>
        <w:rPr>
          <w:rFonts w:ascii="Arial" w:eastAsia="Calibri" w:hAnsi="Arial" w:cs="Arial"/>
          <w:sz w:val="24"/>
          <w:szCs w:val="24"/>
          <w:lang w:eastAsia="en-US"/>
        </w:rPr>
        <w:t xml:space="preserve"> </w:t>
      </w:r>
      <w:r w:rsidR="00EF3446">
        <w:rPr>
          <w:rFonts w:ascii="Arial" w:eastAsia="Calibri" w:hAnsi="Arial" w:cs="Arial"/>
          <w:sz w:val="24"/>
          <w:szCs w:val="24"/>
          <w:lang w:eastAsia="en-US"/>
        </w:rPr>
        <w:t xml:space="preserve">is a framework for the police to use when it comes to decision making, when officers need to use stop and </w:t>
      </w:r>
      <w:r w:rsidR="000F4D5E">
        <w:rPr>
          <w:rFonts w:ascii="Arial" w:eastAsia="Calibri" w:hAnsi="Arial" w:cs="Arial"/>
          <w:sz w:val="24"/>
          <w:szCs w:val="24"/>
          <w:lang w:eastAsia="en-US"/>
        </w:rPr>
        <w:t>search,</w:t>
      </w:r>
      <w:r w:rsidR="00EF3446">
        <w:rPr>
          <w:rFonts w:ascii="Arial" w:eastAsia="Calibri" w:hAnsi="Arial" w:cs="Arial"/>
          <w:sz w:val="24"/>
          <w:szCs w:val="24"/>
          <w:lang w:eastAsia="en-US"/>
        </w:rPr>
        <w:t xml:space="preserve"> they refer to </w:t>
      </w:r>
      <w:r w:rsidR="00EF3446">
        <w:rPr>
          <w:rFonts w:ascii="Arial" w:eastAsia="Calibri" w:hAnsi="Arial" w:cs="Arial"/>
          <w:sz w:val="24"/>
          <w:szCs w:val="24"/>
          <w:lang w:eastAsia="en-US"/>
        </w:rPr>
        <w:lastRenderedPageBreak/>
        <w:t xml:space="preserve">the NDM to help them understand how to decide the most important and effective way to stop and search someone. </w:t>
      </w:r>
      <w:r w:rsidR="000F4D5E" w:rsidRPr="000F4D5E">
        <w:rPr>
          <w:rFonts w:ascii="Arial" w:eastAsia="Calibri" w:hAnsi="Arial" w:cs="Arial"/>
          <w:sz w:val="24"/>
          <w:szCs w:val="24"/>
          <w:lang w:eastAsia="en-US"/>
        </w:rPr>
        <w:t>In tough situations, decisions must be taken, and they are sometimes based on insufficient or contradictory information. In addition, police officers and employees are occasionally called upon to make choices in situations when persons involved intentionally mislead or attempt to mislead them. As a result, it's not unexpected that the decision doesn't always yield the best results</w:t>
      </w:r>
      <w:r w:rsidR="00C6458C">
        <w:rPr>
          <w:rFonts w:ascii="Arial" w:eastAsia="Calibri" w:hAnsi="Arial" w:cs="Arial"/>
          <w:sz w:val="24"/>
          <w:szCs w:val="24"/>
          <w:lang w:eastAsia="en-US"/>
        </w:rPr>
        <w:t>, the NDM goes in stages, first with information, assessment, powers and policy, options and action and review.</w:t>
      </w:r>
      <w:r w:rsidR="000F4D5E">
        <w:rPr>
          <w:rFonts w:ascii="Arial" w:eastAsia="Calibri" w:hAnsi="Arial" w:cs="Arial"/>
          <w:sz w:val="24"/>
          <w:szCs w:val="24"/>
          <w:lang w:eastAsia="en-US"/>
        </w:rPr>
        <w:t xml:space="preserve"> </w:t>
      </w:r>
      <w:r w:rsidR="000F4D5E" w:rsidRPr="000F4D5E">
        <w:rPr>
          <w:rFonts w:ascii="Arial" w:eastAsia="Calibri" w:hAnsi="Arial" w:cs="Arial"/>
          <w:sz w:val="24"/>
          <w:szCs w:val="24"/>
          <w:lang w:eastAsia="en-US"/>
        </w:rPr>
        <w:t>The police department has established a unified, national decision model to assist everyone in policing in making decisions and to offer a framework in which judgments may be evaluated and disputed both at the time of the decision and thereafter.</w:t>
      </w:r>
      <w:r w:rsidR="000F4D5E">
        <w:rPr>
          <w:rFonts w:ascii="Arial" w:eastAsia="Calibri" w:hAnsi="Arial" w:cs="Arial"/>
          <w:sz w:val="24"/>
          <w:szCs w:val="24"/>
          <w:lang w:eastAsia="en-US"/>
        </w:rPr>
        <w:t xml:space="preserve"> The NDM is included in the Joint Emergency Services Interoperability Programme (JESIP) (College of Policing, 2022c). </w:t>
      </w:r>
    </w:p>
    <w:p w14:paraId="22FF289C" w14:textId="31C5A225" w:rsidR="00655863" w:rsidRDefault="00655863" w:rsidP="000F4D5E">
      <w:pPr>
        <w:spacing w:line="480" w:lineRule="auto"/>
        <w:contextualSpacing/>
        <w:rPr>
          <w:rFonts w:ascii="Arial" w:eastAsia="Calibri" w:hAnsi="Arial" w:cs="Arial"/>
          <w:sz w:val="24"/>
          <w:szCs w:val="24"/>
          <w:lang w:eastAsia="en-US"/>
        </w:rPr>
      </w:pPr>
    </w:p>
    <w:p w14:paraId="05EA2522" w14:textId="6D50E9E6" w:rsidR="00655863" w:rsidRDefault="00655863" w:rsidP="000F4D5E">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A separate model the police use is the Joint Decision Model (JDM), the model is used for police and other emergency services to ensure they gather all information, always assess the </w:t>
      </w:r>
      <w:r w:rsidR="001A16F7">
        <w:rPr>
          <w:rFonts w:ascii="Arial" w:eastAsia="Calibri" w:hAnsi="Arial" w:cs="Arial"/>
          <w:sz w:val="24"/>
          <w:szCs w:val="24"/>
          <w:lang w:eastAsia="en-US"/>
        </w:rPr>
        <w:t>risks,</w:t>
      </w:r>
      <w:r>
        <w:rPr>
          <w:rFonts w:ascii="Arial" w:eastAsia="Calibri" w:hAnsi="Arial" w:cs="Arial"/>
          <w:sz w:val="24"/>
          <w:szCs w:val="24"/>
          <w:lang w:eastAsia="en-US"/>
        </w:rPr>
        <w:t xml:space="preserve"> and create a reliable strategy, understand the powers and policies, realise all contingencies, and then finally take precaution and review what has happened within those steps. This model will ensure stop and search powers are reflected on carefully when dealing with a stop and search, to ensure the search has been reflected over, understood, and analysed before taking any actions (JESIP, 2022).</w:t>
      </w:r>
    </w:p>
    <w:p w14:paraId="5AAA215B" w14:textId="77777777" w:rsidR="00BD2805" w:rsidRDefault="00BD2805" w:rsidP="003860DF">
      <w:pPr>
        <w:spacing w:line="480" w:lineRule="auto"/>
        <w:contextualSpacing/>
        <w:rPr>
          <w:rFonts w:ascii="Arial" w:eastAsia="Calibri" w:hAnsi="Arial" w:cs="Arial"/>
          <w:sz w:val="24"/>
          <w:szCs w:val="24"/>
          <w:lang w:eastAsia="en-US"/>
        </w:rPr>
      </w:pPr>
    </w:p>
    <w:p w14:paraId="2B36FA14" w14:textId="23FA0208" w:rsidR="00A34EFD" w:rsidRDefault="00A34EFD" w:rsidP="003860DF">
      <w:pPr>
        <w:spacing w:line="480" w:lineRule="auto"/>
        <w:contextualSpacing/>
        <w:rPr>
          <w:rFonts w:ascii="Arial" w:eastAsia="Calibri" w:hAnsi="Arial" w:cs="Arial"/>
          <w:i/>
          <w:iCs/>
          <w:sz w:val="24"/>
          <w:szCs w:val="24"/>
          <w:lang w:eastAsia="en-US"/>
        </w:rPr>
      </w:pPr>
      <w:r>
        <w:rPr>
          <w:rFonts w:ascii="Arial" w:eastAsia="Calibri" w:hAnsi="Arial" w:cs="Arial"/>
          <w:sz w:val="24"/>
          <w:szCs w:val="24"/>
          <w:lang w:eastAsia="en-US"/>
        </w:rPr>
        <w:t xml:space="preserve">Another power in the Police and Criminal Evidence Act for stop and search is section 23, the Misuse of Drugs Act 1971. This section has the right to </w:t>
      </w:r>
      <w:r w:rsidR="005029FC">
        <w:rPr>
          <w:rFonts w:ascii="Arial" w:eastAsia="Calibri" w:hAnsi="Arial" w:cs="Arial"/>
          <w:sz w:val="24"/>
          <w:szCs w:val="24"/>
          <w:lang w:eastAsia="en-US"/>
        </w:rPr>
        <w:t xml:space="preserve">search individuals and their vehicles when under suspicion for a controlled drug. A controlled drug is an </w:t>
      </w:r>
      <w:r w:rsidR="005029FC">
        <w:rPr>
          <w:rFonts w:ascii="Arial" w:eastAsia="Calibri" w:hAnsi="Arial" w:cs="Arial"/>
          <w:sz w:val="24"/>
          <w:szCs w:val="24"/>
          <w:lang w:eastAsia="en-US"/>
        </w:rPr>
        <w:lastRenderedPageBreak/>
        <w:t>illegal substance that have three classes, Class A, Class B and Class C, the offence will contain either an individual having unlawful possession of a controlled drug</w:t>
      </w:r>
      <w:r w:rsidR="001E24B5">
        <w:rPr>
          <w:rFonts w:ascii="Arial" w:eastAsia="Calibri" w:hAnsi="Arial" w:cs="Arial"/>
          <w:sz w:val="24"/>
          <w:szCs w:val="24"/>
          <w:lang w:eastAsia="en-US"/>
        </w:rPr>
        <w:t xml:space="preserve"> and </w:t>
      </w:r>
      <w:r w:rsidR="005029FC">
        <w:rPr>
          <w:rFonts w:ascii="Arial" w:eastAsia="Calibri" w:hAnsi="Arial" w:cs="Arial"/>
          <w:sz w:val="24"/>
          <w:szCs w:val="24"/>
          <w:lang w:eastAsia="en-US"/>
        </w:rPr>
        <w:t>the intent to supply</w:t>
      </w:r>
      <w:r w:rsidR="001E24B5">
        <w:rPr>
          <w:rFonts w:ascii="Arial" w:eastAsia="Calibri" w:hAnsi="Arial" w:cs="Arial"/>
          <w:sz w:val="24"/>
          <w:szCs w:val="24"/>
          <w:lang w:eastAsia="en-US"/>
        </w:rPr>
        <w:t xml:space="preserve">. Police officers will not be able to </w:t>
      </w:r>
      <w:r w:rsidR="00BC772A">
        <w:rPr>
          <w:rFonts w:ascii="Arial" w:eastAsia="Calibri" w:hAnsi="Arial" w:cs="Arial"/>
          <w:sz w:val="24"/>
          <w:szCs w:val="24"/>
          <w:lang w:eastAsia="en-US"/>
        </w:rPr>
        <w:t>use</w:t>
      </w:r>
      <w:r w:rsidR="001E24B5">
        <w:rPr>
          <w:rFonts w:ascii="Arial" w:eastAsia="Calibri" w:hAnsi="Arial" w:cs="Arial"/>
          <w:sz w:val="24"/>
          <w:szCs w:val="24"/>
          <w:lang w:eastAsia="en-US"/>
        </w:rPr>
        <w:t xml:space="preserve"> section 1 for the search for drugs, it will have to be section 23 or otherwise it would become an unlawful procedure</w:t>
      </w:r>
      <w:r w:rsidR="001705D8">
        <w:rPr>
          <w:rFonts w:ascii="Arial" w:eastAsia="Calibri" w:hAnsi="Arial" w:cs="Arial"/>
          <w:sz w:val="24"/>
          <w:szCs w:val="24"/>
          <w:lang w:eastAsia="en-US"/>
        </w:rPr>
        <w:t xml:space="preserve">. The process of the stop and search for drugs will be in three steps, </w:t>
      </w:r>
      <w:r w:rsidR="001B5594">
        <w:rPr>
          <w:rFonts w:ascii="Arial" w:eastAsia="Calibri" w:hAnsi="Arial" w:cs="Arial"/>
          <w:sz w:val="24"/>
          <w:szCs w:val="24"/>
          <w:lang w:eastAsia="en-US"/>
        </w:rPr>
        <w:t>firstly</w:t>
      </w:r>
      <w:r w:rsidR="001705D8">
        <w:rPr>
          <w:rFonts w:ascii="Arial" w:eastAsia="Calibri" w:hAnsi="Arial" w:cs="Arial"/>
          <w:sz w:val="24"/>
          <w:szCs w:val="24"/>
          <w:lang w:eastAsia="en-US"/>
        </w:rPr>
        <w:t xml:space="preserve"> searching the individual on suspicion of drugs, then searching a vehicle the individual may possess for the drug and lastly seize the drug and detain the individual who is responsible</w:t>
      </w:r>
      <w:r w:rsidR="00165E5E">
        <w:rPr>
          <w:rFonts w:ascii="Arial" w:eastAsia="Calibri" w:hAnsi="Arial" w:cs="Arial"/>
          <w:sz w:val="24"/>
          <w:szCs w:val="24"/>
          <w:lang w:eastAsia="en-US"/>
        </w:rPr>
        <w:t xml:space="preserve"> (</w:t>
      </w:r>
      <w:r w:rsidR="00165E5E">
        <w:rPr>
          <w:rFonts w:ascii="Arial" w:eastAsia="Calibri" w:hAnsi="Arial" w:cs="Arial"/>
          <w:i/>
          <w:iCs/>
          <w:sz w:val="24"/>
          <w:szCs w:val="24"/>
          <w:lang w:eastAsia="en-US"/>
        </w:rPr>
        <w:t xml:space="preserve">Misuse of Drugs Act 1971). </w:t>
      </w:r>
    </w:p>
    <w:p w14:paraId="4CF8E946" w14:textId="77777777" w:rsidR="00BD2805" w:rsidRDefault="00BD2805" w:rsidP="003860DF">
      <w:pPr>
        <w:spacing w:line="480" w:lineRule="auto"/>
        <w:contextualSpacing/>
        <w:rPr>
          <w:rFonts w:ascii="Arial" w:eastAsia="Calibri" w:hAnsi="Arial" w:cs="Arial"/>
          <w:i/>
          <w:iCs/>
          <w:sz w:val="24"/>
          <w:szCs w:val="24"/>
          <w:lang w:eastAsia="en-US"/>
        </w:rPr>
      </w:pPr>
    </w:p>
    <w:p w14:paraId="2443A4F8" w14:textId="4B3C4AA8" w:rsidR="00B320C5" w:rsidRDefault="003A58E3"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Multiple</w:t>
      </w:r>
      <w:r w:rsidR="00B320C5">
        <w:rPr>
          <w:rFonts w:ascii="Arial" w:eastAsia="Calibri" w:hAnsi="Arial" w:cs="Arial"/>
          <w:sz w:val="24"/>
          <w:szCs w:val="24"/>
          <w:lang w:eastAsia="en-US"/>
        </w:rPr>
        <w:t xml:space="preserve"> searches for drugs have mainly been based on the smell of cannabis, the smell of cannabis alone is a reasonable ground to suspect drugs are possessed on the person. It was proved that the </w:t>
      </w:r>
      <w:r w:rsidR="00B320C5" w:rsidRPr="00B320C5">
        <w:rPr>
          <w:rFonts w:ascii="Arial" w:eastAsia="Calibri" w:hAnsi="Arial" w:cs="Arial"/>
          <w:sz w:val="24"/>
          <w:szCs w:val="24"/>
          <w:lang w:eastAsia="en-US"/>
        </w:rPr>
        <w:t xml:space="preserve">difference in find rates for black </w:t>
      </w:r>
      <w:r w:rsidR="00B320C5">
        <w:rPr>
          <w:rFonts w:ascii="Arial" w:eastAsia="Calibri" w:hAnsi="Arial" w:cs="Arial"/>
          <w:sz w:val="24"/>
          <w:szCs w:val="24"/>
          <w:lang w:eastAsia="en-US"/>
        </w:rPr>
        <w:t>minority</w:t>
      </w:r>
      <w:r w:rsidR="00B320C5" w:rsidRPr="00B320C5">
        <w:rPr>
          <w:rFonts w:ascii="Arial" w:eastAsia="Calibri" w:hAnsi="Arial" w:cs="Arial"/>
          <w:sz w:val="24"/>
          <w:szCs w:val="24"/>
          <w:lang w:eastAsia="en-US"/>
        </w:rPr>
        <w:t xml:space="preserve"> </w:t>
      </w:r>
      <w:r w:rsidR="00B320C5">
        <w:rPr>
          <w:rFonts w:ascii="Arial" w:eastAsia="Calibri" w:hAnsi="Arial" w:cs="Arial"/>
          <w:sz w:val="24"/>
          <w:szCs w:val="24"/>
          <w:lang w:eastAsia="en-US"/>
        </w:rPr>
        <w:t>which is 29%</w:t>
      </w:r>
      <w:r w:rsidR="00B320C5" w:rsidRPr="00B320C5">
        <w:rPr>
          <w:rFonts w:ascii="Arial" w:eastAsia="Calibri" w:hAnsi="Arial" w:cs="Arial"/>
          <w:sz w:val="24"/>
          <w:szCs w:val="24"/>
          <w:lang w:eastAsia="en-US"/>
        </w:rPr>
        <w:t xml:space="preserve"> </w:t>
      </w:r>
      <w:r w:rsidR="00B320C5">
        <w:rPr>
          <w:rFonts w:ascii="Arial" w:eastAsia="Calibri" w:hAnsi="Arial" w:cs="Arial"/>
          <w:sz w:val="24"/>
          <w:szCs w:val="24"/>
          <w:lang w:eastAsia="en-US"/>
        </w:rPr>
        <w:t xml:space="preserve">compared to </w:t>
      </w:r>
      <w:r w:rsidR="00B320C5" w:rsidRPr="00B320C5">
        <w:rPr>
          <w:rFonts w:ascii="Arial" w:eastAsia="Calibri" w:hAnsi="Arial" w:cs="Arial"/>
          <w:sz w:val="24"/>
          <w:szCs w:val="24"/>
          <w:lang w:eastAsia="en-US"/>
        </w:rPr>
        <w:t xml:space="preserve">white </w:t>
      </w:r>
      <w:r w:rsidR="00B320C5">
        <w:rPr>
          <w:rFonts w:ascii="Arial" w:eastAsia="Calibri" w:hAnsi="Arial" w:cs="Arial"/>
          <w:sz w:val="24"/>
          <w:szCs w:val="24"/>
          <w:lang w:eastAsia="en-US"/>
        </w:rPr>
        <w:t>people 37%</w:t>
      </w:r>
      <w:r w:rsidR="00B320C5" w:rsidRPr="00B320C5">
        <w:rPr>
          <w:rFonts w:ascii="Arial" w:eastAsia="Calibri" w:hAnsi="Arial" w:cs="Arial"/>
          <w:sz w:val="24"/>
          <w:szCs w:val="24"/>
          <w:lang w:eastAsia="en-US"/>
        </w:rPr>
        <w:t xml:space="preserve">, </w:t>
      </w:r>
      <w:r w:rsidR="00B320C5">
        <w:rPr>
          <w:rFonts w:ascii="Arial" w:eastAsia="Calibri" w:hAnsi="Arial" w:cs="Arial"/>
          <w:sz w:val="24"/>
          <w:szCs w:val="24"/>
          <w:lang w:eastAsia="en-US"/>
        </w:rPr>
        <w:t xml:space="preserve">this suggests </w:t>
      </w:r>
      <w:r w:rsidR="00B320C5" w:rsidRPr="00B320C5">
        <w:rPr>
          <w:rFonts w:ascii="Arial" w:eastAsia="Calibri" w:hAnsi="Arial" w:cs="Arial"/>
          <w:sz w:val="24"/>
          <w:szCs w:val="24"/>
          <w:lang w:eastAsia="en-US"/>
        </w:rPr>
        <w:t>that black people</w:t>
      </w:r>
      <w:r w:rsidR="00B320C5">
        <w:rPr>
          <w:rFonts w:ascii="Arial" w:eastAsia="Calibri" w:hAnsi="Arial" w:cs="Arial"/>
          <w:sz w:val="24"/>
          <w:szCs w:val="24"/>
          <w:lang w:eastAsia="en-US"/>
        </w:rPr>
        <w:t xml:space="preserve"> are possibly searched</w:t>
      </w:r>
      <w:r w:rsidR="00B320C5" w:rsidRPr="00B320C5">
        <w:rPr>
          <w:rFonts w:ascii="Arial" w:eastAsia="Calibri" w:hAnsi="Arial" w:cs="Arial"/>
          <w:sz w:val="24"/>
          <w:szCs w:val="24"/>
          <w:lang w:eastAsia="en-US"/>
        </w:rPr>
        <w:t xml:space="preserve"> on</w:t>
      </w:r>
      <w:r w:rsidR="00B320C5">
        <w:rPr>
          <w:rFonts w:ascii="Arial" w:eastAsia="Calibri" w:hAnsi="Arial" w:cs="Arial"/>
          <w:sz w:val="24"/>
          <w:szCs w:val="24"/>
          <w:lang w:eastAsia="en-US"/>
        </w:rPr>
        <w:t xml:space="preserve"> hesitant</w:t>
      </w:r>
      <w:r w:rsidR="00B320C5" w:rsidRPr="00B320C5">
        <w:rPr>
          <w:rFonts w:ascii="Arial" w:eastAsia="Calibri" w:hAnsi="Arial" w:cs="Arial"/>
          <w:sz w:val="24"/>
          <w:szCs w:val="24"/>
          <w:lang w:eastAsia="en-US"/>
        </w:rPr>
        <w:t xml:space="preserve"> grounds. </w:t>
      </w:r>
      <w:r>
        <w:rPr>
          <w:rFonts w:ascii="Arial" w:eastAsia="Calibri" w:hAnsi="Arial" w:cs="Arial"/>
          <w:sz w:val="24"/>
          <w:szCs w:val="24"/>
          <w:lang w:eastAsia="en-US"/>
        </w:rPr>
        <w:t>Voices have been heard that drug searches for cannabis will bring a negative view and certainty on young people, criminalising them at a young age (College of Policing, 2022</w:t>
      </w:r>
      <w:r w:rsidR="000F4D5E">
        <w:rPr>
          <w:rFonts w:ascii="Arial" w:eastAsia="Calibri" w:hAnsi="Arial" w:cs="Arial"/>
          <w:sz w:val="24"/>
          <w:szCs w:val="24"/>
          <w:lang w:eastAsia="en-US"/>
        </w:rPr>
        <w:t>b</w:t>
      </w:r>
      <w:r>
        <w:rPr>
          <w:rFonts w:ascii="Arial" w:eastAsia="Calibri" w:hAnsi="Arial" w:cs="Arial"/>
          <w:sz w:val="24"/>
          <w:szCs w:val="24"/>
          <w:lang w:eastAsia="en-US"/>
        </w:rPr>
        <w:t>).</w:t>
      </w:r>
    </w:p>
    <w:p w14:paraId="6308FAC7" w14:textId="77777777" w:rsidR="005E33D5" w:rsidRDefault="005E33D5" w:rsidP="003860DF">
      <w:pPr>
        <w:spacing w:line="480" w:lineRule="auto"/>
        <w:contextualSpacing/>
        <w:rPr>
          <w:rFonts w:ascii="Arial" w:eastAsia="Calibri" w:hAnsi="Arial" w:cs="Arial"/>
          <w:sz w:val="24"/>
          <w:szCs w:val="24"/>
          <w:lang w:eastAsia="en-US"/>
        </w:rPr>
      </w:pPr>
    </w:p>
    <w:p w14:paraId="61F20E73" w14:textId="44134C8A" w:rsidR="005C60B8" w:rsidRPr="00C6458C" w:rsidRDefault="00631DF6"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Section 60 of the Criminal Justice and Public Order Act 1994 is when a serious matter has happened and an officer will have to get authorisation to stop and search for offensive and dangerous weapons, this power will apply even when there are no grounds of suspicion that a vehicle or a person will possess the weapon. Even though an officer does not have any reason for grounds of suspicion the individual that gets search will still be permitted a written statement about the search between the first </w:t>
      </w:r>
      <w:r w:rsidR="005E33D5">
        <w:rPr>
          <w:rFonts w:ascii="Arial" w:eastAsia="Calibri" w:hAnsi="Arial" w:cs="Arial"/>
          <w:sz w:val="24"/>
          <w:szCs w:val="24"/>
          <w:lang w:eastAsia="en-US"/>
        </w:rPr>
        <w:t xml:space="preserve">12 months of the search, there can be down falls to section 60 such as people may inflicting the police are being discriminative towards them. The search </w:t>
      </w:r>
      <w:r w:rsidR="005E33D5">
        <w:rPr>
          <w:rFonts w:ascii="Arial" w:eastAsia="Calibri" w:hAnsi="Arial" w:cs="Arial"/>
          <w:sz w:val="24"/>
          <w:szCs w:val="24"/>
          <w:lang w:eastAsia="en-US"/>
        </w:rPr>
        <w:lastRenderedPageBreak/>
        <w:t>remains accepted and agreed with in the European Convention on Human Rights (</w:t>
      </w:r>
      <w:r w:rsidR="005E33D5">
        <w:rPr>
          <w:rFonts w:ascii="Arial" w:eastAsia="Calibri" w:hAnsi="Arial" w:cs="Arial"/>
          <w:i/>
          <w:iCs/>
          <w:sz w:val="24"/>
          <w:szCs w:val="24"/>
          <w:lang w:eastAsia="en-US"/>
        </w:rPr>
        <w:t>Criminal Justice and Public Order Act 1994).</w:t>
      </w:r>
      <w:r w:rsidR="00C6458C">
        <w:rPr>
          <w:rFonts w:ascii="Arial" w:eastAsia="Calibri" w:hAnsi="Arial" w:cs="Arial"/>
          <w:i/>
          <w:iCs/>
          <w:sz w:val="24"/>
          <w:szCs w:val="24"/>
          <w:lang w:eastAsia="en-US"/>
        </w:rPr>
        <w:t xml:space="preserve"> </w:t>
      </w:r>
    </w:p>
    <w:p w14:paraId="38DDE2D5" w14:textId="77777777" w:rsidR="005E33D5" w:rsidRDefault="005E33D5" w:rsidP="003860DF">
      <w:pPr>
        <w:spacing w:line="480" w:lineRule="auto"/>
        <w:contextualSpacing/>
        <w:rPr>
          <w:rFonts w:ascii="Arial" w:eastAsia="Calibri" w:hAnsi="Arial" w:cs="Arial"/>
          <w:i/>
          <w:iCs/>
          <w:sz w:val="24"/>
          <w:szCs w:val="24"/>
          <w:lang w:eastAsia="en-US"/>
        </w:rPr>
      </w:pPr>
    </w:p>
    <w:p w14:paraId="3613D76B" w14:textId="48F604FB" w:rsidR="005E33D5" w:rsidRPr="005E33D5" w:rsidRDefault="005E33D5"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 xml:space="preserve">To conclude, the powers of stop and search have supported they are there to reduce crime and prevent crime from expanding. The stop and search </w:t>
      </w:r>
      <w:r w:rsidR="00A24048">
        <w:rPr>
          <w:rFonts w:ascii="Arial" w:eastAsia="Calibri" w:hAnsi="Arial" w:cs="Arial"/>
          <w:sz w:val="24"/>
          <w:szCs w:val="24"/>
          <w:lang w:eastAsia="en-US"/>
        </w:rPr>
        <w:t xml:space="preserve">powers are analysed and are use carefully when dealing with searches, they use a step-by-step service on ensuring the individual being searched is aware on why they are being searched, who they are being searched by, where they will be going and that they are being detained. Officers are always aware of the Equality Act 2010 and will make sure they are following the Act to not then have to deal with any conflict are assumptions that they are being discriminate towards anyone. It has been stated and verified that police officers cannot search anyone under the suspicion for drugs while searching them under section 1 </w:t>
      </w:r>
      <w:r w:rsidR="00C6458C">
        <w:rPr>
          <w:rFonts w:ascii="Arial" w:eastAsia="Calibri" w:hAnsi="Arial" w:cs="Arial"/>
          <w:sz w:val="24"/>
          <w:szCs w:val="24"/>
          <w:lang w:eastAsia="en-US"/>
        </w:rPr>
        <w:t>o</w:t>
      </w:r>
      <w:r w:rsidR="00A24048">
        <w:rPr>
          <w:rFonts w:ascii="Arial" w:eastAsia="Calibri" w:hAnsi="Arial" w:cs="Arial"/>
          <w:sz w:val="24"/>
          <w:szCs w:val="24"/>
          <w:lang w:eastAsia="en-US"/>
        </w:rPr>
        <w:t xml:space="preserve">f PACE, if they search them under section 1 for drugs it has been declared that this will become unlawful. The stop and search powers are carried out effectively and efficiently ensuring members of the public are confident with the searches that are being carried out within their communities. </w:t>
      </w:r>
    </w:p>
    <w:p w14:paraId="71E8238C" w14:textId="71A8A77E" w:rsidR="00FE213B" w:rsidRDefault="00FE213B" w:rsidP="003860DF">
      <w:pPr>
        <w:spacing w:line="480" w:lineRule="auto"/>
        <w:contextualSpacing/>
        <w:rPr>
          <w:rFonts w:ascii="Arial" w:eastAsia="Calibri" w:hAnsi="Arial" w:cs="Arial"/>
          <w:sz w:val="24"/>
          <w:szCs w:val="24"/>
          <w:lang w:eastAsia="en-US"/>
        </w:rPr>
      </w:pPr>
    </w:p>
    <w:p w14:paraId="6E2E93DE" w14:textId="77777777" w:rsidR="00FE213B" w:rsidRDefault="00FE213B" w:rsidP="003860DF">
      <w:pPr>
        <w:spacing w:line="480" w:lineRule="auto"/>
        <w:contextualSpacing/>
        <w:rPr>
          <w:rFonts w:ascii="Arial" w:eastAsia="Calibri" w:hAnsi="Arial" w:cs="Arial"/>
          <w:sz w:val="24"/>
          <w:szCs w:val="24"/>
          <w:lang w:eastAsia="en-US"/>
        </w:rPr>
      </w:pPr>
    </w:p>
    <w:p w14:paraId="570B1063" w14:textId="233D0671" w:rsidR="00AC1A51" w:rsidRDefault="00AC1A51" w:rsidP="003860DF">
      <w:pPr>
        <w:spacing w:line="480" w:lineRule="auto"/>
        <w:contextualSpacing/>
        <w:rPr>
          <w:rFonts w:ascii="Arial" w:eastAsia="Calibri" w:hAnsi="Arial" w:cs="Arial"/>
          <w:sz w:val="24"/>
          <w:szCs w:val="24"/>
          <w:lang w:eastAsia="en-US"/>
        </w:rPr>
      </w:pPr>
      <w:r>
        <w:rPr>
          <w:rFonts w:ascii="Arial" w:eastAsia="Calibri" w:hAnsi="Arial" w:cs="Arial"/>
          <w:sz w:val="24"/>
          <w:szCs w:val="24"/>
          <w:lang w:eastAsia="en-US"/>
        </w:rPr>
        <w:t>Reference List:</w:t>
      </w:r>
    </w:p>
    <w:p w14:paraId="767CF405" w14:textId="77777777" w:rsidR="00A6761F" w:rsidRPr="00AC1A51" w:rsidRDefault="00A6761F" w:rsidP="003860DF">
      <w:pPr>
        <w:spacing w:line="480" w:lineRule="auto"/>
        <w:contextualSpacing/>
        <w:rPr>
          <w:rFonts w:ascii="Arial" w:eastAsia="Calibri" w:hAnsi="Arial" w:cs="Arial"/>
          <w:sz w:val="24"/>
          <w:szCs w:val="24"/>
          <w:lang w:eastAsia="en-US"/>
        </w:rPr>
      </w:pPr>
    </w:p>
    <w:p w14:paraId="32AA6AD7"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Bryant, R. and Bryant, S. (2015a) </w:t>
      </w:r>
      <w:r>
        <w:rPr>
          <w:rFonts w:ascii="Arial" w:hAnsi="Arial" w:cs="Arial"/>
          <w:i/>
          <w:iCs/>
          <w:sz w:val="24"/>
          <w:szCs w:val="24"/>
        </w:rPr>
        <w:t xml:space="preserve">Blackstone’s Handbook for Policing Students. </w:t>
      </w:r>
      <w:r>
        <w:rPr>
          <w:rFonts w:ascii="Arial" w:hAnsi="Arial" w:cs="Arial"/>
          <w:sz w:val="24"/>
          <w:szCs w:val="24"/>
        </w:rPr>
        <w:t>9</w:t>
      </w:r>
      <w:r w:rsidRPr="00CD31A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New York: Oxford University Press.</w:t>
      </w:r>
    </w:p>
    <w:p w14:paraId="4ED190CC"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Bryant, R. and Bryant, S. (2015b) </w:t>
      </w:r>
      <w:r>
        <w:rPr>
          <w:rFonts w:ascii="Arial" w:hAnsi="Arial" w:cs="Arial"/>
          <w:i/>
          <w:iCs/>
          <w:sz w:val="24"/>
          <w:szCs w:val="24"/>
        </w:rPr>
        <w:t xml:space="preserve">Blackstone’s Handbook for Policing Students. </w:t>
      </w:r>
      <w:r>
        <w:rPr>
          <w:rFonts w:ascii="Arial" w:hAnsi="Arial" w:cs="Arial"/>
          <w:sz w:val="24"/>
          <w:szCs w:val="24"/>
        </w:rPr>
        <w:t>9</w:t>
      </w:r>
      <w:r w:rsidRPr="00CD31A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New York: Oxford University Press.</w:t>
      </w:r>
    </w:p>
    <w:p w14:paraId="58ACC204"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College of Policing (2022a) </w:t>
      </w:r>
      <w:r>
        <w:rPr>
          <w:rFonts w:ascii="Arial" w:hAnsi="Arial" w:cs="Arial"/>
          <w:i/>
          <w:iCs/>
          <w:sz w:val="24"/>
          <w:szCs w:val="24"/>
        </w:rPr>
        <w:t xml:space="preserve">Stop and Search. </w:t>
      </w:r>
      <w:r w:rsidRPr="008F17A7">
        <w:rPr>
          <w:rFonts w:ascii="Arial" w:hAnsi="Arial" w:cs="Arial"/>
          <w:sz w:val="24"/>
          <w:szCs w:val="24"/>
        </w:rPr>
        <w:t>Available at:</w:t>
      </w:r>
      <w:r w:rsidRPr="008F17A7">
        <w:rPr>
          <w:rFonts w:ascii="Arial" w:hAnsi="Arial" w:cs="Arial"/>
          <w:i/>
          <w:iCs/>
          <w:sz w:val="24"/>
          <w:szCs w:val="24"/>
        </w:rPr>
        <w:t xml:space="preserve"> </w:t>
      </w:r>
      <w:hyperlink r:id="rId7" w:anchor=":~:text=When%20a%20web%20page%20has,the%20web%20page%20is%20italicised.&amp;text=(Title%20Year)-,References%3A,Month%20Year%2C%20." w:history="1">
        <w:r w:rsidRPr="008F17A7">
          <w:rPr>
            <w:rStyle w:val="Hyperlink"/>
            <w:rFonts w:ascii="Arial" w:hAnsi="Arial" w:cs="Arial"/>
            <w:sz w:val="24"/>
            <w:szCs w:val="24"/>
          </w:rPr>
          <w:t xml:space="preserve">Websites - Harvard Referencing Guide - </w:t>
        </w:r>
        <w:proofErr w:type="spellStart"/>
        <w:r w:rsidRPr="008F17A7">
          <w:rPr>
            <w:rStyle w:val="Hyperlink"/>
            <w:rFonts w:ascii="Arial" w:hAnsi="Arial" w:cs="Arial"/>
            <w:sz w:val="24"/>
            <w:szCs w:val="24"/>
          </w:rPr>
          <w:t>LibGuides</w:t>
        </w:r>
        <w:proofErr w:type="spellEnd"/>
        <w:r w:rsidRPr="008F17A7">
          <w:rPr>
            <w:rStyle w:val="Hyperlink"/>
            <w:rFonts w:ascii="Arial" w:hAnsi="Arial" w:cs="Arial"/>
            <w:sz w:val="24"/>
            <w:szCs w:val="24"/>
          </w:rPr>
          <w:t xml:space="preserve"> at Southern Cross University (scu.edu.au)</w:t>
        </w:r>
      </w:hyperlink>
      <w:r w:rsidRPr="008F17A7">
        <w:rPr>
          <w:rFonts w:ascii="Arial" w:hAnsi="Arial" w:cs="Arial"/>
          <w:sz w:val="24"/>
          <w:szCs w:val="24"/>
        </w:rPr>
        <w:t xml:space="preserve"> (Accessed: 25</w:t>
      </w:r>
      <w:r w:rsidRPr="008F17A7">
        <w:rPr>
          <w:rFonts w:ascii="Arial" w:hAnsi="Arial" w:cs="Arial"/>
          <w:sz w:val="24"/>
          <w:szCs w:val="24"/>
          <w:vertAlign w:val="superscript"/>
        </w:rPr>
        <w:t>th</w:t>
      </w:r>
      <w:r w:rsidRPr="008F17A7">
        <w:rPr>
          <w:rFonts w:ascii="Arial" w:hAnsi="Arial" w:cs="Arial"/>
          <w:sz w:val="24"/>
          <w:szCs w:val="24"/>
        </w:rPr>
        <w:t xml:space="preserve"> February 2022).</w:t>
      </w:r>
      <w:r>
        <w:rPr>
          <w:rFonts w:ascii="Arial" w:hAnsi="Arial" w:cs="Arial"/>
          <w:sz w:val="24"/>
          <w:szCs w:val="24"/>
        </w:rPr>
        <w:t xml:space="preserve"> </w:t>
      </w:r>
    </w:p>
    <w:p w14:paraId="769C0079" w14:textId="77777777" w:rsidR="00A6761F" w:rsidRDefault="00A6761F" w:rsidP="00A6761F">
      <w:pPr>
        <w:spacing w:line="360" w:lineRule="auto"/>
        <w:rPr>
          <w:rFonts w:ascii="Arial" w:hAnsi="Arial" w:cs="Arial"/>
          <w:sz w:val="24"/>
          <w:szCs w:val="24"/>
        </w:rPr>
      </w:pPr>
      <w:r>
        <w:rPr>
          <w:rFonts w:ascii="Arial" w:hAnsi="Arial" w:cs="Arial"/>
          <w:sz w:val="24"/>
          <w:szCs w:val="24"/>
        </w:rPr>
        <w:lastRenderedPageBreak/>
        <w:t xml:space="preserve">College of Policing (2022b) </w:t>
      </w:r>
      <w:r>
        <w:rPr>
          <w:rFonts w:ascii="Arial" w:hAnsi="Arial" w:cs="Arial"/>
          <w:i/>
          <w:iCs/>
          <w:sz w:val="24"/>
          <w:szCs w:val="24"/>
        </w:rPr>
        <w:t xml:space="preserve">Legal basis. </w:t>
      </w:r>
      <w:r>
        <w:rPr>
          <w:rFonts w:ascii="Arial" w:hAnsi="Arial" w:cs="Arial"/>
          <w:sz w:val="24"/>
          <w:szCs w:val="24"/>
        </w:rPr>
        <w:t xml:space="preserve">Available at: </w:t>
      </w:r>
      <w:hyperlink r:id="rId8" w:anchor="section-23-of-the-misuse-of-drugs-act-1971" w:history="1">
        <w:r w:rsidRPr="006B5214">
          <w:rPr>
            <w:rStyle w:val="Hyperlink"/>
            <w:rFonts w:ascii="Arial" w:hAnsi="Arial" w:cs="Arial"/>
            <w:sz w:val="24"/>
            <w:szCs w:val="24"/>
          </w:rPr>
          <w:t>Legal basis (college.police.uk)</w:t>
        </w:r>
      </w:hyperlink>
      <w:r w:rsidRPr="006B5214">
        <w:rPr>
          <w:rFonts w:ascii="Arial" w:hAnsi="Arial" w:cs="Arial"/>
          <w:sz w:val="24"/>
          <w:szCs w:val="24"/>
        </w:rPr>
        <w:t xml:space="preserve"> (Accessed: 27</w:t>
      </w:r>
      <w:r w:rsidRPr="006B5214">
        <w:rPr>
          <w:rFonts w:ascii="Arial" w:hAnsi="Arial" w:cs="Arial"/>
          <w:sz w:val="24"/>
          <w:szCs w:val="24"/>
          <w:vertAlign w:val="superscript"/>
        </w:rPr>
        <w:t>th</w:t>
      </w:r>
      <w:r w:rsidRPr="006B5214">
        <w:rPr>
          <w:rFonts w:ascii="Arial" w:hAnsi="Arial" w:cs="Arial"/>
          <w:sz w:val="24"/>
          <w:szCs w:val="24"/>
        </w:rPr>
        <w:t xml:space="preserve"> February 2022).</w:t>
      </w:r>
    </w:p>
    <w:p w14:paraId="59CB06CF" w14:textId="77777777" w:rsidR="00A6761F" w:rsidRPr="003325F0" w:rsidRDefault="00A6761F" w:rsidP="00A6761F">
      <w:pPr>
        <w:spacing w:line="360" w:lineRule="auto"/>
        <w:rPr>
          <w:rFonts w:ascii="Arial" w:hAnsi="Arial" w:cs="Arial"/>
          <w:sz w:val="24"/>
          <w:szCs w:val="24"/>
        </w:rPr>
      </w:pPr>
      <w:r>
        <w:rPr>
          <w:rFonts w:ascii="Arial" w:hAnsi="Arial" w:cs="Arial"/>
          <w:sz w:val="24"/>
          <w:szCs w:val="24"/>
        </w:rPr>
        <w:t xml:space="preserve">College of Policing (2022c) </w:t>
      </w:r>
      <w:r>
        <w:rPr>
          <w:rFonts w:ascii="Arial" w:hAnsi="Arial" w:cs="Arial"/>
          <w:i/>
          <w:iCs/>
          <w:sz w:val="24"/>
          <w:szCs w:val="24"/>
        </w:rPr>
        <w:t xml:space="preserve">National Decision Model. </w:t>
      </w:r>
      <w:r>
        <w:rPr>
          <w:rFonts w:ascii="Arial" w:hAnsi="Arial" w:cs="Arial"/>
          <w:sz w:val="24"/>
          <w:szCs w:val="24"/>
        </w:rPr>
        <w:t xml:space="preserve">Available at: </w:t>
      </w:r>
      <w:hyperlink r:id="rId9" w:history="1">
        <w:r w:rsidRPr="003325F0">
          <w:rPr>
            <w:rStyle w:val="Hyperlink"/>
            <w:rFonts w:ascii="Arial" w:hAnsi="Arial" w:cs="Arial"/>
            <w:sz w:val="24"/>
            <w:szCs w:val="24"/>
          </w:rPr>
          <w:t>National Decision Model (college.police.uk)</w:t>
        </w:r>
      </w:hyperlink>
      <w:r w:rsidRPr="003325F0">
        <w:rPr>
          <w:rFonts w:ascii="Arial" w:hAnsi="Arial" w:cs="Arial"/>
          <w:sz w:val="24"/>
          <w:szCs w:val="24"/>
        </w:rPr>
        <w:t xml:space="preserve"> (Accessed: 28</w:t>
      </w:r>
      <w:r w:rsidRPr="003325F0">
        <w:rPr>
          <w:rFonts w:ascii="Arial" w:hAnsi="Arial" w:cs="Arial"/>
          <w:sz w:val="24"/>
          <w:szCs w:val="24"/>
          <w:vertAlign w:val="superscript"/>
        </w:rPr>
        <w:t>th</w:t>
      </w:r>
      <w:r w:rsidRPr="003325F0">
        <w:rPr>
          <w:rFonts w:ascii="Arial" w:hAnsi="Arial" w:cs="Arial"/>
          <w:sz w:val="24"/>
          <w:szCs w:val="24"/>
        </w:rPr>
        <w:t xml:space="preserve"> February 2022).</w:t>
      </w:r>
    </w:p>
    <w:p w14:paraId="5CD11FEB" w14:textId="77777777" w:rsidR="00A6761F" w:rsidRDefault="00A6761F" w:rsidP="00A6761F">
      <w:pPr>
        <w:spacing w:line="360" w:lineRule="auto"/>
        <w:rPr>
          <w:rFonts w:ascii="Arial" w:hAnsi="Arial" w:cs="Arial"/>
          <w:sz w:val="24"/>
          <w:szCs w:val="24"/>
        </w:rPr>
      </w:pPr>
      <w:r>
        <w:rPr>
          <w:rFonts w:ascii="Arial" w:hAnsi="Arial" w:cs="Arial"/>
          <w:i/>
          <w:iCs/>
          <w:sz w:val="24"/>
          <w:szCs w:val="24"/>
        </w:rPr>
        <w:t xml:space="preserve">Criminal Justice Act 1988, </w:t>
      </w:r>
      <w:r>
        <w:rPr>
          <w:rFonts w:ascii="Arial" w:hAnsi="Arial" w:cs="Arial"/>
          <w:sz w:val="24"/>
          <w:szCs w:val="24"/>
        </w:rPr>
        <w:t xml:space="preserve">c. 33. Available at: </w:t>
      </w:r>
      <w:hyperlink r:id="rId10" w:history="1">
        <w:r w:rsidRPr="00FB75D2">
          <w:rPr>
            <w:rStyle w:val="Hyperlink"/>
            <w:rFonts w:ascii="Arial" w:hAnsi="Arial" w:cs="Arial"/>
            <w:sz w:val="24"/>
            <w:szCs w:val="24"/>
          </w:rPr>
          <w:t>Criminal Justice Act 1988 (legislation.gov.uk)</w:t>
        </w:r>
      </w:hyperlink>
      <w:r w:rsidRPr="00FB75D2">
        <w:rPr>
          <w:rFonts w:ascii="Arial" w:hAnsi="Arial" w:cs="Arial"/>
          <w:sz w:val="24"/>
          <w:szCs w:val="24"/>
        </w:rPr>
        <w:t xml:space="preserve"> (Accessed: 26</w:t>
      </w:r>
      <w:r w:rsidRPr="00FB75D2">
        <w:rPr>
          <w:rFonts w:ascii="Arial" w:hAnsi="Arial" w:cs="Arial"/>
          <w:sz w:val="24"/>
          <w:szCs w:val="24"/>
          <w:vertAlign w:val="superscript"/>
        </w:rPr>
        <w:t>th</w:t>
      </w:r>
      <w:r w:rsidRPr="00FB75D2">
        <w:rPr>
          <w:rFonts w:ascii="Arial" w:hAnsi="Arial" w:cs="Arial"/>
          <w:sz w:val="24"/>
          <w:szCs w:val="24"/>
        </w:rPr>
        <w:t xml:space="preserve"> February 2022).</w:t>
      </w:r>
    </w:p>
    <w:p w14:paraId="5DC269B7" w14:textId="77777777" w:rsidR="00A6761F" w:rsidRPr="002A6737" w:rsidRDefault="00A6761F" w:rsidP="00A6761F">
      <w:pPr>
        <w:spacing w:line="360" w:lineRule="auto"/>
        <w:rPr>
          <w:rFonts w:ascii="Arial" w:hAnsi="Arial" w:cs="Arial"/>
          <w:sz w:val="24"/>
          <w:szCs w:val="24"/>
        </w:rPr>
      </w:pPr>
      <w:r>
        <w:rPr>
          <w:rFonts w:ascii="Arial" w:hAnsi="Arial" w:cs="Arial"/>
          <w:i/>
          <w:iCs/>
          <w:sz w:val="24"/>
          <w:szCs w:val="24"/>
        </w:rPr>
        <w:t xml:space="preserve">Criminal Justice and Public Order Act 1994, </w:t>
      </w:r>
      <w:r>
        <w:rPr>
          <w:rFonts w:ascii="Arial" w:hAnsi="Arial" w:cs="Arial"/>
          <w:sz w:val="24"/>
          <w:szCs w:val="24"/>
        </w:rPr>
        <w:t>c. 33. Available at:</w:t>
      </w:r>
      <w:r w:rsidRPr="002A6737">
        <w:rPr>
          <w:rFonts w:ascii="Arial" w:hAnsi="Arial" w:cs="Arial"/>
          <w:sz w:val="24"/>
          <w:szCs w:val="24"/>
        </w:rPr>
        <w:t xml:space="preserve"> </w:t>
      </w:r>
      <w:hyperlink r:id="rId11" w:history="1">
        <w:r w:rsidRPr="002A6737">
          <w:rPr>
            <w:rStyle w:val="Hyperlink"/>
            <w:rFonts w:ascii="Arial" w:hAnsi="Arial" w:cs="Arial"/>
            <w:sz w:val="24"/>
            <w:szCs w:val="24"/>
          </w:rPr>
          <w:t>Criminal Justice and Public Order Act 1994 (legislation.gov.uk)</w:t>
        </w:r>
      </w:hyperlink>
      <w:r w:rsidRPr="002A6737">
        <w:rPr>
          <w:rFonts w:ascii="Arial" w:hAnsi="Arial" w:cs="Arial"/>
          <w:sz w:val="24"/>
          <w:szCs w:val="24"/>
        </w:rPr>
        <w:t xml:space="preserve"> (Accessed: 1</w:t>
      </w:r>
      <w:r w:rsidRPr="002A6737">
        <w:rPr>
          <w:rFonts w:ascii="Arial" w:hAnsi="Arial" w:cs="Arial"/>
          <w:sz w:val="24"/>
          <w:szCs w:val="24"/>
          <w:vertAlign w:val="superscript"/>
        </w:rPr>
        <w:t>st</w:t>
      </w:r>
      <w:r w:rsidRPr="002A6737">
        <w:rPr>
          <w:rFonts w:ascii="Arial" w:hAnsi="Arial" w:cs="Arial"/>
          <w:sz w:val="24"/>
          <w:szCs w:val="24"/>
        </w:rPr>
        <w:t xml:space="preserve"> March 2022).</w:t>
      </w:r>
    </w:p>
    <w:p w14:paraId="065E682D" w14:textId="77777777" w:rsidR="00A6761F" w:rsidRDefault="00A6761F" w:rsidP="00A6761F">
      <w:pPr>
        <w:spacing w:line="360" w:lineRule="auto"/>
        <w:rPr>
          <w:rFonts w:ascii="Arial" w:hAnsi="Arial" w:cs="Arial"/>
          <w:sz w:val="24"/>
          <w:szCs w:val="24"/>
        </w:rPr>
      </w:pPr>
      <w:r>
        <w:rPr>
          <w:rFonts w:ascii="Arial" w:hAnsi="Arial" w:cs="Arial"/>
          <w:i/>
          <w:iCs/>
          <w:sz w:val="24"/>
          <w:szCs w:val="24"/>
        </w:rPr>
        <w:t xml:space="preserve">Equality Act 2010, </w:t>
      </w:r>
      <w:r>
        <w:rPr>
          <w:rFonts w:ascii="Arial" w:hAnsi="Arial" w:cs="Arial"/>
          <w:sz w:val="24"/>
          <w:szCs w:val="24"/>
        </w:rPr>
        <w:t xml:space="preserve">c. 15. Available at: </w:t>
      </w:r>
      <w:hyperlink r:id="rId12" w:history="1">
        <w:r w:rsidRPr="007B4337">
          <w:rPr>
            <w:rStyle w:val="Hyperlink"/>
            <w:rFonts w:ascii="Arial" w:hAnsi="Arial" w:cs="Arial"/>
            <w:sz w:val="24"/>
            <w:szCs w:val="24"/>
          </w:rPr>
          <w:t>Equality Act 2010 (legislation.gov.uk)</w:t>
        </w:r>
      </w:hyperlink>
      <w:r w:rsidRPr="007B4337">
        <w:rPr>
          <w:rFonts w:ascii="Arial" w:hAnsi="Arial" w:cs="Arial"/>
          <w:sz w:val="24"/>
          <w:szCs w:val="24"/>
        </w:rPr>
        <w:t xml:space="preserve"> (Accessed: 1</w:t>
      </w:r>
      <w:r w:rsidRPr="007B4337">
        <w:rPr>
          <w:rFonts w:ascii="Arial" w:hAnsi="Arial" w:cs="Arial"/>
          <w:sz w:val="24"/>
          <w:szCs w:val="24"/>
          <w:vertAlign w:val="superscript"/>
        </w:rPr>
        <w:t>st</w:t>
      </w:r>
      <w:r w:rsidRPr="007B4337">
        <w:rPr>
          <w:rFonts w:ascii="Arial" w:hAnsi="Arial" w:cs="Arial"/>
          <w:sz w:val="24"/>
          <w:szCs w:val="24"/>
        </w:rPr>
        <w:t xml:space="preserve"> </w:t>
      </w:r>
      <w:r>
        <w:rPr>
          <w:rFonts w:ascii="Arial" w:hAnsi="Arial" w:cs="Arial"/>
          <w:sz w:val="24"/>
          <w:szCs w:val="24"/>
        </w:rPr>
        <w:t>M</w:t>
      </w:r>
      <w:r w:rsidRPr="007B4337">
        <w:rPr>
          <w:rFonts w:ascii="Arial" w:hAnsi="Arial" w:cs="Arial"/>
          <w:sz w:val="24"/>
          <w:szCs w:val="24"/>
        </w:rPr>
        <w:t>arch 2022).</w:t>
      </w:r>
    </w:p>
    <w:p w14:paraId="6ECF3FE4" w14:textId="77777777" w:rsidR="00A6761F" w:rsidRDefault="00A6761F" w:rsidP="003860DF">
      <w:pPr>
        <w:spacing w:line="480" w:lineRule="auto"/>
        <w:contextualSpacing/>
        <w:rPr>
          <w:rFonts w:ascii="Arial" w:hAnsi="Arial" w:cs="Arial"/>
          <w:sz w:val="24"/>
          <w:szCs w:val="24"/>
        </w:rPr>
      </w:pPr>
      <w:r>
        <w:rPr>
          <w:rFonts w:ascii="Arial" w:eastAsia="Calibri" w:hAnsi="Arial" w:cs="Arial"/>
          <w:sz w:val="24"/>
          <w:szCs w:val="24"/>
          <w:lang w:eastAsia="en-US"/>
        </w:rPr>
        <w:t xml:space="preserve">GOV.UK (2022) ‘Your rights and the law’, </w:t>
      </w:r>
      <w:r>
        <w:rPr>
          <w:rFonts w:ascii="Arial" w:eastAsia="Calibri" w:hAnsi="Arial" w:cs="Arial"/>
          <w:i/>
          <w:iCs/>
          <w:sz w:val="24"/>
          <w:szCs w:val="24"/>
          <w:lang w:eastAsia="en-US"/>
        </w:rPr>
        <w:t xml:space="preserve">Police powers to stop and search: your rights. </w:t>
      </w:r>
      <w:r>
        <w:rPr>
          <w:rFonts w:ascii="Arial" w:eastAsia="Calibri" w:hAnsi="Arial" w:cs="Arial"/>
          <w:sz w:val="24"/>
          <w:szCs w:val="24"/>
          <w:lang w:eastAsia="en-US"/>
        </w:rPr>
        <w:t xml:space="preserve">Available at: </w:t>
      </w:r>
      <w:hyperlink r:id="rId13" w:history="1">
        <w:r w:rsidRPr="00AC1A51">
          <w:rPr>
            <w:rStyle w:val="Hyperlink"/>
            <w:rFonts w:ascii="Arial" w:hAnsi="Arial" w:cs="Arial"/>
            <w:sz w:val="24"/>
            <w:szCs w:val="24"/>
          </w:rPr>
          <w:t>Police powers to stop and search: your rights - GOV.UK (www.gov.uk)</w:t>
        </w:r>
      </w:hyperlink>
      <w:r w:rsidRPr="00AC1A51">
        <w:rPr>
          <w:rFonts w:ascii="Arial" w:hAnsi="Arial" w:cs="Arial"/>
          <w:sz w:val="24"/>
          <w:szCs w:val="24"/>
        </w:rPr>
        <w:t xml:space="preserve"> (Accessed: 25</w:t>
      </w:r>
      <w:r w:rsidRPr="00AC1A51">
        <w:rPr>
          <w:rFonts w:ascii="Arial" w:hAnsi="Arial" w:cs="Arial"/>
          <w:sz w:val="24"/>
          <w:szCs w:val="24"/>
          <w:vertAlign w:val="superscript"/>
        </w:rPr>
        <w:t>th</w:t>
      </w:r>
      <w:r w:rsidRPr="00AC1A51">
        <w:rPr>
          <w:rFonts w:ascii="Arial" w:hAnsi="Arial" w:cs="Arial"/>
          <w:sz w:val="24"/>
          <w:szCs w:val="24"/>
        </w:rPr>
        <w:t xml:space="preserve"> February 2022).</w:t>
      </w:r>
    </w:p>
    <w:p w14:paraId="1FD2FADA" w14:textId="77777777" w:rsidR="00A6761F" w:rsidRDefault="00A6761F" w:rsidP="00A6761F">
      <w:pPr>
        <w:spacing w:line="360" w:lineRule="auto"/>
        <w:rPr>
          <w:rFonts w:ascii="Arial" w:hAnsi="Arial" w:cs="Arial"/>
          <w:sz w:val="24"/>
          <w:szCs w:val="24"/>
        </w:rPr>
      </w:pPr>
      <w:r>
        <w:rPr>
          <w:rFonts w:ascii="Arial" w:hAnsi="Arial" w:cs="Arial"/>
          <w:sz w:val="24"/>
          <w:szCs w:val="24"/>
        </w:rPr>
        <w:t>Home Office (2014) ‘</w:t>
      </w:r>
      <w:r w:rsidRPr="00B35AFD">
        <w:rPr>
          <w:rFonts w:ascii="Arial" w:hAnsi="Arial" w:cs="Arial"/>
          <w:sz w:val="24"/>
          <w:szCs w:val="24"/>
        </w:rPr>
        <w:t>Revised code of practice for the exercise by: Police Officers of Statutory Powers of stop and search</w:t>
      </w:r>
      <w:r>
        <w:rPr>
          <w:rFonts w:ascii="Arial" w:hAnsi="Arial" w:cs="Arial"/>
          <w:sz w:val="24"/>
          <w:szCs w:val="24"/>
        </w:rPr>
        <w:t xml:space="preserve">’, </w:t>
      </w:r>
      <w:r w:rsidRPr="00B35AFD">
        <w:rPr>
          <w:rFonts w:ascii="Arial" w:hAnsi="Arial" w:cs="Arial"/>
          <w:i/>
          <w:iCs/>
          <w:sz w:val="24"/>
          <w:szCs w:val="24"/>
        </w:rPr>
        <w:t>Police and Criminal Evidence Act 1984 (PACE) – Code A</w:t>
      </w:r>
      <w:r>
        <w:rPr>
          <w:rFonts w:ascii="Arial" w:hAnsi="Arial" w:cs="Arial"/>
          <w:i/>
          <w:iCs/>
          <w:sz w:val="24"/>
          <w:szCs w:val="24"/>
        </w:rPr>
        <w:t xml:space="preserve">. </w:t>
      </w:r>
      <w:r>
        <w:rPr>
          <w:rFonts w:ascii="Arial" w:hAnsi="Arial" w:cs="Arial"/>
          <w:sz w:val="24"/>
          <w:szCs w:val="24"/>
        </w:rPr>
        <w:t xml:space="preserve">Available at: </w:t>
      </w:r>
      <w:hyperlink r:id="rId14" w:history="1">
        <w:r w:rsidRPr="00B35AFD">
          <w:rPr>
            <w:rStyle w:val="Hyperlink"/>
            <w:rFonts w:ascii="Arial" w:hAnsi="Arial" w:cs="Arial"/>
            <w:sz w:val="24"/>
            <w:szCs w:val="24"/>
          </w:rPr>
          <w:t>PACE Code A (publishing.service.gov.uk)</w:t>
        </w:r>
      </w:hyperlink>
      <w:r w:rsidRPr="00B35AFD">
        <w:rPr>
          <w:rFonts w:ascii="Arial" w:hAnsi="Arial" w:cs="Arial"/>
          <w:sz w:val="24"/>
          <w:szCs w:val="24"/>
        </w:rPr>
        <w:t xml:space="preserve"> (Accessed: 1</w:t>
      </w:r>
      <w:r w:rsidRPr="00B35AFD">
        <w:rPr>
          <w:rFonts w:ascii="Arial" w:hAnsi="Arial" w:cs="Arial"/>
          <w:sz w:val="24"/>
          <w:szCs w:val="24"/>
          <w:vertAlign w:val="superscript"/>
        </w:rPr>
        <w:t>st</w:t>
      </w:r>
      <w:r w:rsidRPr="00B35AFD">
        <w:rPr>
          <w:rFonts w:ascii="Arial" w:hAnsi="Arial" w:cs="Arial"/>
          <w:sz w:val="24"/>
          <w:szCs w:val="24"/>
        </w:rPr>
        <w:t xml:space="preserve"> March 2022).</w:t>
      </w:r>
    </w:p>
    <w:p w14:paraId="7BEE3BC2"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JESIP (2022) </w:t>
      </w:r>
      <w:r>
        <w:rPr>
          <w:rFonts w:ascii="Arial" w:hAnsi="Arial" w:cs="Arial"/>
          <w:i/>
          <w:iCs/>
          <w:sz w:val="24"/>
          <w:szCs w:val="24"/>
        </w:rPr>
        <w:t xml:space="preserve">Joint Decision Model. </w:t>
      </w:r>
      <w:r>
        <w:rPr>
          <w:rFonts w:ascii="Arial" w:hAnsi="Arial" w:cs="Arial"/>
          <w:sz w:val="24"/>
          <w:szCs w:val="24"/>
        </w:rPr>
        <w:t xml:space="preserve">Available at: </w:t>
      </w:r>
      <w:hyperlink r:id="rId15" w:history="1">
        <w:r w:rsidRPr="005A7BB1">
          <w:rPr>
            <w:rStyle w:val="Hyperlink"/>
            <w:rFonts w:ascii="Arial" w:hAnsi="Arial" w:cs="Arial"/>
            <w:sz w:val="24"/>
            <w:szCs w:val="24"/>
          </w:rPr>
          <w:t>JESIP - Working together, Saving Lives</w:t>
        </w:r>
      </w:hyperlink>
      <w:r w:rsidRPr="005A7BB1">
        <w:rPr>
          <w:rFonts w:ascii="Arial" w:hAnsi="Arial" w:cs="Arial"/>
          <w:sz w:val="24"/>
          <w:szCs w:val="24"/>
        </w:rPr>
        <w:t xml:space="preserve"> (Accessed: 28</w:t>
      </w:r>
      <w:r w:rsidRPr="005A7BB1">
        <w:rPr>
          <w:rFonts w:ascii="Arial" w:hAnsi="Arial" w:cs="Arial"/>
          <w:sz w:val="24"/>
          <w:szCs w:val="24"/>
          <w:vertAlign w:val="superscript"/>
        </w:rPr>
        <w:t>th</w:t>
      </w:r>
      <w:r w:rsidRPr="005A7BB1">
        <w:rPr>
          <w:rFonts w:ascii="Arial" w:hAnsi="Arial" w:cs="Arial"/>
          <w:sz w:val="24"/>
          <w:szCs w:val="24"/>
        </w:rPr>
        <w:t xml:space="preserve"> February 2022).</w:t>
      </w:r>
    </w:p>
    <w:p w14:paraId="7D777503"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Metropolitan Police (2022) </w:t>
      </w:r>
      <w:r>
        <w:rPr>
          <w:rFonts w:ascii="Arial" w:hAnsi="Arial" w:cs="Arial"/>
          <w:i/>
          <w:iCs/>
          <w:sz w:val="24"/>
          <w:szCs w:val="24"/>
        </w:rPr>
        <w:t xml:space="preserve">How we use stop and search. </w:t>
      </w:r>
      <w:r>
        <w:rPr>
          <w:rFonts w:ascii="Arial" w:hAnsi="Arial" w:cs="Arial"/>
          <w:sz w:val="24"/>
          <w:szCs w:val="24"/>
        </w:rPr>
        <w:t xml:space="preserve">Available at: </w:t>
      </w:r>
      <w:hyperlink r:id="rId16" w:history="1">
        <w:r w:rsidRPr="00B1485B">
          <w:rPr>
            <w:rStyle w:val="Hyperlink"/>
            <w:rFonts w:ascii="Arial" w:hAnsi="Arial" w:cs="Arial"/>
            <w:sz w:val="24"/>
            <w:szCs w:val="24"/>
          </w:rPr>
          <w:t>How we use stop and search | Metropolitan Police</w:t>
        </w:r>
      </w:hyperlink>
      <w:r w:rsidRPr="00B1485B">
        <w:rPr>
          <w:rFonts w:ascii="Arial" w:hAnsi="Arial" w:cs="Arial"/>
          <w:sz w:val="24"/>
          <w:szCs w:val="24"/>
        </w:rPr>
        <w:t xml:space="preserve"> (Accessed: 28</w:t>
      </w:r>
      <w:r w:rsidRPr="00B1485B">
        <w:rPr>
          <w:rFonts w:ascii="Arial" w:hAnsi="Arial" w:cs="Arial"/>
          <w:sz w:val="24"/>
          <w:szCs w:val="24"/>
          <w:vertAlign w:val="superscript"/>
        </w:rPr>
        <w:t>th</w:t>
      </w:r>
      <w:r w:rsidRPr="00B1485B">
        <w:rPr>
          <w:rFonts w:ascii="Arial" w:hAnsi="Arial" w:cs="Arial"/>
          <w:sz w:val="24"/>
          <w:szCs w:val="24"/>
        </w:rPr>
        <w:t xml:space="preserve"> February 2022).</w:t>
      </w:r>
    </w:p>
    <w:p w14:paraId="6AD0F7E3" w14:textId="77777777" w:rsidR="00A6761F" w:rsidRDefault="00A6761F" w:rsidP="00A6761F">
      <w:pPr>
        <w:spacing w:line="360" w:lineRule="auto"/>
        <w:rPr>
          <w:rFonts w:ascii="Arial" w:hAnsi="Arial" w:cs="Arial"/>
          <w:sz w:val="24"/>
          <w:szCs w:val="24"/>
        </w:rPr>
      </w:pPr>
      <w:r>
        <w:rPr>
          <w:rFonts w:ascii="Arial" w:hAnsi="Arial" w:cs="Arial"/>
          <w:i/>
          <w:iCs/>
          <w:sz w:val="24"/>
          <w:szCs w:val="24"/>
        </w:rPr>
        <w:t xml:space="preserve">Misuse of Drugs Act 1971, </w:t>
      </w:r>
      <w:r>
        <w:rPr>
          <w:rFonts w:ascii="Arial" w:hAnsi="Arial" w:cs="Arial"/>
          <w:sz w:val="24"/>
          <w:szCs w:val="24"/>
        </w:rPr>
        <w:t xml:space="preserve">c. 38. Available at: </w:t>
      </w:r>
      <w:hyperlink r:id="rId17" w:history="1">
        <w:r w:rsidRPr="00B5016B">
          <w:rPr>
            <w:rStyle w:val="Hyperlink"/>
            <w:rFonts w:ascii="Arial" w:hAnsi="Arial" w:cs="Arial"/>
            <w:sz w:val="24"/>
            <w:szCs w:val="24"/>
          </w:rPr>
          <w:t>Misuse of Drugs Act 1971 (legislation.gov.uk)</w:t>
        </w:r>
      </w:hyperlink>
      <w:r w:rsidRPr="00B5016B">
        <w:rPr>
          <w:rFonts w:ascii="Arial" w:hAnsi="Arial" w:cs="Arial"/>
          <w:sz w:val="24"/>
          <w:szCs w:val="24"/>
        </w:rPr>
        <w:t xml:space="preserve"> (Accessed 26</w:t>
      </w:r>
      <w:r w:rsidRPr="00B5016B">
        <w:rPr>
          <w:rFonts w:ascii="Arial" w:hAnsi="Arial" w:cs="Arial"/>
          <w:sz w:val="24"/>
          <w:szCs w:val="24"/>
          <w:vertAlign w:val="superscript"/>
        </w:rPr>
        <w:t>th</w:t>
      </w:r>
      <w:r w:rsidRPr="00B5016B">
        <w:rPr>
          <w:rFonts w:ascii="Arial" w:hAnsi="Arial" w:cs="Arial"/>
          <w:sz w:val="24"/>
          <w:szCs w:val="24"/>
        </w:rPr>
        <w:t xml:space="preserve"> February 2022).</w:t>
      </w:r>
    </w:p>
    <w:p w14:paraId="6DC2ACC8"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Newburn, T. (2007) </w:t>
      </w:r>
      <w:r>
        <w:rPr>
          <w:rFonts w:ascii="Arial" w:hAnsi="Arial" w:cs="Arial"/>
          <w:i/>
          <w:iCs/>
          <w:sz w:val="24"/>
          <w:szCs w:val="24"/>
        </w:rPr>
        <w:t xml:space="preserve">Criminology. </w:t>
      </w:r>
      <w:r>
        <w:rPr>
          <w:rFonts w:ascii="Arial" w:hAnsi="Arial" w:cs="Arial"/>
          <w:sz w:val="24"/>
          <w:szCs w:val="24"/>
        </w:rPr>
        <w:t xml:space="preserve">Cullompton: Willan. </w:t>
      </w:r>
    </w:p>
    <w:p w14:paraId="606B7575" w14:textId="77777777" w:rsidR="00A6761F" w:rsidRDefault="00A6761F" w:rsidP="00A6761F">
      <w:pPr>
        <w:spacing w:line="360" w:lineRule="auto"/>
        <w:rPr>
          <w:rFonts w:ascii="Arial" w:hAnsi="Arial" w:cs="Arial"/>
          <w:sz w:val="24"/>
          <w:szCs w:val="24"/>
        </w:rPr>
      </w:pPr>
      <w:r>
        <w:rPr>
          <w:rFonts w:ascii="Arial" w:hAnsi="Arial" w:cs="Arial"/>
          <w:i/>
          <w:iCs/>
          <w:sz w:val="24"/>
          <w:szCs w:val="24"/>
        </w:rPr>
        <w:t xml:space="preserve">Police and Criminal Evidence act 1984, </w:t>
      </w:r>
      <w:r>
        <w:rPr>
          <w:rFonts w:ascii="Arial" w:hAnsi="Arial" w:cs="Arial"/>
          <w:sz w:val="24"/>
          <w:szCs w:val="24"/>
        </w:rPr>
        <w:t xml:space="preserve">c. 60. Available at: </w:t>
      </w:r>
      <w:hyperlink r:id="rId18" w:history="1">
        <w:r w:rsidRPr="000F24BC">
          <w:rPr>
            <w:rStyle w:val="Hyperlink"/>
            <w:rFonts w:ascii="Arial" w:hAnsi="Arial" w:cs="Arial"/>
            <w:sz w:val="24"/>
            <w:szCs w:val="24"/>
          </w:rPr>
          <w:t>Police and Criminal Evidence Act 1984 (legislation.gov.uk)</w:t>
        </w:r>
      </w:hyperlink>
      <w:r w:rsidRPr="000F24BC">
        <w:rPr>
          <w:rFonts w:ascii="Arial" w:hAnsi="Arial" w:cs="Arial"/>
          <w:sz w:val="24"/>
          <w:szCs w:val="24"/>
        </w:rPr>
        <w:t xml:space="preserve"> (Accessed: 26</w:t>
      </w:r>
      <w:r w:rsidRPr="000F24BC">
        <w:rPr>
          <w:rFonts w:ascii="Arial" w:hAnsi="Arial" w:cs="Arial"/>
          <w:sz w:val="24"/>
          <w:szCs w:val="24"/>
          <w:vertAlign w:val="superscript"/>
        </w:rPr>
        <w:t>th</w:t>
      </w:r>
      <w:r w:rsidRPr="000F24BC">
        <w:rPr>
          <w:rFonts w:ascii="Arial" w:hAnsi="Arial" w:cs="Arial"/>
          <w:sz w:val="24"/>
          <w:szCs w:val="24"/>
        </w:rPr>
        <w:t xml:space="preserve"> February 2022).</w:t>
      </w:r>
    </w:p>
    <w:p w14:paraId="1585ECA3" w14:textId="77777777" w:rsidR="00A6761F" w:rsidRDefault="00A6761F" w:rsidP="00A6761F">
      <w:pPr>
        <w:spacing w:line="360" w:lineRule="auto"/>
        <w:rPr>
          <w:rFonts w:ascii="Arial" w:hAnsi="Arial" w:cs="Arial"/>
          <w:sz w:val="24"/>
          <w:szCs w:val="24"/>
        </w:rPr>
      </w:pPr>
      <w:r>
        <w:rPr>
          <w:rFonts w:ascii="Arial" w:hAnsi="Arial" w:cs="Arial"/>
          <w:sz w:val="24"/>
          <w:szCs w:val="24"/>
        </w:rPr>
        <w:t xml:space="preserve">Walters, T. and O’Connell, M. (1981) </w:t>
      </w:r>
      <w:r>
        <w:rPr>
          <w:rFonts w:ascii="Arial" w:hAnsi="Arial" w:cs="Arial"/>
          <w:i/>
          <w:iCs/>
          <w:sz w:val="24"/>
          <w:szCs w:val="24"/>
        </w:rPr>
        <w:t xml:space="preserve">A Guide to The Police &amp; Criminal Evidence Act 1984. </w:t>
      </w:r>
      <w:r>
        <w:rPr>
          <w:rFonts w:ascii="Arial" w:hAnsi="Arial" w:cs="Arial"/>
          <w:sz w:val="24"/>
          <w:szCs w:val="24"/>
        </w:rPr>
        <w:t xml:space="preserve">London: Financial Training Publications. </w:t>
      </w:r>
    </w:p>
    <w:p w14:paraId="52AA38E0" w14:textId="77777777" w:rsidR="00AF201D" w:rsidRDefault="00AF201D" w:rsidP="00AF201D">
      <w:pPr>
        <w:spacing w:line="480" w:lineRule="auto"/>
        <w:contextualSpacing/>
        <w:rPr>
          <w:rFonts w:ascii="Arial" w:eastAsia="Calibri" w:hAnsi="Arial" w:cs="Arial"/>
          <w:sz w:val="24"/>
          <w:szCs w:val="24"/>
          <w:lang w:eastAsia="en-US"/>
        </w:rPr>
      </w:pPr>
    </w:p>
    <w:p w14:paraId="0208658D" w14:textId="77777777" w:rsidR="006E72BE" w:rsidRPr="00AF201D" w:rsidRDefault="009C6964" w:rsidP="00AF201D">
      <w:pPr>
        <w:jc w:val="center"/>
        <w:rPr>
          <w:rFonts w:ascii="Arial" w:hAnsi="Arial" w:cs="Arial"/>
          <w:sz w:val="24"/>
          <w:szCs w:val="24"/>
        </w:rPr>
      </w:pPr>
    </w:p>
    <w:sectPr w:rsidR="006E72BE" w:rsidRPr="00AF201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8BA83" w14:textId="77777777" w:rsidR="009C6964" w:rsidRDefault="009C6964" w:rsidP="00A6761F">
      <w:r>
        <w:separator/>
      </w:r>
    </w:p>
  </w:endnote>
  <w:endnote w:type="continuationSeparator" w:id="0">
    <w:p w14:paraId="208396AC" w14:textId="77777777" w:rsidR="009C6964" w:rsidRDefault="009C6964" w:rsidP="00A6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773522"/>
      <w:docPartObj>
        <w:docPartGallery w:val="Page Numbers (Bottom of Page)"/>
        <w:docPartUnique/>
      </w:docPartObj>
    </w:sdtPr>
    <w:sdtEndPr>
      <w:rPr>
        <w:noProof/>
      </w:rPr>
    </w:sdtEndPr>
    <w:sdtContent>
      <w:p w14:paraId="194EC320" w14:textId="0F1906D2" w:rsidR="00A6761F" w:rsidRDefault="00A67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7411A8" w14:textId="77777777" w:rsidR="00A6761F" w:rsidRDefault="00A67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227FA" w14:textId="77777777" w:rsidR="009C6964" w:rsidRDefault="009C6964" w:rsidP="00A6761F">
      <w:r>
        <w:separator/>
      </w:r>
    </w:p>
  </w:footnote>
  <w:footnote w:type="continuationSeparator" w:id="0">
    <w:p w14:paraId="735A78F6" w14:textId="77777777" w:rsidR="009C6964" w:rsidRDefault="009C6964" w:rsidP="00A676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sLQwtzQxtTAxMTNR0lEKTi0uzszPAykwqgUAI0L2tiwAAAA="/>
  </w:docVars>
  <w:rsids>
    <w:rsidRoot w:val="00AF201D"/>
    <w:rsid w:val="00003EEB"/>
    <w:rsid w:val="000D4540"/>
    <w:rsid w:val="000F4347"/>
    <w:rsid w:val="000F4D5E"/>
    <w:rsid w:val="00133147"/>
    <w:rsid w:val="00165E5E"/>
    <w:rsid w:val="001705D8"/>
    <w:rsid w:val="001939E2"/>
    <w:rsid w:val="001A16F7"/>
    <w:rsid w:val="001B5594"/>
    <w:rsid w:val="001E24B5"/>
    <w:rsid w:val="00215F30"/>
    <w:rsid w:val="002918CD"/>
    <w:rsid w:val="003835CD"/>
    <w:rsid w:val="003860DF"/>
    <w:rsid w:val="003A58E3"/>
    <w:rsid w:val="005029FC"/>
    <w:rsid w:val="005341A6"/>
    <w:rsid w:val="00551261"/>
    <w:rsid w:val="005605F6"/>
    <w:rsid w:val="00586CC6"/>
    <w:rsid w:val="005C60B8"/>
    <w:rsid w:val="005E33D5"/>
    <w:rsid w:val="00616024"/>
    <w:rsid w:val="00631DF6"/>
    <w:rsid w:val="00655863"/>
    <w:rsid w:val="006D1063"/>
    <w:rsid w:val="00704AFA"/>
    <w:rsid w:val="00736A61"/>
    <w:rsid w:val="00750F2C"/>
    <w:rsid w:val="007728A5"/>
    <w:rsid w:val="007C06B4"/>
    <w:rsid w:val="00852075"/>
    <w:rsid w:val="008C160B"/>
    <w:rsid w:val="0094450E"/>
    <w:rsid w:val="00976223"/>
    <w:rsid w:val="009C6964"/>
    <w:rsid w:val="00A24048"/>
    <w:rsid w:val="00A34EFD"/>
    <w:rsid w:val="00A6761F"/>
    <w:rsid w:val="00AC1A51"/>
    <w:rsid w:val="00AC76CB"/>
    <w:rsid w:val="00AF201D"/>
    <w:rsid w:val="00B16E0C"/>
    <w:rsid w:val="00B320C5"/>
    <w:rsid w:val="00B9653A"/>
    <w:rsid w:val="00BC772A"/>
    <w:rsid w:val="00BD080D"/>
    <w:rsid w:val="00BD2805"/>
    <w:rsid w:val="00BF6461"/>
    <w:rsid w:val="00C34C56"/>
    <w:rsid w:val="00C6458C"/>
    <w:rsid w:val="00C95EC5"/>
    <w:rsid w:val="00D055F4"/>
    <w:rsid w:val="00DE6331"/>
    <w:rsid w:val="00E13E95"/>
    <w:rsid w:val="00E4019A"/>
    <w:rsid w:val="00EF3446"/>
    <w:rsid w:val="00F7684C"/>
    <w:rsid w:val="00F958E9"/>
    <w:rsid w:val="00FE213B"/>
    <w:rsid w:val="00FF7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0E89"/>
  <w15:chartTrackingRefBased/>
  <w15:docId w15:val="{FB22B434-9728-43F2-AB1F-AAE59F9D3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0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1A51"/>
    <w:rPr>
      <w:color w:val="0000FF"/>
      <w:u w:val="single"/>
    </w:rPr>
  </w:style>
  <w:style w:type="paragraph" w:styleId="Header">
    <w:name w:val="header"/>
    <w:basedOn w:val="Normal"/>
    <w:link w:val="HeaderChar"/>
    <w:uiPriority w:val="99"/>
    <w:unhideWhenUsed/>
    <w:rsid w:val="00A6761F"/>
    <w:pPr>
      <w:tabs>
        <w:tab w:val="center" w:pos="4513"/>
        <w:tab w:val="right" w:pos="9026"/>
      </w:tabs>
    </w:pPr>
  </w:style>
  <w:style w:type="character" w:customStyle="1" w:styleId="HeaderChar">
    <w:name w:val="Header Char"/>
    <w:basedOn w:val="DefaultParagraphFont"/>
    <w:link w:val="Header"/>
    <w:uiPriority w:val="99"/>
    <w:rsid w:val="00A6761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6761F"/>
    <w:pPr>
      <w:tabs>
        <w:tab w:val="center" w:pos="4513"/>
        <w:tab w:val="right" w:pos="9026"/>
      </w:tabs>
    </w:pPr>
  </w:style>
  <w:style w:type="character" w:customStyle="1" w:styleId="FooterChar">
    <w:name w:val="Footer Char"/>
    <w:basedOn w:val="DefaultParagraphFont"/>
    <w:link w:val="Footer"/>
    <w:uiPriority w:val="99"/>
    <w:rsid w:val="00A6761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93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stop-and-search/legal/legal-basis/" TargetMode="External"/><Relationship Id="rId13" Type="http://schemas.openxmlformats.org/officeDocument/2006/relationships/hyperlink" Target="https://www.gov.uk/police-powers-to-stop-and-search-your-rights" TargetMode="External"/><Relationship Id="rId18" Type="http://schemas.openxmlformats.org/officeDocument/2006/relationships/hyperlink" Target="https://www.legislation.gov.uk/ukpga/1984/60/section/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ibguides.scu.edu.au/harvard/websites"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legislation.gov.uk/ukpga/1971/38/section/5" TargetMode="External"/><Relationship Id="rId2" Type="http://schemas.openxmlformats.org/officeDocument/2006/relationships/styles" Target="styles.xml"/><Relationship Id="rId16" Type="http://schemas.openxmlformats.org/officeDocument/2006/relationships/hyperlink" Target="https://www.met.police.uk/advice/advice-and-information/st-s/stop-and-search/how-we-use-stop-and-search/"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94/33/section/60" TargetMode="External"/><Relationship Id="rId5" Type="http://schemas.openxmlformats.org/officeDocument/2006/relationships/footnotes" Target="footnotes.xml"/><Relationship Id="rId15" Type="http://schemas.openxmlformats.org/officeDocument/2006/relationships/hyperlink" Target="https://www.jesip.org.uk/joint-decision-model" TargetMode="External"/><Relationship Id="rId10" Type="http://schemas.openxmlformats.org/officeDocument/2006/relationships/hyperlink" Target="https://www.legislation.gov.uk/ukpga/1988/33/section/13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pp.college.police.uk/app-content/national-decision-model/" TargetMode="External"/><Relationship Id="rId14" Type="http://schemas.openxmlformats.org/officeDocument/2006/relationships/hyperlink" Target="https://assets.publishing.service.gov.uk/government/uploads/system/uploads/attachment_data/file/384122/PaceCodeA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1606</TotalTime>
  <Pages>9</Pages>
  <Words>2455</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15</cp:revision>
  <dcterms:created xsi:type="dcterms:W3CDTF">2022-03-02T16:53:00Z</dcterms:created>
  <dcterms:modified xsi:type="dcterms:W3CDTF">2022-03-04T21:14:00Z</dcterms:modified>
</cp:coreProperties>
</file>