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96302" w14:textId="77777777" w:rsidR="00710397" w:rsidRPr="00875F62" w:rsidRDefault="00710397" w:rsidP="00710397">
      <w:pPr>
        <w:jc w:val="center"/>
        <w:rPr>
          <w:rFonts w:ascii="Arial" w:hAnsi="Arial" w:cs="Arial"/>
          <w:b/>
          <w:bCs/>
        </w:rPr>
      </w:pPr>
    </w:p>
    <w:p w14:paraId="160220EB" w14:textId="77777777" w:rsidR="00710397" w:rsidRPr="00875F62" w:rsidRDefault="00710397" w:rsidP="00710397">
      <w:pPr>
        <w:jc w:val="center"/>
        <w:rPr>
          <w:rFonts w:ascii="Arial" w:hAnsi="Arial" w:cs="Arial"/>
          <w:b/>
          <w:bCs/>
        </w:rPr>
      </w:pPr>
    </w:p>
    <w:p w14:paraId="54CFB3A5" w14:textId="77777777" w:rsidR="00710397" w:rsidRPr="00875F62" w:rsidRDefault="00710397" w:rsidP="00710397">
      <w:pPr>
        <w:jc w:val="center"/>
        <w:rPr>
          <w:rFonts w:ascii="Arial" w:hAnsi="Arial" w:cs="Arial"/>
          <w:b/>
          <w:bCs/>
        </w:rPr>
      </w:pPr>
    </w:p>
    <w:p w14:paraId="0902C3A1" w14:textId="77777777" w:rsidR="00710397" w:rsidRPr="00875F62" w:rsidRDefault="00710397" w:rsidP="00710397">
      <w:pPr>
        <w:jc w:val="center"/>
        <w:rPr>
          <w:rFonts w:ascii="Arial" w:hAnsi="Arial" w:cs="Arial"/>
          <w:b/>
          <w:bCs/>
        </w:rPr>
      </w:pPr>
    </w:p>
    <w:p w14:paraId="0BBB583D" w14:textId="77777777" w:rsidR="00710397" w:rsidRPr="00875F62" w:rsidRDefault="00710397" w:rsidP="00710397">
      <w:pPr>
        <w:jc w:val="center"/>
        <w:rPr>
          <w:rFonts w:ascii="Arial" w:hAnsi="Arial" w:cs="Arial"/>
          <w:b/>
          <w:bCs/>
        </w:rPr>
      </w:pPr>
    </w:p>
    <w:p w14:paraId="5EA10B4A" w14:textId="77777777" w:rsidR="00710397" w:rsidRPr="00875F62" w:rsidRDefault="00710397" w:rsidP="00710397">
      <w:pPr>
        <w:jc w:val="center"/>
        <w:rPr>
          <w:rFonts w:ascii="Arial" w:hAnsi="Arial" w:cs="Arial"/>
          <w:b/>
          <w:bCs/>
        </w:rPr>
      </w:pPr>
    </w:p>
    <w:p w14:paraId="69F99C1F" w14:textId="77777777" w:rsidR="00710397" w:rsidRPr="00875F62" w:rsidRDefault="00710397" w:rsidP="00710397">
      <w:pPr>
        <w:jc w:val="center"/>
        <w:rPr>
          <w:rFonts w:ascii="Arial" w:hAnsi="Arial" w:cs="Arial"/>
          <w:b/>
          <w:bCs/>
        </w:rPr>
      </w:pPr>
    </w:p>
    <w:p w14:paraId="6FE53722" w14:textId="77777777" w:rsidR="00710397" w:rsidRPr="00875F62" w:rsidRDefault="00710397" w:rsidP="00710397">
      <w:pPr>
        <w:jc w:val="center"/>
        <w:rPr>
          <w:rFonts w:ascii="Arial" w:hAnsi="Arial" w:cs="Arial"/>
          <w:b/>
          <w:bCs/>
        </w:rPr>
      </w:pPr>
    </w:p>
    <w:p w14:paraId="0CFAA360" w14:textId="27E74F98" w:rsidR="00710397" w:rsidRPr="00875F62" w:rsidRDefault="00710397" w:rsidP="00710397">
      <w:pPr>
        <w:jc w:val="center"/>
        <w:rPr>
          <w:rFonts w:ascii="Arial" w:hAnsi="Arial" w:cs="Arial"/>
        </w:rPr>
      </w:pPr>
      <w:r w:rsidRPr="00875F62">
        <w:rPr>
          <w:rFonts w:ascii="Arial" w:hAnsi="Arial" w:cs="Arial"/>
          <w:b/>
          <w:bCs/>
        </w:rPr>
        <w:t>Assignment Title:</w:t>
      </w:r>
      <w:r w:rsidRPr="00875F62">
        <w:rPr>
          <w:rFonts w:ascii="Arial" w:hAnsi="Arial" w:cs="Arial"/>
        </w:rPr>
        <w:t xml:space="preserve"> The Mental Health Crisis in the Hospitality Sector: An In-Depth Analysis of Stress Factors and Industry Solutions</w:t>
      </w:r>
    </w:p>
    <w:p w14:paraId="065A63D5" w14:textId="6DF4AEFB" w:rsidR="00710397" w:rsidRPr="00875F62" w:rsidRDefault="00710397" w:rsidP="00710397">
      <w:pPr>
        <w:jc w:val="center"/>
        <w:rPr>
          <w:rFonts w:ascii="Arial" w:eastAsia="Times New Roman" w:hAnsi="Arial" w:cs="Arial"/>
          <w:szCs w:val="24"/>
        </w:rPr>
      </w:pPr>
      <w:r w:rsidRPr="00875F62">
        <w:rPr>
          <w:rFonts w:ascii="Arial" w:eastAsia="Times New Roman" w:hAnsi="Arial" w:cs="Arial"/>
          <w:b/>
          <w:bCs/>
          <w:szCs w:val="24"/>
        </w:rPr>
        <w:t>Course Name:</w:t>
      </w:r>
      <w:r w:rsidRPr="00875F62">
        <w:rPr>
          <w:rFonts w:ascii="Arial" w:eastAsia="Times New Roman" w:hAnsi="Arial" w:cs="Arial"/>
          <w:szCs w:val="24"/>
        </w:rPr>
        <w:t xml:space="preserve"> Contemporary Themes in the Hotel and Hospitality Sector</w:t>
      </w:r>
    </w:p>
    <w:p w14:paraId="54B4A092" w14:textId="484032AA" w:rsidR="00710397" w:rsidRPr="00875F62" w:rsidRDefault="00710397" w:rsidP="00710397">
      <w:pPr>
        <w:jc w:val="center"/>
        <w:rPr>
          <w:rFonts w:ascii="Arial" w:eastAsia="Times New Roman" w:hAnsi="Arial" w:cs="Arial"/>
          <w:szCs w:val="24"/>
        </w:rPr>
      </w:pPr>
      <w:r w:rsidRPr="00875F62">
        <w:rPr>
          <w:rFonts w:ascii="Arial" w:eastAsia="Times New Roman" w:hAnsi="Arial" w:cs="Arial"/>
          <w:b/>
          <w:bCs/>
          <w:szCs w:val="24"/>
        </w:rPr>
        <w:t>Module Code:</w:t>
      </w:r>
      <w:r w:rsidRPr="00875F62">
        <w:rPr>
          <w:rFonts w:ascii="Arial" w:eastAsia="Times New Roman" w:hAnsi="Arial" w:cs="Arial"/>
          <w:szCs w:val="24"/>
        </w:rPr>
        <w:t xml:space="preserve"> BMIH6001</w:t>
      </w:r>
    </w:p>
    <w:p w14:paraId="58FB0B30" w14:textId="3C8C13B5" w:rsidR="00710397" w:rsidRPr="00A52521" w:rsidRDefault="00710397" w:rsidP="00710397">
      <w:pPr>
        <w:jc w:val="center"/>
        <w:rPr>
          <w:rFonts w:ascii="Arial" w:eastAsia="Times New Roman" w:hAnsi="Arial" w:cs="Arial"/>
          <w:szCs w:val="24"/>
        </w:rPr>
      </w:pPr>
      <w:r w:rsidRPr="00875F62">
        <w:rPr>
          <w:rFonts w:ascii="Arial" w:eastAsia="Times New Roman" w:hAnsi="Arial" w:cs="Arial"/>
          <w:b/>
          <w:bCs/>
          <w:szCs w:val="24"/>
        </w:rPr>
        <w:t xml:space="preserve">Student </w:t>
      </w:r>
      <w:proofErr w:type="spellStart"/>
      <w:r w:rsidRPr="00875F62">
        <w:rPr>
          <w:rFonts w:ascii="Arial" w:eastAsia="Times New Roman" w:hAnsi="Arial" w:cs="Arial"/>
          <w:b/>
          <w:bCs/>
          <w:szCs w:val="24"/>
        </w:rPr>
        <w:t>Name</w:t>
      </w:r>
      <w:r w:rsidR="009A6F0D">
        <w:rPr>
          <w:rFonts w:ascii="Arial" w:eastAsia="Times New Roman" w:hAnsi="Arial" w:cs="Arial"/>
          <w:b/>
          <w:bCs/>
          <w:szCs w:val="24"/>
        </w:rPr>
        <w:t>:</w:t>
      </w:r>
      <w:r w:rsidR="00A6322A">
        <w:rPr>
          <w:rFonts w:ascii="Arial" w:eastAsia="Times New Roman" w:hAnsi="Arial" w:cs="Arial"/>
          <w:szCs w:val="24"/>
        </w:rPr>
        <w:t>Catalina</w:t>
      </w:r>
      <w:proofErr w:type="spellEnd"/>
      <w:r w:rsidR="00A6322A">
        <w:rPr>
          <w:rFonts w:ascii="Arial" w:eastAsia="Times New Roman" w:hAnsi="Arial" w:cs="Arial"/>
          <w:szCs w:val="24"/>
        </w:rPr>
        <w:t xml:space="preserve"> </w:t>
      </w:r>
      <w:proofErr w:type="spellStart"/>
      <w:r w:rsidR="00A6322A">
        <w:rPr>
          <w:rFonts w:ascii="Arial" w:eastAsia="Times New Roman" w:hAnsi="Arial" w:cs="Arial"/>
          <w:szCs w:val="24"/>
        </w:rPr>
        <w:t>Coman</w:t>
      </w:r>
      <w:proofErr w:type="spellEnd"/>
      <w:r w:rsidRPr="00875F62">
        <w:rPr>
          <w:rFonts w:ascii="Arial" w:eastAsia="Times New Roman" w:hAnsi="Arial" w:cs="Arial"/>
          <w:szCs w:val="24"/>
        </w:rPr>
        <w:br/>
      </w:r>
      <w:r w:rsidRPr="00875F62">
        <w:rPr>
          <w:rFonts w:ascii="Arial" w:eastAsia="Times New Roman" w:hAnsi="Arial" w:cs="Arial"/>
          <w:b/>
          <w:bCs/>
          <w:szCs w:val="24"/>
        </w:rPr>
        <w:t>Student ID</w:t>
      </w:r>
      <w:r w:rsidR="00A52521">
        <w:rPr>
          <w:rFonts w:ascii="Arial" w:eastAsia="Times New Roman" w:hAnsi="Arial" w:cs="Arial"/>
          <w:b/>
          <w:bCs/>
          <w:szCs w:val="24"/>
        </w:rPr>
        <w:t>:</w:t>
      </w:r>
      <w:r w:rsidR="00A52521">
        <w:rPr>
          <w:rFonts w:ascii="Arial" w:eastAsia="Times New Roman" w:hAnsi="Arial" w:cs="Arial"/>
          <w:szCs w:val="24"/>
        </w:rPr>
        <w:t>223</w:t>
      </w:r>
      <w:r w:rsidR="004F69A8">
        <w:rPr>
          <w:rFonts w:ascii="Arial" w:eastAsia="Times New Roman" w:hAnsi="Arial" w:cs="Arial"/>
          <w:szCs w:val="24"/>
        </w:rPr>
        <w:t>8715</w:t>
      </w:r>
    </w:p>
    <w:p w14:paraId="31E90DE0" w14:textId="339E3657" w:rsidR="00710397" w:rsidRPr="00875F62" w:rsidRDefault="00710397" w:rsidP="00710397">
      <w:pPr>
        <w:jc w:val="center"/>
        <w:rPr>
          <w:rFonts w:ascii="Arial" w:eastAsia="Times New Roman" w:hAnsi="Arial" w:cs="Arial"/>
          <w:szCs w:val="24"/>
        </w:rPr>
      </w:pPr>
      <w:r w:rsidRPr="00875F62">
        <w:rPr>
          <w:rFonts w:ascii="Arial" w:eastAsia="Times New Roman" w:hAnsi="Arial" w:cs="Arial"/>
          <w:b/>
          <w:bCs/>
          <w:szCs w:val="24"/>
        </w:rPr>
        <w:t>Instructor Name:</w:t>
      </w:r>
      <w:r w:rsidRPr="00875F62">
        <w:rPr>
          <w:rFonts w:ascii="Arial" w:eastAsia="Times New Roman" w:hAnsi="Arial" w:cs="Arial"/>
          <w:szCs w:val="24"/>
        </w:rPr>
        <w:t xml:space="preserve"> Dr. Ernest </w:t>
      </w:r>
      <w:proofErr w:type="spellStart"/>
      <w:r w:rsidRPr="00875F62">
        <w:rPr>
          <w:rFonts w:ascii="Arial" w:eastAsia="Times New Roman" w:hAnsi="Arial" w:cs="Arial"/>
          <w:szCs w:val="24"/>
        </w:rPr>
        <w:t>Balutie</w:t>
      </w:r>
      <w:proofErr w:type="spellEnd"/>
      <w:r w:rsidRPr="00875F62">
        <w:rPr>
          <w:rFonts w:ascii="Arial" w:eastAsia="Times New Roman" w:hAnsi="Arial" w:cs="Arial"/>
          <w:szCs w:val="24"/>
        </w:rPr>
        <w:t xml:space="preserve"> </w:t>
      </w:r>
      <w:proofErr w:type="spellStart"/>
      <w:r w:rsidRPr="00875F62">
        <w:rPr>
          <w:rFonts w:ascii="Arial" w:eastAsia="Times New Roman" w:hAnsi="Arial" w:cs="Arial"/>
          <w:szCs w:val="24"/>
        </w:rPr>
        <w:t>Wavei</w:t>
      </w:r>
      <w:proofErr w:type="spellEnd"/>
    </w:p>
    <w:p w14:paraId="54C61142" w14:textId="696D8E2C" w:rsidR="00710397" w:rsidRPr="00875F62" w:rsidRDefault="00710397" w:rsidP="00710397">
      <w:pPr>
        <w:jc w:val="center"/>
        <w:rPr>
          <w:rFonts w:ascii="Arial" w:eastAsia="Times New Roman" w:hAnsi="Arial" w:cs="Arial"/>
          <w:szCs w:val="24"/>
        </w:rPr>
      </w:pPr>
      <w:r w:rsidRPr="00875F62">
        <w:rPr>
          <w:rFonts w:ascii="Arial" w:eastAsia="Times New Roman" w:hAnsi="Arial" w:cs="Arial"/>
          <w:b/>
          <w:bCs/>
          <w:szCs w:val="24"/>
        </w:rPr>
        <w:t>University Name:</w:t>
      </w:r>
      <w:r w:rsidRPr="00875F62">
        <w:rPr>
          <w:rFonts w:ascii="Arial" w:eastAsia="Times New Roman" w:hAnsi="Arial" w:cs="Arial"/>
          <w:szCs w:val="24"/>
        </w:rPr>
        <w:t xml:space="preserve"> University of Wales Trinity Saint David</w:t>
      </w:r>
    </w:p>
    <w:p w14:paraId="59D761F6" w14:textId="4A95F0B8" w:rsidR="008912D8" w:rsidRPr="00875F62" w:rsidRDefault="008912D8">
      <w:pPr>
        <w:spacing w:before="0" w:after="160" w:line="259" w:lineRule="auto"/>
        <w:jc w:val="left"/>
        <w:rPr>
          <w:rFonts w:ascii="Arial" w:hAnsi="Arial" w:cs="Arial"/>
        </w:rPr>
      </w:pPr>
    </w:p>
    <w:p w14:paraId="3BF7F5DB" w14:textId="77777777" w:rsidR="00710397" w:rsidRPr="00875F62" w:rsidRDefault="00710397">
      <w:pPr>
        <w:spacing w:before="0" w:after="160" w:line="259" w:lineRule="auto"/>
        <w:jc w:val="left"/>
        <w:rPr>
          <w:rFonts w:ascii="Arial" w:eastAsiaTheme="majorEastAsia" w:hAnsi="Arial" w:cs="Arial"/>
          <w:b/>
          <w:color w:val="000000" w:themeColor="text1"/>
          <w:szCs w:val="32"/>
        </w:rPr>
      </w:pPr>
      <w:r w:rsidRPr="00875F62">
        <w:rPr>
          <w:rFonts w:ascii="Arial" w:hAnsi="Arial" w:cs="Arial"/>
        </w:rPr>
        <w:br w:type="page"/>
      </w:r>
    </w:p>
    <w:p w14:paraId="4A856349" w14:textId="4781070A" w:rsidR="008912D8" w:rsidRPr="00875F62" w:rsidRDefault="008912D8" w:rsidP="00710397">
      <w:pPr>
        <w:pStyle w:val="Heading1"/>
        <w:numPr>
          <w:ilvl w:val="0"/>
          <w:numId w:val="0"/>
        </w:numPr>
        <w:ind w:left="432"/>
        <w:rPr>
          <w:rFonts w:ascii="Arial" w:hAnsi="Arial" w:cs="Arial"/>
        </w:rPr>
      </w:pPr>
      <w:bookmarkStart w:id="0" w:name="_Toc220630511"/>
      <w:r w:rsidRPr="00875F62">
        <w:rPr>
          <w:rFonts w:ascii="Arial" w:hAnsi="Arial" w:cs="Arial"/>
        </w:rPr>
        <w:lastRenderedPageBreak/>
        <w:t>Abstract</w:t>
      </w:r>
      <w:bookmarkEnd w:id="0"/>
    </w:p>
    <w:p w14:paraId="3BE4FC9D" w14:textId="77777777" w:rsidR="00710397" w:rsidRPr="00875F62" w:rsidRDefault="008912D8" w:rsidP="008912D8">
      <w:pPr>
        <w:rPr>
          <w:rFonts w:ascii="Arial" w:hAnsi="Arial" w:cs="Arial"/>
        </w:rPr>
      </w:pPr>
      <w:r w:rsidRPr="00875F62">
        <w:rPr>
          <w:rFonts w:ascii="Arial" w:hAnsi="Arial" w:cs="Arial"/>
        </w:rPr>
        <w:t>This paper discusses the current epidemic of mental health in the hospitality sector, where the working hours, stress, and emotional pressures are exerting a lot of pressure on workers. The study examines the main stress causes of burnout, anxiety and depression in employees and the economic as well as organizational costs of mental health problems such as turnover and absenteeism as well as low productivity. It also examines the industry responses including wellness programs and leadership training and the issues that the organization has in tackling mental health. Finally, the paper provides recommendations for short-term and long-term solutions to improve employee well-being and organizational success.</w:t>
      </w:r>
    </w:p>
    <w:p w14:paraId="26E3E2F6" w14:textId="43FF2DC4" w:rsidR="00263F3A" w:rsidRPr="00263F3A" w:rsidRDefault="00710397" w:rsidP="00263F3A">
      <w:pPr>
        <w:rPr>
          <w:rFonts w:ascii="Arial" w:hAnsi="Arial" w:cs="Arial"/>
          <w:b/>
        </w:rPr>
      </w:pPr>
      <w:r w:rsidRPr="00875F62">
        <w:rPr>
          <w:rFonts w:ascii="Arial" w:hAnsi="Arial" w:cs="Arial"/>
          <w:b/>
          <w:bCs/>
        </w:rPr>
        <w:t>Keywords:</w:t>
      </w:r>
      <w:r w:rsidRPr="00875F62">
        <w:rPr>
          <w:rFonts w:ascii="Arial" w:hAnsi="Arial" w:cs="Arial"/>
        </w:rPr>
        <w:t xml:space="preserve"> </w:t>
      </w:r>
      <w:r w:rsidRPr="00875F62">
        <w:rPr>
          <w:rFonts w:ascii="Arial" w:hAnsi="Arial" w:cs="Arial"/>
          <w:i/>
          <w:iCs/>
        </w:rPr>
        <w:t>Mental Health, Hospitality Sector, Stress Factors, Burnout, Employee Well-Being, Organizational Responses, Wellness Programs.</w:t>
      </w:r>
      <w:r w:rsidRPr="00875F62">
        <w:rPr>
          <w:rFonts w:ascii="Arial" w:hAnsi="Arial" w:cs="Arial"/>
        </w:rPr>
        <w:t xml:space="preserve"> </w:t>
      </w:r>
      <w:r w:rsidR="008912D8" w:rsidRPr="00875F62">
        <w:rPr>
          <w:rFonts w:ascii="Arial" w:hAnsi="Arial" w:cs="Arial"/>
        </w:rPr>
        <w:br w:type="page"/>
      </w:r>
      <w:bookmarkStart w:id="1" w:name="_Toc220630512"/>
    </w:p>
    <w:p w14:paraId="021ACBAC" w14:textId="26625F04" w:rsidR="00E558EC" w:rsidRPr="00263F3A" w:rsidRDefault="00B53839" w:rsidP="00263F3A">
      <w:pPr>
        <w:rPr>
          <w:rFonts w:ascii="Arial" w:hAnsi="Arial" w:cs="Arial"/>
          <w:b/>
          <w:bCs/>
        </w:rPr>
      </w:pPr>
      <w:r w:rsidRPr="00263F3A">
        <w:rPr>
          <w:rFonts w:ascii="Arial" w:hAnsi="Arial" w:cs="Arial"/>
          <w:b/>
          <w:bCs/>
        </w:rPr>
        <w:lastRenderedPageBreak/>
        <w:t>Introduction</w:t>
      </w:r>
      <w:bookmarkEnd w:id="1"/>
    </w:p>
    <w:p w14:paraId="6E30B634" w14:textId="197A5B6D" w:rsidR="00B53839" w:rsidRPr="00875F62" w:rsidRDefault="00B53839" w:rsidP="00B53839">
      <w:pPr>
        <w:rPr>
          <w:rFonts w:ascii="Arial" w:hAnsi="Arial" w:cs="Arial"/>
        </w:rPr>
      </w:pPr>
      <w:r w:rsidRPr="00875F62">
        <w:rPr>
          <w:rFonts w:ascii="Arial" w:hAnsi="Arial" w:cs="Arial"/>
        </w:rPr>
        <w:t>A mental health crisis is becoming more and more apparent in the hospitality industry whereby the long working hours, the levels of stress and the emotional demands are putting a serious burden on the workforce. Due to the stressful work environment associated with high expectations of the customers, irregular working hours, and physical demands, burnout, anxiety, and depression are the problems of mental health that become increasingly common among the hospitality workers</w:t>
      </w:r>
      <w:r w:rsidR="00B1298F" w:rsidRPr="00875F62">
        <w:rPr>
          <w:rFonts w:ascii="Arial" w:hAnsi="Arial" w:cs="Arial"/>
        </w:rPr>
        <w:t xml:space="preserve"> (</w:t>
      </w:r>
      <w:proofErr w:type="spellStart"/>
      <w:r w:rsidR="00B1298F" w:rsidRPr="00875F62">
        <w:rPr>
          <w:rFonts w:ascii="Arial" w:hAnsi="Arial" w:cs="Arial"/>
        </w:rPr>
        <w:t>Rosemberg</w:t>
      </w:r>
      <w:proofErr w:type="spellEnd"/>
      <w:r w:rsidR="00B1298F" w:rsidRPr="00875F62">
        <w:rPr>
          <w:rFonts w:ascii="Arial" w:hAnsi="Arial" w:cs="Arial"/>
        </w:rPr>
        <w:t xml:space="preserve">, </w:t>
      </w:r>
      <w:proofErr w:type="spellStart"/>
      <w:r w:rsidR="00B1298F" w:rsidRPr="00875F62">
        <w:rPr>
          <w:rFonts w:ascii="Arial" w:hAnsi="Arial" w:cs="Arial"/>
        </w:rPr>
        <w:t>Tu</w:t>
      </w:r>
      <w:proofErr w:type="spellEnd"/>
      <w:r w:rsidR="00B1298F" w:rsidRPr="00875F62">
        <w:rPr>
          <w:rFonts w:ascii="Arial" w:hAnsi="Arial" w:cs="Arial"/>
        </w:rPr>
        <w:t xml:space="preserve"> and Armijo, 2025)</w:t>
      </w:r>
      <w:r w:rsidRPr="00875F62">
        <w:rPr>
          <w:rFonts w:ascii="Arial" w:hAnsi="Arial" w:cs="Arial"/>
        </w:rPr>
        <w:t xml:space="preserve">. This is at least partially applicable in the modern context, where the industry is currently among the biggest employers across the globe, and mental health is becoming a more discussed issue in the employment setting. The increase in the number of people in the hospitality industry who are facing mental health issues is worrying and it is reported that the workers in this industry undergo more stress than those in other industries. As an example, a study has indicated that almost two in every five hospitality employees experience work overwhelm, which causes burnout and ill health. Although the industry is key to the economy of the whole world, it has traditionally failed to adequately fund its workforce in terms of mental health support. This article is devoted to the analysis of the main stressors in the hospitality industry leading to mental problems, existing measures of the industry in response to these issues, and the possible ways of solving this crisis. Taking both the employee and </w:t>
      </w:r>
      <w:r w:rsidR="001B6ADF" w:rsidRPr="00875F62">
        <w:rPr>
          <w:rFonts w:ascii="Arial" w:hAnsi="Arial" w:cs="Arial"/>
        </w:rPr>
        <w:t>organizational</w:t>
      </w:r>
      <w:r w:rsidRPr="00875F62">
        <w:rPr>
          <w:rFonts w:ascii="Arial" w:hAnsi="Arial" w:cs="Arial"/>
        </w:rPr>
        <w:t xml:space="preserve"> lenses of the issue, the paper at hand will </w:t>
      </w:r>
      <w:r w:rsidR="00846745" w:rsidRPr="00875F62">
        <w:rPr>
          <w:rFonts w:ascii="Arial" w:hAnsi="Arial" w:cs="Arial"/>
        </w:rPr>
        <w:t>endeavor</w:t>
      </w:r>
      <w:r w:rsidRPr="00875F62">
        <w:rPr>
          <w:rFonts w:ascii="Arial" w:hAnsi="Arial" w:cs="Arial"/>
        </w:rPr>
        <w:t xml:space="preserve"> to sow some actionable insights to improve on workplace </w:t>
      </w:r>
      <w:r w:rsidR="008912D8" w:rsidRPr="00875F62">
        <w:rPr>
          <w:rFonts w:ascii="Arial" w:hAnsi="Arial" w:cs="Arial"/>
        </w:rPr>
        <w:t>well-being</w:t>
      </w:r>
      <w:r w:rsidRPr="00875F62">
        <w:rPr>
          <w:rFonts w:ascii="Arial" w:hAnsi="Arial" w:cs="Arial"/>
        </w:rPr>
        <w:t xml:space="preserve"> in the sector.</w:t>
      </w:r>
    </w:p>
    <w:p w14:paraId="76DDB362" w14:textId="77777777" w:rsidR="00B53839" w:rsidRPr="00875F62" w:rsidRDefault="00B53839" w:rsidP="00B53839">
      <w:pPr>
        <w:pStyle w:val="Heading1"/>
        <w:rPr>
          <w:rFonts w:ascii="Arial" w:hAnsi="Arial" w:cs="Arial"/>
          <w:sz w:val="27"/>
        </w:rPr>
      </w:pPr>
      <w:bookmarkStart w:id="2" w:name="_Toc220630513"/>
      <w:r w:rsidRPr="00875F62">
        <w:rPr>
          <w:rStyle w:val="Strong"/>
          <w:rFonts w:ascii="Arial" w:hAnsi="Arial" w:cs="Arial"/>
          <w:b/>
          <w:bCs w:val="0"/>
        </w:rPr>
        <w:t>Literature Review</w:t>
      </w:r>
      <w:bookmarkEnd w:id="2"/>
    </w:p>
    <w:p w14:paraId="32379E27" w14:textId="25570B4A" w:rsidR="00B53839" w:rsidRPr="00875F62" w:rsidRDefault="00B53839" w:rsidP="00B53839">
      <w:pPr>
        <w:pStyle w:val="Heading2"/>
        <w:rPr>
          <w:rFonts w:ascii="Arial" w:hAnsi="Arial" w:cs="Arial"/>
        </w:rPr>
      </w:pPr>
      <w:bookmarkStart w:id="3" w:name="_Toc220630514"/>
      <w:r w:rsidRPr="00875F62">
        <w:rPr>
          <w:rStyle w:val="Strong"/>
          <w:rFonts w:ascii="Arial" w:hAnsi="Arial" w:cs="Arial"/>
          <w:b/>
          <w:bCs w:val="0"/>
        </w:rPr>
        <w:t>Stress Factors in the Hospitality Sector</w:t>
      </w:r>
      <w:bookmarkEnd w:id="3"/>
    </w:p>
    <w:p w14:paraId="458A9093" w14:textId="77EDC663" w:rsidR="00B53839" w:rsidRPr="00875F62" w:rsidRDefault="00B53839" w:rsidP="00B53839">
      <w:pPr>
        <w:rPr>
          <w:rFonts w:ascii="Arial" w:hAnsi="Arial" w:cs="Arial"/>
        </w:rPr>
      </w:pPr>
      <w:r w:rsidRPr="00875F62">
        <w:rPr>
          <w:rFonts w:ascii="Arial" w:hAnsi="Arial" w:cs="Arial"/>
        </w:rPr>
        <w:t xml:space="preserve">Hospitality industry is </w:t>
      </w:r>
      <w:r w:rsidR="00030124" w:rsidRPr="00875F62">
        <w:rPr>
          <w:rFonts w:ascii="Arial" w:hAnsi="Arial" w:cs="Arial"/>
        </w:rPr>
        <w:t>characterized</w:t>
      </w:r>
      <w:r w:rsidRPr="00875F62">
        <w:rPr>
          <w:rFonts w:ascii="Arial" w:hAnsi="Arial" w:cs="Arial"/>
        </w:rPr>
        <w:t xml:space="preserve"> by the prevalence of high-pressure environment, where employees experience a great number of stressors, which affect their mental well-being. Long working hours are one of the most important stressors. Work-life imbalance and chronic fatigue are caused by many employees having to work extra shifts, weekdays, and holidays, that result in the hospitality industry</w:t>
      </w:r>
      <w:r w:rsidR="008912D8" w:rsidRPr="00875F62">
        <w:rPr>
          <w:rFonts w:ascii="Arial" w:hAnsi="Arial" w:cs="Arial"/>
        </w:rPr>
        <w:t xml:space="preserve"> (Prentice et al., 2025)</w:t>
      </w:r>
      <w:r w:rsidRPr="00875F62">
        <w:rPr>
          <w:rFonts w:ascii="Arial" w:hAnsi="Arial" w:cs="Arial"/>
        </w:rPr>
        <w:t xml:space="preserve">. This together with high customer expectations puts a lot of pressure on the workers who are expected to provide excellent service at every moment even in the difficult circumstances. </w:t>
      </w:r>
      <w:r w:rsidRPr="00875F62">
        <w:rPr>
          <w:rFonts w:ascii="Arial" w:hAnsi="Arial" w:cs="Arial"/>
        </w:rPr>
        <w:lastRenderedPageBreak/>
        <w:t xml:space="preserve">Also, emotional </w:t>
      </w:r>
      <w:r w:rsidR="00685CB2" w:rsidRPr="00875F62">
        <w:rPr>
          <w:rFonts w:ascii="Arial" w:hAnsi="Arial" w:cs="Arial"/>
        </w:rPr>
        <w:t>labor</w:t>
      </w:r>
      <w:r w:rsidRPr="00875F62">
        <w:rPr>
          <w:rFonts w:ascii="Arial" w:hAnsi="Arial" w:cs="Arial"/>
        </w:rPr>
        <w:t xml:space="preserve"> is important in the contribution towards stress. Service with a smile, which is the necessity to behave positive and emotionally involved with guests, can be a source of emotional depletion. Emotional </w:t>
      </w:r>
      <w:r w:rsidR="00A728CA" w:rsidRPr="00875F62">
        <w:rPr>
          <w:rFonts w:ascii="Arial" w:hAnsi="Arial" w:cs="Arial"/>
        </w:rPr>
        <w:t>labor</w:t>
      </w:r>
      <w:r w:rsidRPr="00875F62">
        <w:rPr>
          <w:rFonts w:ascii="Arial" w:hAnsi="Arial" w:cs="Arial"/>
        </w:rPr>
        <w:t xml:space="preserve"> is a constant exercise whereby employees are required to repress their feelings in order to present positive feelings hence may be psychologically exhausting and leads to burnout. Low salary rate and job insecurity are the other important stressors and they are common in most jobs in hospitality</w:t>
      </w:r>
      <w:r w:rsidR="008912D8" w:rsidRPr="00875F62">
        <w:rPr>
          <w:rFonts w:ascii="Arial" w:hAnsi="Arial" w:cs="Arial"/>
        </w:rPr>
        <w:t xml:space="preserve"> (Abbas et al., 2021)</w:t>
      </w:r>
      <w:r w:rsidRPr="00875F62">
        <w:rPr>
          <w:rFonts w:ascii="Arial" w:hAnsi="Arial" w:cs="Arial"/>
        </w:rPr>
        <w:t>. Workers with low salaries, housekeepers or waiters, are often unstable in terms of finances, which causes anxiety and a feeling of powerlessness. Moreover, the inconsistency of work schedules is also a stress factor, since most hospitality employees have inconsistent working time, and therefore, personal commitments cannot be easily planned, and this increases their total stress</w:t>
      </w:r>
      <w:r w:rsidR="00875F62" w:rsidRPr="00875F62">
        <w:t xml:space="preserve"> </w:t>
      </w:r>
      <w:r w:rsidR="00875F62" w:rsidRPr="00875F62">
        <w:rPr>
          <w:rFonts w:ascii="Arial" w:hAnsi="Arial" w:cs="Arial"/>
        </w:rPr>
        <w:t>(Chela-Alvarez et al., 2020)</w:t>
      </w:r>
      <w:r w:rsidRPr="00875F62">
        <w:rPr>
          <w:rFonts w:ascii="Arial" w:hAnsi="Arial" w:cs="Arial"/>
        </w:rPr>
        <w:t>.</w:t>
      </w:r>
    </w:p>
    <w:p w14:paraId="16C2D455" w14:textId="31FE6E7D" w:rsidR="00B53839" w:rsidRPr="00875F62" w:rsidRDefault="00B53839" w:rsidP="00B53839">
      <w:pPr>
        <w:pStyle w:val="Heading2"/>
        <w:rPr>
          <w:rFonts w:ascii="Arial" w:hAnsi="Arial" w:cs="Arial"/>
        </w:rPr>
      </w:pPr>
      <w:bookmarkStart w:id="4" w:name="_Toc220630515"/>
      <w:r w:rsidRPr="00875F62">
        <w:rPr>
          <w:rStyle w:val="Strong"/>
          <w:rFonts w:ascii="Arial" w:hAnsi="Arial" w:cs="Arial"/>
          <w:b/>
          <w:bCs w:val="0"/>
        </w:rPr>
        <w:t>Impact of Mental Health Issues on Employees and Organizations</w:t>
      </w:r>
      <w:bookmarkEnd w:id="4"/>
    </w:p>
    <w:p w14:paraId="6B8F51B7" w14:textId="25664103" w:rsidR="008912D8" w:rsidRPr="00875F62" w:rsidRDefault="00B53839" w:rsidP="00B53839">
      <w:pPr>
        <w:rPr>
          <w:rFonts w:ascii="Arial" w:hAnsi="Arial" w:cs="Arial"/>
        </w:rPr>
      </w:pPr>
      <w:r w:rsidRPr="00875F62">
        <w:rPr>
          <w:rFonts w:ascii="Arial" w:hAnsi="Arial" w:cs="Arial"/>
        </w:rPr>
        <w:t xml:space="preserve">The hospitality industry has severe impacts of mental health on both the staff and the </w:t>
      </w:r>
      <w:r w:rsidR="006029B5" w:rsidRPr="00875F62">
        <w:rPr>
          <w:rFonts w:ascii="Arial" w:hAnsi="Arial" w:cs="Arial"/>
        </w:rPr>
        <w:t>organization</w:t>
      </w:r>
      <w:r w:rsidRPr="00875F62">
        <w:rPr>
          <w:rFonts w:ascii="Arial" w:hAnsi="Arial" w:cs="Arial"/>
        </w:rPr>
        <w:t>. On the part of workers, effects of continued stress and mental health problems include poor job satisfaction and high turnover</w:t>
      </w:r>
      <w:r w:rsidR="00875F62" w:rsidRPr="00875F62">
        <w:rPr>
          <w:rFonts w:ascii="Arial" w:hAnsi="Arial" w:cs="Arial"/>
        </w:rPr>
        <w:t xml:space="preserve"> (</w:t>
      </w:r>
      <w:proofErr w:type="spellStart"/>
      <w:r w:rsidR="00875F62" w:rsidRPr="00875F62">
        <w:rPr>
          <w:rFonts w:ascii="Arial" w:hAnsi="Arial" w:cs="Arial"/>
        </w:rPr>
        <w:t>Cuc</w:t>
      </w:r>
      <w:proofErr w:type="spellEnd"/>
      <w:r w:rsidR="00875F62" w:rsidRPr="00875F62">
        <w:rPr>
          <w:rFonts w:ascii="Arial" w:hAnsi="Arial" w:cs="Arial"/>
        </w:rPr>
        <w:t xml:space="preserve"> et al., 2022)</w:t>
      </w:r>
      <w:r w:rsidRPr="00875F62">
        <w:rPr>
          <w:rFonts w:ascii="Arial" w:hAnsi="Arial" w:cs="Arial"/>
        </w:rPr>
        <w:t xml:space="preserve">. When emotional exhaustion is high as it is usual in hospitality workers, it brings burnout which may lead to physical and mental illnesses like fatigue, insomnia and even heart complications. The emotional strain of the work may also cause depression and anxiety, which may result in the inability of the employees to work effectively. </w:t>
      </w:r>
    </w:p>
    <w:p w14:paraId="4CF04738" w14:textId="5522155B" w:rsidR="00B53839" w:rsidRPr="00875F62" w:rsidRDefault="00B53839" w:rsidP="0069138E">
      <w:pPr>
        <w:rPr>
          <w:rFonts w:ascii="Arial" w:hAnsi="Arial" w:cs="Arial"/>
        </w:rPr>
      </w:pPr>
      <w:r w:rsidRPr="00875F62">
        <w:rPr>
          <w:rFonts w:ascii="Arial" w:hAnsi="Arial" w:cs="Arial"/>
        </w:rPr>
        <w:t xml:space="preserve">On the </w:t>
      </w:r>
      <w:r w:rsidR="00C32A10" w:rsidRPr="00875F62">
        <w:rPr>
          <w:rFonts w:ascii="Arial" w:hAnsi="Arial" w:cs="Arial"/>
        </w:rPr>
        <w:t>organizational</w:t>
      </w:r>
      <w:r w:rsidRPr="00875F62">
        <w:rPr>
          <w:rFonts w:ascii="Arial" w:hAnsi="Arial" w:cs="Arial"/>
        </w:rPr>
        <w:t xml:space="preserve"> level, the mental health crisis among the staff might result in a high turnover rate that is particularly detrimental to the hospitality industry as the turnover among the staff in this sector is already higher than in the rest of the industries. When experienced employees quit their jobs on grounds of mental problems, the cost of recruiting and training new staff is </w:t>
      </w:r>
      <w:r w:rsidR="00D456B9" w:rsidRPr="00875F62">
        <w:rPr>
          <w:rFonts w:ascii="Arial" w:hAnsi="Arial" w:cs="Arial"/>
        </w:rPr>
        <w:t>upsurges</w:t>
      </w:r>
      <w:r w:rsidR="008F1E99" w:rsidRPr="00875F62">
        <w:rPr>
          <w:rFonts w:ascii="Arial" w:hAnsi="Arial" w:cs="Arial"/>
        </w:rPr>
        <w:t xml:space="preserve"> (</w:t>
      </w:r>
      <w:proofErr w:type="spellStart"/>
      <w:r w:rsidR="008F1E99" w:rsidRPr="00875F62">
        <w:rPr>
          <w:rFonts w:ascii="Arial" w:hAnsi="Arial" w:cs="Arial"/>
        </w:rPr>
        <w:t>Baquero</w:t>
      </w:r>
      <w:proofErr w:type="spellEnd"/>
      <w:r w:rsidR="008F1E99" w:rsidRPr="00875F62">
        <w:rPr>
          <w:rFonts w:ascii="Arial" w:hAnsi="Arial" w:cs="Arial"/>
        </w:rPr>
        <w:t xml:space="preserve"> et al., 2025)</w:t>
      </w:r>
      <w:r w:rsidRPr="00875F62">
        <w:rPr>
          <w:rFonts w:ascii="Arial" w:hAnsi="Arial" w:cs="Arial"/>
        </w:rPr>
        <w:t xml:space="preserve">. Further, high-burnout and stress levels in an </w:t>
      </w:r>
      <w:r w:rsidR="00530456" w:rsidRPr="00875F62">
        <w:rPr>
          <w:rFonts w:ascii="Arial" w:hAnsi="Arial" w:cs="Arial"/>
        </w:rPr>
        <w:t>organization</w:t>
      </w:r>
      <w:r w:rsidRPr="00875F62">
        <w:rPr>
          <w:rFonts w:ascii="Arial" w:hAnsi="Arial" w:cs="Arial"/>
        </w:rPr>
        <w:t xml:space="preserve"> are </w:t>
      </w:r>
      <w:r w:rsidR="0069138E" w:rsidRPr="0069138E">
        <w:rPr>
          <w:rFonts w:ascii="Arial" w:hAnsi="Arial" w:cs="Arial"/>
        </w:rPr>
        <w:t xml:space="preserve">associated with reduced employee productivity and work performance </w:t>
      </w:r>
      <w:r w:rsidR="00875F62" w:rsidRPr="00875F62">
        <w:rPr>
          <w:rFonts w:ascii="Arial" w:hAnsi="Arial" w:cs="Arial"/>
        </w:rPr>
        <w:t xml:space="preserve">(Bhatti and </w:t>
      </w:r>
      <w:proofErr w:type="spellStart"/>
      <w:r w:rsidR="00875F62" w:rsidRPr="00875F62">
        <w:rPr>
          <w:rFonts w:ascii="Arial" w:hAnsi="Arial" w:cs="Arial"/>
        </w:rPr>
        <w:t>Alnehabi</w:t>
      </w:r>
      <w:proofErr w:type="spellEnd"/>
      <w:r w:rsidR="00875F62" w:rsidRPr="00875F62">
        <w:rPr>
          <w:rFonts w:ascii="Arial" w:hAnsi="Arial" w:cs="Arial"/>
        </w:rPr>
        <w:t>, 2023)</w:t>
      </w:r>
      <w:r w:rsidRPr="00875F62">
        <w:rPr>
          <w:rFonts w:ascii="Arial" w:hAnsi="Arial" w:cs="Arial"/>
        </w:rPr>
        <w:t>. This leads to poor customer satisfaction and in the end, poor reputation and profitability to the businesses. Mental health issues also cause absenteeism whereby employees can take sick leaves because of health problems attributed to stress thus causing more operation disruptions.</w:t>
      </w:r>
    </w:p>
    <w:p w14:paraId="1D0146E3" w14:textId="637226A6" w:rsidR="00B53839" w:rsidRPr="00875F62" w:rsidRDefault="00B53839" w:rsidP="00B53839">
      <w:pPr>
        <w:pStyle w:val="Heading2"/>
        <w:rPr>
          <w:rFonts w:ascii="Arial" w:hAnsi="Arial" w:cs="Arial"/>
        </w:rPr>
      </w:pPr>
      <w:bookmarkStart w:id="5" w:name="_Toc220630516"/>
      <w:r w:rsidRPr="00875F62">
        <w:rPr>
          <w:rStyle w:val="Strong"/>
          <w:rFonts w:ascii="Arial" w:hAnsi="Arial" w:cs="Arial"/>
          <w:b/>
          <w:bCs w:val="0"/>
        </w:rPr>
        <w:lastRenderedPageBreak/>
        <w:t>Organizational Responses to Mental Health Challenges</w:t>
      </w:r>
      <w:bookmarkEnd w:id="5"/>
    </w:p>
    <w:p w14:paraId="5947CC7C" w14:textId="37186B1D" w:rsidR="00B53839" w:rsidRPr="00875F62" w:rsidRDefault="00B53839" w:rsidP="00B53839">
      <w:pPr>
        <w:rPr>
          <w:rFonts w:ascii="Arial" w:hAnsi="Arial" w:cs="Arial"/>
        </w:rPr>
      </w:pPr>
      <w:r w:rsidRPr="00875F62">
        <w:rPr>
          <w:rFonts w:ascii="Arial" w:hAnsi="Arial" w:cs="Arial"/>
        </w:rPr>
        <w:t xml:space="preserve">Due to the increased mental health crisis, numerous </w:t>
      </w:r>
      <w:r w:rsidR="00530456" w:rsidRPr="00875F62">
        <w:rPr>
          <w:rFonts w:ascii="Arial" w:hAnsi="Arial" w:cs="Arial"/>
        </w:rPr>
        <w:t>organizations</w:t>
      </w:r>
      <w:r w:rsidRPr="00875F62">
        <w:rPr>
          <w:rFonts w:ascii="Arial" w:hAnsi="Arial" w:cs="Arial"/>
        </w:rPr>
        <w:t xml:space="preserve"> within the hospitality industry are starting to enact measures to help them ensure the well-being of employees. The introduction of employee wellness </w:t>
      </w:r>
      <w:r w:rsidR="007D6C93" w:rsidRPr="00875F62">
        <w:rPr>
          <w:rFonts w:ascii="Arial" w:hAnsi="Arial" w:cs="Arial"/>
        </w:rPr>
        <w:t>programs</w:t>
      </w:r>
      <w:r w:rsidRPr="00875F62">
        <w:rPr>
          <w:rFonts w:ascii="Arial" w:hAnsi="Arial" w:cs="Arial"/>
        </w:rPr>
        <w:t xml:space="preserve"> is one of the common approaches, and it puts emphasis on mental health support. Such </w:t>
      </w:r>
      <w:r w:rsidR="00195275" w:rsidRPr="00875F62">
        <w:rPr>
          <w:rFonts w:ascii="Arial" w:hAnsi="Arial" w:cs="Arial"/>
        </w:rPr>
        <w:t>programs</w:t>
      </w:r>
      <w:r w:rsidRPr="00875F62">
        <w:rPr>
          <w:rFonts w:ascii="Arial" w:hAnsi="Arial" w:cs="Arial"/>
        </w:rPr>
        <w:t xml:space="preserve"> may also have employee assistance </w:t>
      </w:r>
      <w:r w:rsidR="00195275" w:rsidRPr="00875F62">
        <w:rPr>
          <w:rFonts w:ascii="Arial" w:hAnsi="Arial" w:cs="Arial"/>
        </w:rPr>
        <w:t>programs</w:t>
      </w:r>
      <w:r w:rsidRPr="00875F62">
        <w:rPr>
          <w:rFonts w:ascii="Arial" w:hAnsi="Arial" w:cs="Arial"/>
        </w:rPr>
        <w:t xml:space="preserve"> (EAPs), which can be confidential counsellors, stress management-focused workshops, and other mental health services. Indicatively, significant hotel chains, such as Marriott International, have launched program</w:t>
      </w:r>
      <w:r w:rsidR="00195275">
        <w:rPr>
          <w:rFonts w:ascii="Arial" w:hAnsi="Arial" w:cs="Arial"/>
        </w:rPr>
        <w:t>s</w:t>
      </w:r>
      <w:r w:rsidRPr="00875F62">
        <w:rPr>
          <w:rFonts w:ascii="Arial" w:hAnsi="Arial" w:cs="Arial"/>
        </w:rPr>
        <w:t xml:space="preserve">, including mindfulness awareness and counselling </w:t>
      </w:r>
      <w:r w:rsidR="00C979CF" w:rsidRPr="00875F62">
        <w:rPr>
          <w:rFonts w:ascii="Arial" w:hAnsi="Arial" w:cs="Arial"/>
        </w:rPr>
        <w:t>programs</w:t>
      </w:r>
      <w:r w:rsidRPr="00875F62">
        <w:rPr>
          <w:rFonts w:ascii="Arial" w:hAnsi="Arial" w:cs="Arial"/>
        </w:rPr>
        <w:t xml:space="preserve"> to assist employees in overcoming stress and mental health problems</w:t>
      </w:r>
      <w:r w:rsidR="008F1E99" w:rsidRPr="00875F62">
        <w:rPr>
          <w:rFonts w:ascii="Arial" w:hAnsi="Arial" w:cs="Arial"/>
        </w:rPr>
        <w:t xml:space="preserve"> (</w:t>
      </w:r>
      <w:proofErr w:type="spellStart"/>
      <w:r w:rsidR="008F1E99" w:rsidRPr="00875F62">
        <w:rPr>
          <w:rFonts w:ascii="Arial" w:hAnsi="Arial" w:cs="Arial"/>
        </w:rPr>
        <w:t>Popely</w:t>
      </w:r>
      <w:proofErr w:type="spellEnd"/>
      <w:r w:rsidR="008F1E99" w:rsidRPr="00875F62">
        <w:rPr>
          <w:rFonts w:ascii="Arial" w:hAnsi="Arial" w:cs="Arial"/>
        </w:rPr>
        <w:t xml:space="preserve"> and </w:t>
      </w:r>
      <w:proofErr w:type="spellStart"/>
      <w:r w:rsidR="008F1E99" w:rsidRPr="00875F62">
        <w:rPr>
          <w:rFonts w:ascii="Arial" w:hAnsi="Arial" w:cs="Arial"/>
        </w:rPr>
        <w:t>Uhlir</w:t>
      </w:r>
      <w:proofErr w:type="spellEnd"/>
      <w:r w:rsidR="008F1E99" w:rsidRPr="00875F62">
        <w:rPr>
          <w:rFonts w:ascii="Arial" w:hAnsi="Arial" w:cs="Arial"/>
        </w:rPr>
        <w:t>, 2023)</w:t>
      </w:r>
      <w:r w:rsidRPr="00875F62">
        <w:rPr>
          <w:rFonts w:ascii="Arial" w:hAnsi="Arial" w:cs="Arial"/>
        </w:rPr>
        <w:t>. Moreover, the companies are also trying to provide better work-life balance by offering more predictable work-time, lowering the rate of overtime, and offering mental health days off</w:t>
      </w:r>
      <w:r w:rsidR="00FB0EF7" w:rsidRPr="00875F62">
        <w:rPr>
          <w:rFonts w:ascii="Arial" w:hAnsi="Arial" w:cs="Arial"/>
        </w:rPr>
        <w:t xml:space="preserve"> (</w:t>
      </w:r>
      <w:proofErr w:type="spellStart"/>
      <w:r w:rsidR="00FB0EF7" w:rsidRPr="00875F62">
        <w:rPr>
          <w:rFonts w:ascii="Arial" w:hAnsi="Arial" w:cs="Arial"/>
        </w:rPr>
        <w:t>Barck</w:t>
      </w:r>
      <w:proofErr w:type="spellEnd"/>
      <w:r w:rsidR="00FB0EF7" w:rsidRPr="00875F62">
        <w:rPr>
          <w:rFonts w:ascii="Arial" w:hAnsi="Arial" w:cs="Arial"/>
        </w:rPr>
        <w:t>-Holst et al., 2022)</w:t>
      </w:r>
      <w:r w:rsidRPr="00875F62">
        <w:rPr>
          <w:rFonts w:ascii="Arial" w:hAnsi="Arial" w:cs="Arial"/>
        </w:rPr>
        <w:t>. There are also companies that train their managers to identify the signs of stress and burnout so that they can offer the struggling employees with timely support. In addition, the introduction of mental health awareness campaigns in most workplaces in the hospitality sector is aimed at alleviating the stigma associated with mental health problems and promoting the employees to seek help whenever they are in need</w:t>
      </w:r>
      <w:r w:rsidR="00875F62" w:rsidRPr="00875F62">
        <w:t xml:space="preserve"> </w:t>
      </w:r>
      <w:r w:rsidR="00875F62" w:rsidRPr="00875F62">
        <w:rPr>
          <w:rFonts w:ascii="Arial" w:hAnsi="Arial" w:cs="Arial"/>
        </w:rPr>
        <w:t>(Xiang et al., 2022)</w:t>
      </w:r>
      <w:r w:rsidRPr="00875F62">
        <w:rPr>
          <w:rFonts w:ascii="Arial" w:hAnsi="Arial" w:cs="Arial"/>
        </w:rPr>
        <w:t xml:space="preserve">. Nevertheless, these efforts have not eliminated the challenges especially in situations where the small </w:t>
      </w:r>
      <w:r w:rsidR="00EA2105" w:rsidRPr="00875F62">
        <w:rPr>
          <w:rFonts w:ascii="Arial" w:hAnsi="Arial" w:cs="Arial"/>
        </w:rPr>
        <w:t>organizations</w:t>
      </w:r>
      <w:r w:rsidRPr="00875F62">
        <w:rPr>
          <w:rFonts w:ascii="Arial" w:hAnsi="Arial" w:cs="Arial"/>
        </w:rPr>
        <w:t xml:space="preserve"> have fewer resources. When workers are moving out or the season destination and employment is high, implementing effective mental health program</w:t>
      </w:r>
      <w:r w:rsidR="00EA2105">
        <w:rPr>
          <w:rFonts w:ascii="Arial" w:hAnsi="Arial" w:cs="Arial"/>
        </w:rPr>
        <w:t>s</w:t>
      </w:r>
      <w:r w:rsidRPr="00875F62">
        <w:rPr>
          <w:rFonts w:ascii="Arial" w:hAnsi="Arial" w:cs="Arial"/>
        </w:rPr>
        <w:t xml:space="preserve"> can prove to be very expensive and logistically difficult.</w:t>
      </w:r>
    </w:p>
    <w:p w14:paraId="45B388C1" w14:textId="28A3A4EC" w:rsidR="00B53839" w:rsidRPr="00875F62" w:rsidRDefault="00B53839" w:rsidP="00B53839">
      <w:pPr>
        <w:pStyle w:val="Heading1"/>
        <w:rPr>
          <w:rFonts w:ascii="Arial" w:hAnsi="Arial" w:cs="Arial"/>
          <w:sz w:val="27"/>
        </w:rPr>
      </w:pPr>
      <w:bookmarkStart w:id="6" w:name="_Toc220630517"/>
      <w:r w:rsidRPr="00875F62">
        <w:rPr>
          <w:rStyle w:val="Strong"/>
          <w:rFonts w:ascii="Arial" w:hAnsi="Arial" w:cs="Arial"/>
          <w:b/>
          <w:bCs w:val="0"/>
        </w:rPr>
        <w:t>Methodology</w:t>
      </w:r>
      <w:bookmarkEnd w:id="6"/>
    </w:p>
    <w:p w14:paraId="4FF71B2B" w14:textId="2A5C9DBC" w:rsidR="00B53839" w:rsidRPr="00875F62" w:rsidRDefault="00B53839" w:rsidP="00B53839">
      <w:pPr>
        <w:rPr>
          <w:rFonts w:ascii="Arial" w:hAnsi="Arial" w:cs="Arial"/>
        </w:rPr>
      </w:pPr>
      <w:r w:rsidRPr="00875F62">
        <w:rPr>
          <w:rFonts w:ascii="Arial" w:hAnsi="Arial" w:cs="Arial"/>
        </w:rPr>
        <w:t>The study will be a qualitative secondary research design using the current literature, case studies, and reports to examine the problem of mental health in the hospitality industry. The analysis will be based on the synthesis of the findings of the industry case studies, academic research, and reports to determine the stress factors underlying hospitality workers</w:t>
      </w:r>
      <w:r w:rsidR="009B5A7A">
        <w:rPr>
          <w:rFonts w:ascii="Arial" w:hAnsi="Arial" w:cs="Arial"/>
        </w:rPr>
        <w:t xml:space="preserve"> </w:t>
      </w:r>
      <w:r w:rsidR="009B5A7A" w:rsidRPr="00875F62">
        <w:rPr>
          <w:rFonts w:ascii="Arial" w:hAnsi="Arial" w:cs="Arial"/>
        </w:rPr>
        <w:t>(</w:t>
      </w:r>
      <w:proofErr w:type="spellStart"/>
      <w:r w:rsidR="009B5A7A" w:rsidRPr="00875F62">
        <w:rPr>
          <w:rFonts w:ascii="Arial" w:hAnsi="Arial" w:cs="Arial"/>
        </w:rPr>
        <w:t>Çakar</w:t>
      </w:r>
      <w:proofErr w:type="spellEnd"/>
      <w:r w:rsidR="009B5A7A" w:rsidRPr="00875F62">
        <w:rPr>
          <w:rFonts w:ascii="Arial" w:hAnsi="Arial" w:cs="Arial"/>
        </w:rPr>
        <w:t xml:space="preserve"> and </w:t>
      </w:r>
      <w:proofErr w:type="spellStart"/>
      <w:r w:rsidR="009B5A7A" w:rsidRPr="00875F62">
        <w:rPr>
          <w:rFonts w:ascii="Arial" w:hAnsi="Arial" w:cs="Arial"/>
        </w:rPr>
        <w:t>Aykol</w:t>
      </w:r>
      <w:proofErr w:type="spellEnd"/>
      <w:r w:rsidR="009B5A7A" w:rsidRPr="00875F62">
        <w:rPr>
          <w:rFonts w:ascii="Arial" w:hAnsi="Arial" w:cs="Arial"/>
        </w:rPr>
        <w:t>, 2021)</w:t>
      </w:r>
      <w:r w:rsidR="009B5A7A">
        <w:rPr>
          <w:rFonts w:ascii="Arial" w:hAnsi="Arial" w:cs="Arial"/>
        </w:rPr>
        <w:t xml:space="preserve">. </w:t>
      </w:r>
      <w:r w:rsidRPr="00875F62">
        <w:rPr>
          <w:rFonts w:ascii="Arial" w:hAnsi="Arial" w:cs="Arial"/>
        </w:rPr>
        <w:t xml:space="preserve">The main method of data collection will be the documentary analysis of the secondary sources of data, i.e., research articles, industry reports, and company case studies, as to the prevalence of mental health issues in the industry. Moreover, interviews in past researches and online sources will be </w:t>
      </w:r>
      <w:r w:rsidRPr="00875F62">
        <w:rPr>
          <w:rFonts w:ascii="Arial" w:hAnsi="Arial" w:cs="Arial"/>
        </w:rPr>
        <w:lastRenderedPageBreak/>
        <w:t xml:space="preserve">examined in order to achieve information on what </w:t>
      </w:r>
      <w:r w:rsidR="0028287A" w:rsidRPr="00875F62">
        <w:rPr>
          <w:rFonts w:ascii="Arial" w:hAnsi="Arial" w:cs="Arial"/>
        </w:rPr>
        <w:t>organizations</w:t>
      </w:r>
      <w:r w:rsidRPr="00875F62">
        <w:rPr>
          <w:rFonts w:ascii="Arial" w:hAnsi="Arial" w:cs="Arial"/>
        </w:rPr>
        <w:t xml:space="preserve"> have done to cope with mental health issues.</w:t>
      </w:r>
    </w:p>
    <w:p w14:paraId="3F0A2C58" w14:textId="597659F0" w:rsidR="00B53839" w:rsidRPr="00875F62" w:rsidRDefault="00B53839" w:rsidP="00B53839">
      <w:pPr>
        <w:rPr>
          <w:rFonts w:ascii="Arial" w:hAnsi="Arial" w:cs="Arial"/>
        </w:rPr>
      </w:pPr>
      <w:r w:rsidRPr="00875F62">
        <w:rPr>
          <w:rFonts w:ascii="Arial" w:hAnsi="Arial" w:cs="Arial"/>
        </w:rPr>
        <w:t xml:space="preserve">In terms of data analysis, content analysis will be used to </w:t>
      </w:r>
      <w:r w:rsidR="00BA7BAB" w:rsidRPr="00875F62">
        <w:rPr>
          <w:rFonts w:ascii="Arial" w:hAnsi="Arial" w:cs="Arial"/>
        </w:rPr>
        <w:t>analyze</w:t>
      </w:r>
      <w:r w:rsidRPr="00875F62">
        <w:rPr>
          <w:rFonts w:ascii="Arial" w:hAnsi="Arial" w:cs="Arial"/>
        </w:rPr>
        <w:t xml:space="preserve"> transcripts and reports of interviews and, as a result, identify recurrent themes concerning stress factors, the well-being of the employees, and responses of the </w:t>
      </w:r>
      <w:r w:rsidR="00BA7BAB" w:rsidRPr="00875F62">
        <w:rPr>
          <w:rFonts w:ascii="Arial" w:hAnsi="Arial" w:cs="Arial"/>
        </w:rPr>
        <w:t>organization</w:t>
      </w:r>
      <w:r w:rsidRPr="00875F62">
        <w:rPr>
          <w:rFonts w:ascii="Arial" w:hAnsi="Arial" w:cs="Arial"/>
        </w:rPr>
        <w:t xml:space="preserve"> in question. Moreover, the external factors, which are political, economic, sociocultural, technological, environmental, and legal, will be </w:t>
      </w:r>
      <w:r w:rsidR="00BA7BAB" w:rsidRPr="00875F62">
        <w:rPr>
          <w:rFonts w:ascii="Arial" w:hAnsi="Arial" w:cs="Arial"/>
        </w:rPr>
        <w:t>analyzed</w:t>
      </w:r>
      <w:r w:rsidRPr="00875F62">
        <w:rPr>
          <w:rFonts w:ascii="Arial" w:hAnsi="Arial" w:cs="Arial"/>
        </w:rPr>
        <w:t xml:space="preserve"> through PESTEL analysis and influence the mental health crisis of the hospitality industry. The strengths, weakness, opportunities and threats associated with the existing mental health program</w:t>
      </w:r>
      <w:r w:rsidR="00B61DE2">
        <w:rPr>
          <w:rFonts w:ascii="Arial" w:hAnsi="Arial" w:cs="Arial"/>
        </w:rPr>
        <w:t>s</w:t>
      </w:r>
      <w:r w:rsidRPr="00875F62">
        <w:rPr>
          <w:rFonts w:ascii="Arial" w:hAnsi="Arial" w:cs="Arial"/>
        </w:rPr>
        <w:t xml:space="preserve"> in the sector will also be </w:t>
      </w:r>
      <w:r w:rsidR="00B61DE2" w:rsidRPr="00875F62">
        <w:rPr>
          <w:rFonts w:ascii="Arial" w:hAnsi="Arial" w:cs="Arial"/>
        </w:rPr>
        <w:t>analyzed</w:t>
      </w:r>
      <w:r w:rsidRPr="00875F62">
        <w:rPr>
          <w:rFonts w:ascii="Arial" w:hAnsi="Arial" w:cs="Arial"/>
        </w:rPr>
        <w:t xml:space="preserve"> through SWOT analysis. This strategy will allow gaining a complete picture of the problem and help to formulate effective recommendations.</w:t>
      </w:r>
    </w:p>
    <w:p w14:paraId="28FCEC7F" w14:textId="77777777" w:rsidR="00B53839" w:rsidRPr="00875F62" w:rsidRDefault="00B53839" w:rsidP="00B53839">
      <w:pPr>
        <w:pStyle w:val="Heading1"/>
        <w:rPr>
          <w:rFonts w:ascii="Arial" w:hAnsi="Arial" w:cs="Arial"/>
          <w:sz w:val="27"/>
        </w:rPr>
      </w:pPr>
      <w:bookmarkStart w:id="7" w:name="_Toc220630518"/>
      <w:r w:rsidRPr="00875F62">
        <w:rPr>
          <w:rStyle w:val="Strong"/>
          <w:rFonts w:ascii="Arial" w:hAnsi="Arial" w:cs="Arial"/>
          <w:b/>
          <w:bCs w:val="0"/>
        </w:rPr>
        <w:t>Theme Impact Analysis: PESTEL Analysis</w:t>
      </w:r>
      <w:bookmarkEnd w:id="7"/>
    </w:p>
    <w:p w14:paraId="2C4C4506" w14:textId="77777777" w:rsidR="00B53839" w:rsidRPr="00875F62" w:rsidRDefault="00B53839" w:rsidP="00B53839">
      <w:pPr>
        <w:pStyle w:val="Heading2"/>
        <w:rPr>
          <w:rFonts w:ascii="Arial" w:hAnsi="Arial" w:cs="Arial"/>
        </w:rPr>
      </w:pPr>
      <w:bookmarkStart w:id="8" w:name="_Toc220630519"/>
      <w:r w:rsidRPr="00875F62">
        <w:rPr>
          <w:rStyle w:val="Strong"/>
          <w:rFonts w:ascii="Arial" w:hAnsi="Arial" w:cs="Arial"/>
          <w:b/>
          <w:bCs w:val="0"/>
        </w:rPr>
        <w:t>Political Factors</w:t>
      </w:r>
      <w:bookmarkEnd w:id="8"/>
    </w:p>
    <w:p w14:paraId="152D7D36" w14:textId="3E5F9ABF" w:rsidR="00B53839" w:rsidRPr="00875F62" w:rsidRDefault="00B53839" w:rsidP="00B53839">
      <w:pPr>
        <w:rPr>
          <w:rFonts w:ascii="Arial" w:hAnsi="Arial" w:cs="Arial"/>
        </w:rPr>
      </w:pPr>
      <w:r w:rsidRPr="00875F62">
        <w:rPr>
          <w:rFonts w:ascii="Arial" w:hAnsi="Arial" w:cs="Arial"/>
        </w:rPr>
        <w:t xml:space="preserve">In the workplace, government regulations and </w:t>
      </w:r>
      <w:r w:rsidR="005863A4" w:rsidRPr="00875F62">
        <w:rPr>
          <w:rFonts w:ascii="Arial" w:hAnsi="Arial" w:cs="Arial"/>
        </w:rPr>
        <w:t>labor</w:t>
      </w:r>
      <w:r w:rsidRPr="00875F62">
        <w:rPr>
          <w:rFonts w:ascii="Arial" w:hAnsi="Arial" w:cs="Arial"/>
        </w:rPr>
        <w:t xml:space="preserve"> laws are increasingly touching on the well-being of the workers including the support of their mental health. There is an increasing political movement among hospitality employers in certain regions such as the European Union to establish work environments that </w:t>
      </w:r>
      <w:r w:rsidR="003D2457" w:rsidRPr="00875F62">
        <w:rPr>
          <w:rFonts w:ascii="Arial" w:hAnsi="Arial" w:cs="Arial"/>
        </w:rPr>
        <w:t>favor</w:t>
      </w:r>
      <w:r w:rsidRPr="00875F62">
        <w:rPr>
          <w:rFonts w:ascii="Arial" w:hAnsi="Arial" w:cs="Arial"/>
        </w:rPr>
        <w:t xml:space="preserve"> the mental health of employees</w:t>
      </w:r>
      <w:r w:rsidR="00FB0EF7" w:rsidRPr="00875F62">
        <w:rPr>
          <w:rFonts w:ascii="Arial" w:hAnsi="Arial" w:cs="Arial"/>
        </w:rPr>
        <w:t xml:space="preserve"> (Jain et al., 2021)</w:t>
      </w:r>
      <w:r w:rsidRPr="00875F62">
        <w:rPr>
          <w:rFonts w:ascii="Arial" w:hAnsi="Arial" w:cs="Arial"/>
        </w:rPr>
        <w:t xml:space="preserve">. This involves the implementation of the policies which mandate the business to perform the mental health risk assessment and employee assistance </w:t>
      </w:r>
      <w:r w:rsidR="00715FCF" w:rsidRPr="00875F62">
        <w:rPr>
          <w:rFonts w:ascii="Arial" w:hAnsi="Arial" w:cs="Arial"/>
        </w:rPr>
        <w:t>program</w:t>
      </w:r>
      <w:r w:rsidR="001C7762">
        <w:rPr>
          <w:rFonts w:ascii="Arial" w:hAnsi="Arial" w:cs="Arial"/>
        </w:rPr>
        <w:t>s</w:t>
      </w:r>
      <w:r w:rsidRPr="00875F62">
        <w:rPr>
          <w:rFonts w:ascii="Arial" w:hAnsi="Arial" w:cs="Arial"/>
        </w:rPr>
        <w:t xml:space="preserve">(EAP). Nonetheless, the issue of regional differences in implementation of these laws may leave differences in the treatment of mental health problems within various markets. Smaller </w:t>
      </w:r>
      <w:r w:rsidR="001C7762" w:rsidRPr="00875F62">
        <w:rPr>
          <w:rFonts w:ascii="Arial" w:hAnsi="Arial" w:cs="Arial"/>
        </w:rPr>
        <w:t>organizations</w:t>
      </w:r>
      <w:r w:rsidRPr="00875F62">
        <w:rPr>
          <w:rFonts w:ascii="Arial" w:hAnsi="Arial" w:cs="Arial"/>
        </w:rPr>
        <w:t>, especially in developing nations or that are not well endowed to meet these changing standards, might have trouble meeting these changes and as a result, leave a loophole in the mental health support of employees.</w:t>
      </w:r>
    </w:p>
    <w:p w14:paraId="06D352DE" w14:textId="77777777" w:rsidR="00B53839" w:rsidRPr="00875F62" w:rsidRDefault="00B53839" w:rsidP="00B53839">
      <w:pPr>
        <w:pStyle w:val="Heading2"/>
        <w:rPr>
          <w:rFonts w:ascii="Arial" w:hAnsi="Arial" w:cs="Arial"/>
        </w:rPr>
      </w:pPr>
      <w:bookmarkStart w:id="9" w:name="_Toc220630520"/>
      <w:r w:rsidRPr="00875F62">
        <w:rPr>
          <w:rStyle w:val="Strong"/>
          <w:rFonts w:ascii="Arial" w:hAnsi="Arial" w:cs="Arial"/>
          <w:b/>
          <w:bCs w:val="0"/>
        </w:rPr>
        <w:t>Economic Factors</w:t>
      </w:r>
      <w:bookmarkEnd w:id="9"/>
    </w:p>
    <w:p w14:paraId="000296EE" w14:textId="0142B40A" w:rsidR="00B53839" w:rsidRPr="00875F62" w:rsidRDefault="00B53839" w:rsidP="00B53839">
      <w:pPr>
        <w:rPr>
          <w:rFonts w:ascii="Arial" w:hAnsi="Arial" w:cs="Arial"/>
        </w:rPr>
      </w:pPr>
      <w:r w:rsidRPr="00875F62">
        <w:rPr>
          <w:rFonts w:ascii="Arial" w:hAnsi="Arial" w:cs="Arial"/>
        </w:rPr>
        <w:t>Mental health problems have an enormous economic cost in the hospitality industry. The major economic impacts of employee mental health struggle are absenteeism, turnover, and low productivity</w:t>
      </w:r>
      <w:r w:rsidR="00FB0EF7" w:rsidRPr="00875F62">
        <w:rPr>
          <w:rFonts w:ascii="Arial" w:hAnsi="Arial" w:cs="Arial"/>
        </w:rPr>
        <w:t xml:space="preserve"> (</w:t>
      </w:r>
      <w:proofErr w:type="spellStart"/>
      <w:r w:rsidR="00FB0EF7" w:rsidRPr="00875F62">
        <w:rPr>
          <w:rFonts w:ascii="Arial" w:hAnsi="Arial" w:cs="Arial"/>
        </w:rPr>
        <w:t>Feltmann</w:t>
      </w:r>
      <w:proofErr w:type="spellEnd"/>
      <w:r w:rsidR="00FB0EF7" w:rsidRPr="00875F62">
        <w:rPr>
          <w:rFonts w:ascii="Arial" w:hAnsi="Arial" w:cs="Arial"/>
        </w:rPr>
        <w:t xml:space="preserve"> et al., 2023)</w:t>
      </w:r>
      <w:r w:rsidRPr="00875F62">
        <w:rPr>
          <w:rFonts w:ascii="Arial" w:hAnsi="Arial" w:cs="Arial"/>
        </w:rPr>
        <w:t xml:space="preserve">. The hospitality sector is very </w:t>
      </w:r>
      <w:r w:rsidR="009E63D8" w:rsidRPr="00875F62">
        <w:rPr>
          <w:rFonts w:ascii="Arial" w:hAnsi="Arial" w:cs="Arial"/>
        </w:rPr>
        <w:t>labor</w:t>
      </w:r>
      <w:r w:rsidRPr="00875F62">
        <w:rPr>
          <w:rFonts w:ascii="Arial" w:hAnsi="Arial" w:cs="Arial"/>
        </w:rPr>
        <w:t xml:space="preserve"> intensive </w:t>
      </w:r>
      <w:r w:rsidRPr="00875F62">
        <w:rPr>
          <w:rFonts w:ascii="Arial" w:hAnsi="Arial" w:cs="Arial"/>
        </w:rPr>
        <w:lastRenderedPageBreak/>
        <w:t>and the mental health factors can lead to enormous expenses in terms of recruiting, training, and unproductive days. Indicatively, employees that are exposed to burnouts or stress are less focused and hence the compromised quality of service, dissatisfaction to customers and increased turnover rates. In addition, mentally ill employees are likely to go on sick leaves, which disrupts operations</w:t>
      </w:r>
      <w:r w:rsidR="0018515B">
        <w:rPr>
          <w:rFonts w:ascii="Arial" w:hAnsi="Arial" w:cs="Arial"/>
        </w:rPr>
        <w:t xml:space="preserve"> </w:t>
      </w:r>
      <w:r w:rsidR="0018515B" w:rsidRPr="0018515B">
        <w:rPr>
          <w:rFonts w:ascii="Arial" w:hAnsi="Arial" w:cs="Arial"/>
        </w:rPr>
        <w:t>(</w:t>
      </w:r>
      <w:proofErr w:type="spellStart"/>
      <w:r w:rsidR="0018515B" w:rsidRPr="0018515B">
        <w:rPr>
          <w:rFonts w:ascii="Arial" w:hAnsi="Arial" w:cs="Arial"/>
        </w:rPr>
        <w:t>Kensbock</w:t>
      </w:r>
      <w:proofErr w:type="spellEnd"/>
      <w:r w:rsidR="0018515B">
        <w:rPr>
          <w:rFonts w:ascii="Arial" w:hAnsi="Arial" w:cs="Arial"/>
        </w:rPr>
        <w:t xml:space="preserve"> et al.</w:t>
      </w:r>
      <w:r w:rsidR="0018515B" w:rsidRPr="0018515B">
        <w:rPr>
          <w:rFonts w:ascii="Arial" w:hAnsi="Arial" w:cs="Arial"/>
        </w:rPr>
        <w:t>, 2022)</w:t>
      </w:r>
      <w:r w:rsidRPr="00875F62">
        <w:rPr>
          <w:rFonts w:ascii="Arial" w:hAnsi="Arial" w:cs="Arial"/>
        </w:rPr>
        <w:t xml:space="preserve">. These economic problems are usually compounded by the fact that small hospitality businesses may be already on a thin margin and therefore may not be able to afford the extensive mental health </w:t>
      </w:r>
      <w:r w:rsidR="009E63D8" w:rsidRPr="00875F62">
        <w:rPr>
          <w:rFonts w:ascii="Arial" w:hAnsi="Arial" w:cs="Arial"/>
        </w:rPr>
        <w:t>program</w:t>
      </w:r>
      <w:r w:rsidR="009E63D8">
        <w:rPr>
          <w:rFonts w:ascii="Arial" w:hAnsi="Arial" w:cs="Arial"/>
        </w:rPr>
        <w:t xml:space="preserve">s </w:t>
      </w:r>
      <w:r w:rsidRPr="00875F62">
        <w:rPr>
          <w:rFonts w:ascii="Arial" w:hAnsi="Arial" w:cs="Arial"/>
        </w:rPr>
        <w:t>which are being put in place by the larger chains.</w:t>
      </w:r>
    </w:p>
    <w:p w14:paraId="5DE15693" w14:textId="77777777" w:rsidR="00B53839" w:rsidRPr="00875F62" w:rsidRDefault="00B53839" w:rsidP="00B53839">
      <w:pPr>
        <w:pStyle w:val="Heading2"/>
        <w:rPr>
          <w:rFonts w:ascii="Arial" w:hAnsi="Arial" w:cs="Arial"/>
        </w:rPr>
      </w:pPr>
      <w:bookmarkStart w:id="10" w:name="_Toc220630521"/>
      <w:r w:rsidRPr="00875F62">
        <w:rPr>
          <w:rStyle w:val="Strong"/>
          <w:rFonts w:ascii="Arial" w:hAnsi="Arial" w:cs="Arial"/>
          <w:b/>
          <w:bCs w:val="0"/>
        </w:rPr>
        <w:t>Sociocultural Factors</w:t>
      </w:r>
      <w:bookmarkEnd w:id="10"/>
    </w:p>
    <w:p w14:paraId="7EC952AF" w14:textId="3BA53914" w:rsidR="00B53839" w:rsidRPr="00875F62" w:rsidRDefault="00B53839" w:rsidP="00B53839">
      <w:pPr>
        <w:rPr>
          <w:rFonts w:ascii="Arial" w:hAnsi="Arial" w:cs="Arial"/>
        </w:rPr>
      </w:pPr>
      <w:r w:rsidRPr="00875F62">
        <w:rPr>
          <w:rFonts w:ascii="Arial" w:hAnsi="Arial" w:cs="Arial"/>
        </w:rPr>
        <w:t xml:space="preserve">The work culture that has been adopted in the hospitality industry makes a great contribution in the mental health crisis. Emotional exhaustion and burnout may result because of emotional </w:t>
      </w:r>
      <w:r w:rsidR="00A8176F" w:rsidRPr="00875F62">
        <w:rPr>
          <w:rFonts w:ascii="Arial" w:hAnsi="Arial" w:cs="Arial"/>
        </w:rPr>
        <w:t>labor</w:t>
      </w:r>
      <w:r w:rsidRPr="00875F62">
        <w:rPr>
          <w:rFonts w:ascii="Arial" w:hAnsi="Arial" w:cs="Arial"/>
        </w:rPr>
        <w:t xml:space="preserve"> that employees are supposed to have to sustain a positive attitude, even when faced with stressful circumstances</w:t>
      </w:r>
      <w:r w:rsidR="00FB0EF7" w:rsidRPr="00875F62">
        <w:rPr>
          <w:rFonts w:ascii="Arial" w:hAnsi="Arial" w:cs="Arial"/>
        </w:rPr>
        <w:t xml:space="preserve"> (</w:t>
      </w:r>
      <w:proofErr w:type="spellStart"/>
      <w:r w:rsidR="00FB0EF7" w:rsidRPr="00875F62">
        <w:rPr>
          <w:rFonts w:ascii="Arial" w:hAnsi="Arial" w:cs="Arial"/>
        </w:rPr>
        <w:t>Amissah</w:t>
      </w:r>
      <w:proofErr w:type="spellEnd"/>
      <w:r w:rsidR="00FB0EF7" w:rsidRPr="00875F62">
        <w:rPr>
          <w:rFonts w:ascii="Arial" w:hAnsi="Arial" w:cs="Arial"/>
        </w:rPr>
        <w:t xml:space="preserve"> et al., 2022)</w:t>
      </w:r>
      <w:r w:rsidRPr="00875F62">
        <w:rPr>
          <w:rFonts w:ascii="Arial" w:hAnsi="Arial" w:cs="Arial"/>
        </w:rPr>
        <w:t>. The stressful environment of workers is caused by the constant customer service required and the high expectations of the customers. The sociocultural stigma of mental health is also an important obstacle</w:t>
      </w:r>
      <w:r w:rsidR="009452B9" w:rsidRPr="009452B9">
        <w:t xml:space="preserve"> </w:t>
      </w:r>
      <w:r w:rsidR="009452B9" w:rsidRPr="009452B9">
        <w:rPr>
          <w:rFonts w:ascii="Arial" w:hAnsi="Arial" w:cs="Arial"/>
        </w:rPr>
        <w:t>(Ran et al., 2021)</w:t>
      </w:r>
      <w:r w:rsidRPr="00875F62">
        <w:rPr>
          <w:rFonts w:ascii="Arial" w:hAnsi="Arial" w:cs="Arial"/>
        </w:rPr>
        <w:t xml:space="preserve">. There are also a number of employees who do not feel free to discuss their mental health problems because they are afraid of being treated as incompetent or ineffective to manage the job. This </w:t>
      </w:r>
      <w:r w:rsidR="00A8176F" w:rsidRPr="00875F62">
        <w:rPr>
          <w:rFonts w:ascii="Arial" w:hAnsi="Arial" w:cs="Arial"/>
        </w:rPr>
        <w:t>stigmatization</w:t>
      </w:r>
      <w:r w:rsidRPr="00875F62">
        <w:rPr>
          <w:rFonts w:ascii="Arial" w:hAnsi="Arial" w:cs="Arial"/>
        </w:rPr>
        <w:t xml:space="preserve"> would deter employees to obtain assistance and this would continue the cycle of untreated mental problems in the industry.</w:t>
      </w:r>
    </w:p>
    <w:p w14:paraId="653E2965" w14:textId="77777777" w:rsidR="00B53839" w:rsidRPr="00875F62" w:rsidRDefault="00B53839" w:rsidP="00B53839">
      <w:pPr>
        <w:pStyle w:val="Heading2"/>
        <w:rPr>
          <w:rFonts w:ascii="Arial" w:hAnsi="Arial" w:cs="Arial"/>
        </w:rPr>
      </w:pPr>
      <w:bookmarkStart w:id="11" w:name="_Toc220630522"/>
      <w:r w:rsidRPr="00875F62">
        <w:rPr>
          <w:rStyle w:val="Strong"/>
          <w:rFonts w:ascii="Arial" w:hAnsi="Arial" w:cs="Arial"/>
          <w:b/>
          <w:bCs w:val="0"/>
        </w:rPr>
        <w:t>Technological Factors</w:t>
      </w:r>
      <w:bookmarkEnd w:id="11"/>
    </w:p>
    <w:p w14:paraId="26CC376C" w14:textId="7919A885" w:rsidR="00B53839" w:rsidRPr="00875F62" w:rsidRDefault="00B53839" w:rsidP="003B141B">
      <w:pPr>
        <w:rPr>
          <w:rFonts w:ascii="Arial" w:hAnsi="Arial" w:cs="Arial"/>
        </w:rPr>
      </w:pPr>
      <w:r w:rsidRPr="00875F62">
        <w:rPr>
          <w:rFonts w:ascii="Arial" w:hAnsi="Arial" w:cs="Arial"/>
        </w:rPr>
        <w:t xml:space="preserve">The technology has a twofold purpose in ameliorating as well as worsening mental health in the hospitality sector. On the one hand, automation and artificial intelligence (AI) can take some of the emotional and physical </w:t>
      </w:r>
      <w:r w:rsidR="00A8176F" w:rsidRPr="00875F62">
        <w:rPr>
          <w:rFonts w:ascii="Arial" w:hAnsi="Arial" w:cs="Arial"/>
        </w:rPr>
        <w:t>labor</w:t>
      </w:r>
      <w:r w:rsidRPr="00875F62">
        <w:rPr>
          <w:rFonts w:ascii="Arial" w:hAnsi="Arial" w:cs="Arial"/>
        </w:rPr>
        <w:t xml:space="preserve"> of employees. As an example, self-che</w:t>
      </w:r>
      <w:r w:rsidR="00603D2C">
        <w:rPr>
          <w:rFonts w:ascii="Arial" w:hAnsi="Arial" w:cs="Arial"/>
        </w:rPr>
        <w:t>ck</w:t>
      </w:r>
      <w:r w:rsidRPr="00875F62">
        <w:rPr>
          <w:rFonts w:ascii="Arial" w:hAnsi="Arial" w:cs="Arial"/>
        </w:rPr>
        <w:t xml:space="preserve">-in kiosks, </w:t>
      </w:r>
      <w:r w:rsidR="00761C72" w:rsidRPr="00875F62">
        <w:rPr>
          <w:rFonts w:ascii="Arial" w:hAnsi="Arial" w:cs="Arial"/>
        </w:rPr>
        <w:t>Chabot</w:t>
      </w:r>
      <w:r w:rsidRPr="00875F62">
        <w:rPr>
          <w:rFonts w:ascii="Arial" w:hAnsi="Arial" w:cs="Arial"/>
        </w:rPr>
        <w:t>, and automated service procedures can ease the load on the customer-facing staff, and allow them more time to take care of themselves</w:t>
      </w:r>
      <w:r w:rsidR="00875F62" w:rsidRPr="00875F62">
        <w:rPr>
          <w:rFonts w:ascii="Arial" w:hAnsi="Arial" w:cs="Arial"/>
        </w:rPr>
        <w:t xml:space="preserve"> </w:t>
      </w:r>
      <w:r w:rsidR="003B141B">
        <w:rPr>
          <w:rFonts w:ascii="Arial" w:hAnsi="Arial" w:cs="Arial"/>
        </w:rPr>
        <w:t>(</w:t>
      </w:r>
      <w:proofErr w:type="spellStart"/>
      <w:r w:rsidR="00875F62" w:rsidRPr="00875F62">
        <w:rPr>
          <w:rFonts w:ascii="Arial" w:hAnsi="Arial" w:cs="Arial"/>
        </w:rPr>
        <w:t>Vahdat</w:t>
      </w:r>
      <w:proofErr w:type="spellEnd"/>
      <w:r w:rsidR="00875F62" w:rsidRPr="00875F62">
        <w:rPr>
          <w:rFonts w:ascii="Arial" w:hAnsi="Arial" w:cs="Arial"/>
        </w:rPr>
        <w:t>, 2022)</w:t>
      </w:r>
      <w:r w:rsidR="003B141B">
        <w:rPr>
          <w:rFonts w:ascii="Arial" w:hAnsi="Arial" w:cs="Arial"/>
        </w:rPr>
        <w:t xml:space="preserve"> </w:t>
      </w:r>
      <w:r w:rsidR="003B141B" w:rsidRPr="003B141B">
        <w:rPr>
          <w:rFonts w:ascii="Arial" w:hAnsi="Arial" w:cs="Arial"/>
        </w:rPr>
        <w:t xml:space="preserve">while AI-enabled systems, including </w:t>
      </w:r>
      <w:proofErr w:type="spellStart"/>
      <w:r w:rsidR="00761C72" w:rsidRPr="003B141B">
        <w:rPr>
          <w:rFonts w:ascii="Arial" w:hAnsi="Arial" w:cs="Arial"/>
        </w:rPr>
        <w:t>Chabot</w:t>
      </w:r>
      <w:r w:rsidR="009B36B6">
        <w:rPr>
          <w:rFonts w:ascii="Arial" w:hAnsi="Arial" w:cs="Arial"/>
        </w:rPr>
        <w:t>s</w:t>
      </w:r>
      <w:proofErr w:type="spellEnd"/>
      <w:r w:rsidR="003B141B" w:rsidRPr="003B141B">
        <w:rPr>
          <w:rFonts w:ascii="Arial" w:hAnsi="Arial" w:cs="Arial"/>
        </w:rPr>
        <w:t xml:space="preserve"> may provide supplementary mental health support for employees</w:t>
      </w:r>
      <w:r w:rsidR="003B141B">
        <w:rPr>
          <w:rFonts w:ascii="Arial" w:hAnsi="Arial" w:cs="Arial"/>
        </w:rPr>
        <w:t xml:space="preserve"> </w:t>
      </w:r>
      <w:r w:rsidR="003B141B" w:rsidRPr="00875F62">
        <w:rPr>
          <w:rFonts w:ascii="Arial" w:hAnsi="Arial" w:cs="Arial"/>
        </w:rPr>
        <w:t xml:space="preserve">(Khawaja and </w:t>
      </w:r>
      <w:proofErr w:type="spellStart"/>
      <w:r w:rsidR="003B141B" w:rsidRPr="00875F62">
        <w:rPr>
          <w:rFonts w:ascii="Arial" w:hAnsi="Arial" w:cs="Arial"/>
        </w:rPr>
        <w:t>Bélisle-Pipon</w:t>
      </w:r>
      <w:proofErr w:type="spellEnd"/>
      <w:r w:rsidR="003B141B" w:rsidRPr="00875F62">
        <w:rPr>
          <w:rFonts w:ascii="Arial" w:hAnsi="Arial" w:cs="Arial"/>
        </w:rPr>
        <w:t>, 202</w:t>
      </w:r>
      <w:r w:rsidR="003B141B">
        <w:rPr>
          <w:rFonts w:ascii="Arial" w:hAnsi="Arial" w:cs="Arial"/>
        </w:rPr>
        <w:t>3)</w:t>
      </w:r>
      <w:r w:rsidRPr="00875F62">
        <w:rPr>
          <w:rFonts w:ascii="Arial" w:hAnsi="Arial" w:cs="Arial"/>
        </w:rPr>
        <w:t>. Nevertheless, the stress and anxiety caused by the swift change in technology may also be caused due to the lack of proper training and support of the employees</w:t>
      </w:r>
      <w:r w:rsidR="009452B9" w:rsidRPr="009452B9">
        <w:t xml:space="preserve"> </w:t>
      </w:r>
      <w:r w:rsidR="009452B9" w:rsidRPr="009452B9">
        <w:rPr>
          <w:rFonts w:ascii="Arial" w:hAnsi="Arial" w:cs="Arial"/>
        </w:rPr>
        <w:t>(Ghani et al., 2022)</w:t>
      </w:r>
      <w:r w:rsidRPr="00875F62">
        <w:rPr>
          <w:rFonts w:ascii="Arial" w:hAnsi="Arial" w:cs="Arial"/>
        </w:rPr>
        <w:t xml:space="preserve">. The stress to keep up </w:t>
      </w:r>
      <w:r w:rsidRPr="00875F62">
        <w:rPr>
          <w:rFonts w:ascii="Arial" w:hAnsi="Arial" w:cs="Arial"/>
        </w:rPr>
        <w:lastRenderedPageBreak/>
        <w:t>with emerging technologies may contribute to stress of the employees which can cause incompetence and feelings of emotional exhaustion. Also, excessive use of technology can decrease the number of personal contacts with the customer and thereby the emotional attachment of employees toward their job and the sense of detachment and burnout.</w:t>
      </w:r>
    </w:p>
    <w:p w14:paraId="16819C2A" w14:textId="77777777" w:rsidR="00B53839" w:rsidRPr="00875F62" w:rsidRDefault="00B53839" w:rsidP="00B53839">
      <w:pPr>
        <w:pStyle w:val="Heading2"/>
        <w:rPr>
          <w:rFonts w:ascii="Arial" w:hAnsi="Arial" w:cs="Arial"/>
        </w:rPr>
      </w:pPr>
      <w:bookmarkStart w:id="12" w:name="_Toc220630523"/>
      <w:r w:rsidRPr="00875F62">
        <w:rPr>
          <w:rStyle w:val="Strong"/>
          <w:rFonts w:ascii="Arial" w:hAnsi="Arial" w:cs="Arial"/>
          <w:b/>
          <w:bCs w:val="0"/>
        </w:rPr>
        <w:t>Environmental Factors</w:t>
      </w:r>
      <w:bookmarkEnd w:id="12"/>
    </w:p>
    <w:p w14:paraId="1B75C0FD" w14:textId="3A0630BE" w:rsidR="00B53839" w:rsidRPr="00875F62" w:rsidRDefault="00B53839" w:rsidP="004D6EEC">
      <w:pPr>
        <w:rPr>
          <w:rFonts w:ascii="Arial" w:hAnsi="Arial" w:cs="Arial"/>
        </w:rPr>
      </w:pPr>
      <w:r w:rsidRPr="00875F62">
        <w:rPr>
          <w:rFonts w:ascii="Arial" w:hAnsi="Arial" w:cs="Arial"/>
        </w:rPr>
        <w:t>The hospitality industry is under stress because of environmental factors that aggravate mental issues. As an example, worldwide disasters like the COVID-19 pandemic caused the levels of stress among the employees to rise dramatically because of their health hazards, job security, and additional workload because of shifting expectations of the guests and protective measures</w:t>
      </w:r>
      <w:r w:rsidR="00FB0EF7" w:rsidRPr="00875F62">
        <w:rPr>
          <w:rFonts w:ascii="Arial" w:hAnsi="Arial" w:cs="Arial"/>
        </w:rPr>
        <w:t xml:space="preserve"> (Wong et al., 2021)</w:t>
      </w:r>
      <w:r w:rsidRPr="00875F62">
        <w:rPr>
          <w:rFonts w:ascii="Arial" w:hAnsi="Arial" w:cs="Arial"/>
        </w:rPr>
        <w:t xml:space="preserve">. Such instances of crisis events add extra stress to the employees, increasing their anxiety and stress levels. </w:t>
      </w:r>
      <w:r w:rsidR="004D6EEC" w:rsidRPr="004D6EEC">
        <w:rPr>
          <w:rFonts w:ascii="Arial" w:hAnsi="Arial" w:cs="Arial"/>
        </w:rPr>
        <w:t xml:space="preserve">Sustainability initiatives increasingly require employees to adopt pro-environmental </w:t>
      </w:r>
      <w:r w:rsidR="009B36B6" w:rsidRPr="004D6EEC">
        <w:rPr>
          <w:rFonts w:ascii="Arial" w:hAnsi="Arial" w:cs="Arial"/>
        </w:rPr>
        <w:t>behaviors</w:t>
      </w:r>
      <w:r w:rsidR="004D6EEC" w:rsidRPr="004D6EEC">
        <w:rPr>
          <w:rFonts w:ascii="Arial" w:hAnsi="Arial" w:cs="Arial"/>
        </w:rPr>
        <w:t xml:space="preserve"> as part of their roles, adding to role expectations within hospitality </w:t>
      </w:r>
      <w:r w:rsidR="009B36B6" w:rsidRPr="004D6EEC">
        <w:rPr>
          <w:rFonts w:ascii="Arial" w:hAnsi="Arial" w:cs="Arial"/>
        </w:rPr>
        <w:t>organizations</w:t>
      </w:r>
      <w:r w:rsidR="004D6EEC" w:rsidRPr="004D6EEC">
        <w:rPr>
          <w:rFonts w:ascii="Arial" w:hAnsi="Arial" w:cs="Arial"/>
        </w:rPr>
        <w:t xml:space="preserve"> (Yuan et al., 2024). Without adequate managerial support and resources, these additional responsibilities may contribute to increased workload pressure and stress</w:t>
      </w:r>
      <w:r w:rsidRPr="00875F62">
        <w:rPr>
          <w:rFonts w:ascii="Arial" w:hAnsi="Arial" w:cs="Arial"/>
        </w:rPr>
        <w:t>.</w:t>
      </w:r>
    </w:p>
    <w:p w14:paraId="0542227C" w14:textId="77777777" w:rsidR="00B53839" w:rsidRPr="00875F62" w:rsidRDefault="00B53839" w:rsidP="00B53839">
      <w:pPr>
        <w:pStyle w:val="Heading2"/>
        <w:rPr>
          <w:rFonts w:ascii="Arial" w:hAnsi="Arial" w:cs="Arial"/>
        </w:rPr>
      </w:pPr>
      <w:bookmarkStart w:id="13" w:name="_Toc220630524"/>
      <w:r w:rsidRPr="00875F62">
        <w:rPr>
          <w:rStyle w:val="Strong"/>
          <w:rFonts w:ascii="Arial" w:hAnsi="Arial" w:cs="Arial"/>
          <w:b/>
          <w:bCs w:val="0"/>
        </w:rPr>
        <w:t>Legal Factors</w:t>
      </w:r>
      <w:bookmarkEnd w:id="13"/>
    </w:p>
    <w:p w14:paraId="01F3FBCF" w14:textId="35204779" w:rsidR="00FD68F8" w:rsidRPr="00674BD8" w:rsidRDefault="00FD68F8" w:rsidP="00FD68F8">
      <w:pPr>
        <w:rPr>
          <w:rFonts w:asciiTheme="minorBidi" w:eastAsiaTheme="majorEastAsia" w:hAnsiTheme="minorBidi"/>
          <w:b/>
          <w:color w:val="000000" w:themeColor="text1"/>
          <w:szCs w:val="32"/>
        </w:rPr>
      </w:pPr>
      <w:bookmarkStart w:id="14" w:name="_Toc220630525"/>
      <w:r w:rsidRPr="00674BD8">
        <w:rPr>
          <w:rFonts w:asciiTheme="minorBidi" w:hAnsiTheme="minorBidi"/>
        </w:rPr>
        <w:t xml:space="preserve">Mental health in the hospitality industry is increasingly shaped by changes in the legal environment. Across many countries, </w:t>
      </w:r>
      <w:r w:rsidR="0055046A" w:rsidRPr="00674BD8">
        <w:rPr>
          <w:rFonts w:asciiTheme="minorBidi" w:hAnsiTheme="minorBidi"/>
        </w:rPr>
        <w:t>labor</w:t>
      </w:r>
      <w:r w:rsidRPr="00674BD8">
        <w:rPr>
          <w:rFonts w:asciiTheme="minorBidi" w:hAnsiTheme="minorBidi"/>
        </w:rPr>
        <w:t xml:space="preserve"> laws are progressively </w:t>
      </w:r>
      <w:r w:rsidR="0055046A" w:rsidRPr="00674BD8">
        <w:rPr>
          <w:rFonts w:asciiTheme="minorBidi" w:hAnsiTheme="minorBidi"/>
        </w:rPr>
        <w:t>recognizing</w:t>
      </w:r>
      <w:r w:rsidRPr="00674BD8">
        <w:rPr>
          <w:rFonts w:asciiTheme="minorBidi" w:hAnsiTheme="minorBidi"/>
        </w:rPr>
        <w:t xml:space="preserve"> employers’ responsibility for safeguarding employee mental health and wellbeing, including the provision of risk assessments and access to counselling services. However, mental health legislation and its enforcement vary considerably across jurisdictions. While some countries provide extensive </w:t>
      </w:r>
      <w:r w:rsidR="0055046A" w:rsidRPr="00674BD8">
        <w:rPr>
          <w:rFonts w:asciiTheme="minorBidi" w:hAnsiTheme="minorBidi"/>
        </w:rPr>
        <w:t>labor</w:t>
      </w:r>
      <w:r w:rsidRPr="00674BD8">
        <w:rPr>
          <w:rFonts w:asciiTheme="minorBidi" w:hAnsiTheme="minorBidi"/>
        </w:rPr>
        <w:t xml:space="preserve"> protections, others lack enforceable standards. This legal disparity poses challenges for multinational hospitality </w:t>
      </w:r>
      <w:r w:rsidR="0055046A" w:rsidRPr="00674BD8">
        <w:rPr>
          <w:rFonts w:asciiTheme="minorBidi" w:hAnsiTheme="minorBidi"/>
        </w:rPr>
        <w:t>organizations</w:t>
      </w:r>
      <w:r w:rsidRPr="00674BD8">
        <w:rPr>
          <w:rFonts w:asciiTheme="minorBidi" w:hAnsiTheme="minorBidi"/>
        </w:rPr>
        <w:t xml:space="preserve">, which must adapt to differing regulatory expectations. In regions where mental health regulations are weak or poorly enforced, employers may delay intervention until problems escalate, often resulting in more severe negative outcomes for both employees and </w:t>
      </w:r>
      <w:r w:rsidR="0055046A" w:rsidRPr="00674BD8">
        <w:rPr>
          <w:rFonts w:asciiTheme="minorBidi" w:hAnsiTheme="minorBidi"/>
        </w:rPr>
        <w:t>organizations</w:t>
      </w:r>
      <w:r w:rsidRPr="00674BD8">
        <w:rPr>
          <w:rFonts w:asciiTheme="minorBidi" w:hAnsiTheme="minorBidi"/>
        </w:rPr>
        <w:t xml:space="preserve"> (</w:t>
      </w:r>
      <w:proofErr w:type="spellStart"/>
      <w:r w:rsidRPr="00674BD8">
        <w:rPr>
          <w:rFonts w:asciiTheme="minorBidi" w:hAnsiTheme="minorBidi"/>
        </w:rPr>
        <w:t>Edú-Valsania</w:t>
      </w:r>
      <w:proofErr w:type="spellEnd"/>
      <w:r w:rsidRPr="00674BD8">
        <w:rPr>
          <w:rFonts w:asciiTheme="minorBidi" w:hAnsiTheme="minorBidi"/>
        </w:rPr>
        <w:t xml:space="preserve"> et al., 2022)</w:t>
      </w:r>
    </w:p>
    <w:p w14:paraId="452BC161" w14:textId="53B28061" w:rsidR="00B53839" w:rsidRPr="00875F62" w:rsidRDefault="00B53839" w:rsidP="00FD68F8">
      <w:pPr>
        <w:pStyle w:val="Heading1"/>
        <w:numPr>
          <w:ilvl w:val="0"/>
          <w:numId w:val="0"/>
        </w:numPr>
        <w:ind w:left="432"/>
        <w:rPr>
          <w:rFonts w:ascii="Arial" w:hAnsi="Arial" w:cs="Arial"/>
        </w:rPr>
      </w:pPr>
      <w:r w:rsidRPr="00875F62">
        <w:rPr>
          <w:rFonts w:ascii="Arial" w:hAnsi="Arial" w:cs="Arial"/>
        </w:rPr>
        <w:lastRenderedPageBreak/>
        <w:t>Conclusion</w:t>
      </w:r>
      <w:bookmarkEnd w:id="14"/>
    </w:p>
    <w:p w14:paraId="2FB489DE" w14:textId="36302CA4" w:rsidR="00B53839" w:rsidRPr="00875F62" w:rsidRDefault="005150D1" w:rsidP="00B53839">
      <w:pPr>
        <w:rPr>
          <w:rFonts w:ascii="Arial" w:hAnsi="Arial" w:cs="Arial"/>
        </w:rPr>
      </w:pPr>
      <w:r w:rsidRPr="00875F62">
        <w:rPr>
          <w:rFonts w:ascii="Arial" w:hAnsi="Arial" w:cs="Arial"/>
        </w:rPr>
        <w:t xml:space="preserve">The psychological crisis in the hospitality industry is influencing the workers and </w:t>
      </w:r>
      <w:r w:rsidR="00C32FD6" w:rsidRPr="00875F62">
        <w:rPr>
          <w:rFonts w:ascii="Arial" w:hAnsi="Arial" w:cs="Arial"/>
        </w:rPr>
        <w:t>organizations</w:t>
      </w:r>
      <w:r w:rsidRPr="00875F62">
        <w:rPr>
          <w:rFonts w:ascii="Arial" w:hAnsi="Arial" w:cs="Arial"/>
        </w:rPr>
        <w:t xml:space="preserve"> in a huge way. The long working hours, the high expectations of customers, and emotional </w:t>
      </w:r>
      <w:r w:rsidR="00C32FD6" w:rsidRPr="00875F62">
        <w:rPr>
          <w:rFonts w:ascii="Arial" w:hAnsi="Arial" w:cs="Arial"/>
        </w:rPr>
        <w:t>labor</w:t>
      </w:r>
      <w:r w:rsidRPr="00875F62">
        <w:rPr>
          <w:rFonts w:ascii="Arial" w:hAnsi="Arial" w:cs="Arial"/>
        </w:rPr>
        <w:t xml:space="preserve"> are identified as stress factors that lead to burnout, anxiety, and depression that result in low productivity and staff turnover. The financial burden that is brought about by absenteeism, turnover, and lowered productivity in the industry worsens the problem. Even though there are the </w:t>
      </w:r>
      <w:r w:rsidR="00C32FD6" w:rsidRPr="00875F62">
        <w:rPr>
          <w:rFonts w:ascii="Arial" w:hAnsi="Arial" w:cs="Arial"/>
        </w:rPr>
        <w:t>organizations</w:t>
      </w:r>
      <w:r w:rsidRPr="00875F62">
        <w:rPr>
          <w:rFonts w:ascii="Arial" w:hAnsi="Arial" w:cs="Arial"/>
        </w:rPr>
        <w:t xml:space="preserve"> which introduced the wellness program</w:t>
      </w:r>
      <w:r w:rsidR="00C32FD6">
        <w:rPr>
          <w:rFonts w:ascii="Arial" w:hAnsi="Arial" w:cs="Arial"/>
        </w:rPr>
        <w:t xml:space="preserve">s </w:t>
      </w:r>
      <w:r w:rsidRPr="00875F62">
        <w:rPr>
          <w:rFonts w:ascii="Arial" w:hAnsi="Arial" w:cs="Arial"/>
        </w:rPr>
        <w:t xml:space="preserve">and leadership training, the issues of stigma, financial limitations, and the lack of consistency in implementation continue to exist. In order to overcome this, the hospitality industry should embrace holistic mental health </w:t>
      </w:r>
      <w:r w:rsidR="00F00D15" w:rsidRPr="00875F62">
        <w:rPr>
          <w:rFonts w:ascii="Arial" w:hAnsi="Arial" w:cs="Arial"/>
        </w:rPr>
        <w:t>program</w:t>
      </w:r>
      <w:r w:rsidR="00F00D15">
        <w:rPr>
          <w:rFonts w:ascii="Arial" w:hAnsi="Arial" w:cs="Arial"/>
        </w:rPr>
        <w:t xml:space="preserve">s </w:t>
      </w:r>
      <w:r w:rsidRPr="00875F62">
        <w:rPr>
          <w:rFonts w:ascii="Arial" w:hAnsi="Arial" w:cs="Arial"/>
        </w:rPr>
        <w:t xml:space="preserve">to improve the well-being of the workforce to guarantee the successful performance of the </w:t>
      </w:r>
      <w:r w:rsidR="00F00D15" w:rsidRPr="00875F62">
        <w:rPr>
          <w:rFonts w:ascii="Arial" w:hAnsi="Arial" w:cs="Arial"/>
        </w:rPr>
        <w:t>organization</w:t>
      </w:r>
      <w:r w:rsidRPr="00875F62">
        <w:rPr>
          <w:rFonts w:ascii="Arial" w:hAnsi="Arial" w:cs="Arial"/>
        </w:rPr>
        <w:t xml:space="preserve"> in the long term.</w:t>
      </w:r>
    </w:p>
    <w:p w14:paraId="476CED44" w14:textId="14421AF0" w:rsidR="00B53839" w:rsidRPr="00875F62" w:rsidRDefault="00B53839" w:rsidP="00B53839">
      <w:pPr>
        <w:pStyle w:val="Heading1"/>
        <w:rPr>
          <w:rFonts w:ascii="Arial" w:hAnsi="Arial" w:cs="Arial"/>
        </w:rPr>
      </w:pPr>
      <w:bookmarkStart w:id="15" w:name="_Toc220630526"/>
      <w:r w:rsidRPr="00875F62">
        <w:rPr>
          <w:rFonts w:ascii="Arial" w:hAnsi="Arial" w:cs="Arial"/>
        </w:rPr>
        <w:t>Recommendations</w:t>
      </w:r>
      <w:bookmarkEnd w:id="15"/>
    </w:p>
    <w:p w14:paraId="3F968DF0" w14:textId="5F65099F" w:rsidR="005150D1" w:rsidRPr="00875F62" w:rsidRDefault="005150D1" w:rsidP="005150D1">
      <w:pPr>
        <w:pStyle w:val="ListParagraph"/>
        <w:numPr>
          <w:ilvl w:val="0"/>
          <w:numId w:val="14"/>
        </w:numPr>
        <w:rPr>
          <w:rFonts w:ascii="Arial" w:hAnsi="Arial" w:cs="Arial"/>
        </w:rPr>
      </w:pPr>
      <w:r w:rsidRPr="00875F62">
        <w:rPr>
          <w:rFonts w:ascii="Arial" w:hAnsi="Arial" w:cs="Arial"/>
        </w:rPr>
        <w:t>One of the short-term measures that can be taken to alleviate stress among hospitality employees is to implement more frequent and time-outs. During shifts, employees must also be provided with enough time to relax and have a charge, and it will contribute to reducing emotional and physical fatigue</w:t>
      </w:r>
      <w:r w:rsidR="00710397" w:rsidRPr="00875F62">
        <w:rPr>
          <w:rFonts w:ascii="Arial" w:hAnsi="Arial" w:cs="Arial"/>
        </w:rPr>
        <w:t xml:space="preserve"> (Booker et al., 2024)</w:t>
      </w:r>
      <w:r w:rsidRPr="00875F62">
        <w:rPr>
          <w:rFonts w:ascii="Arial" w:hAnsi="Arial" w:cs="Arial"/>
        </w:rPr>
        <w:t xml:space="preserve">. There should be clear and consistent work schedules and enable employees to manage their personal lives better and avoid overworking to </w:t>
      </w:r>
      <w:r w:rsidR="00A7282F" w:rsidRPr="00875F62">
        <w:rPr>
          <w:rFonts w:ascii="Arial" w:hAnsi="Arial" w:cs="Arial"/>
        </w:rPr>
        <w:t>minimize</w:t>
      </w:r>
      <w:r w:rsidRPr="00875F62">
        <w:rPr>
          <w:rFonts w:ascii="Arial" w:hAnsi="Arial" w:cs="Arial"/>
        </w:rPr>
        <w:t xml:space="preserve"> stress. Such changes would be cost-efficient and would lead to an immediate positive effect on the well-being of the employees. Setting up the definite rules about the breaks and the consistency of schedules would guarantee that employees will not experience a feeling of being overwhelmed and will be able to balance their work and life healthier.</w:t>
      </w:r>
    </w:p>
    <w:p w14:paraId="0DCFFE57" w14:textId="14F18FB0" w:rsidR="005150D1" w:rsidRPr="00875F62" w:rsidRDefault="005150D1" w:rsidP="005150D1">
      <w:pPr>
        <w:pStyle w:val="ListParagraph"/>
        <w:numPr>
          <w:ilvl w:val="0"/>
          <w:numId w:val="14"/>
        </w:numPr>
        <w:rPr>
          <w:rFonts w:ascii="Arial" w:hAnsi="Arial" w:cs="Arial"/>
        </w:rPr>
      </w:pPr>
      <w:r w:rsidRPr="00875F62">
        <w:rPr>
          <w:rFonts w:ascii="Arial" w:hAnsi="Arial" w:cs="Arial"/>
        </w:rPr>
        <w:t xml:space="preserve">Hospitality </w:t>
      </w:r>
      <w:r w:rsidR="00A7282F" w:rsidRPr="00875F62">
        <w:rPr>
          <w:rFonts w:ascii="Arial" w:hAnsi="Arial" w:cs="Arial"/>
        </w:rPr>
        <w:t>organizations</w:t>
      </w:r>
      <w:r w:rsidRPr="00875F62">
        <w:rPr>
          <w:rFonts w:ascii="Arial" w:hAnsi="Arial" w:cs="Arial"/>
        </w:rPr>
        <w:t xml:space="preserve"> ought to introduce low-cost emotional support systems, including peer support group or mental health workshops where employees can learn to discuss their experiences and get a recommendation on how to cope with stress</w:t>
      </w:r>
      <w:r w:rsidR="00710397" w:rsidRPr="00875F62">
        <w:rPr>
          <w:rFonts w:ascii="Arial" w:hAnsi="Arial" w:cs="Arial"/>
        </w:rPr>
        <w:t xml:space="preserve"> (Shukla et al., 2023)</w:t>
      </w:r>
      <w:r w:rsidRPr="00875F62">
        <w:rPr>
          <w:rFonts w:ascii="Arial" w:hAnsi="Arial" w:cs="Arial"/>
        </w:rPr>
        <w:t>. In these program</w:t>
      </w:r>
      <w:r w:rsidR="0011032A">
        <w:rPr>
          <w:rFonts w:ascii="Arial" w:hAnsi="Arial" w:cs="Arial"/>
        </w:rPr>
        <w:t>s</w:t>
      </w:r>
      <w:r w:rsidRPr="00875F62">
        <w:rPr>
          <w:rFonts w:ascii="Arial" w:hAnsi="Arial" w:cs="Arial"/>
        </w:rPr>
        <w:t xml:space="preserve">, certified internal officers can do the facilitation or mental health professionals can be involved whereby employees are free to share their problems and seek assistance without fear of stigma. These </w:t>
      </w:r>
      <w:r w:rsidR="0011032A" w:rsidRPr="00875F62">
        <w:rPr>
          <w:rFonts w:ascii="Arial" w:hAnsi="Arial" w:cs="Arial"/>
        </w:rPr>
        <w:lastRenderedPageBreak/>
        <w:t>programmed</w:t>
      </w:r>
      <w:r w:rsidRPr="00875F62">
        <w:rPr>
          <w:rFonts w:ascii="Arial" w:hAnsi="Arial" w:cs="Arial"/>
        </w:rPr>
        <w:t xml:space="preserve"> would not only enhance mental health but also promote a feeling of community amongst the workers and they can easily contact them in case they are overwhelmed. These would provide proximate mental health assistance.</w:t>
      </w:r>
    </w:p>
    <w:p w14:paraId="7F5D1463" w14:textId="225DD4EE" w:rsidR="005150D1" w:rsidRPr="00875F62" w:rsidRDefault="005150D1" w:rsidP="005150D1">
      <w:pPr>
        <w:pStyle w:val="ListParagraph"/>
        <w:numPr>
          <w:ilvl w:val="0"/>
          <w:numId w:val="14"/>
        </w:numPr>
        <w:rPr>
          <w:rFonts w:ascii="Arial" w:hAnsi="Arial" w:cs="Arial"/>
        </w:rPr>
      </w:pPr>
      <w:r w:rsidRPr="00875F62">
        <w:rPr>
          <w:rFonts w:ascii="Arial" w:hAnsi="Arial" w:cs="Arial"/>
        </w:rPr>
        <w:t xml:space="preserve">Hospitality </w:t>
      </w:r>
      <w:r w:rsidR="0011032A" w:rsidRPr="00875F62">
        <w:rPr>
          <w:rFonts w:ascii="Arial" w:hAnsi="Arial" w:cs="Arial"/>
        </w:rPr>
        <w:t>organizations</w:t>
      </w:r>
      <w:r w:rsidRPr="00875F62">
        <w:rPr>
          <w:rFonts w:ascii="Arial" w:hAnsi="Arial" w:cs="Arial"/>
        </w:rPr>
        <w:t xml:space="preserve"> should consider the structural problems such as poor remuneration, job insecurity and inappropriate work-life balance to guarantee long-term mental health enhancement. They need to implement fair wages based on emotional work and long working hours that workers involved in customer-facing jobs need. The issue of job security should be </w:t>
      </w:r>
      <w:r w:rsidR="00392B15" w:rsidRPr="00875F62">
        <w:rPr>
          <w:rFonts w:ascii="Arial" w:hAnsi="Arial" w:cs="Arial"/>
        </w:rPr>
        <w:t>prioritized</w:t>
      </w:r>
      <w:r w:rsidRPr="00875F62">
        <w:rPr>
          <w:rFonts w:ascii="Arial" w:hAnsi="Arial" w:cs="Arial"/>
        </w:rPr>
        <w:t>, which would provide employees with a certain degree of stability and eliminate the pressure of being subjected to continuous stress caused by uncertainty and insufficient predictability</w:t>
      </w:r>
      <w:r w:rsidR="00710397" w:rsidRPr="00875F62">
        <w:rPr>
          <w:rFonts w:ascii="Arial" w:hAnsi="Arial" w:cs="Arial"/>
        </w:rPr>
        <w:t xml:space="preserve"> (Dima et al., 2021)</w:t>
      </w:r>
      <w:r w:rsidRPr="00875F62">
        <w:rPr>
          <w:rFonts w:ascii="Arial" w:hAnsi="Arial" w:cs="Arial"/>
        </w:rPr>
        <w:t xml:space="preserve">. Moreover, the </w:t>
      </w:r>
      <w:r w:rsidR="00392B15" w:rsidRPr="00875F62">
        <w:rPr>
          <w:rFonts w:ascii="Arial" w:hAnsi="Arial" w:cs="Arial"/>
        </w:rPr>
        <w:t>organizations</w:t>
      </w:r>
      <w:r w:rsidRPr="00875F62">
        <w:rPr>
          <w:rFonts w:ascii="Arial" w:hAnsi="Arial" w:cs="Arial"/>
        </w:rPr>
        <w:t xml:space="preserve"> can establish more holistic work-life balance procedures which include flexible working schedules and long days off which would enable the employees to balance both work and their personal lives, therefore, alleviating burnout and stress. Such changes would give employees the basis upon which he or she can excel in his or her position.</w:t>
      </w:r>
    </w:p>
    <w:p w14:paraId="27781BFA" w14:textId="01A15AA0" w:rsidR="008912D8" w:rsidRPr="00875F62" w:rsidRDefault="005150D1" w:rsidP="005150D1">
      <w:pPr>
        <w:pStyle w:val="ListParagraph"/>
        <w:numPr>
          <w:ilvl w:val="0"/>
          <w:numId w:val="14"/>
        </w:numPr>
        <w:rPr>
          <w:rFonts w:ascii="Arial" w:hAnsi="Arial" w:cs="Arial"/>
        </w:rPr>
      </w:pPr>
      <w:r w:rsidRPr="00875F62">
        <w:rPr>
          <w:rFonts w:ascii="Arial" w:hAnsi="Arial" w:cs="Arial"/>
        </w:rPr>
        <w:t xml:space="preserve">The availability of mental health awareness campaigns to hospitality industry by instituting a long-lasting solution is the means to fight mental health challenges. These campaigns ought to target both the employees and employers, creating awareness of the significance of the mental </w:t>
      </w:r>
      <w:r w:rsidR="008912D8" w:rsidRPr="00875F62">
        <w:rPr>
          <w:rFonts w:ascii="Arial" w:hAnsi="Arial" w:cs="Arial"/>
        </w:rPr>
        <w:t>well-being</w:t>
      </w:r>
      <w:r w:rsidRPr="00875F62">
        <w:rPr>
          <w:rFonts w:ascii="Arial" w:hAnsi="Arial" w:cs="Arial"/>
        </w:rPr>
        <w:t xml:space="preserve"> and availing support resources. By establishing a culture where mental health is not </w:t>
      </w:r>
      <w:r w:rsidR="00BE1E8D" w:rsidRPr="00875F62">
        <w:rPr>
          <w:rFonts w:ascii="Arial" w:hAnsi="Arial" w:cs="Arial"/>
        </w:rPr>
        <w:t>stigmatized</w:t>
      </w:r>
      <w:r w:rsidRPr="00875F62">
        <w:rPr>
          <w:rFonts w:ascii="Arial" w:hAnsi="Arial" w:cs="Arial"/>
        </w:rPr>
        <w:t xml:space="preserve"> but discussed and </w:t>
      </w:r>
      <w:r w:rsidR="00BE1E8D" w:rsidRPr="00875F62">
        <w:rPr>
          <w:rFonts w:ascii="Arial" w:hAnsi="Arial" w:cs="Arial"/>
        </w:rPr>
        <w:t>prioritized</w:t>
      </w:r>
      <w:r w:rsidRPr="00875F62">
        <w:rPr>
          <w:rFonts w:ascii="Arial" w:hAnsi="Arial" w:cs="Arial"/>
        </w:rPr>
        <w:t>, stigma will be lowered and workers will feel encouraged to seek help in the case of an occurrence</w:t>
      </w:r>
      <w:r w:rsidR="00710397" w:rsidRPr="00875F62">
        <w:rPr>
          <w:rFonts w:ascii="Arial" w:hAnsi="Arial" w:cs="Arial"/>
        </w:rPr>
        <w:t xml:space="preserve"> (</w:t>
      </w:r>
      <w:proofErr w:type="spellStart"/>
      <w:r w:rsidR="00710397" w:rsidRPr="00875F62">
        <w:rPr>
          <w:rFonts w:ascii="Arial" w:hAnsi="Arial" w:cs="Arial"/>
        </w:rPr>
        <w:t>Javed</w:t>
      </w:r>
      <w:proofErr w:type="spellEnd"/>
      <w:r w:rsidR="00710397" w:rsidRPr="00875F62">
        <w:rPr>
          <w:rFonts w:ascii="Arial" w:hAnsi="Arial" w:cs="Arial"/>
        </w:rPr>
        <w:t xml:space="preserve"> et al., 2021)</w:t>
      </w:r>
      <w:r w:rsidRPr="00875F62">
        <w:rPr>
          <w:rFonts w:ascii="Arial" w:hAnsi="Arial" w:cs="Arial"/>
        </w:rPr>
        <w:t xml:space="preserve">. Such efforts would make mental health conversations ordinary, and the workplace would become more supportive and understanding. Also, they would promote the health of employees and would assist </w:t>
      </w:r>
      <w:r w:rsidR="00BE1E8D" w:rsidRPr="00875F62">
        <w:rPr>
          <w:rFonts w:ascii="Arial" w:hAnsi="Arial" w:cs="Arial"/>
        </w:rPr>
        <w:t>organizations</w:t>
      </w:r>
      <w:r w:rsidRPr="00875F62">
        <w:rPr>
          <w:rFonts w:ascii="Arial" w:hAnsi="Arial" w:cs="Arial"/>
        </w:rPr>
        <w:t xml:space="preserve"> to manage mental health issues in a proactive way.</w:t>
      </w:r>
    </w:p>
    <w:p w14:paraId="0C028B6E" w14:textId="77777777" w:rsidR="008912D8" w:rsidRPr="00875F62" w:rsidRDefault="008912D8">
      <w:pPr>
        <w:spacing w:before="0" w:after="160" w:line="259" w:lineRule="auto"/>
        <w:jc w:val="left"/>
        <w:rPr>
          <w:rFonts w:ascii="Arial" w:hAnsi="Arial" w:cs="Arial"/>
        </w:rPr>
      </w:pPr>
      <w:r w:rsidRPr="00875F62">
        <w:rPr>
          <w:rFonts w:ascii="Arial" w:hAnsi="Arial" w:cs="Arial"/>
        </w:rPr>
        <w:br w:type="page"/>
      </w:r>
    </w:p>
    <w:p w14:paraId="06FF4150" w14:textId="75CB835F" w:rsidR="00B53839" w:rsidRPr="00875F62" w:rsidRDefault="008912D8" w:rsidP="008912D8">
      <w:pPr>
        <w:pStyle w:val="Heading1"/>
        <w:rPr>
          <w:rFonts w:ascii="Arial" w:hAnsi="Arial" w:cs="Arial"/>
        </w:rPr>
      </w:pPr>
      <w:bookmarkStart w:id="16" w:name="_Toc220630527"/>
      <w:r w:rsidRPr="00875F62">
        <w:rPr>
          <w:rFonts w:ascii="Arial" w:hAnsi="Arial" w:cs="Arial"/>
        </w:rPr>
        <w:lastRenderedPageBreak/>
        <w:t>References</w:t>
      </w:r>
      <w:bookmarkEnd w:id="16"/>
    </w:p>
    <w:p w14:paraId="7E344BFB" w14:textId="77777777" w:rsidR="009452B9" w:rsidRPr="00875F62" w:rsidRDefault="009452B9" w:rsidP="00710397">
      <w:pPr>
        <w:spacing w:before="0"/>
        <w:ind w:left="720" w:hanging="720"/>
        <w:rPr>
          <w:rFonts w:ascii="Arial" w:eastAsia="Times New Roman" w:hAnsi="Arial" w:cs="Arial"/>
          <w:szCs w:val="24"/>
        </w:rPr>
      </w:pPr>
      <w:r w:rsidRPr="00875F62">
        <w:rPr>
          <w:rFonts w:ascii="Arial" w:eastAsia="Times New Roman" w:hAnsi="Arial" w:cs="Arial"/>
          <w:szCs w:val="24"/>
        </w:rPr>
        <w:t xml:space="preserve">Abbas, M., Malik, M. and </w:t>
      </w:r>
      <w:proofErr w:type="spellStart"/>
      <w:r w:rsidRPr="00875F62">
        <w:rPr>
          <w:rFonts w:ascii="Arial" w:eastAsia="Times New Roman" w:hAnsi="Arial" w:cs="Arial"/>
          <w:szCs w:val="24"/>
        </w:rPr>
        <w:t>Sarwat</w:t>
      </w:r>
      <w:proofErr w:type="spellEnd"/>
      <w:r w:rsidRPr="00875F62">
        <w:rPr>
          <w:rFonts w:ascii="Arial" w:eastAsia="Times New Roman" w:hAnsi="Arial" w:cs="Arial"/>
          <w:szCs w:val="24"/>
        </w:rPr>
        <w:t xml:space="preserve">, N. (2021) ‘Consequences of job insecurity for hospitality workers amid COVID-19 pandemic: does social support help?’, </w:t>
      </w:r>
      <w:r w:rsidRPr="00875F62">
        <w:rPr>
          <w:rFonts w:ascii="Arial" w:eastAsia="Times New Roman" w:hAnsi="Arial" w:cs="Arial"/>
          <w:i/>
          <w:iCs/>
          <w:szCs w:val="24"/>
        </w:rPr>
        <w:t>Journal of Hospitality Marketing &amp; Management</w:t>
      </w:r>
      <w:r w:rsidRPr="00875F62">
        <w:rPr>
          <w:rFonts w:ascii="Arial" w:eastAsia="Times New Roman" w:hAnsi="Arial" w:cs="Arial"/>
          <w:szCs w:val="24"/>
        </w:rPr>
        <w:t>, 30(8), pp. 957–981. Available at: https://doi.org/10.1080/19368623.2021.1926036.</w:t>
      </w:r>
    </w:p>
    <w:p w14:paraId="3753E9A6" w14:textId="77777777" w:rsidR="009452B9" w:rsidRPr="00875F62" w:rsidRDefault="009452B9" w:rsidP="00710397">
      <w:pPr>
        <w:spacing w:before="0"/>
        <w:ind w:left="720" w:hanging="720"/>
        <w:rPr>
          <w:rFonts w:ascii="Arial" w:eastAsia="Times New Roman" w:hAnsi="Arial" w:cs="Arial"/>
          <w:szCs w:val="24"/>
        </w:rPr>
      </w:pPr>
      <w:proofErr w:type="spellStart"/>
      <w:r w:rsidRPr="00875F62">
        <w:rPr>
          <w:rFonts w:ascii="Arial" w:eastAsia="Times New Roman" w:hAnsi="Arial" w:cs="Arial"/>
          <w:szCs w:val="24"/>
        </w:rPr>
        <w:t>Amissah</w:t>
      </w:r>
      <w:proofErr w:type="spellEnd"/>
      <w:r w:rsidRPr="00875F62">
        <w:rPr>
          <w:rFonts w:ascii="Arial" w:eastAsia="Times New Roman" w:hAnsi="Arial" w:cs="Arial"/>
          <w:szCs w:val="24"/>
        </w:rPr>
        <w:t xml:space="preserve">, E.F., </w:t>
      </w:r>
      <w:proofErr w:type="spellStart"/>
      <w:r w:rsidRPr="00875F62">
        <w:rPr>
          <w:rFonts w:ascii="Arial" w:eastAsia="Times New Roman" w:hAnsi="Arial" w:cs="Arial"/>
          <w:szCs w:val="24"/>
        </w:rPr>
        <w:t>Blankson</w:t>
      </w:r>
      <w:proofErr w:type="spellEnd"/>
      <w:r w:rsidRPr="00875F62">
        <w:rPr>
          <w:rFonts w:ascii="Arial" w:eastAsia="Times New Roman" w:hAnsi="Arial" w:cs="Arial"/>
          <w:szCs w:val="24"/>
        </w:rPr>
        <w:t>-Stiles-</w:t>
      </w:r>
      <w:proofErr w:type="spellStart"/>
      <w:r w:rsidRPr="00875F62">
        <w:rPr>
          <w:rFonts w:ascii="Arial" w:eastAsia="Times New Roman" w:hAnsi="Arial" w:cs="Arial"/>
          <w:szCs w:val="24"/>
        </w:rPr>
        <w:t>Ocran</w:t>
      </w:r>
      <w:proofErr w:type="spellEnd"/>
      <w:r w:rsidRPr="00875F62">
        <w:rPr>
          <w:rFonts w:ascii="Arial" w:eastAsia="Times New Roman" w:hAnsi="Arial" w:cs="Arial"/>
          <w:szCs w:val="24"/>
        </w:rPr>
        <w:t xml:space="preserve">, S. and Mensah, I. (2022) ‘Emotional </w:t>
      </w:r>
      <w:proofErr w:type="spellStart"/>
      <w:r w:rsidRPr="00875F62">
        <w:rPr>
          <w:rFonts w:ascii="Arial" w:eastAsia="Times New Roman" w:hAnsi="Arial" w:cs="Arial"/>
          <w:szCs w:val="24"/>
        </w:rPr>
        <w:t>labour</w:t>
      </w:r>
      <w:proofErr w:type="spellEnd"/>
      <w:r w:rsidRPr="00875F62">
        <w:rPr>
          <w:rFonts w:ascii="Arial" w:eastAsia="Times New Roman" w:hAnsi="Arial" w:cs="Arial"/>
          <w:szCs w:val="24"/>
        </w:rPr>
        <w:t xml:space="preserve">, emotional exhaustion and job satisfaction in the hospitality industry’, </w:t>
      </w:r>
      <w:r w:rsidRPr="00875F62">
        <w:rPr>
          <w:rFonts w:ascii="Arial" w:eastAsia="Times New Roman" w:hAnsi="Arial" w:cs="Arial"/>
          <w:i/>
          <w:iCs/>
          <w:szCs w:val="24"/>
        </w:rPr>
        <w:t>Journal of Hospitality and Tourism Insights</w:t>
      </w:r>
      <w:r w:rsidRPr="00875F62">
        <w:rPr>
          <w:rFonts w:ascii="Arial" w:eastAsia="Times New Roman" w:hAnsi="Arial" w:cs="Arial"/>
          <w:szCs w:val="24"/>
        </w:rPr>
        <w:t>, 5(5), pp. 805–821. Available at: https://doi.org/10.1108/JHTI-10-2020-0196.</w:t>
      </w:r>
    </w:p>
    <w:p w14:paraId="29375CBF" w14:textId="77777777" w:rsidR="009452B9" w:rsidRPr="00875F62" w:rsidRDefault="009452B9" w:rsidP="00710397">
      <w:pPr>
        <w:spacing w:before="0"/>
        <w:ind w:left="720" w:hanging="720"/>
        <w:rPr>
          <w:rFonts w:ascii="Arial" w:eastAsia="Times New Roman" w:hAnsi="Arial" w:cs="Arial"/>
          <w:szCs w:val="24"/>
        </w:rPr>
      </w:pPr>
      <w:proofErr w:type="spellStart"/>
      <w:r w:rsidRPr="00875F62">
        <w:rPr>
          <w:rFonts w:ascii="Arial" w:eastAsia="Times New Roman" w:hAnsi="Arial" w:cs="Arial"/>
          <w:szCs w:val="24"/>
        </w:rPr>
        <w:t>Barck</w:t>
      </w:r>
      <w:proofErr w:type="spellEnd"/>
      <w:r w:rsidRPr="00875F62">
        <w:rPr>
          <w:rFonts w:ascii="Arial" w:eastAsia="Times New Roman" w:hAnsi="Arial" w:cs="Arial"/>
          <w:szCs w:val="24"/>
        </w:rPr>
        <w:t xml:space="preserve">-Holst, P., </w:t>
      </w:r>
      <w:proofErr w:type="spellStart"/>
      <w:r w:rsidRPr="00875F62">
        <w:rPr>
          <w:rFonts w:ascii="Arial" w:eastAsia="Times New Roman" w:hAnsi="Arial" w:cs="Arial"/>
          <w:szCs w:val="24"/>
        </w:rPr>
        <w:t>Nilsonne</w:t>
      </w:r>
      <w:proofErr w:type="spellEnd"/>
      <w:r w:rsidRPr="00875F62">
        <w:rPr>
          <w:rFonts w:ascii="Arial" w:eastAsia="Times New Roman" w:hAnsi="Arial" w:cs="Arial"/>
          <w:szCs w:val="24"/>
        </w:rPr>
        <w:t xml:space="preserve">, Å., </w:t>
      </w:r>
      <w:proofErr w:type="spellStart"/>
      <w:r w:rsidRPr="00875F62">
        <w:rPr>
          <w:rFonts w:ascii="Arial" w:eastAsia="Times New Roman" w:hAnsi="Arial" w:cs="Arial"/>
          <w:szCs w:val="24"/>
        </w:rPr>
        <w:t>Åkerstedt</w:t>
      </w:r>
      <w:proofErr w:type="spellEnd"/>
      <w:r w:rsidRPr="00875F62">
        <w:rPr>
          <w:rFonts w:ascii="Arial" w:eastAsia="Times New Roman" w:hAnsi="Arial" w:cs="Arial"/>
          <w:szCs w:val="24"/>
        </w:rPr>
        <w:t xml:space="preserve">, T. and </w:t>
      </w:r>
      <w:proofErr w:type="spellStart"/>
      <w:r w:rsidRPr="00875F62">
        <w:rPr>
          <w:rFonts w:ascii="Arial" w:eastAsia="Times New Roman" w:hAnsi="Arial" w:cs="Arial"/>
          <w:szCs w:val="24"/>
        </w:rPr>
        <w:t>Hellgren</w:t>
      </w:r>
      <w:proofErr w:type="spellEnd"/>
      <w:r w:rsidRPr="00875F62">
        <w:rPr>
          <w:rFonts w:ascii="Arial" w:eastAsia="Times New Roman" w:hAnsi="Arial" w:cs="Arial"/>
          <w:szCs w:val="24"/>
        </w:rPr>
        <w:t xml:space="preserve">, C. (2022) ‘Reduced working hours and work-life balance’, </w:t>
      </w:r>
      <w:r w:rsidRPr="00875F62">
        <w:rPr>
          <w:rFonts w:ascii="Arial" w:eastAsia="Times New Roman" w:hAnsi="Arial" w:cs="Arial"/>
          <w:i/>
          <w:iCs/>
          <w:szCs w:val="24"/>
        </w:rPr>
        <w:t>Nordic Social Work Research</w:t>
      </w:r>
      <w:r w:rsidRPr="00875F62">
        <w:rPr>
          <w:rFonts w:ascii="Arial" w:eastAsia="Times New Roman" w:hAnsi="Arial" w:cs="Arial"/>
          <w:szCs w:val="24"/>
        </w:rPr>
        <w:t>, 12(4), pp. 450–463. Available at: https://doi.org/10.1080/2156857X.2020.1839784.</w:t>
      </w:r>
    </w:p>
    <w:p w14:paraId="4BEDE440" w14:textId="77777777" w:rsidR="009452B9" w:rsidRPr="009452B9" w:rsidRDefault="009452B9" w:rsidP="009452B9">
      <w:pPr>
        <w:spacing w:before="0"/>
        <w:ind w:left="720" w:hanging="720"/>
        <w:rPr>
          <w:rFonts w:ascii="Arial" w:eastAsia="Times New Roman" w:hAnsi="Arial" w:cs="Arial"/>
          <w:szCs w:val="24"/>
        </w:rPr>
      </w:pPr>
      <w:r w:rsidRPr="009452B9">
        <w:rPr>
          <w:rFonts w:ascii="Arial" w:eastAsia="Times New Roman" w:hAnsi="Arial" w:cs="Arial"/>
          <w:szCs w:val="24"/>
        </w:rPr>
        <w:t xml:space="preserve">Bhatti, M.A. and </w:t>
      </w:r>
      <w:proofErr w:type="spellStart"/>
      <w:r w:rsidRPr="009452B9">
        <w:rPr>
          <w:rFonts w:ascii="Arial" w:eastAsia="Times New Roman" w:hAnsi="Arial" w:cs="Arial"/>
          <w:szCs w:val="24"/>
        </w:rPr>
        <w:t>Alnehabi</w:t>
      </w:r>
      <w:proofErr w:type="spellEnd"/>
      <w:r w:rsidRPr="009452B9">
        <w:rPr>
          <w:rFonts w:ascii="Arial" w:eastAsia="Times New Roman" w:hAnsi="Arial" w:cs="Arial"/>
          <w:szCs w:val="24"/>
        </w:rPr>
        <w:t xml:space="preserve">, M. (2023) ‘Association between quality of sleep and self- reported health with burnout in employees: does increasing burnout lead to reduced work performance among employees’, </w:t>
      </w:r>
      <w:r w:rsidRPr="009452B9">
        <w:rPr>
          <w:rFonts w:ascii="Arial" w:eastAsia="Times New Roman" w:hAnsi="Arial" w:cs="Arial"/>
          <w:i/>
          <w:iCs/>
          <w:szCs w:val="24"/>
        </w:rPr>
        <w:t>American Journal of Health Behavior</w:t>
      </w:r>
      <w:r w:rsidRPr="009452B9">
        <w:rPr>
          <w:rFonts w:ascii="Arial" w:eastAsia="Times New Roman" w:hAnsi="Arial" w:cs="Arial"/>
          <w:szCs w:val="24"/>
        </w:rPr>
        <w:t>, 47(2), pp. 206–216. Available at: https://doi.org/10.5993/AJHB.47.2.1.</w:t>
      </w:r>
    </w:p>
    <w:p w14:paraId="005A556D" w14:textId="77777777" w:rsidR="009452B9" w:rsidRPr="00875F62" w:rsidRDefault="009452B9" w:rsidP="00710397">
      <w:pPr>
        <w:spacing w:before="0"/>
        <w:ind w:left="720" w:hanging="720"/>
        <w:rPr>
          <w:rFonts w:ascii="Arial" w:eastAsia="Times New Roman" w:hAnsi="Arial" w:cs="Arial"/>
          <w:szCs w:val="24"/>
        </w:rPr>
      </w:pPr>
      <w:r w:rsidRPr="00875F62">
        <w:rPr>
          <w:rFonts w:ascii="Arial" w:eastAsia="Times New Roman" w:hAnsi="Arial" w:cs="Arial"/>
          <w:szCs w:val="24"/>
        </w:rPr>
        <w:t xml:space="preserve">Booker, L.A., Fitzgerald, J., Mills, J., </w:t>
      </w:r>
      <w:proofErr w:type="spellStart"/>
      <w:r w:rsidRPr="00875F62">
        <w:rPr>
          <w:rFonts w:ascii="Arial" w:eastAsia="Times New Roman" w:hAnsi="Arial" w:cs="Arial"/>
          <w:szCs w:val="24"/>
        </w:rPr>
        <w:t>Bish</w:t>
      </w:r>
      <w:proofErr w:type="spellEnd"/>
      <w:r w:rsidRPr="00875F62">
        <w:rPr>
          <w:rFonts w:ascii="Arial" w:eastAsia="Times New Roman" w:hAnsi="Arial" w:cs="Arial"/>
          <w:szCs w:val="24"/>
        </w:rPr>
        <w:t xml:space="preserve">, M., </w:t>
      </w:r>
      <w:proofErr w:type="spellStart"/>
      <w:r w:rsidRPr="00875F62">
        <w:rPr>
          <w:rFonts w:ascii="Arial" w:eastAsia="Times New Roman" w:hAnsi="Arial" w:cs="Arial"/>
          <w:szCs w:val="24"/>
        </w:rPr>
        <w:t>Spong</w:t>
      </w:r>
      <w:proofErr w:type="spellEnd"/>
      <w:r w:rsidRPr="00875F62">
        <w:rPr>
          <w:rFonts w:ascii="Arial" w:eastAsia="Times New Roman" w:hAnsi="Arial" w:cs="Arial"/>
          <w:szCs w:val="24"/>
        </w:rPr>
        <w:t>, J., Deacon</w:t>
      </w:r>
      <w:r w:rsidRPr="00875F62">
        <w:rPr>
          <w:rFonts w:ascii="Cambria Math" w:eastAsia="Times New Roman" w:hAnsi="Cambria Math" w:cs="Cambria Math"/>
          <w:szCs w:val="24"/>
        </w:rPr>
        <w:t>‐</w:t>
      </w:r>
      <w:r w:rsidRPr="00875F62">
        <w:rPr>
          <w:rFonts w:ascii="Arial" w:eastAsia="Times New Roman" w:hAnsi="Arial" w:cs="Arial"/>
          <w:szCs w:val="24"/>
        </w:rPr>
        <w:t xml:space="preserve">Crouch, M. and Skinner, T.C. (2024) ‘Sleep and fatigue management strategies: How nurses, midwives and paramedics cope with their shift work schedules—a qualitative study’, </w:t>
      </w:r>
      <w:r w:rsidRPr="00875F62">
        <w:rPr>
          <w:rFonts w:ascii="Arial" w:eastAsia="Times New Roman" w:hAnsi="Arial" w:cs="Arial"/>
          <w:i/>
          <w:iCs/>
          <w:szCs w:val="24"/>
        </w:rPr>
        <w:t>Nursing Open</w:t>
      </w:r>
      <w:r w:rsidRPr="00875F62">
        <w:rPr>
          <w:rFonts w:ascii="Arial" w:eastAsia="Times New Roman" w:hAnsi="Arial" w:cs="Arial"/>
          <w:szCs w:val="24"/>
        </w:rPr>
        <w:t>, 11(1), p. e2099. Available at: https://doi.org/10.1002/nop2.2099.</w:t>
      </w:r>
    </w:p>
    <w:p w14:paraId="248BF8D6" w14:textId="77777777" w:rsidR="009452B9" w:rsidRPr="00875F62" w:rsidRDefault="009452B9" w:rsidP="00710397">
      <w:pPr>
        <w:spacing w:before="0"/>
        <w:ind w:left="720" w:hanging="720"/>
        <w:rPr>
          <w:rFonts w:ascii="Arial" w:eastAsia="Times New Roman" w:hAnsi="Arial" w:cs="Arial"/>
          <w:szCs w:val="24"/>
        </w:rPr>
      </w:pPr>
      <w:proofErr w:type="spellStart"/>
      <w:r w:rsidRPr="00875F62">
        <w:rPr>
          <w:rFonts w:ascii="Arial" w:eastAsia="Times New Roman" w:hAnsi="Arial" w:cs="Arial"/>
          <w:szCs w:val="24"/>
        </w:rPr>
        <w:t>Çakar</w:t>
      </w:r>
      <w:proofErr w:type="spellEnd"/>
      <w:r w:rsidRPr="00875F62">
        <w:rPr>
          <w:rFonts w:ascii="Arial" w:eastAsia="Times New Roman" w:hAnsi="Arial" w:cs="Arial"/>
          <w:szCs w:val="24"/>
        </w:rPr>
        <w:t xml:space="preserve">, K. and </w:t>
      </w:r>
      <w:proofErr w:type="spellStart"/>
      <w:r w:rsidRPr="00875F62">
        <w:rPr>
          <w:rFonts w:ascii="Arial" w:eastAsia="Times New Roman" w:hAnsi="Arial" w:cs="Arial"/>
          <w:szCs w:val="24"/>
        </w:rPr>
        <w:t>Aykol</w:t>
      </w:r>
      <w:proofErr w:type="spellEnd"/>
      <w:r w:rsidRPr="00875F62">
        <w:rPr>
          <w:rFonts w:ascii="Arial" w:eastAsia="Times New Roman" w:hAnsi="Arial" w:cs="Arial"/>
          <w:szCs w:val="24"/>
        </w:rPr>
        <w:t xml:space="preserve">, Ş. (2021) ‘Case study as a research method in hospitality and tourism research: a systematic literature review(1974–2020)’, </w:t>
      </w:r>
      <w:r w:rsidRPr="00875F62">
        <w:rPr>
          <w:rFonts w:ascii="Arial" w:eastAsia="Times New Roman" w:hAnsi="Arial" w:cs="Arial"/>
          <w:i/>
          <w:iCs/>
          <w:szCs w:val="24"/>
        </w:rPr>
        <w:t>Cornell Hospitality Quarterly</w:t>
      </w:r>
      <w:r w:rsidRPr="00875F62">
        <w:rPr>
          <w:rFonts w:ascii="Arial" w:eastAsia="Times New Roman" w:hAnsi="Arial" w:cs="Arial"/>
          <w:szCs w:val="24"/>
        </w:rPr>
        <w:t>, 62(1), pp. 21–31. Available at: https://doi.org/10.1177/1938965520971281.</w:t>
      </w:r>
    </w:p>
    <w:p w14:paraId="28D5F31A" w14:textId="77777777" w:rsidR="009452B9" w:rsidRPr="009452B9" w:rsidRDefault="009452B9" w:rsidP="009452B9">
      <w:pPr>
        <w:spacing w:before="0"/>
        <w:ind w:left="720" w:hanging="720"/>
        <w:rPr>
          <w:rFonts w:ascii="Arial" w:eastAsia="Times New Roman" w:hAnsi="Arial" w:cs="Arial"/>
          <w:szCs w:val="24"/>
        </w:rPr>
      </w:pPr>
      <w:r w:rsidRPr="009452B9">
        <w:rPr>
          <w:rFonts w:ascii="Arial" w:eastAsia="Times New Roman" w:hAnsi="Arial" w:cs="Arial"/>
          <w:szCs w:val="24"/>
        </w:rPr>
        <w:t xml:space="preserve">Chela-Alvarez, X., </w:t>
      </w:r>
      <w:proofErr w:type="spellStart"/>
      <w:r w:rsidRPr="009452B9">
        <w:rPr>
          <w:rFonts w:ascii="Arial" w:eastAsia="Times New Roman" w:hAnsi="Arial" w:cs="Arial"/>
          <w:szCs w:val="24"/>
        </w:rPr>
        <w:t>Bulilete</w:t>
      </w:r>
      <w:proofErr w:type="spellEnd"/>
      <w:r w:rsidRPr="009452B9">
        <w:rPr>
          <w:rFonts w:ascii="Arial" w:eastAsia="Times New Roman" w:hAnsi="Arial" w:cs="Arial"/>
          <w:szCs w:val="24"/>
        </w:rPr>
        <w:t xml:space="preserve">, O., </w:t>
      </w:r>
      <w:proofErr w:type="spellStart"/>
      <w:r w:rsidRPr="009452B9">
        <w:rPr>
          <w:rFonts w:ascii="Arial" w:eastAsia="Times New Roman" w:hAnsi="Arial" w:cs="Arial"/>
          <w:szCs w:val="24"/>
        </w:rPr>
        <w:t>García-Buades</w:t>
      </w:r>
      <w:proofErr w:type="spellEnd"/>
      <w:r w:rsidRPr="009452B9">
        <w:rPr>
          <w:rFonts w:ascii="Arial" w:eastAsia="Times New Roman" w:hAnsi="Arial" w:cs="Arial"/>
          <w:szCs w:val="24"/>
        </w:rPr>
        <w:t xml:space="preserve">, M.E., Ferrer-Perez, V.A. and </w:t>
      </w:r>
      <w:proofErr w:type="spellStart"/>
      <w:r w:rsidRPr="009452B9">
        <w:rPr>
          <w:rFonts w:ascii="Arial" w:eastAsia="Times New Roman" w:hAnsi="Arial" w:cs="Arial"/>
          <w:szCs w:val="24"/>
        </w:rPr>
        <w:t>Llobera-Canaves</w:t>
      </w:r>
      <w:proofErr w:type="spellEnd"/>
      <w:r w:rsidRPr="009452B9">
        <w:rPr>
          <w:rFonts w:ascii="Arial" w:eastAsia="Times New Roman" w:hAnsi="Arial" w:cs="Arial"/>
          <w:szCs w:val="24"/>
        </w:rPr>
        <w:t xml:space="preserve">, J. (2020) ‘Perceived factors of stress and its outcomes among hotel housekeepers in the </w:t>
      </w:r>
      <w:proofErr w:type="spellStart"/>
      <w:r w:rsidRPr="009452B9">
        <w:rPr>
          <w:rFonts w:ascii="Arial" w:eastAsia="Times New Roman" w:hAnsi="Arial" w:cs="Arial"/>
          <w:szCs w:val="24"/>
        </w:rPr>
        <w:t>balearic</w:t>
      </w:r>
      <w:proofErr w:type="spellEnd"/>
      <w:r w:rsidRPr="009452B9">
        <w:rPr>
          <w:rFonts w:ascii="Arial" w:eastAsia="Times New Roman" w:hAnsi="Arial" w:cs="Arial"/>
          <w:szCs w:val="24"/>
        </w:rPr>
        <w:t xml:space="preserve"> islands: a qualitative approach from a gender perspective’, </w:t>
      </w:r>
      <w:r w:rsidRPr="009452B9">
        <w:rPr>
          <w:rFonts w:ascii="Arial" w:eastAsia="Times New Roman" w:hAnsi="Arial" w:cs="Arial"/>
          <w:i/>
          <w:iCs/>
          <w:szCs w:val="24"/>
        </w:rPr>
        <w:t>International Journal of Environmental Research and Public Health</w:t>
      </w:r>
      <w:r w:rsidRPr="009452B9">
        <w:rPr>
          <w:rFonts w:ascii="Arial" w:eastAsia="Times New Roman" w:hAnsi="Arial" w:cs="Arial"/>
          <w:szCs w:val="24"/>
        </w:rPr>
        <w:t>, 18(1), p. 52. Available at: https://doi.org/10.3390/ijerph18010052.</w:t>
      </w:r>
    </w:p>
    <w:p w14:paraId="32DBE7A4" w14:textId="77777777" w:rsidR="009452B9" w:rsidRPr="009452B9" w:rsidRDefault="009452B9" w:rsidP="009452B9">
      <w:pPr>
        <w:spacing w:before="0"/>
        <w:ind w:left="720" w:hanging="720"/>
        <w:rPr>
          <w:rFonts w:ascii="Arial" w:eastAsia="Times New Roman" w:hAnsi="Arial" w:cs="Arial"/>
          <w:szCs w:val="24"/>
        </w:rPr>
      </w:pPr>
      <w:proofErr w:type="spellStart"/>
      <w:r w:rsidRPr="009452B9">
        <w:rPr>
          <w:rFonts w:ascii="Arial" w:eastAsia="Times New Roman" w:hAnsi="Arial" w:cs="Arial"/>
          <w:szCs w:val="24"/>
        </w:rPr>
        <w:lastRenderedPageBreak/>
        <w:t>Cuc</w:t>
      </w:r>
      <w:proofErr w:type="spellEnd"/>
      <w:r w:rsidRPr="009452B9">
        <w:rPr>
          <w:rFonts w:ascii="Arial" w:eastAsia="Times New Roman" w:hAnsi="Arial" w:cs="Arial"/>
          <w:szCs w:val="24"/>
        </w:rPr>
        <w:t xml:space="preserve">, L.D., </w:t>
      </w:r>
      <w:proofErr w:type="spellStart"/>
      <w:r w:rsidRPr="009452B9">
        <w:rPr>
          <w:rFonts w:ascii="Arial" w:eastAsia="Times New Roman" w:hAnsi="Arial" w:cs="Arial"/>
          <w:szCs w:val="24"/>
        </w:rPr>
        <w:t>Feher</w:t>
      </w:r>
      <w:proofErr w:type="spellEnd"/>
      <w:r w:rsidRPr="009452B9">
        <w:rPr>
          <w:rFonts w:ascii="Arial" w:eastAsia="Times New Roman" w:hAnsi="Arial" w:cs="Arial"/>
          <w:szCs w:val="24"/>
        </w:rPr>
        <w:t xml:space="preserve">, A., </w:t>
      </w:r>
      <w:proofErr w:type="spellStart"/>
      <w:r w:rsidRPr="009452B9">
        <w:rPr>
          <w:rFonts w:ascii="Arial" w:eastAsia="Times New Roman" w:hAnsi="Arial" w:cs="Arial"/>
          <w:szCs w:val="24"/>
        </w:rPr>
        <w:t>Cuc</w:t>
      </w:r>
      <w:proofErr w:type="spellEnd"/>
      <w:r w:rsidRPr="009452B9">
        <w:rPr>
          <w:rFonts w:ascii="Arial" w:eastAsia="Times New Roman" w:hAnsi="Arial" w:cs="Arial"/>
          <w:szCs w:val="24"/>
        </w:rPr>
        <w:t xml:space="preserve">, P.N., </w:t>
      </w:r>
      <w:proofErr w:type="spellStart"/>
      <w:r w:rsidRPr="009452B9">
        <w:rPr>
          <w:rFonts w:ascii="Arial" w:eastAsia="Times New Roman" w:hAnsi="Arial" w:cs="Arial"/>
          <w:szCs w:val="24"/>
        </w:rPr>
        <w:t>Szentesi</w:t>
      </w:r>
      <w:proofErr w:type="spellEnd"/>
      <w:r w:rsidRPr="009452B9">
        <w:rPr>
          <w:rFonts w:ascii="Arial" w:eastAsia="Times New Roman" w:hAnsi="Arial" w:cs="Arial"/>
          <w:szCs w:val="24"/>
        </w:rPr>
        <w:t xml:space="preserve">, S.G., Rad, D., Rad, G., </w:t>
      </w:r>
      <w:proofErr w:type="spellStart"/>
      <w:r w:rsidRPr="009452B9">
        <w:rPr>
          <w:rFonts w:ascii="Arial" w:eastAsia="Times New Roman" w:hAnsi="Arial" w:cs="Arial"/>
          <w:szCs w:val="24"/>
        </w:rPr>
        <w:t>Pantea</w:t>
      </w:r>
      <w:proofErr w:type="spellEnd"/>
      <w:r w:rsidRPr="009452B9">
        <w:rPr>
          <w:rFonts w:ascii="Arial" w:eastAsia="Times New Roman" w:hAnsi="Arial" w:cs="Arial"/>
          <w:szCs w:val="24"/>
        </w:rPr>
        <w:t xml:space="preserve">, M.F. and </w:t>
      </w:r>
      <w:proofErr w:type="spellStart"/>
      <w:r w:rsidRPr="009452B9">
        <w:rPr>
          <w:rFonts w:ascii="Arial" w:eastAsia="Times New Roman" w:hAnsi="Arial" w:cs="Arial"/>
          <w:szCs w:val="24"/>
        </w:rPr>
        <w:t>Joldes</w:t>
      </w:r>
      <w:proofErr w:type="spellEnd"/>
      <w:r w:rsidRPr="009452B9">
        <w:rPr>
          <w:rFonts w:ascii="Arial" w:eastAsia="Times New Roman" w:hAnsi="Arial" w:cs="Arial"/>
          <w:szCs w:val="24"/>
        </w:rPr>
        <w:t xml:space="preserve">, C.S.R. (2022) ‘A parallel mediation analysis on the effects of pandemic accentuated occupational stress on hospitality industry staff turnover intentions in covid-19 context’, </w:t>
      </w:r>
      <w:r w:rsidRPr="009452B9">
        <w:rPr>
          <w:rFonts w:ascii="Arial" w:eastAsia="Times New Roman" w:hAnsi="Arial" w:cs="Arial"/>
          <w:i/>
          <w:iCs/>
          <w:szCs w:val="24"/>
        </w:rPr>
        <w:t>International Journal of Environmental Research and Public Health</w:t>
      </w:r>
      <w:r w:rsidRPr="009452B9">
        <w:rPr>
          <w:rFonts w:ascii="Arial" w:eastAsia="Times New Roman" w:hAnsi="Arial" w:cs="Arial"/>
          <w:szCs w:val="24"/>
        </w:rPr>
        <w:t>, 19(19), p. 12050. Available at: https://doi.org/10.3390/ijerph191912050.</w:t>
      </w:r>
    </w:p>
    <w:p w14:paraId="39524516" w14:textId="77777777" w:rsidR="009452B9" w:rsidRPr="00875F62" w:rsidRDefault="009452B9" w:rsidP="00710397">
      <w:pPr>
        <w:spacing w:before="0"/>
        <w:ind w:left="720" w:hanging="720"/>
        <w:rPr>
          <w:rFonts w:ascii="Arial" w:eastAsia="Times New Roman" w:hAnsi="Arial" w:cs="Arial"/>
          <w:szCs w:val="24"/>
        </w:rPr>
      </w:pPr>
      <w:r w:rsidRPr="00875F62">
        <w:rPr>
          <w:rFonts w:ascii="Arial" w:eastAsia="Times New Roman" w:hAnsi="Arial" w:cs="Arial"/>
          <w:szCs w:val="24"/>
        </w:rPr>
        <w:t xml:space="preserve">Dima, G., </w:t>
      </w:r>
      <w:proofErr w:type="spellStart"/>
      <w:r w:rsidRPr="00875F62">
        <w:rPr>
          <w:rFonts w:ascii="Arial" w:eastAsia="Times New Roman" w:hAnsi="Arial" w:cs="Arial"/>
          <w:szCs w:val="24"/>
        </w:rPr>
        <w:t>Meseșan</w:t>
      </w:r>
      <w:proofErr w:type="spellEnd"/>
      <w:r w:rsidRPr="00875F62">
        <w:rPr>
          <w:rFonts w:ascii="Arial" w:eastAsia="Times New Roman" w:hAnsi="Arial" w:cs="Arial"/>
          <w:szCs w:val="24"/>
        </w:rPr>
        <w:t xml:space="preserve"> Schmitz, L. and </w:t>
      </w:r>
      <w:proofErr w:type="spellStart"/>
      <w:r w:rsidRPr="00875F62">
        <w:rPr>
          <w:rFonts w:ascii="Arial" w:eastAsia="Times New Roman" w:hAnsi="Arial" w:cs="Arial"/>
          <w:szCs w:val="24"/>
        </w:rPr>
        <w:t>Șimon</w:t>
      </w:r>
      <w:proofErr w:type="spellEnd"/>
      <w:r w:rsidRPr="00875F62">
        <w:rPr>
          <w:rFonts w:ascii="Arial" w:eastAsia="Times New Roman" w:hAnsi="Arial" w:cs="Arial"/>
          <w:szCs w:val="24"/>
        </w:rPr>
        <w:t xml:space="preserve">, M.-C. (2021) ‘Job stress and burnout among social workers in the </w:t>
      </w:r>
      <w:proofErr w:type="spellStart"/>
      <w:r w:rsidRPr="00875F62">
        <w:rPr>
          <w:rFonts w:ascii="Arial" w:eastAsia="Times New Roman" w:hAnsi="Arial" w:cs="Arial"/>
          <w:szCs w:val="24"/>
        </w:rPr>
        <w:t>vuca</w:t>
      </w:r>
      <w:proofErr w:type="spellEnd"/>
      <w:r w:rsidRPr="00875F62">
        <w:rPr>
          <w:rFonts w:ascii="Arial" w:eastAsia="Times New Roman" w:hAnsi="Arial" w:cs="Arial"/>
          <w:szCs w:val="24"/>
        </w:rPr>
        <w:t xml:space="preserve"> world of covid-19 pandemic’, </w:t>
      </w:r>
      <w:r w:rsidRPr="00875F62">
        <w:rPr>
          <w:rFonts w:ascii="Arial" w:eastAsia="Times New Roman" w:hAnsi="Arial" w:cs="Arial"/>
          <w:i/>
          <w:iCs/>
          <w:szCs w:val="24"/>
        </w:rPr>
        <w:t>Sustainability</w:t>
      </w:r>
      <w:r w:rsidRPr="00875F62">
        <w:rPr>
          <w:rFonts w:ascii="Arial" w:eastAsia="Times New Roman" w:hAnsi="Arial" w:cs="Arial"/>
          <w:szCs w:val="24"/>
        </w:rPr>
        <w:t>, 13(13), p. 7109. Available at: https://doi.org/10.3390/su13137109.</w:t>
      </w:r>
    </w:p>
    <w:p w14:paraId="243133E9" w14:textId="77777777" w:rsidR="009452B9" w:rsidRPr="009452B9" w:rsidRDefault="009452B9" w:rsidP="009452B9">
      <w:pPr>
        <w:spacing w:before="0"/>
        <w:ind w:left="720" w:hanging="720"/>
        <w:rPr>
          <w:rFonts w:ascii="Arial" w:eastAsia="Times New Roman" w:hAnsi="Arial" w:cs="Arial"/>
          <w:szCs w:val="24"/>
        </w:rPr>
      </w:pPr>
      <w:proofErr w:type="spellStart"/>
      <w:r w:rsidRPr="009452B9">
        <w:rPr>
          <w:rFonts w:ascii="Arial" w:eastAsia="Times New Roman" w:hAnsi="Arial" w:cs="Arial"/>
          <w:szCs w:val="24"/>
        </w:rPr>
        <w:t>Edú-Valsania</w:t>
      </w:r>
      <w:proofErr w:type="spellEnd"/>
      <w:r w:rsidRPr="009452B9">
        <w:rPr>
          <w:rFonts w:ascii="Arial" w:eastAsia="Times New Roman" w:hAnsi="Arial" w:cs="Arial"/>
          <w:szCs w:val="24"/>
        </w:rPr>
        <w:t xml:space="preserve">, S., </w:t>
      </w:r>
      <w:proofErr w:type="spellStart"/>
      <w:r w:rsidRPr="009452B9">
        <w:rPr>
          <w:rFonts w:ascii="Arial" w:eastAsia="Times New Roman" w:hAnsi="Arial" w:cs="Arial"/>
          <w:szCs w:val="24"/>
        </w:rPr>
        <w:t>Laguía</w:t>
      </w:r>
      <w:proofErr w:type="spellEnd"/>
      <w:r w:rsidRPr="009452B9">
        <w:rPr>
          <w:rFonts w:ascii="Arial" w:eastAsia="Times New Roman" w:hAnsi="Arial" w:cs="Arial"/>
          <w:szCs w:val="24"/>
        </w:rPr>
        <w:t xml:space="preserve">, A. and </w:t>
      </w:r>
      <w:proofErr w:type="spellStart"/>
      <w:r w:rsidRPr="009452B9">
        <w:rPr>
          <w:rFonts w:ascii="Arial" w:eastAsia="Times New Roman" w:hAnsi="Arial" w:cs="Arial"/>
          <w:szCs w:val="24"/>
        </w:rPr>
        <w:t>Moriano</w:t>
      </w:r>
      <w:proofErr w:type="spellEnd"/>
      <w:r w:rsidRPr="009452B9">
        <w:rPr>
          <w:rFonts w:ascii="Arial" w:eastAsia="Times New Roman" w:hAnsi="Arial" w:cs="Arial"/>
          <w:szCs w:val="24"/>
        </w:rPr>
        <w:t xml:space="preserve">, J.A. (2022) ‘Burnout: a review of theory and measurement’, </w:t>
      </w:r>
      <w:r w:rsidRPr="009452B9">
        <w:rPr>
          <w:rFonts w:ascii="Arial" w:eastAsia="Times New Roman" w:hAnsi="Arial" w:cs="Arial"/>
          <w:i/>
          <w:iCs/>
          <w:szCs w:val="24"/>
        </w:rPr>
        <w:t>International Journal of Environmental Research and Public Health</w:t>
      </w:r>
      <w:r w:rsidRPr="009452B9">
        <w:rPr>
          <w:rFonts w:ascii="Arial" w:eastAsia="Times New Roman" w:hAnsi="Arial" w:cs="Arial"/>
          <w:szCs w:val="24"/>
        </w:rPr>
        <w:t>, 19(3), p. 1780. Available at: https://doi.org/10.3390/ijerph19031780.</w:t>
      </w:r>
    </w:p>
    <w:p w14:paraId="0EA14019" w14:textId="77777777" w:rsidR="009452B9" w:rsidRPr="00875F62" w:rsidRDefault="009452B9" w:rsidP="00710397">
      <w:pPr>
        <w:spacing w:before="0"/>
        <w:ind w:left="720" w:hanging="720"/>
        <w:rPr>
          <w:rFonts w:ascii="Arial" w:eastAsia="Times New Roman" w:hAnsi="Arial" w:cs="Arial"/>
          <w:szCs w:val="24"/>
        </w:rPr>
      </w:pPr>
      <w:proofErr w:type="spellStart"/>
      <w:r w:rsidRPr="00875F62">
        <w:rPr>
          <w:rFonts w:ascii="Arial" w:eastAsia="Times New Roman" w:hAnsi="Arial" w:cs="Arial"/>
          <w:szCs w:val="24"/>
        </w:rPr>
        <w:t>Feltmann</w:t>
      </w:r>
      <w:proofErr w:type="spellEnd"/>
      <w:r w:rsidRPr="00875F62">
        <w:rPr>
          <w:rFonts w:ascii="Arial" w:eastAsia="Times New Roman" w:hAnsi="Arial" w:cs="Arial"/>
          <w:szCs w:val="24"/>
        </w:rPr>
        <w:t xml:space="preserve">, K., </w:t>
      </w:r>
      <w:proofErr w:type="spellStart"/>
      <w:r w:rsidRPr="00875F62">
        <w:rPr>
          <w:rFonts w:ascii="Arial" w:eastAsia="Times New Roman" w:hAnsi="Arial" w:cs="Arial"/>
          <w:szCs w:val="24"/>
        </w:rPr>
        <w:t>Gustafsson</w:t>
      </w:r>
      <w:proofErr w:type="spellEnd"/>
      <w:r w:rsidRPr="00875F62">
        <w:rPr>
          <w:rFonts w:ascii="Arial" w:eastAsia="Times New Roman" w:hAnsi="Arial" w:cs="Arial"/>
          <w:szCs w:val="24"/>
        </w:rPr>
        <w:t xml:space="preserve">, N.-K.J., </w:t>
      </w:r>
      <w:proofErr w:type="spellStart"/>
      <w:r w:rsidRPr="00875F62">
        <w:rPr>
          <w:rFonts w:ascii="Arial" w:eastAsia="Times New Roman" w:hAnsi="Arial" w:cs="Arial"/>
          <w:szCs w:val="24"/>
        </w:rPr>
        <w:t>Elgán</w:t>
      </w:r>
      <w:proofErr w:type="spellEnd"/>
      <w:r w:rsidRPr="00875F62">
        <w:rPr>
          <w:rFonts w:ascii="Arial" w:eastAsia="Times New Roman" w:hAnsi="Arial" w:cs="Arial"/>
          <w:szCs w:val="24"/>
        </w:rPr>
        <w:t xml:space="preserve">, T.H., </w:t>
      </w:r>
      <w:proofErr w:type="spellStart"/>
      <w:r w:rsidRPr="00875F62">
        <w:rPr>
          <w:rFonts w:ascii="Arial" w:eastAsia="Times New Roman" w:hAnsi="Arial" w:cs="Arial"/>
          <w:szCs w:val="24"/>
        </w:rPr>
        <w:t>Gripenberg</w:t>
      </w:r>
      <w:proofErr w:type="spellEnd"/>
      <w:r w:rsidRPr="00875F62">
        <w:rPr>
          <w:rFonts w:ascii="Arial" w:eastAsia="Times New Roman" w:hAnsi="Arial" w:cs="Arial"/>
          <w:szCs w:val="24"/>
        </w:rPr>
        <w:t xml:space="preserve">, J. and </w:t>
      </w:r>
      <w:proofErr w:type="spellStart"/>
      <w:r w:rsidRPr="00875F62">
        <w:rPr>
          <w:rFonts w:ascii="Arial" w:eastAsia="Times New Roman" w:hAnsi="Arial" w:cs="Arial"/>
          <w:szCs w:val="24"/>
        </w:rPr>
        <w:t>Kvillemo</w:t>
      </w:r>
      <w:proofErr w:type="spellEnd"/>
      <w:r w:rsidRPr="00875F62">
        <w:rPr>
          <w:rFonts w:ascii="Arial" w:eastAsia="Times New Roman" w:hAnsi="Arial" w:cs="Arial"/>
          <w:szCs w:val="24"/>
        </w:rPr>
        <w:t xml:space="preserve">, P. (2023) ‘Effects of the COVID-19 pandemic on mental health, working, and life situation of employees in the Swedish hospitality industry’, </w:t>
      </w:r>
      <w:r w:rsidRPr="00875F62">
        <w:rPr>
          <w:rFonts w:ascii="Arial" w:eastAsia="Times New Roman" w:hAnsi="Arial" w:cs="Arial"/>
          <w:i/>
          <w:iCs/>
          <w:szCs w:val="24"/>
        </w:rPr>
        <w:t>Frontiers in Public Health</w:t>
      </w:r>
      <w:r w:rsidRPr="00875F62">
        <w:rPr>
          <w:rFonts w:ascii="Arial" w:eastAsia="Times New Roman" w:hAnsi="Arial" w:cs="Arial"/>
          <w:szCs w:val="24"/>
        </w:rPr>
        <w:t>, 11. Available at: https://doi.org/10.3389/fpubh.2023.1178847.</w:t>
      </w:r>
    </w:p>
    <w:p w14:paraId="5B24B960" w14:textId="77777777" w:rsidR="009452B9" w:rsidRPr="009452B9" w:rsidRDefault="009452B9" w:rsidP="009452B9">
      <w:pPr>
        <w:spacing w:before="0"/>
        <w:ind w:left="720" w:hanging="720"/>
        <w:rPr>
          <w:rFonts w:ascii="Arial" w:eastAsia="Times New Roman" w:hAnsi="Arial" w:cs="Arial"/>
          <w:szCs w:val="24"/>
        </w:rPr>
      </w:pPr>
      <w:r w:rsidRPr="009452B9">
        <w:rPr>
          <w:rFonts w:ascii="Arial" w:eastAsia="Times New Roman" w:hAnsi="Arial" w:cs="Arial"/>
          <w:szCs w:val="24"/>
        </w:rPr>
        <w:t xml:space="preserve">Ghani, B., </w:t>
      </w:r>
      <w:proofErr w:type="spellStart"/>
      <w:r w:rsidRPr="009452B9">
        <w:rPr>
          <w:rFonts w:ascii="Arial" w:eastAsia="Times New Roman" w:hAnsi="Arial" w:cs="Arial"/>
          <w:szCs w:val="24"/>
        </w:rPr>
        <w:t>Memon</w:t>
      </w:r>
      <w:proofErr w:type="spellEnd"/>
      <w:r w:rsidRPr="009452B9">
        <w:rPr>
          <w:rFonts w:ascii="Arial" w:eastAsia="Times New Roman" w:hAnsi="Arial" w:cs="Arial"/>
          <w:szCs w:val="24"/>
        </w:rPr>
        <w:t xml:space="preserve">, K.R., Han, H., </w:t>
      </w:r>
      <w:proofErr w:type="spellStart"/>
      <w:r w:rsidRPr="009452B9">
        <w:rPr>
          <w:rFonts w:ascii="Arial" w:eastAsia="Times New Roman" w:hAnsi="Arial" w:cs="Arial"/>
          <w:szCs w:val="24"/>
        </w:rPr>
        <w:t>Ariza</w:t>
      </w:r>
      <w:proofErr w:type="spellEnd"/>
      <w:r w:rsidRPr="009452B9">
        <w:rPr>
          <w:rFonts w:ascii="Arial" w:eastAsia="Times New Roman" w:hAnsi="Arial" w:cs="Arial"/>
          <w:szCs w:val="24"/>
        </w:rPr>
        <w:t xml:space="preserve">-Montes, A. and </w:t>
      </w:r>
      <w:proofErr w:type="spellStart"/>
      <w:r w:rsidRPr="009452B9">
        <w:rPr>
          <w:rFonts w:ascii="Arial" w:eastAsia="Times New Roman" w:hAnsi="Arial" w:cs="Arial"/>
          <w:szCs w:val="24"/>
        </w:rPr>
        <w:t>Arjona</w:t>
      </w:r>
      <w:proofErr w:type="spellEnd"/>
      <w:r w:rsidRPr="009452B9">
        <w:rPr>
          <w:rFonts w:ascii="Arial" w:eastAsia="Times New Roman" w:hAnsi="Arial" w:cs="Arial"/>
          <w:szCs w:val="24"/>
        </w:rPr>
        <w:t xml:space="preserve">-Fuentes, J.M. (2022) ‘Work stress, technological changes, and job insecurity in the retail organization context’, </w:t>
      </w:r>
      <w:r w:rsidRPr="009452B9">
        <w:rPr>
          <w:rFonts w:ascii="Arial" w:eastAsia="Times New Roman" w:hAnsi="Arial" w:cs="Arial"/>
          <w:i/>
          <w:iCs/>
          <w:szCs w:val="24"/>
        </w:rPr>
        <w:t>Frontiers in Psychology</w:t>
      </w:r>
      <w:r w:rsidRPr="009452B9">
        <w:rPr>
          <w:rFonts w:ascii="Arial" w:eastAsia="Times New Roman" w:hAnsi="Arial" w:cs="Arial"/>
          <w:szCs w:val="24"/>
        </w:rPr>
        <w:t>, 13. Available at: https://doi.org/10.3389/fpsyg.2022.918065.</w:t>
      </w:r>
    </w:p>
    <w:p w14:paraId="2AE87DDB" w14:textId="77777777" w:rsidR="009452B9" w:rsidRPr="00875F62" w:rsidRDefault="009452B9" w:rsidP="00710397">
      <w:pPr>
        <w:spacing w:before="0"/>
        <w:ind w:left="720" w:hanging="720"/>
        <w:rPr>
          <w:rFonts w:ascii="Arial" w:eastAsia="Times New Roman" w:hAnsi="Arial" w:cs="Arial"/>
          <w:szCs w:val="24"/>
        </w:rPr>
      </w:pPr>
      <w:r w:rsidRPr="00875F62">
        <w:rPr>
          <w:rFonts w:ascii="Arial" w:eastAsia="Times New Roman" w:hAnsi="Arial" w:cs="Arial"/>
          <w:szCs w:val="24"/>
        </w:rPr>
        <w:t xml:space="preserve">Jain, A., </w:t>
      </w:r>
      <w:proofErr w:type="spellStart"/>
      <w:r w:rsidRPr="00875F62">
        <w:rPr>
          <w:rFonts w:ascii="Arial" w:eastAsia="Times New Roman" w:hAnsi="Arial" w:cs="Arial"/>
          <w:szCs w:val="24"/>
        </w:rPr>
        <w:t>Hassard</w:t>
      </w:r>
      <w:proofErr w:type="spellEnd"/>
      <w:r w:rsidRPr="00875F62">
        <w:rPr>
          <w:rFonts w:ascii="Arial" w:eastAsia="Times New Roman" w:hAnsi="Arial" w:cs="Arial"/>
          <w:szCs w:val="24"/>
        </w:rPr>
        <w:t xml:space="preserve">, J., </w:t>
      </w:r>
      <w:proofErr w:type="spellStart"/>
      <w:r w:rsidRPr="00875F62">
        <w:rPr>
          <w:rFonts w:ascii="Arial" w:eastAsia="Times New Roman" w:hAnsi="Arial" w:cs="Arial"/>
          <w:szCs w:val="24"/>
        </w:rPr>
        <w:t>Leka</w:t>
      </w:r>
      <w:proofErr w:type="spellEnd"/>
      <w:r w:rsidRPr="00875F62">
        <w:rPr>
          <w:rFonts w:ascii="Arial" w:eastAsia="Times New Roman" w:hAnsi="Arial" w:cs="Arial"/>
          <w:szCs w:val="24"/>
        </w:rPr>
        <w:t xml:space="preserve">, S., Di </w:t>
      </w:r>
      <w:proofErr w:type="spellStart"/>
      <w:r w:rsidRPr="00875F62">
        <w:rPr>
          <w:rFonts w:ascii="Arial" w:eastAsia="Times New Roman" w:hAnsi="Arial" w:cs="Arial"/>
          <w:szCs w:val="24"/>
        </w:rPr>
        <w:t>Tecco</w:t>
      </w:r>
      <w:proofErr w:type="spellEnd"/>
      <w:r w:rsidRPr="00875F62">
        <w:rPr>
          <w:rFonts w:ascii="Arial" w:eastAsia="Times New Roman" w:hAnsi="Arial" w:cs="Arial"/>
          <w:szCs w:val="24"/>
        </w:rPr>
        <w:t xml:space="preserve">, C. and </w:t>
      </w:r>
      <w:proofErr w:type="spellStart"/>
      <w:r w:rsidRPr="00875F62">
        <w:rPr>
          <w:rFonts w:ascii="Arial" w:eastAsia="Times New Roman" w:hAnsi="Arial" w:cs="Arial"/>
          <w:szCs w:val="24"/>
        </w:rPr>
        <w:t>Iavicoli</w:t>
      </w:r>
      <w:proofErr w:type="spellEnd"/>
      <w:r w:rsidRPr="00875F62">
        <w:rPr>
          <w:rFonts w:ascii="Arial" w:eastAsia="Times New Roman" w:hAnsi="Arial" w:cs="Arial"/>
          <w:szCs w:val="24"/>
        </w:rPr>
        <w:t xml:space="preserve">, S. (2021) ‘The role of occupational health services in psychosocial risk management and the promotion of mental health and well-being at work’, </w:t>
      </w:r>
      <w:r w:rsidRPr="00875F62">
        <w:rPr>
          <w:rFonts w:ascii="Arial" w:eastAsia="Times New Roman" w:hAnsi="Arial" w:cs="Arial"/>
          <w:i/>
          <w:iCs/>
          <w:szCs w:val="24"/>
        </w:rPr>
        <w:t>International Journal of Environmental Research and Public Health</w:t>
      </w:r>
      <w:r w:rsidRPr="00875F62">
        <w:rPr>
          <w:rFonts w:ascii="Arial" w:eastAsia="Times New Roman" w:hAnsi="Arial" w:cs="Arial"/>
          <w:szCs w:val="24"/>
        </w:rPr>
        <w:t>, 18(7), p. 3632. Available at: https://doi.org/10.3390/ijerph18073632.</w:t>
      </w:r>
    </w:p>
    <w:p w14:paraId="3430F634" w14:textId="77777777" w:rsidR="009452B9" w:rsidRPr="00875F62" w:rsidRDefault="009452B9" w:rsidP="00710397">
      <w:pPr>
        <w:spacing w:before="0"/>
        <w:ind w:left="720" w:hanging="720"/>
        <w:rPr>
          <w:rFonts w:ascii="Arial" w:eastAsia="Times New Roman" w:hAnsi="Arial" w:cs="Arial"/>
          <w:szCs w:val="24"/>
        </w:rPr>
      </w:pPr>
      <w:proofErr w:type="spellStart"/>
      <w:r w:rsidRPr="00875F62">
        <w:rPr>
          <w:rFonts w:ascii="Arial" w:eastAsia="Times New Roman" w:hAnsi="Arial" w:cs="Arial"/>
          <w:szCs w:val="24"/>
        </w:rPr>
        <w:t>Javed</w:t>
      </w:r>
      <w:proofErr w:type="spellEnd"/>
      <w:r w:rsidRPr="00875F62">
        <w:rPr>
          <w:rFonts w:ascii="Arial" w:eastAsia="Times New Roman" w:hAnsi="Arial" w:cs="Arial"/>
          <w:szCs w:val="24"/>
        </w:rPr>
        <w:t xml:space="preserve">, A., Lee, C., </w:t>
      </w:r>
      <w:proofErr w:type="spellStart"/>
      <w:r w:rsidRPr="00875F62">
        <w:rPr>
          <w:rFonts w:ascii="Arial" w:eastAsia="Times New Roman" w:hAnsi="Arial" w:cs="Arial"/>
          <w:szCs w:val="24"/>
        </w:rPr>
        <w:t>Zakaria</w:t>
      </w:r>
      <w:proofErr w:type="spellEnd"/>
      <w:r w:rsidRPr="00875F62">
        <w:rPr>
          <w:rFonts w:ascii="Arial" w:eastAsia="Times New Roman" w:hAnsi="Arial" w:cs="Arial"/>
          <w:szCs w:val="24"/>
        </w:rPr>
        <w:t xml:space="preserve">, H., Buenaventura, R.D., </w:t>
      </w:r>
      <w:proofErr w:type="spellStart"/>
      <w:r w:rsidRPr="00875F62">
        <w:rPr>
          <w:rFonts w:ascii="Arial" w:eastAsia="Times New Roman" w:hAnsi="Arial" w:cs="Arial"/>
          <w:szCs w:val="24"/>
        </w:rPr>
        <w:t>Cetkovich-Bakmas</w:t>
      </w:r>
      <w:proofErr w:type="spellEnd"/>
      <w:r w:rsidRPr="00875F62">
        <w:rPr>
          <w:rFonts w:ascii="Arial" w:eastAsia="Times New Roman" w:hAnsi="Arial" w:cs="Arial"/>
          <w:szCs w:val="24"/>
        </w:rPr>
        <w:t xml:space="preserve">, M., </w:t>
      </w:r>
      <w:proofErr w:type="spellStart"/>
      <w:r w:rsidRPr="00875F62">
        <w:rPr>
          <w:rFonts w:ascii="Arial" w:eastAsia="Times New Roman" w:hAnsi="Arial" w:cs="Arial"/>
          <w:szCs w:val="24"/>
        </w:rPr>
        <w:t>Duailibi</w:t>
      </w:r>
      <w:proofErr w:type="spellEnd"/>
      <w:r w:rsidRPr="00875F62">
        <w:rPr>
          <w:rFonts w:ascii="Arial" w:eastAsia="Times New Roman" w:hAnsi="Arial" w:cs="Arial"/>
          <w:szCs w:val="24"/>
        </w:rPr>
        <w:t xml:space="preserve">, K., Ng, B., </w:t>
      </w:r>
      <w:proofErr w:type="spellStart"/>
      <w:r w:rsidRPr="00875F62">
        <w:rPr>
          <w:rFonts w:ascii="Arial" w:eastAsia="Times New Roman" w:hAnsi="Arial" w:cs="Arial"/>
          <w:szCs w:val="24"/>
        </w:rPr>
        <w:t>Ramy</w:t>
      </w:r>
      <w:proofErr w:type="spellEnd"/>
      <w:r w:rsidRPr="00875F62">
        <w:rPr>
          <w:rFonts w:ascii="Arial" w:eastAsia="Times New Roman" w:hAnsi="Arial" w:cs="Arial"/>
          <w:szCs w:val="24"/>
        </w:rPr>
        <w:t xml:space="preserve">, H., </w:t>
      </w:r>
      <w:proofErr w:type="spellStart"/>
      <w:r w:rsidRPr="00875F62">
        <w:rPr>
          <w:rFonts w:ascii="Arial" w:eastAsia="Times New Roman" w:hAnsi="Arial" w:cs="Arial"/>
          <w:szCs w:val="24"/>
        </w:rPr>
        <w:t>Saha</w:t>
      </w:r>
      <w:proofErr w:type="spellEnd"/>
      <w:r w:rsidRPr="00875F62">
        <w:rPr>
          <w:rFonts w:ascii="Arial" w:eastAsia="Times New Roman" w:hAnsi="Arial" w:cs="Arial"/>
          <w:szCs w:val="24"/>
        </w:rPr>
        <w:t xml:space="preserve">, G., </w:t>
      </w:r>
      <w:proofErr w:type="spellStart"/>
      <w:r w:rsidRPr="00875F62">
        <w:rPr>
          <w:rFonts w:ascii="Arial" w:eastAsia="Times New Roman" w:hAnsi="Arial" w:cs="Arial"/>
          <w:szCs w:val="24"/>
        </w:rPr>
        <w:t>Arifeen</w:t>
      </w:r>
      <w:proofErr w:type="spellEnd"/>
      <w:r w:rsidRPr="00875F62">
        <w:rPr>
          <w:rFonts w:ascii="Arial" w:eastAsia="Times New Roman" w:hAnsi="Arial" w:cs="Arial"/>
          <w:szCs w:val="24"/>
        </w:rPr>
        <w:t xml:space="preserve">, S., </w:t>
      </w:r>
      <w:proofErr w:type="spellStart"/>
      <w:r w:rsidRPr="00875F62">
        <w:rPr>
          <w:rFonts w:ascii="Arial" w:eastAsia="Times New Roman" w:hAnsi="Arial" w:cs="Arial"/>
          <w:szCs w:val="24"/>
        </w:rPr>
        <w:t>Elorza</w:t>
      </w:r>
      <w:proofErr w:type="spellEnd"/>
      <w:r w:rsidRPr="00875F62">
        <w:rPr>
          <w:rFonts w:ascii="Arial" w:eastAsia="Times New Roman" w:hAnsi="Arial" w:cs="Arial"/>
          <w:szCs w:val="24"/>
        </w:rPr>
        <w:t xml:space="preserve">, P.M., </w:t>
      </w:r>
      <w:proofErr w:type="spellStart"/>
      <w:r w:rsidRPr="00875F62">
        <w:rPr>
          <w:rFonts w:ascii="Arial" w:eastAsia="Times New Roman" w:hAnsi="Arial" w:cs="Arial"/>
          <w:szCs w:val="24"/>
        </w:rPr>
        <w:t>Ratnasingham</w:t>
      </w:r>
      <w:proofErr w:type="spellEnd"/>
      <w:r w:rsidRPr="00875F62">
        <w:rPr>
          <w:rFonts w:ascii="Arial" w:eastAsia="Times New Roman" w:hAnsi="Arial" w:cs="Arial"/>
          <w:szCs w:val="24"/>
        </w:rPr>
        <w:t xml:space="preserve">, P. and </w:t>
      </w:r>
      <w:proofErr w:type="spellStart"/>
      <w:r w:rsidRPr="00875F62">
        <w:rPr>
          <w:rFonts w:ascii="Arial" w:eastAsia="Times New Roman" w:hAnsi="Arial" w:cs="Arial"/>
          <w:szCs w:val="24"/>
        </w:rPr>
        <w:t>Azeem</w:t>
      </w:r>
      <w:proofErr w:type="spellEnd"/>
      <w:r w:rsidRPr="00875F62">
        <w:rPr>
          <w:rFonts w:ascii="Arial" w:eastAsia="Times New Roman" w:hAnsi="Arial" w:cs="Arial"/>
          <w:szCs w:val="24"/>
        </w:rPr>
        <w:t xml:space="preserve">, M.W. (2021) ‘Reducing the stigma of mental health disorders with a focus on low- and middle-income countries’, </w:t>
      </w:r>
      <w:r w:rsidRPr="00875F62">
        <w:rPr>
          <w:rFonts w:ascii="Arial" w:eastAsia="Times New Roman" w:hAnsi="Arial" w:cs="Arial"/>
          <w:i/>
          <w:iCs/>
          <w:szCs w:val="24"/>
        </w:rPr>
        <w:t>Asian Journal of Psychiatry</w:t>
      </w:r>
      <w:r w:rsidRPr="00875F62">
        <w:rPr>
          <w:rFonts w:ascii="Arial" w:eastAsia="Times New Roman" w:hAnsi="Arial" w:cs="Arial"/>
          <w:szCs w:val="24"/>
        </w:rPr>
        <w:t>, 58, p. 102601. Available at: https://doi.org/10.1016/j.ajp.2021.102601.</w:t>
      </w:r>
    </w:p>
    <w:p w14:paraId="5561F2D8" w14:textId="77777777" w:rsidR="009452B9" w:rsidRPr="009452B9" w:rsidRDefault="009452B9" w:rsidP="009452B9">
      <w:pPr>
        <w:spacing w:before="0"/>
        <w:ind w:left="720" w:hanging="720"/>
        <w:rPr>
          <w:rFonts w:ascii="Arial" w:eastAsia="Times New Roman" w:hAnsi="Arial" w:cs="Arial"/>
          <w:szCs w:val="24"/>
        </w:rPr>
      </w:pPr>
      <w:proofErr w:type="spellStart"/>
      <w:r w:rsidRPr="009452B9">
        <w:rPr>
          <w:rFonts w:ascii="Arial" w:eastAsia="Times New Roman" w:hAnsi="Arial" w:cs="Arial"/>
          <w:szCs w:val="24"/>
        </w:rPr>
        <w:lastRenderedPageBreak/>
        <w:t>Kensbock</w:t>
      </w:r>
      <w:proofErr w:type="spellEnd"/>
      <w:r w:rsidRPr="009452B9">
        <w:rPr>
          <w:rFonts w:ascii="Arial" w:eastAsia="Times New Roman" w:hAnsi="Arial" w:cs="Arial"/>
          <w:szCs w:val="24"/>
        </w:rPr>
        <w:t xml:space="preserve">, J.M., </w:t>
      </w:r>
      <w:proofErr w:type="spellStart"/>
      <w:r w:rsidRPr="009452B9">
        <w:rPr>
          <w:rFonts w:ascii="Arial" w:eastAsia="Times New Roman" w:hAnsi="Arial" w:cs="Arial"/>
          <w:szCs w:val="24"/>
        </w:rPr>
        <w:t>Alkærsig</w:t>
      </w:r>
      <w:proofErr w:type="spellEnd"/>
      <w:r w:rsidRPr="009452B9">
        <w:rPr>
          <w:rFonts w:ascii="Arial" w:eastAsia="Times New Roman" w:hAnsi="Arial" w:cs="Arial"/>
          <w:szCs w:val="24"/>
        </w:rPr>
        <w:t xml:space="preserve">, L. and </w:t>
      </w:r>
      <w:proofErr w:type="spellStart"/>
      <w:r w:rsidRPr="009452B9">
        <w:rPr>
          <w:rFonts w:ascii="Arial" w:eastAsia="Times New Roman" w:hAnsi="Arial" w:cs="Arial"/>
          <w:szCs w:val="24"/>
        </w:rPr>
        <w:t>Lomberg</w:t>
      </w:r>
      <w:proofErr w:type="spellEnd"/>
      <w:r w:rsidRPr="009452B9">
        <w:rPr>
          <w:rFonts w:ascii="Arial" w:eastAsia="Times New Roman" w:hAnsi="Arial" w:cs="Arial"/>
          <w:szCs w:val="24"/>
        </w:rPr>
        <w:t xml:space="preserve">, C. (2022) ‘The epidemic of mental disorders in business—how depression, anxiety, and stress spread across organizations through employee mobility*’, </w:t>
      </w:r>
      <w:r w:rsidRPr="009452B9">
        <w:rPr>
          <w:rFonts w:ascii="Arial" w:eastAsia="Times New Roman" w:hAnsi="Arial" w:cs="Arial"/>
          <w:i/>
          <w:iCs/>
          <w:szCs w:val="24"/>
        </w:rPr>
        <w:t>Administrative Science Quarterly</w:t>
      </w:r>
      <w:r w:rsidRPr="009452B9">
        <w:rPr>
          <w:rFonts w:ascii="Arial" w:eastAsia="Times New Roman" w:hAnsi="Arial" w:cs="Arial"/>
          <w:szCs w:val="24"/>
        </w:rPr>
        <w:t>, 67(1), pp. 1–48. Available at: https://doi.org/10.1177/00018392211014819.</w:t>
      </w:r>
    </w:p>
    <w:p w14:paraId="29AE2D06" w14:textId="77777777" w:rsidR="009452B9" w:rsidRPr="00875F62" w:rsidRDefault="009452B9" w:rsidP="00710397">
      <w:pPr>
        <w:spacing w:before="0"/>
        <w:ind w:left="720" w:hanging="720"/>
        <w:rPr>
          <w:rFonts w:ascii="Arial" w:eastAsia="Times New Roman" w:hAnsi="Arial" w:cs="Arial"/>
          <w:szCs w:val="24"/>
        </w:rPr>
      </w:pPr>
      <w:r w:rsidRPr="00875F62">
        <w:rPr>
          <w:rFonts w:ascii="Arial" w:eastAsia="Times New Roman" w:hAnsi="Arial" w:cs="Arial"/>
          <w:szCs w:val="24"/>
        </w:rPr>
        <w:t xml:space="preserve">Khawaja, Z. and </w:t>
      </w:r>
      <w:proofErr w:type="spellStart"/>
      <w:r w:rsidRPr="00875F62">
        <w:rPr>
          <w:rFonts w:ascii="Arial" w:eastAsia="Times New Roman" w:hAnsi="Arial" w:cs="Arial"/>
          <w:szCs w:val="24"/>
        </w:rPr>
        <w:t>Bélisle-Pipon</w:t>
      </w:r>
      <w:proofErr w:type="spellEnd"/>
      <w:r w:rsidRPr="00875F62">
        <w:rPr>
          <w:rFonts w:ascii="Arial" w:eastAsia="Times New Roman" w:hAnsi="Arial" w:cs="Arial"/>
          <w:szCs w:val="24"/>
        </w:rPr>
        <w:t xml:space="preserve">, J.-C. (2023) ‘Your robot therapist is not your therapist: understanding the role of AI-powered mental health </w:t>
      </w:r>
      <w:proofErr w:type="spellStart"/>
      <w:r w:rsidRPr="00875F62">
        <w:rPr>
          <w:rFonts w:ascii="Arial" w:eastAsia="Times New Roman" w:hAnsi="Arial" w:cs="Arial"/>
          <w:szCs w:val="24"/>
        </w:rPr>
        <w:t>chatbots</w:t>
      </w:r>
      <w:proofErr w:type="spellEnd"/>
      <w:r w:rsidRPr="00875F62">
        <w:rPr>
          <w:rFonts w:ascii="Arial" w:eastAsia="Times New Roman" w:hAnsi="Arial" w:cs="Arial"/>
          <w:szCs w:val="24"/>
        </w:rPr>
        <w:t xml:space="preserve">’, </w:t>
      </w:r>
      <w:r w:rsidRPr="00875F62">
        <w:rPr>
          <w:rFonts w:ascii="Arial" w:eastAsia="Times New Roman" w:hAnsi="Arial" w:cs="Arial"/>
          <w:i/>
          <w:iCs/>
          <w:szCs w:val="24"/>
        </w:rPr>
        <w:t>Frontiers in Digital Health</w:t>
      </w:r>
      <w:r w:rsidRPr="00875F62">
        <w:rPr>
          <w:rFonts w:ascii="Arial" w:eastAsia="Times New Roman" w:hAnsi="Arial" w:cs="Arial"/>
          <w:szCs w:val="24"/>
        </w:rPr>
        <w:t>, 5. Available at: https://doi.org/10.3389/fdgth.2023.1278186.</w:t>
      </w:r>
    </w:p>
    <w:p w14:paraId="1A020FE1" w14:textId="77777777" w:rsidR="009452B9" w:rsidRPr="009452B9" w:rsidRDefault="009452B9" w:rsidP="009452B9">
      <w:pPr>
        <w:spacing w:before="0"/>
        <w:ind w:left="720" w:hanging="720"/>
        <w:rPr>
          <w:rFonts w:ascii="Arial" w:eastAsia="Times New Roman" w:hAnsi="Arial" w:cs="Arial"/>
          <w:szCs w:val="24"/>
        </w:rPr>
      </w:pPr>
      <w:proofErr w:type="spellStart"/>
      <w:r w:rsidRPr="009452B9">
        <w:rPr>
          <w:rFonts w:ascii="Arial" w:eastAsia="Times New Roman" w:hAnsi="Arial" w:cs="Arial"/>
          <w:szCs w:val="24"/>
        </w:rPr>
        <w:t>Popely</w:t>
      </w:r>
      <w:proofErr w:type="spellEnd"/>
      <w:r w:rsidRPr="009452B9">
        <w:rPr>
          <w:rFonts w:ascii="Arial" w:eastAsia="Times New Roman" w:hAnsi="Arial" w:cs="Arial"/>
          <w:szCs w:val="24"/>
        </w:rPr>
        <w:t xml:space="preserve">, D. and </w:t>
      </w:r>
      <w:proofErr w:type="spellStart"/>
      <w:r w:rsidRPr="009452B9">
        <w:rPr>
          <w:rFonts w:ascii="Arial" w:eastAsia="Times New Roman" w:hAnsi="Arial" w:cs="Arial"/>
          <w:szCs w:val="24"/>
        </w:rPr>
        <w:t>Uhlir</w:t>
      </w:r>
      <w:proofErr w:type="spellEnd"/>
      <w:r w:rsidRPr="009452B9">
        <w:rPr>
          <w:rFonts w:ascii="Arial" w:eastAsia="Times New Roman" w:hAnsi="Arial" w:cs="Arial"/>
          <w:szCs w:val="24"/>
        </w:rPr>
        <w:t xml:space="preserve">, L. (2023) ‘Advancing health and well-being in hospitality: employers respond to new workforce expectations’, </w:t>
      </w:r>
      <w:r w:rsidRPr="009452B9">
        <w:rPr>
          <w:rFonts w:ascii="Arial" w:eastAsia="Times New Roman" w:hAnsi="Arial" w:cs="Arial"/>
          <w:i/>
          <w:iCs/>
          <w:szCs w:val="24"/>
        </w:rPr>
        <w:t>Kendall College Research</w:t>
      </w:r>
      <w:r w:rsidRPr="009452B9">
        <w:rPr>
          <w:rFonts w:ascii="Arial" w:eastAsia="Times New Roman" w:hAnsi="Arial" w:cs="Arial"/>
          <w:szCs w:val="24"/>
        </w:rPr>
        <w:t xml:space="preserve"> [Preprint]. Available at: https://digitalcommons.nl.edu/kc/3.</w:t>
      </w:r>
    </w:p>
    <w:p w14:paraId="5C27F644" w14:textId="77777777" w:rsidR="009452B9" w:rsidRPr="00875F62" w:rsidRDefault="009452B9" w:rsidP="00710397">
      <w:pPr>
        <w:spacing w:before="0"/>
        <w:ind w:left="720" w:hanging="720"/>
        <w:rPr>
          <w:rFonts w:ascii="Arial" w:eastAsia="Times New Roman" w:hAnsi="Arial" w:cs="Arial"/>
          <w:szCs w:val="24"/>
        </w:rPr>
      </w:pPr>
      <w:r w:rsidRPr="00875F62">
        <w:rPr>
          <w:rFonts w:ascii="Arial" w:eastAsia="Times New Roman" w:hAnsi="Arial" w:cs="Arial"/>
          <w:szCs w:val="24"/>
        </w:rPr>
        <w:t xml:space="preserve">Prentice, C., Dominique-Ferreira, S., Wang, X., </w:t>
      </w:r>
      <w:proofErr w:type="spellStart"/>
      <w:r w:rsidRPr="00875F62">
        <w:rPr>
          <w:rFonts w:ascii="Arial" w:eastAsia="Times New Roman" w:hAnsi="Arial" w:cs="Arial"/>
          <w:szCs w:val="24"/>
        </w:rPr>
        <w:t>Tuominen</w:t>
      </w:r>
      <w:proofErr w:type="spellEnd"/>
      <w:r w:rsidRPr="00875F62">
        <w:rPr>
          <w:rFonts w:ascii="Arial" w:eastAsia="Times New Roman" w:hAnsi="Arial" w:cs="Arial"/>
          <w:szCs w:val="24"/>
        </w:rPr>
        <w:t xml:space="preserve">, J., Duarte, M. and Rocha, H. (2025) ‘Work-life imbalance, burning out, feeling down, I will quit, but quietly – the case of hospitality employees’, </w:t>
      </w:r>
      <w:r w:rsidRPr="00875F62">
        <w:rPr>
          <w:rFonts w:ascii="Arial" w:eastAsia="Times New Roman" w:hAnsi="Arial" w:cs="Arial"/>
          <w:i/>
          <w:iCs/>
          <w:szCs w:val="24"/>
        </w:rPr>
        <w:t>Journal of Hospitality Marketing &amp; Management</w:t>
      </w:r>
      <w:r w:rsidRPr="00875F62">
        <w:rPr>
          <w:rFonts w:ascii="Arial" w:eastAsia="Times New Roman" w:hAnsi="Arial" w:cs="Arial"/>
          <w:szCs w:val="24"/>
        </w:rPr>
        <w:t>, 34(1), pp. 24–45. Available at: https://doi.org/10.1080/19368623.2024.2389074.</w:t>
      </w:r>
    </w:p>
    <w:p w14:paraId="041F6C25" w14:textId="77777777" w:rsidR="009452B9" w:rsidRPr="009452B9" w:rsidRDefault="009452B9" w:rsidP="009452B9">
      <w:pPr>
        <w:spacing w:before="0"/>
        <w:ind w:left="720" w:hanging="720"/>
        <w:rPr>
          <w:rFonts w:ascii="Arial" w:eastAsia="Times New Roman" w:hAnsi="Arial" w:cs="Arial"/>
          <w:szCs w:val="24"/>
        </w:rPr>
      </w:pPr>
      <w:r w:rsidRPr="009452B9">
        <w:rPr>
          <w:rFonts w:ascii="Arial" w:eastAsia="Times New Roman" w:hAnsi="Arial" w:cs="Arial"/>
          <w:szCs w:val="24"/>
        </w:rPr>
        <w:t xml:space="preserve">Ran, M.-S., Hall, B.J., Su, T.T., </w:t>
      </w:r>
      <w:proofErr w:type="spellStart"/>
      <w:r w:rsidRPr="009452B9">
        <w:rPr>
          <w:rFonts w:ascii="Arial" w:eastAsia="Times New Roman" w:hAnsi="Arial" w:cs="Arial"/>
          <w:szCs w:val="24"/>
        </w:rPr>
        <w:t>Prawira</w:t>
      </w:r>
      <w:proofErr w:type="spellEnd"/>
      <w:r w:rsidRPr="009452B9">
        <w:rPr>
          <w:rFonts w:ascii="Arial" w:eastAsia="Times New Roman" w:hAnsi="Arial" w:cs="Arial"/>
          <w:szCs w:val="24"/>
        </w:rPr>
        <w:t xml:space="preserve">, B., </w:t>
      </w:r>
      <w:proofErr w:type="spellStart"/>
      <w:r w:rsidRPr="009452B9">
        <w:rPr>
          <w:rFonts w:ascii="Arial" w:eastAsia="Times New Roman" w:hAnsi="Arial" w:cs="Arial"/>
          <w:szCs w:val="24"/>
        </w:rPr>
        <w:t>Breth</w:t>
      </w:r>
      <w:proofErr w:type="spellEnd"/>
      <w:r w:rsidRPr="009452B9">
        <w:rPr>
          <w:rFonts w:ascii="Arial" w:eastAsia="Times New Roman" w:hAnsi="Arial" w:cs="Arial"/>
          <w:szCs w:val="24"/>
        </w:rPr>
        <w:t xml:space="preserve">-Petersen, M., Li, X.-H. and Zhang, T.-M. (2021) ‘Stigma of mental illness and cultural factors in Pacific Rim region: a systematic review’, </w:t>
      </w:r>
      <w:r w:rsidRPr="009452B9">
        <w:rPr>
          <w:rFonts w:ascii="Arial" w:eastAsia="Times New Roman" w:hAnsi="Arial" w:cs="Arial"/>
          <w:i/>
          <w:iCs/>
          <w:szCs w:val="24"/>
        </w:rPr>
        <w:t>BMC Psychiatry</w:t>
      </w:r>
      <w:r w:rsidRPr="009452B9">
        <w:rPr>
          <w:rFonts w:ascii="Arial" w:eastAsia="Times New Roman" w:hAnsi="Arial" w:cs="Arial"/>
          <w:szCs w:val="24"/>
        </w:rPr>
        <w:t>, 21(1), p. 8. Available at: https://doi.org/10.1186/s12888-020-02991-5.</w:t>
      </w:r>
    </w:p>
    <w:p w14:paraId="448467F6" w14:textId="77777777" w:rsidR="009452B9" w:rsidRPr="009452B9" w:rsidRDefault="009452B9" w:rsidP="009452B9">
      <w:pPr>
        <w:spacing w:before="0"/>
        <w:ind w:left="720" w:hanging="720"/>
        <w:rPr>
          <w:rFonts w:ascii="Arial" w:eastAsia="Times New Roman" w:hAnsi="Arial" w:cs="Arial"/>
          <w:szCs w:val="24"/>
        </w:rPr>
      </w:pPr>
      <w:proofErr w:type="spellStart"/>
      <w:r w:rsidRPr="009452B9">
        <w:rPr>
          <w:rFonts w:ascii="Arial" w:eastAsia="Times New Roman" w:hAnsi="Arial" w:cs="Arial"/>
          <w:szCs w:val="24"/>
        </w:rPr>
        <w:t>Rosemberg</w:t>
      </w:r>
      <w:proofErr w:type="spellEnd"/>
      <w:r w:rsidRPr="009452B9">
        <w:rPr>
          <w:rFonts w:ascii="Arial" w:eastAsia="Times New Roman" w:hAnsi="Arial" w:cs="Arial"/>
          <w:szCs w:val="24"/>
        </w:rPr>
        <w:t xml:space="preserve">, M.-A.S., </w:t>
      </w:r>
      <w:proofErr w:type="spellStart"/>
      <w:r w:rsidRPr="009452B9">
        <w:rPr>
          <w:rFonts w:ascii="Arial" w:eastAsia="Times New Roman" w:hAnsi="Arial" w:cs="Arial"/>
          <w:szCs w:val="24"/>
        </w:rPr>
        <w:t>Tu</w:t>
      </w:r>
      <w:proofErr w:type="spellEnd"/>
      <w:r w:rsidRPr="009452B9">
        <w:rPr>
          <w:rFonts w:ascii="Arial" w:eastAsia="Times New Roman" w:hAnsi="Arial" w:cs="Arial"/>
          <w:szCs w:val="24"/>
        </w:rPr>
        <w:t xml:space="preserve">, J. and Armijo, J. (2025) ‘Shift work, sleep, chronic fatigue, and mental health among hotel workers’, </w:t>
      </w:r>
      <w:r w:rsidRPr="009452B9">
        <w:rPr>
          <w:rFonts w:ascii="Arial" w:eastAsia="Times New Roman" w:hAnsi="Arial" w:cs="Arial"/>
          <w:i/>
          <w:iCs/>
          <w:szCs w:val="24"/>
        </w:rPr>
        <w:t>Western Journal of Nursing Research</w:t>
      </w:r>
      <w:r w:rsidRPr="009452B9">
        <w:rPr>
          <w:rFonts w:ascii="Arial" w:eastAsia="Times New Roman" w:hAnsi="Arial" w:cs="Arial"/>
          <w:szCs w:val="24"/>
        </w:rPr>
        <w:t>, 47(10), pp. 952–964. Available at: https://doi.org/10.1177/01939459251341832.</w:t>
      </w:r>
    </w:p>
    <w:p w14:paraId="26951BC4" w14:textId="77777777" w:rsidR="009452B9" w:rsidRPr="00875F62" w:rsidRDefault="009452B9" w:rsidP="00710397">
      <w:pPr>
        <w:spacing w:before="0"/>
        <w:ind w:left="720" w:hanging="720"/>
        <w:rPr>
          <w:rFonts w:ascii="Arial" w:eastAsia="Times New Roman" w:hAnsi="Arial" w:cs="Arial"/>
          <w:szCs w:val="24"/>
        </w:rPr>
      </w:pPr>
      <w:r w:rsidRPr="00875F62">
        <w:rPr>
          <w:rFonts w:ascii="Arial" w:eastAsia="Times New Roman" w:hAnsi="Arial" w:cs="Arial"/>
          <w:szCs w:val="24"/>
        </w:rPr>
        <w:t xml:space="preserve">Shukla, B., Sufi, T., Joshi, M. and Sujatha, R. (2023) ‘Leadership challenges for Indian hospitality industry during COVID-19 pandemic’, </w:t>
      </w:r>
      <w:r w:rsidRPr="00875F62">
        <w:rPr>
          <w:rFonts w:ascii="Arial" w:eastAsia="Times New Roman" w:hAnsi="Arial" w:cs="Arial"/>
          <w:i/>
          <w:iCs/>
          <w:szCs w:val="24"/>
        </w:rPr>
        <w:t>Journal of Hospitality and Tourism Insights</w:t>
      </w:r>
      <w:r w:rsidRPr="00875F62">
        <w:rPr>
          <w:rFonts w:ascii="Arial" w:eastAsia="Times New Roman" w:hAnsi="Arial" w:cs="Arial"/>
          <w:szCs w:val="24"/>
        </w:rPr>
        <w:t>, 6(4), pp. 1502–1520. Available at: https://doi.org/10.1108/JHTI-08-2021-0217.</w:t>
      </w:r>
    </w:p>
    <w:p w14:paraId="4156E80C" w14:textId="77777777" w:rsidR="009452B9" w:rsidRPr="009452B9" w:rsidRDefault="009452B9" w:rsidP="009452B9">
      <w:pPr>
        <w:spacing w:before="0"/>
        <w:ind w:left="720" w:hanging="720"/>
        <w:rPr>
          <w:rFonts w:ascii="Arial" w:eastAsia="Times New Roman" w:hAnsi="Arial" w:cs="Arial"/>
          <w:szCs w:val="24"/>
        </w:rPr>
      </w:pPr>
      <w:proofErr w:type="spellStart"/>
      <w:r w:rsidRPr="009452B9">
        <w:rPr>
          <w:rFonts w:ascii="Arial" w:eastAsia="Times New Roman" w:hAnsi="Arial" w:cs="Arial"/>
          <w:szCs w:val="24"/>
        </w:rPr>
        <w:t>Vahdat</w:t>
      </w:r>
      <w:proofErr w:type="spellEnd"/>
      <w:r w:rsidRPr="009452B9">
        <w:rPr>
          <w:rFonts w:ascii="Arial" w:eastAsia="Times New Roman" w:hAnsi="Arial" w:cs="Arial"/>
          <w:szCs w:val="24"/>
        </w:rPr>
        <w:t xml:space="preserve">, S. (2022) ‘The role of IT-based technologies on the management of human resources in the COVID-19 era’, </w:t>
      </w:r>
      <w:proofErr w:type="spellStart"/>
      <w:r w:rsidRPr="009452B9">
        <w:rPr>
          <w:rFonts w:ascii="Arial" w:eastAsia="Times New Roman" w:hAnsi="Arial" w:cs="Arial"/>
          <w:i/>
          <w:iCs/>
          <w:szCs w:val="24"/>
        </w:rPr>
        <w:t>Kybernetes</w:t>
      </w:r>
      <w:proofErr w:type="spellEnd"/>
      <w:r w:rsidRPr="009452B9">
        <w:rPr>
          <w:rFonts w:ascii="Arial" w:eastAsia="Times New Roman" w:hAnsi="Arial" w:cs="Arial"/>
          <w:szCs w:val="24"/>
        </w:rPr>
        <w:t>, 51(6), pp. 2065–2088. Available at: https://doi.org/10.1108/K-04-2021-0333.</w:t>
      </w:r>
    </w:p>
    <w:p w14:paraId="3E10F6E4" w14:textId="77777777" w:rsidR="009452B9" w:rsidRPr="00875F62" w:rsidRDefault="009452B9" w:rsidP="00710397">
      <w:pPr>
        <w:spacing w:before="0" w:after="0"/>
        <w:ind w:left="720" w:hanging="720"/>
        <w:rPr>
          <w:rFonts w:ascii="Arial" w:eastAsia="Times New Roman" w:hAnsi="Arial" w:cs="Arial"/>
          <w:szCs w:val="24"/>
        </w:rPr>
      </w:pPr>
      <w:r w:rsidRPr="00875F62">
        <w:rPr>
          <w:rFonts w:ascii="Arial" w:eastAsia="Times New Roman" w:hAnsi="Arial" w:cs="Arial"/>
          <w:szCs w:val="24"/>
        </w:rPr>
        <w:lastRenderedPageBreak/>
        <w:t xml:space="preserve">Wong, A.K.F., Kim, S. (Sam), Kim, J. and Han, H. (2021) ‘How the COVID-19 pandemic affected hotel Employee stress: Employee perceptions of occupational stressors and their consequences’, </w:t>
      </w:r>
      <w:r w:rsidRPr="00875F62">
        <w:rPr>
          <w:rFonts w:ascii="Arial" w:eastAsia="Times New Roman" w:hAnsi="Arial" w:cs="Arial"/>
          <w:i/>
          <w:iCs/>
          <w:szCs w:val="24"/>
        </w:rPr>
        <w:t>International Journal of Hospitality Management</w:t>
      </w:r>
      <w:r w:rsidRPr="00875F62">
        <w:rPr>
          <w:rFonts w:ascii="Arial" w:eastAsia="Times New Roman" w:hAnsi="Arial" w:cs="Arial"/>
          <w:szCs w:val="24"/>
        </w:rPr>
        <w:t>, 93, p. 102798. Available at: https://doi.org/10.1016/j.ijhm.2020.102798.</w:t>
      </w:r>
    </w:p>
    <w:p w14:paraId="2BDC5D33" w14:textId="77777777" w:rsidR="009452B9" w:rsidRPr="009452B9" w:rsidRDefault="009452B9" w:rsidP="009452B9">
      <w:pPr>
        <w:spacing w:before="0"/>
        <w:ind w:left="720" w:hanging="720"/>
        <w:rPr>
          <w:rFonts w:ascii="Arial" w:eastAsia="Times New Roman" w:hAnsi="Arial" w:cs="Arial"/>
          <w:szCs w:val="24"/>
        </w:rPr>
      </w:pPr>
      <w:r w:rsidRPr="009452B9">
        <w:rPr>
          <w:rFonts w:ascii="Arial" w:eastAsia="Times New Roman" w:hAnsi="Arial" w:cs="Arial"/>
          <w:szCs w:val="24"/>
        </w:rPr>
        <w:t xml:space="preserve">Xiang, K., Gao, F., </w:t>
      </w:r>
      <w:proofErr w:type="spellStart"/>
      <w:r w:rsidRPr="009452B9">
        <w:rPr>
          <w:rFonts w:ascii="Arial" w:eastAsia="Times New Roman" w:hAnsi="Arial" w:cs="Arial"/>
          <w:szCs w:val="24"/>
        </w:rPr>
        <w:t>Qiao</w:t>
      </w:r>
      <w:proofErr w:type="spellEnd"/>
      <w:r w:rsidRPr="009452B9">
        <w:rPr>
          <w:rFonts w:ascii="Arial" w:eastAsia="Times New Roman" w:hAnsi="Arial" w:cs="Arial"/>
          <w:szCs w:val="24"/>
        </w:rPr>
        <w:t xml:space="preserve">, G. and Chen, Q. (2022) ‘Hotel employees’ occupational stigma narratives: perceived attributes, formation paths and </w:t>
      </w:r>
      <w:proofErr w:type="spellStart"/>
      <w:r w:rsidRPr="009452B9">
        <w:rPr>
          <w:rFonts w:ascii="Arial" w:eastAsia="Times New Roman" w:hAnsi="Arial" w:cs="Arial"/>
          <w:szCs w:val="24"/>
        </w:rPr>
        <w:t>destigmatization</w:t>
      </w:r>
      <w:proofErr w:type="spellEnd"/>
      <w:r w:rsidRPr="009452B9">
        <w:rPr>
          <w:rFonts w:ascii="Arial" w:eastAsia="Times New Roman" w:hAnsi="Arial" w:cs="Arial"/>
          <w:szCs w:val="24"/>
        </w:rPr>
        <w:t xml:space="preserve"> mechanisms’, </w:t>
      </w:r>
      <w:r w:rsidRPr="009452B9">
        <w:rPr>
          <w:rFonts w:ascii="Arial" w:eastAsia="Times New Roman" w:hAnsi="Arial" w:cs="Arial"/>
          <w:i/>
          <w:iCs/>
          <w:szCs w:val="24"/>
        </w:rPr>
        <w:t>International Journal of Contemporary Hospitality Management</w:t>
      </w:r>
      <w:r w:rsidRPr="009452B9">
        <w:rPr>
          <w:rFonts w:ascii="Arial" w:eastAsia="Times New Roman" w:hAnsi="Arial" w:cs="Arial"/>
          <w:szCs w:val="24"/>
        </w:rPr>
        <w:t>, 34(12), pp. 4389–4414. Available at: https://doi.org/10.1108/IJCHM-12-2021-1465.</w:t>
      </w:r>
    </w:p>
    <w:p w14:paraId="3FF0353C" w14:textId="77777777" w:rsidR="009452B9" w:rsidRPr="009452B9" w:rsidRDefault="009452B9" w:rsidP="009452B9">
      <w:pPr>
        <w:spacing w:before="0" w:after="0"/>
        <w:ind w:left="720" w:hanging="720"/>
        <w:rPr>
          <w:rFonts w:ascii="Arial" w:eastAsia="Times New Roman" w:hAnsi="Arial" w:cs="Arial"/>
          <w:szCs w:val="24"/>
        </w:rPr>
      </w:pPr>
      <w:r w:rsidRPr="009452B9">
        <w:rPr>
          <w:rFonts w:ascii="Arial" w:eastAsia="Times New Roman" w:hAnsi="Arial" w:cs="Arial"/>
          <w:szCs w:val="24"/>
        </w:rPr>
        <w:t xml:space="preserve">Yuan, Y., Ren, S., Tang, G., Ji, H., Cooke, F.L. and Wang, Z. (2024) ‘How green human resource management affects employee voluntary workplace green </w:t>
      </w:r>
      <w:proofErr w:type="spellStart"/>
      <w:r w:rsidRPr="009452B9">
        <w:rPr>
          <w:rFonts w:ascii="Arial" w:eastAsia="Times New Roman" w:hAnsi="Arial" w:cs="Arial"/>
          <w:szCs w:val="24"/>
        </w:rPr>
        <w:t>behaviour</w:t>
      </w:r>
      <w:proofErr w:type="spellEnd"/>
      <w:r w:rsidRPr="009452B9">
        <w:rPr>
          <w:rFonts w:ascii="Arial" w:eastAsia="Times New Roman" w:hAnsi="Arial" w:cs="Arial"/>
          <w:szCs w:val="24"/>
        </w:rPr>
        <w:t xml:space="preserve">: An integrated model’, </w:t>
      </w:r>
      <w:r w:rsidRPr="009452B9">
        <w:rPr>
          <w:rFonts w:ascii="Arial" w:eastAsia="Times New Roman" w:hAnsi="Arial" w:cs="Arial"/>
          <w:i/>
          <w:iCs/>
          <w:szCs w:val="24"/>
        </w:rPr>
        <w:t>Human Resource Management Journal</w:t>
      </w:r>
      <w:r w:rsidRPr="009452B9">
        <w:rPr>
          <w:rFonts w:ascii="Arial" w:eastAsia="Times New Roman" w:hAnsi="Arial" w:cs="Arial"/>
          <w:szCs w:val="24"/>
        </w:rPr>
        <w:t>, 34(1), pp. 91–121. Available at: https://doi.org/10.1111/1748-8583.12510.</w:t>
      </w:r>
    </w:p>
    <w:p w14:paraId="6E6A7DD3" w14:textId="77777777" w:rsidR="00B53839" w:rsidRPr="00875F62" w:rsidRDefault="00B53839" w:rsidP="00B53839">
      <w:pPr>
        <w:rPr>
          <w:rFonts w:ascii="Arial" w:hAnsi="Arial" w:cs="Arial"/>
        </w:rPr>
      </w:pPr>
    </w:p>
    <w:p w14:paraId="4940D35D" w14:textId="77777777" w:rsidR="00B53839" w:rsidRPr="00875F62" w:rsidRDefault="00B53839" w:rsidP="00B53839">
      <w:pPr>
        <w:rPr>
          <w:rFonts w:ascii="Arial" w:hAnsi="Arial" w:cs="Arial"/>
        </w:rPr>
      </w:pPr>
    </w:p>
    <w:p w14:paraId="0A2BD10F" w14:textId="77777777" w:rsidR="00B53839" w:rsidRPr="00875F62" w:rsidRDefault="00B53839">
      <w:pPr>
        <w:rPr>
          <w:rFonts w:ascii="Arial" w:hAnsi="Arial" w:cs="Arial"/>
        </w:rPr>
      </w:pPr>
    </w:p>
    <w:sectPr w:rsidR="00B53839" w:rsidRPr="00875F6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10124" w14:textId="77777777" w:rsidR="00B251EA" w:rsidRDefault="00B251EA" w:rsidP="00710397">
      <w:pPr>
        <w:spacing w:before="0" w:after="0" w:line="240" w:lineRule="auto"/>
      </w:pPr>
      <w:r>
        <w:separator/>
      </w:r>
    </w:p>
  </w:endnote>
  <w:endnote w:type="continuationSeparator" w:id="0">
    <w:p w14:paraId="46D83E02" w14:textId="77777777" w:rsidR="00B251EA" w:rsidRDefault="00B251EA" w:rsidP="007103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4794A" w14:textId="77777777" w:rsidR="00B251EA" w:rsidRDefault="00B251EA" w:rsidP="00710397">
      <w:pPr>
        <w:spacing w:before="0" w:after="0" w:line="240" w:lineRule="auto"/>
      </w:pPr>
      <w:r>
        <w:separator/>
      </w:r>
    </w:p>
  </w:footnote>
  <w:footnote w:type="continuationSeparator" w:id="0">
    <w:p w14:paraId="773466ED" w14:textId="77777777" w:rsidR="00B251EA" w:rsidRDefault="00B251EA" w:rsidP="0071039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4739772"/>
      <w:docPartObj>
        <w:docPartGallery w:val="Page Numbers (Top of Page)"/>
        <w:docPartUnique/>
      </w:docPartObj>
    </w:sdtPr>
    <w:sdtEndPr>
      <w:rPr>
        <w:noProof/>
      </w:rPr>
    </w:sdtEndPr>
    <w:sdtContent>
      <w:p w14:paraId="1BE873D0" w14:textId="5424F567" w:rsidR="00710397" w:rsidRDefault="0071039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458DB7" w14:textId="77777777" w:rsidR="00710397" w:rsidRDefault="007103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56B88"/>
    <w:multiLevelType w:val="hybridMultilevel"/>
    <w:tmpl w:val="AC40BA9E"/>
    <w:lvl w:ilvl="0" w:tplc="A0F69C1A">
      <w:start w:val="1"/>
      <w:numFmt w:val="decimal"/>
      <w:lvlText w:val="%1."/>
      <w:lvlJc w:val="left"/>
      <w:pPr>
        <w:ind w:left="720" w:hanging="360"/>
      </w:pPr>
      <w:rPr>
        <w:rFonts w:ascii="Times New Roman" w:hAnsi="Times New Roman" w:hint="default"/>
        <w:b/>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EB103C"/>
    <w:multiLevelType w:val="multilevel"/>
    <w:tmpl w:val="1960D0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A55688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53E75AA"/>
    <w:multiLevelType w:val="hybridMultilevel"/>
    <w:tmpl w:val="A6544C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A174941"/>
    <w:multiLevelType w:val="multilevel"/>
    <w:tmpl w:val="1C347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D86812"/>
    <w:multiLevelType w:val="hybridMultilevel"/>
    <w:tmpl w:val="7AB4E2F0"/>
    <w:lvl w:ilvl="0" w:tplc="623E52BC">
      <w:start w:val="1"/>
      <w:numFmt w:val="decimal"/>
      <w:lvlText w:val="%1.1.1"/>
      <w:lvlJc w:val="left"/>
      <w:pPr>
        <w:ind w:left="720" w:hanging="360"/>
      </w:pPr>
      <w:rPr>
        <w:rFonts w:ascii="Times New Roman" w:hAnsi="Times New Roman" w:hint="default"/>
        <w:b/>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C966D5"/>
    <w:multiLevelType w:val="hybridMultilevel"/>
    <w:tmpl w:val="60121ACE"/>
    <w:lvl w:ilvl="0" w:tplc="664AA98A">
      <w:start w:val="1"/>
      <w:numFmt w:val="decimal"/>
      <w:lvlText w:val="%1.1"/>
      <w:lvlJc w:val="left"/>
      <w:pPr>
        <w:ind w:left="720" w:hanging="360"/>
      </w:pPr>
      <w:rPr>
        <w:rFonts w:ascii="Times New Roman" w:hAnsi="Times New Roman" w:hint="default"/>
        <w:b/>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5D93FB7"/>
    <w:multiLevelType w:val="multilevel"/>
    <w:tmpl w:val="393E5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624761"/>
    <w:multiLevelType w:val="multilevel"/>
    <w:tmpl w:val="2284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3D5FA1"/>
    <w:multiLevelType w:val="hybridMultilevel"/>
    <w:tmpl w:val="F6441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2156625">
    <w:abstractNumId w:val="0"/>
  </w:num>
  <w:num w:numId="2" w16cid:durableId="348987500">
    <w:abstractNumId w:val="6"/>
  </w:num>
  <w:num w:numId="3" w16cid:durableId="490602545">
    <w:abstractNumId w:val="5"/>
  </w:num>
  <w:num w:numId="4" w16cid:durableId="1279215979">
    <w:abstractNumId w:val="0"/>
  </w:num>
  <w:num w:numId="5" w16cid:durableId="589702947">
    <w:abstractNumId w:val="0"/>
  </w:num>
  <w:num w:numId="6" w16cid:durableId="335231160">
    <w:abstractNumId w:val="0"/>
  </w:num>
  <w:num w:numId="7" w16cid:durableId="785273848">
    <w:abstractNumId w:val="6"/>
  </w:num>
  <w:num w:numId="8" w16cid:durableId="312150400">
    <w:abstractNumId w:val="5"/>
  </w:num>
  <w:num w:numId="9" w16cid:durableId="1019115313">
    <w:abstractNumId w:val="1"/>
  </w:num>
  <w:num w:numId="10" w16cid:durableId="1493335324">
    <w:abstractNumId w:val="8"/>
  </w:num>
  <w:num w:numId="11" w16cid:durableId="589968375">
    <w:abstractNumId w:val="7"/>
  </w:num>
  <w:num w:numId="12" w16cid:durableId="7945">
    <w:abstractNumId w:val="4"/>
  </w:num>
  <w:num w:numId="13" w16cid:durableId="769282536">
    <w:abstractNumId w:val="3"/>
  </w:num>
  <w:num w:numId="14" w16cid:durableId="517043783">
    <w:abstractNumId w:val="9"/>
  </w:num>
  <w:num w:numId="15" w16cid:durableId="1046442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GwsDS2NLe0MLK0MDFQ0lEKTi0uzszPAykwrgUA333ImCwAAAA="/>
  </w:docVars>
  <w:rsids>
    <w:rsidRoot w:val="00B53839"/>
    <w:rsid w:val="00030124"/>
    <w:rsid w:val="00075E97"/>
    <w:rsid w:val="0011032A"/>
    <w:rsid w:val="00144C50"/>
    <w:rsid w:val="0018515B"/>
    <w:rsid w:val="00194A5D"/>
    <w:rsid w:val="00195275"/>
    <w:rsid w:val="001B6ADF"/>
    <w:rsid w:val="001C7762"/>
    <w:rsid w:val="00234935"/>
    <w:rsid w:val="00263F3A"/>
    <w:rsid w:val="0028287A"/>
    <w:rsid w:val="00392B15"/>
    <w:rsid w:val="003B141B"/>
    <w:rsid w:val="003D2457"/>
    <w:rsid w:val="003F4CF8"/>
    <w:rsid w:val="003F6B4E"/>
    <w:rsid w:val="004D6EEC"/>
    <w:rsid w:val="004F6431"/>
    <w:rsid w:val="004F69A8"/>
    <w:rsid w:val="00502E01"/>
    <w:rsid w:val="005150D1"/>
    <w:rsid w:val="00530456"/>
    <w:rsid w:val="00531A77"/>
    <w:rsid w:val="0055046A"/>
    <w:rsid w:val="005863A4"/>
    <w:rsid w:val="005D699E"/>
    <w:rsid w:val="006029B5"/>
    <w:rsid w:val="00603D2C"/>
    <w:rsid w:val="00674BD8"/>
    <w:rsid w:val="00685CB2"/>
    <w:rsid w:val="0069138E"/>
    <w:rsid w:val="00710397"/>
    <w:rsid w:val="00715FCF"/>
    <w:rsid w:val="00761C72"/>
    <w:rsid w:val="007B1721"/>
    <w:rsid w:val="007D6C93"/>
    <w:rsid w:val="00846745"/>
    <w:rsid w:val="00875F62"/>
    <w:rsid w:val="008912D8"/>
    <w:rsid w:val="008F1E99"/>
    <w:rsid w:val="00922AFA"/>
    <w:rsid w:val="009452B9"/>
    <w:rsid w:val="009A6F0D"/>
    <w:rsid w:val="009B36B6"/>
    <w:rsid w:val="009B5A7A"/>
    <w:rsid w:val="009E63D8"/>
    <w:rsid w:val="00A52521"/>
    <w:rsid w:val="00A6322A"/>
    <w:rsid w:val="00A7282F"/>
    <w:rsid w:val="00A728CA"/>
    <w:rsid w:val="00A8176F"/>
    <w:rsid w:val="00AA5639"/>
    <w:rsid w:val="00B1298F"/>
    <w:rsid w:val="00B251EA"/>
    <w:rsid w:val="00B53839"/>
    <w:rsid w:val="00B61DE2"/>
    <w:rsid w:val="00BA7BAB"/>
    <w:rsid w:val="00BE1E8D"/>
    <w:rsid w:val="00C22384"/>
    <w:rsid w:val="00C32A10"/>
    <w:rsid w:val="00C32FD6"/>
    <w:rsid w:val="00C430E5"/>
    <w:rsid w:val="00C979CF"/>
    <w:rsid w:val="00D02518"/>
    <w:rsid w:val="00D34C3F"/>
    <w:rsid w:val="00D456B9"/>
    <w:rsid w:val="00D83BB4"/>
    <w:rsid w:val="00E40819"/>
    <w:rsid w:val="00E558EC"/>
    <w:rsid w:val="00EA2105"/>
    <w:rsid w:val="00EF0F67"/>
    <w:rsid w:val="00F00D15"/>
    <w:rsid w:val="00F04351"/>
    <w:rsid w:val="00F75E43"/>
    <w:rsid w:val="00F97450"/>
    <w:rsid w:val="00FB0EF7"/>
    <w:rsid w:val="00FD68F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F03F1"/>
  <w15:chartTrackingRefBased/>
  <w15:docId w15:val="{E730ADA1-70F6-40DE-A4BD-ECB0FFD03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518"/>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F6431"/>
    <w:pPr>
      <w:keepNext/>
      <w:keepLines/>
      <w:numPr>
        <w:numId w:val="15"/>
      </w:numP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4F6431"/>
    <w:pPr>
      <w:keepNext/>
      <w:keepLines/>
      <w:numPr>
        <w:ilvl w:val="1"/>
        <w:numId w:val="15"/>
      </w:numPr>
      <w:outlineLvl w:val="1"/>
    </w:pPr>
    <w:rPr>
      <w:rFonts w:eastAsiaTheme="majorEastAsia" w:cstheme="majorBidi"/>
      <w:b/>
      <w:color w:val="000000" w:themeColor="text1"/>
      <w:szCs w:val="26"/>
    </w:rPr>
  </w:style>
  <w:style w:type="paragraph" w:styleId="Heading3">
    <w:name w:val="heading 3"/>
    <w:basedOn w:val="Normal"/>
    <w:link w:val="Heading3Char"/>
    <w:autoRedefine/>
    <w:uiPriority w:val="9"/>
    <w:qFormat/>
    <w:rsid w:val="004F6431"/>
    <w:pPr>
      <w:numPr>
        <w:ilvl w:val="2"/>
        <w:numId w:val="15"/>
      </w:numPr>
      <w:spacing w:beforeAutospacing="1" w:afterAutospacing="1"/>
      <w:outlineLvl w:val="2"/>
    </w:pPr>
    <w:rPr>
      <w:rFonts w:eastAsia="Times New Roman" w:cs="Times New Roman"/>
      <w:b/>
      <w:bCs/>
      <w:color w:val="000000" w:themeColor="text1"/>
      <w:szCs w:val="27"/>
    </w:rPr>
  </w:style>
  <w:style w:type="paragraph" w:styleId="Heading4">
    <w:name w:val="heading 4"/>
    <w:basedOn w:val="Normal"/>
    <w:next w:val="Normal"/>
    <w:link w:val="Heading4Char"/>
    <w:autoRedefine/>
    <w:uiPriority w:val="9"/>
    <w:semiHidden/>
    <w:unhideWhenUsed/>
    <w:qFormat/>
    <w:rsid w:val="004F6431"/>
    <w:pPr>
      <w:keepNext/>
      <w:keepLines/>
      <w:numPr>
        <w:ilvl w:val="3"/>
        <w:numId w:val="15"/>
      </w:numPr>
      <w:spacing w:before="40" w:after="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710397"/>
    <w:pPr>
      <w:keepNext/>
      <w:keepLines/>
      <w:numPr>
        <w:ilvl w:val="4"/>
        <w:numId w:val="1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10397"/>
    <w:pPr>
      <w:keepNext/>
      <w:keepLines/>
      <w:numPr>
        <w:ilvl w:val="5"/>
        <w:numId w:val="1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10397"/>
    <w:pPr>
      <w:keepNext/>
      <w:keepLines/>
      <w:numPr>
        <w:ilvl w:val="6"/>
        <w:numId w:val="1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10397"/>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10397"/>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43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4F6431"/>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F6431"/>
    <w:rPr>
      <w:rFonts w:ascii="Times New Roman" w:eastAsia="Times New Roman" w:hAnsi="Times New Roman" w:cs="Times New Roman"/>
      <w:b/>
      <w:bCs/>
      <w:color w:val="000000" w:themeColor="text1"/>
      <w:sz w:val="24"/>
      <w:szCs w:val="27"/>
    </w:rPr>
  </w:style>
  <w:style w:type="character" w:customStyle="1" w:styleId="Heading4Char">
    <w:name w:val="Heading 4 Char"/>
    <w:basedOn w:val="DefaultParagraphFont"/>
    <w:link w:val="Heading4"/>
    <w:uiPriority w:val="9"/>
    <w:semiHidden/>
    <w:rsid w:val="004F6431"/>
    <w:rPr>
      <w:rFonts w:ascii="Times New Roman" w:eastAsiaTheme="majorEastAsia" w:hAnsi="Times New Roman" w:cstheme="majorBidi"/>
      <w:b/>
      <w:iCs/>
      <w:color w:val="000000" w:themeColor="text1"/>
      <w:sz w:val="24"/>
    </w:rPr>
  </w:style>
  <w:style w:type="character" w:styleId="Strong">
    <w:name w:val="Strong"/>
    <w:basedOn w:val="DefaultParagraphFont"/>
    <w:uiPriority w:val="22"/>
    <w:qFormat/>
    <w:rsid w:val="00B53839"/>
    <w:rPr>
      <w:b/>
      <w:bCs/>
    </w:rPr>
  </w:style>
  <w:style w:type="paragraph" w:styleId="NormalWeb">
    <w:name w:val="Normal (Web)"/>
    <w:basedOn w:val="Normal"/>
    <w:uiPriority w:val="99"/>
    <w:semiHidden/>
    <w:unhideWhenUsed/>
    <w:rsid w:val="00B53839"/>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B53839"/>
    <w:pPr>
      <w:ind w:left="720"/>
      <w:contextualSpacing/>
    </w:pPr>
  </w:style>
  <w:style w:type="paragraph" w:styleId="Header">
    <w:name w:val="header"/>
    <w:basedOn w:val="Normal"/>
    <w:link w:val="HeaderChar"/>
    <w:uiPriority w:val="99"/>
    <w:unhideWhenUsed/>
    <w:rsid w:val="007103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10397"/>
    <w:rPr>
      <w:rFonts w:ascii="Times New Roman" w:hAnsi="Times New Roman"/>
      <w:sz w:val="24"/>
    </w:rPr>
  </w:style>
  <w:style w:type="paragraph" w:styleId="Footer">
    <w:name w:val="footer"/>
    <w:basedOn w:val="Normal"/>
    <w:link w:val="FooterChar"/>
    <w:uiPriority w:val="99"/>
    <w:unhideWhenUsed/>
    <w:rsid w:val="007103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10397"/>
    <w:rPr>
      <w:rFonts w:ascii="Times New Roman" w:hAnsi="Times New Roman"/>
      <w:sz w:val="24"/>
    </w:rPr>
  </w:style>
  <w:style w:type="character" w:customStyle="1" w:styleId="Heading5Char">
    <w:name w:val="Heading 5 Char"/>
    <w:basedOn w:val="DefaultParagraphFont"/>
    <w:link w:val="Heading5"/>
    <w:uiPriority w:val="9"/>
    <w:semiHidden/>
    <w:rsid w:val="00710397"/>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710397"/>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710397"/>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71039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1039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10397"/>
    <w:pPr>
      <w:numPr>
        <w:numId w:val="0"/>
      </w:num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10397"/>
    <w:pPr>
      <w:spacing w:after="100"/>
    </w:pPr>
  </w:style>
  <w:style w:type="paragraph" w:styleId="TOC2">
    <w:name w:val="toc 2"/>
    <w:basedOn w:val="Normal"/>
    <w:next w:val="Normal"/>
    <w:autoRedefine/>
    <w:uiPriority w:val="39"/>
    <w:unhideWhenUsed/>
    <w:rsid w:val="00710397"/>
    <w:pPr>
      <w:spacing w:after="100"/>
      <w:ind w:left="240"/>
    </w:pPr>
  </w:style>
  <w:style w:type="character" w:styleId="Hyperlink">
    <w:name w:val="Hyperlink"/>
    <w:basedOn w:val="DefaultParagraphFont"/>
    <w:uiPriority w:val="99"/>
    <w:unhideWhenUsed/>
    <w:rsid w:val="00710397"/>
    <w:rPr>
      <w:color w:val="0563C1" w:themeColor="hyperlink"/>
      <w:u w:val="single"/>
    </w:rPr>
  </w:style>
  <w:style w:type="character" w:styleId="FollowedHyperlink">
    <w:name w:val="FollowedHyperlink"/>
    <w:basedOn w:val="DefaultParagraphFont"/>
    <w:uiPriority w:val="99"/>
    <w:semiHidden/>
    <w:unhideWhenUsed/>
    <w:rsid w:val="009A6F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127035">
      <w:bodyDiv w:val="1"/>
      <w:marLeft w:val="0"/>
      <w:marRight w:val="0"/>
      <w:marTop w:val="0"/>
      <w:marBottom w:val="0"/>
      <w:divBdr>
        <w:top w:val="none" w:sz="0" w:space="0" w:color="auto"/>
        <w:left w:val="none" w:sz="0" w:space="0" w:color="auto"/>
        <w:bottom w:val="none" w:sz="0" w:space="0" w:color="auto"/>
        <w:right w:val="none" w:sz="0" w:space="0" w:color="auto"/>
      </w:divBdr>
    </w:div>
    <w:div w:id="542405198">
      <w:bodyDiv w:val="1"/>
      <w:marLeft w:val="0"/>
      <w:marRight w:val="0"/>
      <w:marTop w:val="0"/>
      <w:marBottom w:val="0"/>
      <w:divBdr>
        <w:top w:val="none" w:sz="0" w:space="0" w:color="auto"/>
        <w:left w:val="none" w:sz="0" w:space="0" w:color="auto"/>
        <w:bottom w:val="none" w:sz="0" w:space="0" w:color="auto"/>
        <w:right w:val="none" w:sz="0" w:space="0" w:color="auto"/>
      </w:divBdr>
    </w:div>
    <w:div w:id="812407436">
      <w:bodyDiv w:val="1"/>
      <w:marLeft w:val="0"/>
      <w:marRight w:val="0"/>
      <w:marTop w:val="0"/>
      <w:marBottom w:val="0"/>
      <w:divBdr>
        <w:top w:val="none" w:sz="0" w:space="0" w:color="auto"/>
        <w:left w:val="none" w:sz="0" w:space="0" w:color="auto"/>
        <w:bottom w:val="none" w:sz="0" w:space="0" w:color="auto"/>
        <w:right w:val="none" w:sz="0" w:space="0" w:color="auto"/>
      </w:divBdr>
    </w:div>
    <w:div w:id="974599250">
      <w:bodyDiv w:val="1"/>
      <w:marLeft w:val="0"/>
      <w:marRight w:val="0"/>
      <w:marTop w:val="0"/>
      <w:marBottom w:val="0"/>
      <w:divBdr>
        <w:top w:val="none" w:sz="0" w:space="0" w:color="auto"/>
        <w:left w:val="none" w:sz="0" w:space="0" w:color="auto"/>
        <w:bottom w:val="none" w:sz="0" w:space="0" w:color="auto"/>
        <w:right w:val="none" w:sz="0" w:space="0" w:color="auto"/>
      </w:divBdr>
    </w:div>
    <w:div w:id="1651448284">
      <w:bodyDiv w:val="1"/>
      <w:marLeft w:val="0"/>
      <w:marRight w:val="0"/>
      <w:marTop w:val="0"/>
      <w:marBottom w:val="0"/>
      <w:divBdr>
        <w:top w:val="none" w:sz="0" w:space="0" w:color="auto"/>
        <w:left w:val="none" w:sz="0" w:space="0" w:color="auto"/>
        <w:bottom w:val="none" w:sz="0" w:space="0" w:color="auto"/>
        <w:right w:val="none" w:sz="0" w:space="0" w:color="auto"/>
      </w:divBdr>
    </w:div>
    <w:div w:id="1713378980">
      <w:bodyDiv w:val="1"/>
      <w:marLeft w:val="0"/>
      <w:marRight w:val="0"/>
      <w:marTop w:val="0"/>
      <w:marBottom w:val="0"/>
      <w:divBdr>
        <w:top w:val="none" w:sz="0" w:space="0" w:color="auto"/>
        <w:left w:val="none" w:sz="0" w:space="0" w:color="auto"/>
        <w:bottom w:val="none" w:sz="0" w:space="0" w:color="auto"/>
        <w:right w:val="none" w:sz="0" w:space="0" w:color="auto"/>
      </w:divBdr>
    </w:div>
    <w:div w:id="1852600183">
      <w:bodyDiv w:val="1"/>
      <w:marLeft w:val="0"/>
      <w:marRight w:val="0"/>
      <w:marTop w:val="0"/>
      <w:marBottom w:val="0"/>
      <w:divBdr>
        <w:top w:val="none" w:sz="0" w:space="0" w:color="auto"/>
        <w:left w:val="none" w:sz="0" w:space="0" w:color="auto"/>
        <w:bottom w:val="none" w:sz="0" w:space="0" w:color="auto"/>
        <w:right w:val="none" w:sz="0" w:space="0" w:color="auto"/>
      </w:divBdr>
      <w:divsChild>
        <w:div w:id="1552036320">
          <w:marLeft w:val="0"/>
          <w:marRight w:val="0"/>
          <w:marTop w:val="0"/>
          <w:marBottom w:val="0"/>
          <w:divBdr>
            <w:top w:val="none" w:sz="0" w:space="0" w:color="auto"/>
            <w:left w:val="none" w:sz="0" w:space="0" w:color="auto"/>
            <w:bottom w:val="none" w:sz="0" w:space="0" w:color="auto"/>
            <w:right w:val="none" w:sz="0" w:space="0" w:color="auto"/>
          </w:divBdr>
          <w:divsChild>
            <w:div w:id="638534028">
              <w:marLeft w:val="0"/>
              <w:marRight w:val="0"/>
              <w:marTop w:val="0"/>
              <w:marBottom w:val="240"/>
              <w:divBdr>
                <w:top w:val="none" w:sz="0" w:space="0" w:color="auto"/>
                <w:left w:val="none" w:sz="0" w:space="0" w:color="auto"/>
                <w:bottom w:val="none" w:sz="0" w:space="0" w:color="auto"/>
                <w:right w:val="none" w:sz="0" w:space="0" w:color="auto"/>
              </w:divBdr>
            </w:div>
            <w:div w:id="1015031744">
              <w:marLeft w:val="0"/>
              <w:marRight w:val="0"/>
              <w:marTop w:val="0"/>
              <w:marBottom w:val="240"/>
              <w:divBdr>
                <w:top w:val="none" w:sz="0" w:space="0" w:color="auto"/>
                <w:left w:val="none" w:sz="0" w:space="0" w:color="auto"/>
                <w:bottom w:val="none" w:sz="0" w:space="0" w:color="auto"/>
                <w:right w:val="none" w:sz="0" w:space="0" w:color="auto"/>
              </w:divBdr>
            </w:div>
            <w:div w:id="182282610">
              <w:marLeft w:val="0"/>
              <w:marRight w:val="0"/>
              <w:marTop w:val="0"/>
              <w:marBottom w:val="240"/>
              <w:divBdr>
                <w:top w:val="none" w:sz="0" w:space="0" w:color="auto"/>
                <w:left w:val="none" w:sz="0" w:space="0" w:color="auto"/>
                <w:bottom w:val="none" w:sz="0" w:space="0" w:color="auto"/>
                <w:right w:val="none" w:sz="0" w:space="0" w:color="auto"/>
              </w:divBdr>
            </w:div>
            <w:div w:id="1734309829">
              <w:marLeft w:val="0"/>
              <w:marRight w:val="0"/>
              <w:marTop w:val="0"/>
              <w:marBottom w:val="240"/>
              <w:divBdr>
                <w:top w:val="none" w:sz="0" w:space="0" w:color="auto"/>
                <w:left w:val="none" w:sz="0" w:space="0" w:color="auto"/>
                <w:bottom w:val="none" w:sz="0" w:space="0" w:color="auto"/>
                <w:right w:val="none" w:sz="0" w:space="0" w:color="auto"/>
              </w:divBdr>
            </w:div>
            <w:div w:id="1702122765">
              <w:marLeft w:val="0"/>
              <w:marRight w:val="0"/>
              <w:marTop w:val="0"/>
              <w:marBottom w:val="240"/>
              <w:divBdr>
                <w:top w:val="none" w:sz="0" w:space="0" w:color="auto"/>
                <w:left w:val="none" w:sz="0" w:space="0" w:color="auto"/>
                <w:bottom w:val="none" w:sz="0" w:space="0" w:color="auto"/>
                <w:right w:val="none" w:sz="0" w:space="0" w:color="auto"/>
              </w:divBdr>
            </w:div>
            <w:div w:id="70471253">
              <w:marLeft w:val="0"/>
              <w:marRight w:val="0"/>
              <w:marTop w:val="0"/>
              <w:marBottom w:val="240"/>
              <w:divBdr>
                <w:top w:val="none" w:sz="0" w:space="0" w:color="auto"/>
                <w:left w:val="none" w:sz="0" w:space="0" w:color="auto"/>
                <w:bottom w:val="none" w:sz="0" w:space="0" w:color="auto"/>
                <w:right w:val="none" w:sz="0" w:space="0" w:color="auto"/>
              </w:divBdr>
            </w:div>
            <w:div w:id="899172043">
              <w:marLeft w:val="0"/>
              <w:marRight w:val="0"/>
              <w:marTop w:val="0"/>
              <w:marBottom w:val="240"/>
              <w:divBdr>
                <w:top w:val="none" w:sz="0" w:space="0" w:color="auto"/>
                <w:left w:val="none" w:sz="0" w:space="0" w:color="auto"/>
                <w:bottom w:val="none" w:sz="0" w:space="0" w:color="auto"/>
                <w:right w:val="none" w:sz="0" w:space="0" w:color="auto"/>
              </w:divBdr>
            </w:div>
            <w:div w:id="2111854763">
              <w:marLeft w:val="0"/>
              <w:marRight w:val="0"/>
              <w:marTop w:val="0"/>
              <w:marBottom w:val="240"/>
              <w:divBdr>
                <w:top w:val="none" w:sz="0" w:space="0" w:color="auto"/>
                <w:left w:val="none" w:sz="0" w:space="0" w:color="auto"/>
                <w:bottom w:val="none" w:sz="0" w:space="0" w:color="auto"/>
                <w:right w:val="none" w:sz="0" w:space="0" w:color="auto"/>
              </w:divBdr>
            </w:div>
            <w:div w:id="697245291">
              <w:marLeft w:val="0"/>
              <w:marRight w:val="0"/>
              <w:marTop w:val="0"/>
              <w:marBottom w:val="240"/>
              <w:divBdr>
                <w:top w:val="none" w:sz="0" w:space="0" w:color="auto"/>
                <w:left w:val="none" w:sz="0" w:space="0" w:color="auto"/>
                <w:bottom w:val="none" w:sz="0" w:space="0" w:color="auto"/>
                <w:right w:val="none" w:sz="0" w:space="0" w:color="auto"/>
              </w:divBdr>
            </w:div>
            <w:div w:id="236594037">
              <w:marLeft w:val="0"/>
              <w:marRight w:val="0"/>
              <w:marTop w:val="0"/>
              <w:marBottom w:val="240"/>
              <w:divBdr>
                <w:top w:val="none" w:sz="0" w:space="0" w:color="auto"/>
                <w:left w:val="none" w:sz="0" w:space="0" w:color="auto"/>
                <w:bottom w:val="none" w:sz="0" w:space="0" w:color="auto"/>
                <w:right w:val="none" w:sz="0" w:space="0" w:color="auto"/>
              </w:divBdr>
            </w:div>
            <w:div w:id="1496531576">
              <w:marLeft w:val="0"/>
              <w:marRight w:val="0"/>
              <w:marTop w:val="0"/>
              <w:marBottom w:val="240"/>
              <w:divBdr>
                <w:top w:val="none" w:sz="0" w:space="0" w:color="auto"/>
                <w:left w:val="none" w:sz="0" w:space="0" w:color="auto"/>
                <w:bottom w:val="none" w:sz="0" w:space="0" w:color="auto"/>
                <w:right w:val="none" w:sz="0" w:space="0" w:color="auto"/>
              </w:divBdr>
            </w:div>
            <w:div w:id="259028324">
              <w:marLeft w:val="0"/>
              <w:marRight w:val="0"/>
              <w:marTop w:val="0"/>
              <w:marBottom w:val="240"/>
              <w:divBdr>
                <w:top w:val="none" w:sz="0" w:space="0" w:color="auto"/>
                <w:left w:val="none" w:sz="0" w:space="0" w:color="auto"/>
                <w:bottom w:val="none" w:sz="0" w:space="0" w:color="auto"/>
                <w:right w:val="none" w:sz="0" w:space="0" w:color="auto"/>
              </w:divBdr>
            </w:div>
            <w:div w:id="934290378">
              <w:marLeft w:val="0"/>
              <w:marRight w:val="0"/>
              <w:marTop w:val="0"/>
              <w:marBottom w:val="240"/>
              <w:divBdr>
                <w:top w:val="none" w:sz="0" w:space="0" w:color="auto"/>
                <w:left w:val="none" w:sz="0" w:space="0" w:color="auto"/>
                <w:bottom w:val="none" w:sz="0" w:space="0" w:color="auto"/>
                <w:right w:val="none" w:sz="0" w:space="0" w:color="auto"/>
              </w:divBdr>
            </w:div>
            <w:div w:id="200167776">
              <w:marLeft w:val="0"/>
              <w:marRight w:val="0"/>
              <w:marTop w:val="0"/>
              <w:marBottom w:val="240"/>
              <w:divBdr>
                <w:top w:val="none" w:sz="0" w:space="0" w:color="auto"/>
                <w:left w:val="none" w:sz="0" w:space="0" w:color="auto"/>
                <w:bottom w:val="none" w:sz="0" w:space="0" w:color="auto"/>
                <w:right w:val="none" w:sz="0" w:space="0" w:color="auto"/>
              </w:divBdr>
            </w:div>
            <w:div w:id="1932397410">
              <w:marLeft w:val="0"/>
              <w:marRight w:val="0"/>
              <w:marTop w:val="0"/>
              <w:marBottom w:val="240"/>
              <w:divBdr>
                <w:top w:val="none" w:sz="0" w:space="0" w:color="auto"/>
                <w:left w:val="none" w:sz="0" w:space="0" w:color="auto"/>
                <w:bottom w:val="none" w:sz="0" w:space="0" w:color="auto"/>
                <w:right w:val="none" w:sz="0" w:space="0" w:color="auto"/>
              </w:divBdr>
            </w:div>
            <w:div w:id="831799657">
              <w:marLeft w:val="0"/>
              <w:marRight w:val="0"/>
              <w:marTop w:val="0"/>
              <w:marBottom w:val="240"/>
              <w:divBdr>
                <w:top w:val="none" w:sz="0" w:space="0" w:color="auto"/>
                <w:left w:val="none" w:sz="0" w:space="0" w:color="auto"/>
                <w:bottom w:val="none" w:sz="0" w:space="0" w:color="auto"/>
                <w:right w:val="none" w:sz="0" w:space="0" w:color="auto"/>
              </w:divBdr>
            </w:div>
            <w:div w:id="98380384">
              <w:marLeft w:val="0"/>
              <w:marRight w:val="0"/>
              <w:marTop w:val="0"/>
              <w:marBottom w:val="240"/>
              <w:divBdr>
                <w:top w:val="none" w:sz="0" w:space="0" w:color="auto"/>
                <w:left w:val="none" w:sz="0" w:space="0" w:color="auto"/>
                <w:bottom w:val="none" w:sz="0" w:space="0" w:color="auto"/>
                <w:right w:val="none" w:sz="0" w:space="0" w:color="auto"/>
              </w:divBdr>
            </w:div>
            <w:div w:id="90808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817022">
      <w:bodyDiv w:val="1"/>
      <w:marLeft w:val="0"/>
      <w:marRight w:val="0"/>
      <w:marTop w:val="0"/>
      <w:marBottom w:val="0"/>
      <w:divBdr>
        <w:top w:val="none" w:sz="0" w:space="0" w:color="auto"/>
        <w:left w:val="none" w:sz="0" w:space="0" w:color="auto"/>
        <w:bottom w:val="none" w:sz="0" w:space="0" w:color="auto"/>
        <w:right w:val="none" w:sz="0" w:space="0" w:color="auto"/>
      </w:divBdr>
      <w:divsChild>
        <w:div w:id="1810243686">
          <w:marLeft w:val="0"/>
          <w:marRight w:val="0"/>
          <w:marTop w:val="0"/>
          <w:marBottom w:val="0"/>
          <w:divBdr>
            <w:top w:val="none" w:sz="0" w:space="0" w:color="auto"/>
            <w:left w:val="none" w:sz="0" w:space="0" w:color="auto"/>
            <w:bottom w:val="none" w:sz="0" w:space="0" w:color="auto"/>
            <w:right w:val="none" w:sz="0" w:space="0" w:color="auto"/>
          </w:divBdr>
          <w:divsChild>
            <w:div w:id="75515724">
              <w:marLeft w:val="0"/>
              <w:marRight w:val="0"/>
              <w:marTop w:val="0"/>
              <w:marBottom w:val="240"/>
              <w:divBdr>
                <w:top w:val="none" w:sz="0" w:space="0" w:color="auto"/>
                <w:left w:val="none" w:sz="0" w:space="0" w:color="auto"/>
                <w:bottom w:val="none" w:sz="0" w:space="0" w:color="auto"/>
                <w:right w:val="none" w:sz="0" w:space="0" w:color="auto"/>
              </w:divBdr>
            </w:div>
            <w:div w:id="1586650642">
              <w:marLeft w:val="0"/>
              <w:marRight w:val="0"/>
              <w:marTop w:val="0"/>
              <w:marBottom w:val="240"/>
              <w:divBdr>
                <w:top w:val="none" w:sz="0" w:space="0" w:color="auto"/>
                <w:left w:val="none" w:sz="0" w:space="0" w:color="auto"/>
                <w:bottom w:val="none" w:sz="0" w:space="0" w:color="auto"/>
                <w:right w:val="none" w:sz="0" w:space="0" w:color="auto"/>
              </w:divBdr>
            </w:div>
            <w:div w:id="136925037">
              <w:marLeft w:val="0"/>
              <w:marRight w:val="0"/>
              <w:marTop w:val="0"/>
              <w:marBottom w:val="240"/>
              <w:divBdr>
                <w:top w:val="none" w:sz="0" w:space="0" w:color="auto"/>
                <w:left w:val="none" w:sz="0" w:space="0" w:color="auto"/>
                <w:bottom w:val="none" w:sz="0" w:space="0" w:color="auto"/>
                <w:right w:val="none" w:sz="0" w:space="0" w:color="auto"/>
              </w:divBdr>
            </w:div>
            <w:div w:id="836310699">
              <w:marLeft w:val="0"/>
              <w:marRight w:val="0"/>
              <w:marTop w:val="0"/>
              <w:marBottom w:val="240"/>
              <w:divBdr>
                <w:top w:val="none" w:sz="0" w:space="0" w:color="auto"/>
                <w:left w:val="none" w:sz="0" w:space="0" w:color="auto"/>
                <w:bottom w:val="none" w:sz="0" w:space="0" w:color="auto"/>
                <w:right w:val="none" w:sz="0" w:space="0" w:color="auto"/>
              </w:divBdr>
            </w:div>
            <w:div w:id="1033115131">
              <w:marLeft w:val="0"/>
              <w:marRight w:val="0"/>
              <w:marTop w:val="0"/>
              <w:marBottom w:val="240"/>
              <w:divBdr>
                <w:top w:val="none" w:sz="0" w:space="0" w:color="auto"/>
                <w:left w:val="none" w:sz="0" w:space="0" w:color="auto"/>
                <w:bottom w:val="none" w:sz="0" w:space="0" w:color="auto"/>
                <w:right w:val="none" w:sz="0" w:space="0" w:color="auto"/>
              </w:divBdr>
            </w:div>
            <w:div w:id="974603710">
              <w:marLeft w:val="0"/>
              <w:marRight w:val="0"/>
              <w:marTop w:val="0"/>
              <w:marBottom w:val="240"/>
              <w:divBdr>
                <w:top w:val="none" w:sz="0" w:space="0" w:color="auto"/>
                <w:left w:val="none" w:sz="0" w:space="0" w:color="auto"/>
                <w:bottom w:val="none" w:sz="0" w:space="0" w:color="auto"/>
                <w:right w:val="none" w:sz="0" w:space="0" w:color="auto"/>
              </w:divBdr>
            </w:div>
            <w:div w:id="701631182">
              <w:marLeft w:val="0"/>
              <w:marRight w:val="0"/>
              <w:marTop w:val="0"/>
              <w:marBottom w:val="240"/>
              <w:divBdr>
                <w:top w:val="none" w:sz="0" w:space="0" w:color="auto"/>
                <w:left w:val="none" w:sz="0" w:space="0" w:color="auto"/>
                <w:bottom w:val="none" w:sz="0" w:space="0" w:color="auto"/>
                <w:right w:val="none" w:sz="0" w:space="0" w:color="auto"/>
              </w:divBdr>
            </w:div>
            <w:div w:id="32079751">
              <w:marLeft w:val="0"/>
              <w:marRight w:val="0"/>
              <w:marTop w:val="0"/>
              <w:marBottom w:val="240"/>
              <w:divBdr>
                <w:top w:val="none" w:sz="0" w:space="0" w:color="auto"/>
                <w:left w:val="none" w:sz="0" w:space="0" w:color="auto"/>
                <w:bottom w:val="none" w:sz="0" w:space="0" w:color="auto"/>
                <w:right w:val="none" w:sz="0" w:space="0" w:color="auto"/>
              </w:divBdr>
            </w:div>
            <w:div w:id="244190907">
              <w:marLeft w:val="0"/>
              <w:marRight w:val="0"/>
              <w:marTop w:val="0"/>
              <w:marBottom w:val="240"/>
              <w:divBdr>
                <w:top w:val="none" w:sz="0" w:space="0" w:color="auto"/>
                <w:left w:val="none" w:sz="0" w:space="0" w:color="auto"/>
                <w:bottom w:val="none" w:sz="0" w:space="0" w:color="auto"/>
                <w:right w:val="none" w:sz="0" w:space="0" w:color="auto"/>
              </w:divBdr>
            </w:div>
            <w:div w:id="417792933">
              <w:marLeft w:val="0"/>
              <w:marRight w:val="0"/>
              <w:marTop w:val="0"/>
              <w:marBottom w:val="240"/>
              <w:divBdr>
                <w:top w:val="none" w:sz="0" w:space="0" w:color="auto"/>
                <w:left w:val="none" w:sz="0" w:space="0" w:color="auto"/>
                <w:bottom w:val="none" w:sz="0" w:space="0" w:color="auto"/>
                <w:right w:val="none" w:sz="0" w:space="0" w:color="auto"/>
              </w:divBdr>
            </w:div>
            <w:div w:id="1192451396">
              <w:marLeft w:val="0"/>
              <w:marRight w:val="0"/>
              <w:marTop w:val="0"/>
              <w:marBottom w:val="240"/>
              <w:divBdr>
                <w:top w:val="none" w:sz="0" w:space="0" w:color="auto"/>
                <w:left w:val="none" w:sz="0" w:space="0" w:color="auto"/>
                <w:bottom w:val="none" w:sz="0" w:space="0" w:color="auto"/>
                <w:right w:val="none" w:sz="0" w:space="0" w:color="auto"/>
              </w:divBdr>
            </w:div>
            <w:div w:id="19103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915D7-0C42-4BCA-8B09-EE028DF9C7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14</Pages>
  <Words>3968</Words>
  <Characters>22622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 Ali</dc:creator>
  <cp:keywords/>
  <dc:description/>
  <cp:lastModifiedBy>Catalina Coman</cp:lastModifiedBy>
  <cp:revision>42</cp:revision>
  <dcterms:created xsi:type="dcterms:W3CDTF">2026-02-11T14:06:00Z</dcterms:created>
  <dcterms:modified xsi:type="dcterms:W3CDTF">2026-02-11T14:44:00Z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e2ddb694-047f-4948-9d54-47a7333a02b4</vt:lpwstr>
  </property>
</Properties>
</file>