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88641123"/>
        <w:docPartObj>
          <w:docPartGallery w:val="Cover Pages"/>
          <w:docPartUnique/>
        </w:docPartObj>
      </w:sdtPr>
      <w:sdtContent>
        <w:p w14:paraId="656DFC41" w14:textId="30CF7FF5" w:rsidR="00017063" w:rsidRDefault="00017063">
          <w:r>
            <w:rPr>
              <w:noProof/>
            </w:rPr>
            <mc:AlternateContent>
              <mc:Choice Requires="wpg">
                <w:drawing>
                  <wp:anchor distT="0" distB="0" distL="114300" distR="114300" simplePos="0" relativeHeight="251659264" behindDoc="1" locked="0" layoutInCell="1" allowOverlap="1" wp14:anchorId="47732CD1" wp14:editId="0431A23F">
                    <wp:simplePos x="0" y="0"/>
                    <wp:positionH relativeFrom="page">
                      <wp:align>center</wp:align>
                    </wp:positionH>
                    <wp:positionV relativeFrom="page">
                      <wp:align>center</wp:align>
                    </wp:positionV>
                    <wp:extent cx="6858000"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1BA1CE" w14:textId="150B81E2" w:rsidR="00017063" w:rsidRDefault="00017063">
                                  <w:pPr>
                                    <w:pStyle w:val="NoSpacing"/>
                                    <w:spacing w:before="120"/>
                                    <w:jc w:val="center"/>
                                    <w:rPr>
                                      <w:color w:val="FFFFFF" w:themeColor="background1"/>
                                    </w:rPr>
                                  </w:pPr>
                                </w:p>
                                <w:p w14:paraId="541B2856" w14:textId="1A58DC9E" w:rsidR="00017063" w:rsidRDefault="00017063">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47732CD1" id="Group 198" o:spid="_x0000_s1026" style="position:absolute;margin-left:0;margin-top:0;width:540pt;height:718.4pt;z-index:-251657216;mso-height-percent:909;mso-position-horizontal:center;mso-position-horizontal-relative:page;mso-position-vertical:center;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p w14:paraId="191BA1CE" w14:textId="150B81E2" w:rsidR="00017063" w:rsidRDefault="00017063">
                            <w:pPr>
                              <w:pStyle w:val="NoSpacing"/>
                              <w:spacing w:before="120"/>
                              <w:jc w:val="center"/>
                              <w:rPr>
                                <w:color w:val="FFFFFF" w:themeColor="background1"/>
                              </w:rPr>
                            </w:pPr>
                          </w:p>
                          <w:p w14:paraId="541B2856" w14:textId="1A58DC9E" w:rsidR="00017063" w:rsidRDefault="00017063">
                            <w:pPr>
                              <w:pStyle w:val="NoSpacing"/>
                              <w:spacing w:before="120"/>
                              <w:jc w:val="center"/>
                              <w:rPr>
                                <w:color w:val="FFFFFF" w:themeColor="background1"/>
                              </w:rPr>
                            </w:pPr>
                          </w:p>
                        </w:txbxContent>
                      </v:textbox>
                    </v:rect>
                    <w10:wrap anchorx="page" anchory="page"/>
                  </v:group>
                </w:pict>
              </mc:Fallback>
            </mc:AlternateContent>
          </w:r>
        </w:p>
        <w:p w14:paraId="7A025ECF" w14:textId="38946086" w:rsidR="00017063" w:rsidRDefault="00F107AE">
          <w:r>
            <w:rPr>
              <w:noProof/>
            </w:rPr>
            <mc:AlternateContent>
              <mc:Choice Requires="wps">
                <w:drawing>
                  <wp:anchor distT="0" distB="0" distL="114300" distR="114300" simplePos="0" relativeHeight="251660288" behindDoc="0" locked="0" layoutInCell="1" allowOverlap="1" wp14:anchorId="31D2EF25" wp14:editId="518EF260">
                    <wp:simplePos x="0" y="0"/>
                    <wp:positionH relativeFrom="column">
                      <wp:posOffset>310101</wp:posOffset>
                    </wp:positionH>
                    <wp:positionV relativeFrom="paragraph">
                      <wp:posOffset>5749979</wp:posOffset>
                    </wp:positionV>
                    <wp:extent cx="4317558" cy="1311965"/>
                    <wp:effectExtent l="0" t="0" r="26035" b="21590"/>
                    <wp:wrapNone/>
                    <wp:docPr id="990424654" name="Text Box 1"/>
                    <wp:cNvGraphicFramePr/>
                    <a:graphic xmlns:a="http://schemas.openxmlformats.org/drawingml/2006/main">
                      <a:graphicData uri="http://schemas.microsoft.com/office/word/2010/wordprocessingShape">
                        <wps:wsp>
                          <wps:cNvSpPr txBox="1"/>
                          <wps:spPr>
                            <a:xfrm>
                              <a:off x="0" y="0"/>
                              <a:ext cx="4317558" cy="1311965"/>
                            </a:xfrm>
                            <a:prstGeom prst="rect">
                              <a:avLst/>
                            </a:prstGeom>
                            <a:solidFill>
                              <a:schemeClr val="lt1"/>
                            </a:solidFill>
                            <a:ln w="6350">
                              <a:solidFill>
                                <a:prstClr val="black"/>
                              </a:solidFill>
                            </a:ln>
                          </wps:spPr>
                          <wps:txbx>
                            <w:txbxContent>
                              <w:p w14:paraId="1ED3AA14" w14:textId="4C4741F1" w:rsidR="00306D39" w:rsidRPr="00F107AE" w:rsidRDefault="00C15D75" w:rsidP="006F6F94">
                                <w:pPr>
                                  <w:spacing w:line="360" w:lineRule="auto"/>
                                  <w:rPr>
                                    <w:rFonts w:ascii="Arial" w:hAnsi="Arial" w:cs="Arial"/>
                                    <w:b/>
                                    <w:bCs/>
                                    <w:sz w:val="22"/>
                                    <w:szCs w:val="22"/>
                                  </w:rPr>
                                </w:pPr>
                                <w:r w:rsidRPr="00F107AE">
                                  <w:rPr>
                                    <w:rFonts w:ascii="Arial" w:hAnsi="Arial" w:cs="Arial"/>
                                    <w:b/>
                                    <w:bCs/>
                                    <w:sz w:val="22"/>
                                    <w:szCs w:val="22"/>
                                  </w:rPr>
                                  <w:t>Module</w:t>
                                </w:r>
                                <w:r w:rsidR="00402DBD" w:rsidRPr="00F107AE">
                                  <w:rPr>
                                    <w:rFonts w:ascii="Arial" w:hAnsi="Arial" w:cs="Arial"/>
                                    <w:b/>
                                    <w:bCs/>
                                    <w:sz w:val="22"/>
                                    <w:szCs w:val="22"/>
                                  </w:rPr>
                                  <w:t>: Understanding and Engaging Stakeholders</w:t>
                                </w:r>
                              </w:p>
                              <w:p w14:paraId="04B01565" w14:textId="0230CFD4" w:rsidR="009839AE" w:rsidRPr="00F107AE" w:rsidRDefault="009839AE" w:rsidP="006F6F94">
                                <w:pPr>
                                  <w:spacing w:line="360" w:lineRule="auto"/>
                                  <w:rPr>
                                    <w:rFonts w:ascii="Arial" w:hAnsi="Arial" w:cs="Arial"/>
                                    <w:b/>
                                    <w:bCs/>
                                    <w:sz w:val="22"/>
                                    <w:szCs w:val="22"/>
                                  </w:rPr>
                                </w:pPr>
                                <w:r w:rsidRPr="00F107AE">
                                  <w:rPr>
                                    <w:rFonts w:ascii="Arial" w:hAnsi="Arial" w:cs="Arial"/>
                                    <w:b/>
                                    <w:bCs/>
                                    <w:sz w:val="22"/>
                                    <w:szCs w:val="22"/>
                                  </w:rPr>
                                  <w:t>Module code: LCLM5001</w:t>
                                </w:r>
                              </w:p>
                              <w:p w14:paraId="28D394D1" w14:textId="7C49AF27" w:rsidR="00D33C32" w:rsidRPr="00F107AE" w:rsidRDefault="009839AE" w:rsidP="006F6F94">
                                <w:pPr>
                                  <w:spacing w:line="360" w:lineRule="auto"/>
                                  <w:rPr>
                                    <w:rFonts w:ascii="Arial" w:hAnsi="Arial" w:cs="Arial"/>
                                    <w:b/>
                                    <w:bCs/>
                                    <w:sz w:val="22"/>
                                    <w:szCs w:val="22"/>
                                  </w:rPr>
                                </w:pPr>
                                <w:r w:rsidRPr="00F107AE">
                                  <w:rPr>
                                    <w:rFonts w:ascii="Arial" w:hAnsi="Arial" w:cs="Arial"/>
                                    <w:b/>
                                    <w:bCs/>
                                    <w:sz w:val="22"/>
                                    <w:szCs w:val="22"/>
                                  </w:rPr>
                                  <w:t xml:space="preserve">Student </w:t>
                                </w:r>
                                <w:r w:rsidR="00A25921" w:rsidRPr="00F107AE">
                                  <w:rPr>
                                    <w:rFonts w:ascii="Arial" w:hAnsi="Arial" w:cs="Arial"/>
                                    <w:b/>
                                    <w:bCs/>
                                    <w:sz w:val="22"/>
                                    <w:szCs w:val="22"/>
                                  </w:rPr>
                                  <w:t xml:space="preserve">Name: </w:t>
                                </w:r>
                                <w:r w:rsidR="00D33C32" w:rsidRPr="00F107AE">
                                  <w:rPr>
                                    <w:rFonts w:ascii="Arial" w:hAnsi="Arial" w:cs="Arial"/>
                                    <w:b/>
                                    <w:bCs/>
                                    <w:sz w:val="22"/>
                                    <w:szCs w:val="22"/>
                                  </w:rPr>
                                  <w:t>Nicoleta-Iulia Gutul</w:t>
                                </w:r>
                              </w:p>
                              <w:p w14:paraId="19D693E7" w14:textId="586AB170" w:rsidR="00A25921" w:rsidRPr="00F107AE" w:rsidRDefault="00A25921" w:rsidP="006F6F94">
                                <w:pPr>
                                  <w:spacing w:line="360" w:lineRule="auto"/>
                                  <w:rPr>
                                    <w:rFonts w:ascii="Arial" w:hAnsi="Arial" w:cs="Arial"/>
                                    <w:b/>
                                    <w:bCs/>
                                    <w:sz w:val="22"/>
                                    <w:szCs w:val="22"/>
                                  </w:rPr>
                                </w:pPr>
                                <w:r w:rsidRPr="00F107AE">
                                  <w:rPr>
                                    <w:rFonts w:ascii="Arial" w:hAnsi="Arial" w:cs="Arial"/>
                                    <w:b/>
                                    <w:bCs/>
                                    <w:sz w:val="22"/>
                                    <w:szCs w:val="22"/>
                                  </w:rPr>
                                  <w:t xml:space="preserve">Student number: </w:t>
                                </w:r>
                                <w:r w:rsidR="00D33C32" w:rsidRPr="00F107AE">
                                  <w:rPr>
                                    <w:rFonts w:ascii="Arial" w:hAnsi="Arial" w:cs="Arial"/>
                                    <w:b/>
                                    <w:bCs/>
                                    <w:sz w:val="22"/>
                                    <w:szCs w:val="22"/>
                                  </w:rPr>
                                  <w:t>2426899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D2EF25" id="_x0000_t202" coordsize="21600,21600" o:spt="202" path="m,l,21600r21600,l21600,xe">
                    <v:stroke joinstyle="miter"/>
                    <v:path gradientshapeok="t" o:connecttype="rect"/>
                  </v:shapetype>
                  <v:shape id="Text Box 1" o:spid="_x0000_s1029" type="#_x0000_t202" style="position:absolute;margin-left:24.4pt;margin-top:452.75pt;width:339.95pt;height:10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" fillcolor="white [3201]" strokeweight=".5pt">
                    <v:textbox>
                      <w:txbxContent>
                        <w:p w14:paraId="1ED3AA14" w14:textId="4C4741F1" w:rsidR="00306D39" w:rsidRPr="00F107AE" w:rsidRDefault="00C15D75" w:rsidP="006F6F94">
                          <w:pPr>
                            <w:spacing w:line="360" w:lineRule="auto"/>
                            <w:rPr>
                              <w:rFonts w:ascii="Arial" w:hAnsi="Arial" w:cs="Arial"/>
                              <w:b/>
                              <w:bCs/>
                              <w:sz w:val="22"/>
                              <w:szCs w:val="22"/>
                            </w:rPr>
                          </w:pPr>
                          <w:r w:rsidRPr="00F107AE">
                            <w:rPr>
                              <w:rFonts w:ascii="Arial" w:hAnsi="Arial" w:cs="Arial"/>
                              <w:b/>
                              <w:bCs/>
                              <w:sz w:val="22"/>
                              <w:szCs w:val="22"/>
                            </w:rPr>
                            <w:t>Module</w:t>
                          </w:r>
                          <w:r w:rsidR="00402DBD" w:rsidRPr="00F107AE">
                            <w:rPr>
                              <w:rFonts w:ascii="Arial" w:hAnsi="Arial" w:cs="Arial"/>
                              <w:b/>
                              <w:bCs/>
                              <w:sz w:val="22"/>
                              <w:szCs w:val="22"/>
                            </w:rPr>
                            <w:t>: Understanding and Engaging Stakeholders</w:t>
                          </w:r>
                        </w:p>
                        <w:p w14:paraId="04B01565" w14:textId="0230CFD4" w:rsidR="009839AE" w:rsidRPr="00F107AE" w:rsidRDefault="009839AE" w:rsidP="006F6F94">
                          <w:pPr>
                            <w:spacing w:line="360" w:lineRule="auto"/>
                            <w:rPr>
                              <w:rFonts w:ascii="Arial" w:hAnsi="Arial" w:cs="Arial"/>
                              <w:b/>
                              <w:bCs/>
                              <w:sz w:val="22"/>
                              <w:szCs w:val="22"/>
                            </w:rPr>
                          </w:pPr>
                          <w:r w:rsidRPr="00F107AE">
                            <w:rPr>
                              <w:rFonts w:ascii="Arial" w:hAnsi="Arial" w:cs="Arial"/>
                              <w:b/>
                              <w:bCs/>
                              <w:sz w:val="22"/>
                              <w:szCs w:val="22"/>
                            </w:rPr>
                            <w:t>Module code: LCLM5001</w:t>
                          </w:r>
                        </w:p>
                        <w:p w14:paraId="28D394D1" w14:textId="7C49AF27" w:rsidR="00D33C32" w:rsidRPr="00F107AE" w:rsidRDefault="009839AE" w:rsidP="006F6F94">
                          <w:pPr>
                            <w:spacing w:line="360" w:lineRule="auto"/>
                            <w:rPr>
                              <w:rFonts w:ascii="Arial" w:hAnsi="Arial" w:cs="Arial"/>
                              <w:b/>
                              <w:bCs/>
                              <w:sz w:val="22"/>
                              <w:szCs w:val="22"/>
                            </w:rPr>
                          </w:pPr>
                          <w:r w:rsidRPr="00F107AE">
                            <w:rPr>
                              <w:rFonts w:ascii="Arial" w:hAnsi="Arial" w:cs="Arial"/>
                              <w:b/>
                              <w:bCs/>
                              <w:sz w:val="22"/>
                              <w:szCs w:val="22"/>
                            </w:rPr>
                            <w:t xml:space="preserve">Student </w:t>
                          </w:r>
                          <w:r w:rsidR="00A25921" w:rsidRPr="00F107AE">
                            <w:rPr>
                              <w:rFonts w:ascii="Arial" w:hAnsi="Arial" w:cs="Arial"/>
                              <w:b/>
                              <w:bCs/>
                              <w:sz w:val="22"/>
                              <w:szCs w:val="22"/>
                            </w:rPr>
                            <w:t xml:space="preserve">Name: </w:t>
                          </w:r>
                          <w:r w:rsidR="00D33C32" w:rsidRPr="00F107AE">
                            <w:rPr>
                              <w:rFonts w:ascii="Arial" w:hAnsi="Arial" w:cs="Arial"/>
                              <w:b/>
                              <w:bCs/>
                              <w:sz w:val="22"/>
                              <w:szCs w:val="22"/>
                            </w:rPr>
                            <w:t>Nicoleta-Iulia Gutul</w:t>
                          </w:r>
                        </w:p>
                        <w:p w14:paraId="19D693E7" w14:textId="586AB170" w:rsidR="00A25921" w:rsidRPr="00F107AE" w:rsidRDefault="00A25921" w:rsidP="006F6F94">
                          <w:pPr>
                            <w:spacing w:line="360" w:lineRule="auto"/>
                            <w:rPr>
                              <w:rFonts w:ascii="Arial" w:hAnsi="Arial" w:cs="Arial"/>
                              <w:b/>
                              <w:bCs/>
                              <w:sz w:val="22"/>
                              <w:szCs w:val="22"/>
                            </w:rPr>
                          </w:pPr>
                          <w:r w:rsidRPr="00F107AE">
                            <w:rPr>
                              <w:rFonts w:ascii="Arial" w:hAnsi="Arial" w:cs="Arial"/>
                              <w:b/>
                              <w:bCs/>
                              <w:sz w:val="22"/>
                              <w:szCs w:val="22"/>
                            </w:rPr>
                            <w:t xml:space="preserve">Student number: </w:t>
                          </w:r>
                          <w:r w:rsidR="00D33C32" w:rsidRPr="00F107AE">
                            <w:rPr>
                              <w:rFonts w:ascii="Arial" w:hAnsi="Arial" w:cs="Arial"/>
                              <w:b/>
                              <w:bCs/>
                              <w:sz w:val="22"/>
                              <w:szCs w:val="22"/>
                            </w:rPr>
                            <w:t>2426899</w:t>
                          </w:r>
                        </w:p>
                      </w:txbxContent>
                    </v:textbox>
                  </v:shape>
                </w:pict>
              </mc:Fallback>
            </mc:AlternateContent>
          </w:r>
          <w:r w:rsidR="004910A2">
            <w:rPr>
              <w:noProof/>
            </w:rPr>
            <mc:AlternateContent>
              <mc:Choice Requires="wps">
                <w:drawing>
                  <wp:anchor distT="0" distB="0" distL="114300" distR="114300" simplePos="0" relativeHeight="251661312" behindDoc="0" locked="0" layoutInCell="1" allowOverlap="1" wp14:anchorId="1A2B2372" wp14:editId="0E557777">
                    <wp:simplePos x="0" y="0"/>
                    <wp:positionH relativeFrom="column">
                      <wp:posOffset>-564543</wp:posOffset>
                    </wp:positionH>
                    <wp:positionV relativeFrom="paragraph">
                      <wp:posOffset>714933</wp:posOffset>
                    </wp:positionV>
                    <wp:extent cx="6858000" cy="2900527"/>
                    <wp:effectExtent l="0" t="0" r="19050" b="14605"/>
                    <wp:wrapNone/>
                    <wp:docPr id="1922396574" name="Text Box 2"/>
                    <wp:cNvGraphicFramePr/>
                    <a:graphic xmlns:a="http://schemas.openxmlformats.org/drawingml/2006/main">
                      <a:graphicData uri="http://schemas.microsoft.com/office/word/2010/wordprocessingShape">
                        <wps:wsp>
                          <wps:cNvSpPr txBox="1"/>
                          <wps:spPr>
                            <a:xfrm>
                              <a:off x="0" y="0"/>
                              <a:ext cx="6858000" cy="2900527"/>
                            </a:xfrm>
                            <a:prstGeom prst="rect">
                              <a:avLst/>
                            </a:prstGeom>
                            <a:solidFill>
                              <a:schemeClr val="lt1"/>
                            </a:solidFill>
                            <a:ln w="6350">
                              <a:solidFill>
                                <a:prstClr val="black"/>
                              </a:solidFill>
                            </a:ln>
                          </wps:spPr>
                          <wps:txbx>
                            <w:txbxContent>
                              <w:p w14:paraId="61C526BE" w14:textId="77777777" w:rsidR="004910A2" w:rsidRDefault="004910A2" w:rsidP="004910A2">
                                <w:pPr>
                                  <w:jc w:val="center"/>
                                </w:pPr>
                              </w:p>
                              <w:p w14:paraId="1C35BD04" w14:textId="77777777" w:rsidR="004910A2" w:rsidRDefault="004910A2" w:rsidP="004910A2">
                                <w:pPr>
                                  <w:jc w:val="center"/>
                                </w:pPr>
                              </w:p>
                              <w:p w14:paraId="3D9D21EB" w14:textId="77777777" w:rsidR="004910A2" w:rsidRDefault="004910A2" w:rsidP="004910A2">
                                <w:pPr>
                                  <w:jc w:val="center"/>
                                </w:pPr>
                              </w:p>
                              <w:p w14:paraId="1E9661C0" w14:textId="77777777" w:rsidR="004910A2" w:rsidRDefault="004910A2" w:rsidP="004910A2">
                                <w:pPr>
                                  <w:jc w:val="center"/>
                                </w:pPr>
                              </w:p>
                              <w:p w14:paraId="09F6BECE" w14:textId="51A96F6C" w:rsidR="004910A2" w:rsidRPr="00F107AE" w:rsidRDefault="004910A2" w:rsidP="004910A2">
                                <w:pPr>
                                  <w:jc w:val="center"/>
                                  <w:rPr>
                                    <w:rFonts w:ascii="Arial" w:hAnsi="Arial" w:cs="Arial"/>
                                    <w:b/>
                                    <w:bCs/>
                                    <w:sz w:val="22"/>
                                    <w:szCs w:val="22"/>
                                  </w:rPr>
                                </w:pPr>
                                <w:r w:rsidRPr="00F107AE">
                                  <w:rPr>
                                    <w:rFonts w:ascii="Arial" w:hAnsi="Arial" w:cs="Arial"/>
                                    <w:b/>
                                    <w:bCs/>
                                    <w:sz w:val="22"/>
                                    <w:szCs w:val="22"/>
                                  </w:rPr>
                                  <w:t>Con</w:t>
                                </w:r>
                                <w:r w:rsidR="005F4EC6" w:rsidRPr="00F107AE">
                                  <w:rPr>
                                    <w:rFonts w:ascii="Arial" w:hAnsi="Arial" w:cs="Arial"/>
                                    <w:b/>
                                    <w:bCs/>
                                    <w:sz w:val="22"/>
                                    <w:szCs w:val="22"/>
                                  </w:rPr>
                                  <w:t>temporary Human Resource Challenges and Practi</w:t>
                                </w:r>
                                <w:r w:rsidR="00C15D75" w:rsidRPr="00F107AE">
                                  <w:rPr>
                                    <w:rFonts w:ascii="Arial" w:hAnsi="Arial" w:cs="Arial"/>
                                    <w:b/>
                                    <w:bCs/>
                                    <w:sz w:val="22"/>
                                    <w:szCs w:val="22"/>
                                  </w:rPr>
                                  <w:t>ces at Tesco PLC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2B2372" id="Text Box 2" o:spid="_x0000_s1030" type="#_x0000_t202" style="position:absolute;margin-left:-44.45pt;margin-top:56.3pt;width:540pt;height:228.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" fillcolor="white [3201]" strokeweight=".5pt">
                    <v:textbox>
                      <w:txbxContent>
                        <w:p w14:paraId="61C526BE" w14:textId="77777777" w:rsidR="004910A2" w:rsidRDefault="004910A2" w:rsidP="004910A2">
                          <w:pPr>
                            <w:jc w:val="center"/>
                          </w:pPr>
                        </w:p>
                        <w:p w14:paraId="1C35BD04" w14:textId="77777777" w:rsidR="004910A2" w:rsidRDefault="004910A2" w:rsidP="004910A2">
                          <w:pPr>
                            <w:jc w:val="center"/>
                          </w:pPr>
                        </w:p>
                        <w:p w14:paraId="3D9D21EB" w14:textId="77777777" w:rsidR="004910A2" w:rsidRDefault="004910A2" w:rsidP="004910A2">
                          <w:pPr>
                            <w:jc w:val="center"/>
                          </w:pPr>
                        </w:p>
                        <w:p w14:paraId="1E9661C0" w14:textId="77777777" w:rsidR="004910A2" w:rsidRDefault="004910A2" w:rsidP="004910A2">
                          <w:pPr>
                            <w:jc w:val="center"/>
                          </w:pPr>
                        </w:p>
                        <w:p w14:paraId="09F6BECE" w14:textId="51A96F6C" w:rsidR="004910A2" w:rsidRPr="00F107AE" w:rsidRDefault="004910A2" w:rsidP="004910A2">
                          <w:pPr>
                            <w:jc w:val="center"/>
                            <w:rPr>
                              <w:rFonts w:ascii="Arial" w:hAnsi="Arial" w:cs="Arial"/>
                              <w:b/>
                              <w:bCs/>
                              <w:sz w:val="22"/>
                              <w:szCs w:val="22"/>
                            </w:rPr>
                          </w:pPr>
                          <w:r w:rsidRPr="00F107AE">
                            <w:rPr>
                              <w:rFonts w:ascii="Arial" w:hAnsi="Arial" w:cs="Arial"/>
                              <w:b/>
                              <w:bCs/>
                              <w:sz w:val="22"/>
                              <w:szCs w:val="22"/>
                            </w:rPr>
                            <w:t>Con</w:t>
                          </w:r>
                          <w:r w:rsidR="005F4EC6" w:rsidRPr="00F107AE">
                            <w:rPr>
                              <w:rFonts w:ascii="Arial" w:hAnsi="Arial" w:cs="Arial"/>
                              <w:b/>
                              <w:bCs/>
                              <w:sz w:val="22"/>
                              <w:szCs w:val="22"/>
                            </w:rPr>
                            <w:t>temporary Human Resource Challenges and Practi</w:t>
                          </w:r>
                          <w:r w:rsidR="00C15D75" w:rsidRPr="00F107AE">
                            <w:rPr>
                              <w:rFonts w:ascii="Arial" w:hAnsi="Arial" w:cs="Arial"/>
                              <w:b/>
                              <w:bCs/>
                              <w:sz w:val="22"/>
                              <w:szCs w:val="22"/>
                            </w:rPr>
                            <w:t>ces at Tesco PLC</w:t>
                          </w:r>
                        </w:p>
                      </w:txbxContent>
                    </v:textbox>
                  </v:shape>
                </w:pict>
              </mc:Fallback>
            </mc:AlternateContent>
          </w:r>
          <w:r w:rsidR="00017063">
            <w:br w:type="page"/>
          </w:r>
        </w:p>
      </w:sdtContent>
    </w:sdt>
    <w:p w14:paraId="54E5039C" w14:textId="77777777" w:rsidR="008147F0" w:rsidRDefault="008147F0" w:rsidP="00827592">
      <w:pPr>
        <w:pStyle w:val="Heading1"/>
        <w:rPr>
          <w:rFonts w:ascii="Arial" w:hAnsi="Arial" w:cs="Arial"/>
          <w:sz w:val="22"/>
          <w:szCs w:val="22"/>
        </w:rPr>
      </w:pPr>
    </w:p>
    <w:p w14:paraId="52D73EA3" w14:textId="77777777" w:rsidR="008147F0" w:rsidRDefault="008147F0" w:rsidP="00827592">
      <w:pPr>
        <w:pStyle w:val="Heading1"/>
        <w:rPr>
          <w:rFonts w:ascii="Arial" w:hAnsi="Arial" w:cs="Arial"/>
          <w:sz w:val="22"/>
          <w:szCs w:val="22"/>
        </w:rPr>
      </w:pPr>
    </w:p>
    <w:p w14:paraId="36455F9F" w14:textId="77777777" w:rsidR="008147F0" w:rsidRDefault="008147F0" w:rsidP="00827592">
      <w:pPr>
        <w:pStyle w:val="Heading1"/>
        <w:rPr>
          <w:rFonts w:ascii="Arial" w:hAnsi="Arial" w:cs="Arial"/>
          <w:sz w:val="22"/>
          <w:szCs w:val="22"/>
        </w:rPr>
      </w:pPr>
    </w:p>
    <w:sdt>
      <w:sdtPr>
        <w:id w:val="-183474480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B8E1272" w14:textId="0AD931A8" w:rsidR="00EB41C1" w:rsidRPr="00D67311" w:rsidRDefault="00EB41C1">
          <w:pPr>
            <w:pStyle w:val="TOCHeading"/>
            <w:rPr>
              <w:b/>
              <w:bCs/>
            </w:rPr>
          </w:pPr>
          <w:r w:rsidRPr="00D67311">
            <w:rPr>
              <w:b/>
              <w:bCs/>
            </w:rPr>
            <w:t>Contents</w:t>
          </w:r>
        </w:p>
        <w:p w14:paraId="1335C942" w14:textId="19F52F81" w:rsidR="00E71A36" w:rsidRDefault="00EB41C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659051" w:history="1">
            <w:r w:rsidR="00E71A36" w:rsidRPr="00E54C55">
              <w:rPr>
                <w:rStyle w:val="Hyperlink"/>
                <w:rFonts w:ascii="Arial" w:hAnsi="Arial" w:cs="Arial"/>
                <w:b/>
                <w:bCs/>
                <w:noProof/>
              </w:rPr>
              <w:t>1. Introduction</w:t>
            </w:r>
            <w:r w:rsidR="00E71A36">
              <w:rPr>
                <w:noProof/>
                <w:webHidden/>
              </w:rPr>
              <w:tab/>
            </w:r>
            <w:r w:rsidR="00E71A36">
              <w:rPr>
                <w:noProof/>
                <w:webHidden/>
              </w:rPr>
              <w:fldChar w:fldCharType="begin"/>
            </w:r>
            <w:r w:rsidR="00E71A36">
              <w:rPr>
                <w:noProof/>
                <w:webHidden/>
              </w:rPr>
              <w:instrText xml:space="preserve"> PAGEREF _Toc237659051 \h </w:instrText>
            </w:r>
            <w:r w:rsidR="00E71A36">
              <w:rPr>
                <w:noProof/>
                <w:webHidden/>
              </w:rPr>
            </w:r>
            <w:r w:rsidR="00E71A36">
              <w:rPr>
                <w:noProof/>
                <w:webHidden/>
              </w:rPr>
              <w:fldChar w:fldCharType="separate"/>
            </w:r>
            <w:r w:rsidR="00E71A36">
              <w:rPr>
                <w:noProof/>
                <w:webHidden/>
              </w:rPr>
              <w:t>2</w:t>
            </w:r>
            <w:r w:rsidR="00E71A36">
              <w:rPr>
                <w:noProof/>
                <w:webHidden/>
              </w:rPr>
              <w:fldChar w:fldCharType="end"/>
            </w:r>
          </w:hyperlink>
        </w:p>
        <w:p w14:paraId="1176B688" w14:textId="30E49EF4" w:rsidR="00E71A36" w:rsidRDefault="00E71A36">
          <w:pPr>
            <w:pStyle w:val="TOC1"/>
            <w:tabs>
              <w:tab w:val="right" w:leader="dot" w:pos="9016"/>
            </w:tabs>
            <w:rPr>
              <w:rFonts w:eastAsiaTheme="minorEastAsia"/>
              <w:noProof/>
              <w:lang w:eastAsia="en-GB"/>
            </w:rPr>
          </w:pPr>
          <w:hyperlink w:anchor="_Toc237659052" w:history="1">
            <w:r w:rsidRPr="00E54C55">
              <w:rPr>
                <w:rStyle w:val="Hyperlink"/>
                <w:rFonts w:ascii="Arial" w:hAnsi="Arial" w:cs="Arial"/>
                <w:b/>
                <w:bCs/>
                <w:noProof/>
              </w:rPr>
              <w:t>2. Key Organisational Factors Explained</w:t>
            </w:r>
            <w:r>
              <w:rPr>
                <w:noProof/>
                <w:webHidden/>
              </w:rPr>
              <w:tab/>
            </w:r>
            <w:r>
              <w:rPr>
                <w:noProof/>
                <w:webHidden/>
              </w:rPr>
              <w:fldChar w:fldCharType="begin"/>
            </w:r>
            <w:r>
              <w:rPr>
                <w:noProof/>
                <w:webHidden/>
              </w:rPr>
              <w:instrText xml:space="preserve"> PAGEREF _Toc237659052 \h </w:instrText>
            </w:r>
            <w:r>
              <w:rPr>
                <w:noProof/>
                <w:webHidden/>
              </w:rPr>
            </w:r>
            <w:r>
              <w:rPr>
                <w:noProof/>
                <w:webHidden/>
              </w:rPr>
              <w:fldChar w:fldCharType="separate"/>
            </w:r>
            <w:r>
              <w:rPr>
                <w:noProof/>
                <w:webHidden/>
              </w:rPr>
              <w:t>2</w:t>
            </w:r>
            <w:r>
              <w:rPr>
                <w:noProof/>
                <w:webHidden/>
              </w:rPr>
              <w:fldChar w:fldCharType="end"/>
            </w:r>
          </w:hyperlink>
        </w:p>
        <w:p w14:paraId="124532CF" w14:textId="5FFA9018" w:rsidR="00E71A36" w:rsidRDefault="00E71A36">
          <w:pPr>
            <w:pStyle w:val="TOC2"/>
            <w:tabs>
              <w:tab w:val="right" w:leader="dot" w:pos="9016"/>
            </w:tabs>
            <w:rPr>
              <w:rFonts w:eastAsiaTheme="minorEastAsia"/>
              <w:noProof/>
              <w:lang w:eastAsia="en-GB"/>
            </w:rPr>
          </w:pPr>
          <w:hyperlink w:anchor="_Toc237659053" w:history="1">
            <w:r w:rsidRPr="00E54C55">
              <w:rPr>
                <w:rStyle w:val="Hyperlink"/>
                <w:rFonts w:ascii="Arial" w:hAnsi="Arial" w:cs="Arial"/>
                <w:b/>
                <w:bCs/>
                <w:noProof/>
              </w:rPr>
              <w:t>2.1 Transforming with the Technological Changes</w:t>
            </w:r>
            <w:r>
              <w:rPr>
                <w:noProof/>
                <w:webHidden/>
              </w:rPr>
              <w:tab/>
            </w:r>
            <w:r>
              <w:rPr>
                <w:noProof/>
                <w:webHidden/>
              </w:rPr>
              <w:fldChar w:fldCharType="begin"/>
            </w:r>
            <w:r>
              <w:rPr>
                <w:noProof/>
                <w:webHidden/>
              </w:rPr>
              <w:instrText xml:space="preserve"> PAGEREF _Toc237659053 \h </w:instrText>
            </w:r>
            <w:r>
              <w:rPr>
                <w:noProof/>
                <w:webHidden/>
              </w:rPr>
            </w:r>
            <w:r>
              <w:rPr>
                <w:noProof/>
                <w:webHidden/>
              </w:rPr>
              <w:fldChar w:fldCharType="separate"/>
            </w:r>
            <w:r>
              <w:rPr>
                <w:noProof/>
                <w:webHidden/>
              </w:rPr>
              <w:t>2</w:t>
            </w:r>
            <w:r>
              <w:rPr>
                <w:noProof/>
                <w:webHidden/>
              </w:rPr>
              <w:fldChar w:fldCharType="end"/>
            </w:r>
          </w:hyperlink>
        </w:p>
        <w:p w14:paraId="03BAF9E8" w14:textId="2D850669" w:rsidR="00E71A36" w:rsidRDefault="00E71A36">
          <w:pPr>
            <w:pStyle w:val="TOC2"/>
            <w:tabs>
              <w:tab w:val="right" w:leader="dot" w:pos="9016"/>
            </w:tabs>
            <w:rPr>
              <w:rFonts w:eastAsiaTheme="minorEastAsia"/>
              <w:noProof/>
              <w:lang w:eastAsia="en-GB"/>
            </w:rPr>
          </w:pPr>
          <w:hyperlink w:anchor="_Toc237659054" w:history="1">
            <w:r w:rsidRPr="00E54C55">
              <w:rPr>
                <w:rStyle w:val="Hyperlink"/>
                <w:rFonts w:ascii="Arial" w:hAnsi="Arial" w:cs="Arial"/>
                <w:b/>
                <w:bCs/>
                <w:noProof/>
              </w:rPr>
              <w:t>2.2 Talent Acquisition and Retention</w:t>
            </w:r>
            <w:r>
              <w:rPr>
                <w:noProof/>
                <w:webHidden/>
              </w:rPr>
              <w:tab/>
            </w:r>
            <w:r>
              <w:rPr>
                <w:noProof/>
                <w:webHidden/>
              </w:rPr>
              <w:fldChar w:fldCharType="begin"/>
            </w:r>
            <w:r>
              <w:rPr>
                <w:noProof/>
                <w:webHidden/>
              </w:rPr>
              <w:instrText xml:space="preserve"> PAGEREF _Toc237659054 \h </w:instrText>
            </w:r>
            <w:r>
              <w:rPr>
                <w:noProof/>
                <w:webHidden/>
              </w:rPr>
            </w:r>
            <w:r>
              <w:rPr>
                <w:noProof/>
                <w:webHidden/>
              </w:rPr>
              <w:fldChar w:fldCharType="separate"/>
            </w:r>
            <w:r>
              <w:rPr>
                <w:noProof/>
                <w:webHidden/>
              </w:rPr>
              <w:t>3</w:t>
            </w:r>
            <w:r>
              <w:rPr>
                <w:noProof/>
                <w:webHidden/>
              </w:rPr>
              <w:fldChar w:fldCharType="end"/>
            </w:r>
          </w:hyperlink>
        </w:p>
        <w:p w14:paraId="3711F06E" w14:textId="1C67D0B1" w:rsidR="00E71A36" w:rsidRDefault="00E71A36">
          <w:pPr>
            <w:pStyle w:val="TOC2"/>
            <w:tabs>
              <w:tab w:val="right" w:leader="dot" w:pos="9016"/>
            </w:tabs>
            <w:rPr>
              <w:rFonts w:eastAsiaTheme="minorEastAsia"/>
              <w:noProof/>
              <w:lang w:eastAsia="en-GB"/>
            </w:rPr>
          </w:pPr>
          <w:hyperlink w:anchor="_Toc237659055" w:history="1">
            <w:r w:rsidRPr="00E54C55">
              <w:rPr>
                <w:rStyle w:val="Hyperlink"/>
                <w:rFonts w:ascii="Arial" w:hAnsi="Arial" w:cs="Arial"/>
                <w:b/>
                <w:bCs/>
                <w:noProof/>
              </w:rPr>
              <w:t>2.3 Diversity, Equity &amp; Inclusion (DEI)</w:t>
            </w:r>
            <w:r>
              <w:rPr>
                <w:noProof/>
                <w:webHidden/>
              </w:rPr>
              <w:tab/>
            </w:r>
            <w:r>
              <w:rPr>
                <w:noProof/>
                <w:webHidden/>
              </w:rPr>
              <w:fldChar w:fldCharType="begin"/>
            </w:r>
            <w:r>
              <w:rPr>
                <w:noProof/>
                <w:webHidden/>
              </w:rPr>
              <w:instrText xml:space="preserve"> PAGEREF _Toc237659055 \h </w:instrText>
            </w:r>
            <w:r>
              <w:rPr>
                <w:noProof/>
                <w:webHidden/>
              </w:rPr>
            </w:r>
            <w:r>
              <w:rPr>
                <w:noProof/>
                <w:webHidden/>
              </w:rPr>
              <w:fldChar w:fldCharType="separate"/>
            </w:r>
            <w:r>
              <w:rPr>
                <w:noProof/>
                <w:webHidden/>
              </w:rPr>
              <w:t>3</w:t>
            </w:r>
            <w:r>
              <w:rPr>
                <w:noProof/>
                <w:webHidden/>
              </w:rPr>
              <w:fldChar w:fldCharType="end"/>
            </w:r>
          </w:hyperlink>
        </w:p>
        <w:p w14:paraId="464179D0" w14:textId="6E909657" w:rsidR="00E71A36" w:rsidRDefault="00E71A36">
          <w:pPr>
            <w:pStyle w:val="TOC1"/>
            <w:tabs>
              <w:tab w:val="right" w:leader="dot" w:pos="9016"/>
            </w:tabs>
            <w:rPr>
              <w:rFonts w:eastAsiaTheme="minorEastAsia"/>
              <w:noProof/>
              <w:lang w:eastAsia="en-GB"/>
            </w:rPr>
          </w:pPr>
          <w:hyperlink w:anchor="_Toc237659056" w:history="1">
            <w:r w:rsidRPr="00E54C55">
              <w:rPr>
                <w:rStyle w:val="Hyperlink"/>
                <w:rFonts w:ascii="Arial" w:hAnsi="Arial" w:cs="Arial"/>
                <w:b/>
                <w:bCs/>
                <w:noProof/>
              </w:rPr>
              <w:t>3. Assessment of Current HR Practices</w:t>
            </w:r>
            <w:r>
              <w:rPr>
                <w:noProof/>
                <w:webHidden/>
              </w:rPr>
              <w:tab/>
            </w:r>
            <w:r>
              <w:rPr>
                <w:noProof/>
                <w:webHidden/>
              </w:rPr>
              <w:fldChar w:fldCharType="begin"/>
            </w:r>
            <w:r>
              <w:rPr>
                <w:noProof/>
                <w:webHidden/>
              </w:rPr>
              <w:instrText xml:space="preserve"> PAGEREF _Toc237659056 \h </w:instrText>
            </w:r>
            <w:r>
              <w:rPr>
                <w:noProof/>
                <w:webHidden/>
              </w:rPr>
            </w:r>
            <w:r>
              <w:rPr>
                <w:noProof/>
                <w:webHidden/>
              </w:rPr>
              <w:fldChar w:fldCharType="separate"/>
            </w:r>
            <w:r>
              <w:rPr>
                <w:noProof/>
                <w:webHidden/>
              </w:rPr>
              <w:t>4</w:t>
            </w:r>
            <w:r>
              <w:rPr>
                <w:noProof/>
                <w:webHidden/>
              </w:rPr>
              <w:fldChar w:fldCharType="end"/>
            </w:r>
          </w:hyperlink>
        </w:p>
        <w:p w14:paraId="58EAEFD6" w14:textId="4677C1C3" w:rsidR="00E71A36" w:rsidRDefault="00E71A36">
          <w:pPr>
            <w:pStyle w:val="TOC2"/>
            <w:tabs>
              <w:tab w:val="right" w:leader="dot" w:pos="9016"/>
            </w:tabs>
            <w:rPr>
              <w:rFonts w:eastAsiaTheme="minorEastAsia"/>
              <w:noProof/>
              <w:lang w:eastAsia="en-GB"/>
            </w:rPr>
          </w:pPr>
          <w:hyperlink w:anchor="_Toc237659057" w:history="1">
            <w:r w:rsidRPr="00E54C55">
              <w:rPr>
                <w:rStyle w:val="Hyperlink"/>
                <w:rFonts w:ascii="Arial" w:hAnsi="Arial" w:cs="Arial"/>
                <w:b/>
                <w:bCs/>
                <w:noProof/>
              </w:rPr>
              <w:t>3.1 Digital HR Systems &amp; Workforce Analytics</w:t>
            </w:r>
            <w:r>
              <w:rPr>
                <w:noProof/>
                <w:webHidden/>
              </w:rPr>
              <w:tab/>
            </w:r>
            <w:r>
              <w:rPr>
                <w:noProof/>
                <w:webHidden/>
              </w:rPr>
              <w:fldChar w:fldCharType="begin"/>
            </w:r>
            <w:r>
              <w:rPr>
                <w:noProof/>
                <w:webHidden/>
              </w:rPr>
              <w:instrText xml:space="preserve"> PAGEREF _Toc237659057 \h </w:instrText>
            </w:r>
            <w:r>
              <w:rPr>
                <w:noProof/>
                <w:webHidden/>
              </w:rPr>
            </w:r>
            <w:r>
              <w:rPr>
                <w:noProof/>
                <w:webHidden/>
              </w:rPr>
              <w:fldChar w:fldCharType="separate"/>
            </w:r>
            <w:r>
              <w:rPr>
                <w:noProof/>
                <w:webHidden/>
              </w:rPr>
              <w:t>4</w:t>
            </w:r>
            <w:r>
              <w:rPr>
                <w:noProof/>
                <w:webHidden/>
              </w:rPr>
              <w:fldChar w:fldCharType="end"/>
            </w:r>
          </w:hyperlink>
        </w:p>
        <w:p w14:paraId="47FFC553" w14:textId="724BF2A7" w:rsidR="00E71A36" w:rsidRDefault="00E71A36">
          <w:pPr>
            <w:pStyle w:val="TOC2"/>
            <w:tabs>
              <w:tab w:val="right" w:leader="dot" w:pos="9016"/>
            </w:tabs>
            <w:rPr>
              <w:rFonts w:eastAsiaTheme="minorEastAsia"/>
              <w:noProof/>
              <w:lang w:eastAsia="en-GB"/>
            </w:rPr>
          </w:pPr>
          <w:hyperlink w:anchor="_Toc237659058" w:history="1">
            <w:r w:rsidRPr="00E54C55">
              <w:rPr>
                <w:rStyle w:val="Hyperlink"/>
                <w:rFonts w:ascii="Arial" w:hAnsi="Arial" w:cs="Arial"/>
                <w:b/>
                <w:bCs/>
                <w:noProof/>
              </w:rPr>
              <w:t>3.2 Employer Branding, Workforce Planning and Retention</w:t>
            </w:r>
            <w:r>
              <w:rPr>
                <w:noProof/>
                <w:webHidden/>
              </w:rPr>
              <w:tab/>
            </w:r>
            <w:r>
              <w:rPr>
                <w:noProof/>
                <w:webHidden/>
              </w:rPr>
              <w:fldChar w:fldCharType="begin"/>
            </w:r>
            <w:r>
              <w:rPr>
                <w:noProof/>
                <w:webHidden/>
              </w:rPr>
              <w:instrText xml:space="preserve"> PAGEREF _Toc237659058 \h </w:instrText>
            </w:r>
            <w:r>
              <w:rPr>
                <w:noProof/>
                <w:webHidden/>
              </w:rPr>
            </w:r>
            <w:r>
              <w:rPr>
                <w:noProof/>
                <w:webHidden/>
              </w:rPr>
              <w:fldChar w:fldCharType="separate"/>
            </w:r>
            <w:r>
              <w:rPr>
                <w:noProof/>
                <w:webHidden/>
              </w:rPr>
              <w:t>4</w:t>
            </w:r>
            <w:r>
              <w:rPr>
                <w:noProof/>
                <w:webHidden/>
              </w:rPr>
              <w:fldChar w:fldCharType="end"/>
            </w:r>
          </w:hyperlink>
        </w:p>
        <w:p w14:paraId="3A41E029" w14:textId="75BB1FF8" w:rsidR="00E71A36" w:rsidRDefault="00E71A36">
          <w:pPr>
            <w:pStyle w:val="TOC2"/>
            <w:tabs>
              <w:tab w:val="right" w:leader="dot" w:pos="9016"/>
            </w:tabs>
            <w:rPr>
              <w:rFonts w:eastAsiaTheme="minorEastAsia"/>
              <w:noProof/>
              <w:lang w:eastAsia="en-GB"/>
            </w:rPr>
          </w:pPr>
          <w:hyperlink w:anchor="_Toc237659059" w:history="1">
            <w:r w:rsidRPr="00E54C55">
              <w:rPr>
                <w:rStyle w:val="Hyperlink"/>
                <w:rFonts w:ascii="Arial" w:hAnsi="Arial" w:cs="Arial"/>
                <w:b/>
                <w:bCs/>
                <w:noProof/>
              </w:rPr>
              <w:t>3.3 DEI Development and Inclusive Hiring</w:t>
            </w:r>
            <w:r>
              <w:rPr>
                <w:noProof/>
                <w:webHidden/>
              </w:rPr>
              <w:tab/>
            </w:r>
            <w:r>
              <w:rPr>
                <w:noProof/>
                <w:webHidden/>
              </w:rPr>
              <w:fldChar w:fldCharType="begin"/>
            </w:r>
            <w:r>
              <w:rPr>
                <w:noProof/>
                <w:webHidden/>
              </w:rPr>
              <w:instrText xml:space="preserve"> PAGEREF _Toc237659059 \h </w:instrText>
            </w:r>
            <w:r>
              <w:rPr>
                <w:noProof/>
                <w:webHidden/>
              </w:rPr>
            </w:r>
            <w:r>
              <w:rPr>
                <w:noProof/>
                <w:webHidden/>
              </w:rPr>
              <w:fldChar w:fldCharType="separate"/>
            </w:r>
            <w:r>
              <w:rPr>
                <w:noProof/>
                <w:webHidden/>
              </w:rPr>
              <w:t>5</w:t>
            </w:r>
            <w:r>
              <w:rPr>
                <w:noProof/>
                <w:webHidden/>
              </w:rPr>
              <w:fldChar w:fldCharType="end"/>
            </w:r>
          </w:hyperlink>
        </w:p>
        <w:p w14:paraId="0C416B06" w14:textId="23AF81B4" w:rsidR="00E71A36" w:rsidRDefault="00E71A36">
          <w:pPr>
            <w:pStyle w:val="TOC1"/>
            <w:tabs>
              <w:tab w:val="right" w:leader="dot" w:pos="9016"/>
            </w:tabs>
            <w:rPr>
              <w:rFonts w:eastAsiaTheme="minorEastAsia"/>
              <w:noProof/>
              <w:lang w:eastAsia="en-GB"/>
            </w:rPr>
          </w:pPr>
          <w:hyperlink w:anchor="_Toc237659060" w:history="1">
            <w:r w:rsidRPr="00E54C55">
              <w:rPr>
                <w:rStyle w:val="Hyperlink"/>
                <w:rFonts w:ascii="Arial" w:hAnsi="Arial" w:cs="Arial"/>
                <w:b/>
                <w:bCs/>
                <w:noProof/>
              </w:rPr>
              <w:t>4. Evaluation of the Management Implementation</w:t>
            </w:r>
            <w:r>
              <w:rPr>
                <w:noProof/>
                <w:webHidden/>
              </w:rPr>
              <w:tab/>
            </w:r>
            <w:r>
              <w:rPr>
                <w:noProof/>
                <w:webHidden/>
              </w:rPr>
              <w:fldChar w:fldCharType="begin"/>
            </w:r>
            <w:r>
              <w:rPr>
                <w:noProof/>
                <w:webHidden/>
              </w:rPr>
              <w:instrText xml:space="preserve"> PAGEREF _Toc237659060 \h </w:instrText>
            </w:r>
            <w:r>
              <w:rPr>
                <w:noProof/>
                <w:webHidden/>
              </w:rPr>
            </w:r>
            <w:r>
              <w:rPr>
                <w:noProof/>
                <w:webHidden/>
              </w:rPr>
              <w:fldChar w:fldCharType="separate"/>
            </w:r>
            <w:r>
              <w:rPr>
                <w:noProof/>
                <w:webHidden/>
              </w:rPr>
              <w:t>5</w:t>
            </w:r>
            <w:r>
              <w:rPr>
                <w:noProof/>
                <w:webHidden/>
              </w:rPr>
              <w:fldChar w:fldCharType="end"/>
            </w:r>
          </w:hyperlink>
        </w:p>
        <w:p w14:paraId="44B38EC2" w14:textId="3436E3A8" w:rsidR="00E71A36" w:rsidRDefault="00E71A36">
          <w:pPr>
            <w:pStyle w:val="TOC1"/>
            <w:tabs>
              <w:tab w:val="right" w:leader="dot" w:pos="9016"/>
            </w:tabs>
            <w:rPr>
              <w:rFonts w:eastAsiaTheme="minorEastAsia"/>
              <w:noProof/>
              <w:lang w:eastAsia="en-GB"/>
            </w:rPr>
          </w:pPr>
          <w:hyperlink w:anchor="_Toc237659061" w:history="1">
            <w:r w:rsidRPr="00E54C55">
              <w:rPr>
                <w:rStyle w:val="Hyperlink"/>
                <w:rFonts w:ascii="Arial" w:hAnsi="Arial" w:cs="Arial"/>
                <w:b/>
                <w:bCs/>
                <w:noProof/>
              </w:rPr>
              <w:t>5. Conclusions</w:t>
            </w:r>
            <w:r>
              <w:rPr>
                <w:noProof/>
                <w:webHidden/>
              </w:rPr>
              <w:tab/>
            </w:r>
            <w:r>
              <w:rPr>
                <w:noProof/>
                <w:webHidden/>
              </w:rPr>
              <w:fldChar w:fldCharType="begin"/>
            </w:r>
            <w:r>
              <w:rPr>
                <w:noProof/>
                <w:webHidden/>
              </w:rPr>
              <w:instrText xml:space="preserve"> PAGEREF _Toc237659061 \h </w:instrText>
            </w:r>
            <w:r>
              <w:rPr>
                <w:noProof/>
                <w:webHidden/>
              </w:rPr>
            </w:r>
            <w:r>
              <w:rPr>
                <w:noProof/>
                <w:webHidden/>
              </w:rPr>
              <w:fldChar w:fldCharType="separate"/>
            </w:r>
            <w:r>
              <w:rPr>
                <w:noProof/>
                <w:webHidden/>
              </w:rPr>
              <w:t>6</w:t>
            </w:r>
            <w:r>
              <w:rPr>
                <w:noProof/>
                <w:webHidden/>
              </w:rPr>
              <w:fldChar w:fldCharType="end"/>
            </w:r>
          </w:hyperlink>
        </w:p>
        <w:p w14:paraId="3778908E" w14:textId="7AB7B20A" w:rsidR="00E71A36" w:rsidRDefault="00E71A36">
          <w:pPr>
            <w:pStyle w:val="TOC1"/>
            <w:tabs>
              <w:tab w:val="right" w:leader="dot" w:pos="9016"/>
            </w:tabs>
            <w:rPr>
              <w:rFonts w:eastAsiaTheme="minorEastAsia"/>
              <w:noProof/>
              <w:lang w:eastAsia="en-GB"/>
            </w:rPr>
          </w:pPr>
          <w:hyperlink w:anchor="_Toc237659062" w:history="1">
            <w:r w:rsidRPr="00E54C55">
              <w:rPr>
                <w:rStyle w:val="Hyperlink"/>
                <w:rFonts w:ascii="Arial" w:hAnsi="Arial" w:cs="Arial"/>
                <w:b/>
                <w:bCs/>
                <w:noProof/>
              </w:rPr>
              <w:t>6. Recommendations.</w:t>
            </w:r>
            <w:r>
              <w:rPr>
                <w:noProof/>
                <w:webHidden/>
              </w:rPr>
              <w:tab/>
            </w:r>
            <w:r>
              <w:rPr>
                <w:noProof/>
                <w:webHidden/>
              </w:rPr>
              <w:fldChar w:fldCharType="begin"/>
            </w:r>
            <w:r>
              <w:rPr>
                <w:noProof/>
                <w:webHidden/>
              </w:rPr>
              <w:instrText xml:space="preserve"> PAGEREF _Toc237659062 \h </w:instrText>
            </w:r>
            <w:r>
              <w:rPr>
                <w:noProof/>
                <w:webHidden/>
              </w:rPr>
            </w:r>
            <w:r>
              <w:rPr>
                <w:noProof/>
                <w:webHidden/>
              </w:rPr>
              <w:fldChar w:fldCharType="separate"/>
            </w:r>
            <w:r>
              <w:rPr>
                <w:noProof/>
                <w:webHidden/>
              </w:rPr>
              <w:t>6</w:t>
            </w:r>
            <w:r>
              <w:rPr>
                <w:noProof/>
                <w:webHidden/>
              </w:rPr>
              <w:fldChar w:fldCharType="end"/>
            </w:r>
          </w:hyperlink>
        </w:p>
        <w:p w14:paraId="274E5687" w14:textId="5BFB738E" w:rsidR="00E71A36" w:rsidRDefault="00E71A36">
          <w:pPr>
            <w:pStyle w:val="TOC1"/>
            <w:tabs>
              <w:tab w:val="right" w:leader="dot" w:pos="9016"/>
            </w:tabs>
            <w:rPr>
              <w:rFonts w:eastAsiaTheme="minorEastAsia"/>
              <w:noProof/>
              <w:lang w:eastAsia="en-GB"/>
            </w:rPr>
          </w:pPr>
          <w:hyperlink w:anchor="_Toc237659063" w:history="1">
            <w:r w:rsidRPr="00E54C55">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_Toc237659063 \h </w:instrText>
            </w:r>
            <w:r>
              <w:rPr>
                <w:noProof/>
                <w:webHidden/>
              </w:rPr>
            </w:r>
            <w:r>
              <w:rPr>
                <w:noProof/>
                <w:webHidden/>
              </w:rPr>
              <w:fldChar w:fldCharType="separate"/>
            </w:r>
            <w:r>
              <w:rPr>
                <w:noProof/>
                <w:webHidden/>
              </w:rPr>
              <w:t>7</w:t>
            </w:r>
            <w:r>
              <w:rPr>
                <w:noProof/>
                <w:webHidden/>
              </w:rPr>
              <w:fldChar w:fldCharType="end"/>
            </w:r>
          </w:hyperlink>
        </w:p>
        <w:p w14:paraId="1B2A335D" w14:textId="035A42B4" w:rsidR="008147F0" w:rsidRPr="00EB41C1" w:rsidRDefault="00EB41C1" w:rsidP="00EB41C1">
          <w:r>
            <w:rPr>
              <w:b/>
              <w:bCs/>
            </w:rPr>
            <w:fldChar w:fldCharType="end"/>
          </w:r>
        </w:p>
      </w:sdtContent>
    </w:sdt>
    <w:p w14:paraId="74BE6FF8" w14:textId="77777777" w:rsidR="008147F0" w:rsidRDefault="008147F0" w:rsidP="00827592">
      <w:pPr>
        <w:pStyle w:val="Heading1"/>
        <w:rPr>
          <w:rFonts w:ascii="Arial" w:hAnsi="Arial" w:cs="Arial"/>
          <w:sz w:val="22"/>
          <w:szCs w:val="22"/>
        </w:rPr>
      </w:pPr>
    </w:p>
    <w:p w14:paraId="7F8FEF2A" w14:textId="77777777" w:rsidR="008147F0" w:rsidRDefault="008147F0" w:rsidP="00827592">
      <w:pPr>
        <w:pStyle w:val="Heading1"/>
        <w:rPr>
          <w:rFonts w:ascii="Arial" w:hAnsi="Arial" w:cs="Arial"/>
          <w:sz w:val="22"/>
          <w:szCs w:val="22"/>
        </w:rPr>
      </w:pPr>
    </w:p>
    <w:p w14:paraId="0B7EBD9E" w14:textId="77777777" w:rsidR="008147F0" w:rsidRDefault="008147F0" w:rsidP="00827592">
      <w:pPr>
        <w:pStyle w:val="Heading1"/>
        <w:rPr>
          <w:rFonts w:ascii="Arial" w:hAnsi="Arial" w:cs="Arial"/>
          <w:sz w:val="22"/>
          <w:szCs w:val="22"/>
        </w:rPr>
      </w:pPr>
    </w:p>
    <w:p w14:paraId="7C00A1E4" w14:textId="77777777" w:rsidR="008147F0" w:rsidRDefault="008147F0" w:rsidP="00827592">
      <w:pPr>
        <w:pStyle w:val="Heading1"/>
        <w:rPr>
          <w:rFonts w:ascii="Arial" w:hAnsi="Arial" w:cs="Arial"/>
          <w:sz w:val="22"/>
          <w:szCs w:val="22"/>
        </w:rPr>
      </w:pPr>
    </w:p>
    <w:p w14:paraId="6FA5D8CA" w14:textId="77777777" w:rsidR="008147F0" w:rsidRDefault="008147F0" w:rsidP="00827592">
      <w:pPr>
        <w:pStyle w:val="Heading1"/>
        <w:rPr>
          <w:rFonts w:ascii="Arial" w:hAnsi="Arial" w:cs="Arial"/>
          <w:sz w:val="22"/>
          <w:szCs w:val="22"/>
        </w:rPr>
      </w:pPr>
    </w:p>
    <w:p w14:paraId="2535B2EE" w14:textId="77777777" w:rsidR="008147F0" w:rsidRDefault="008147F0" w:rsidP="00827592">
      <w:pPr>
        <w:pStyle w:val="Heading1"/>
        <w:rPr>
          <w:rFonts w:ascii="Arial" w:hAnsi="Arial" w:cs="Arial"/>
          <w:sz w:val="22"/>
          <w:szCs w:val="22"/>
        </w:rPr>
      </w:pPr>
    </w:p>
    <w:p w14:paraId="589B34E0" w14:textId="77777777" w:rsidR="008147F0" w:rsidRDefault="008147F0" w:rsidP="00827592">
      <w:pPr>
        <w:pStyle w:val="Heading1"/>
        <w:rPr>
          <w:rFonts w:ascii="Arial" w:hAnsi="Arial" w:cs="Arial"/>
          <w:sz w:val="22"/>
          <w:szCs w:val="22"/>
        </w:rPr>
      </w:pPr>
    </w:p>
    <w:p w14:paraId="53787F9D" w14:textId="77777777" w:rsidR="00036453" w:rsidRDefault="00036453" w:rsidP="00036453"/>
    <w:p w14:paraId="1E5FF5E9" w14:textId="77777777" w:rsidR="00036453" w:rsidRPr="00036453" w:rsidRDefault="00036453" w:rsidP="00036453"/>
    <w:p w14:paraId="451E96DE" w14:textId="0B90263B" w:rsidR="007107E1" w:rsidRPr="001A48EC" w:rsidRDefault="00B437CE" w:rsidP="003B4DCC">
      <w:pPr>
        <w:pStyle w:val="Heading1"/>
        <w:spacing w:line="360" w:lineRule="auto"/>
        <w:rPr>
          <w:rFonts w:ascii="Arial" w:hAnsi="Arial" w:cs="Arial"/>
          <w:b/>
          <w:bCs/>
          <w:sz w:val="22"/>
          <w:szCs w:val="22"/>
        </w:rPr>
      </w:pPr>
      <w:bookmarkStart w:id="0" w:name="_Toc237659051"/>
      <w:r w:rsidRPr="001A48EC">
        <w:rPr>
          <w:rFonts w:ascii="Arial" w:hAnsi="Arial" w:cs="Arial"/>
          <w:b/>
          <w:bCs/>
          <w:sz w:val="22"/>
          <w:szCs w:val="22"/>
        </w:rPr>
        <w:lastRenderedPageBreak/>
        <w:t>1. Introduction</w:t>
      </w:r>
      <w:bookmarkEnd w:id="0"/>
    </w:p>
    <w:p w14:paraId="3C86749A" w14:textId="77777777" w:rsidR="00AB4A01" w:rsidRPr="001A48EC" w:rsidRDefault="00B437CE" w:rsidP="003B4DCC">
      <w:pPr>
        <w:spacing w:line="360" w:lineRule="auto"/>
        <w:rPr>
          <w:rFonts w:ascii="Arial" w:hAnsi="Arial" w:cs="Arial"/>
          <w:sz w:val="22"/>
          <w:szCs w:val="22"/>
        </w:rPr>
      </w:pPr>
      <w:r w:rsidRPr="001A48EC">
        <w:rPr>
          <w:rFonts w:ascii="Arial" w:hAnsi="Arial" w:cs="Arial"/>
          <w:sz w:val="22"/>
          <w:szCs w:val="22"/>
        </w:rPr>
        <w:t>Human Resource Management (HRM) helps businesses respond successfully to changes in the current business environment. Rapid te</w:t>
      </w:r>
      <w:r w:rsidR="00B304AE" w:rsidRPr="001A48EC">
        <w:rPr>
          <w:rFonts w:ascii="Arial" w:hAnsi="Arial" w:cs="Arial"/>
          <w:sz w:val="22"/>
          <w:szCs w:val="22"/>
        </w:rPr>
        <w:t xml:space="preserve">chnological advancement, rising competition for qualified employees, and increased expectations </w:t>
      </w:r>
      <w:r w:rsidR="00F66E37" w:rsidRPr="001A48EC">
        <w:rPr>
          <w:rFonts w:ascii="Arial" w:hAnsi="Arial" w:cs="Arial"/>
          <w:sz w:val="22"/>
          <w:szCs w:val="22"/>
        </w:rPr>
        <w:t xml:space="preserve">around diversity, equality, and inclusion (DEI) are posing major challenges for </w:t>
      </w:r>
      <w:r w:rsidR="00B84C89" w:rsidRPr="001A48EC">
        <w:rPr>
          <w:rFonts w:ascii="Arial" w:hAnsi="Arial" w:cs="Arial"/>
          <w:sz w:val="22"/>
          <w:szCs w:val="22"/>
        </w:rPr>
        <w:t xml:space="preserve">large organisations. Effective HR strategies are </w:t>
      </w:r>
      <w:r w:rsidR="00AD6EB6" w:rsidRPr="001A48EC">
        <w:rPr>
          <w:rFonts w:ascii="Arial" w:hAnsi="Arial" w:cs="Arial"/>
          <w:sz w:val="22"/>
          <w:szCs w:val="22"/>
        </w:rPr>
        <w:t>thus critical not only for manag</w:t>
      </w:r>
      <w:r w:rsidR="006F1C29" w:rsidRPr="001A48EC">
        <w:rPr>
          <w:rFonts w:ascii="Arial" w:hAnsi="Arial" w:cs="Arial"/>
          <w:sz w:val="22"/>
          <w:szCs w:val="22"/>
        </w:rPr>
        <w:t>i</w:t>
      </w:r>
      <w:r w:rsidR="00AD6EB6" w:rsidRPr="001A48EC">
        <w:rPr>
          <w:rFonts w:ascii="Arial" w:hAnsi="Arial" w:cs="Arial"/>
          <w:sz w:val="22"/>
          <w:szCs w:val="22"/>
        </w:rPr>
        <w:t>ng employees but also for boosting organisational performance, employee engagement and long-term susta</w:t>
      </w:r>
      <w:r w:rsidR="006F1C29" w:rsidRPr="001A48EC">
        <w:rPr>
          <w:rFonts w:ascii="Arial" w:hAnsi="Arial" w:cs="Arial"/>
          <w:sz w:val="22"/>
          <w:szCs w:val="22"/>
        </w:rPr>
        <w:t>inability.</w:t>
      </w:r>
      <w:r w:rsidR="00B672D1" w:rsidRPr="001A48EC">
        <w:rPr>
          <w:rFonts w:ascii="Arial" w:hAnsi="Arial" w:cs="Arial"/>
          <w:sz w:val="22"/>
          <w:szCs w:val="22"/>
        </w:rPr>
        <w:t xml:space="preserve"> </w:t>
      </w:r>
    </w:p>
    <w:p w14:paraId="0C1A1D83" w14:textId="77777777" w:rsidR="001151EF" w:rsidRPr="001A48EC" w:rsidRDefault="006F1C29" w:rsidP="003B4DCC">
      <w:pPr>
        <w:spacing w:line="360" w:lineRule="auto"/>
        <w:rPr>
          <w:rFonts w:ascii="Arial" w:hAnsi="Arial" w:cs="Arial"/>
          <w:sz w:val="22"/>
          <w:szCs w:val="22"/>
        </w:rPr>
      </w:pPr>
      <w:r w:rsidRPr="001A48EC">
        <w:rPr>
          <w:rFonts w:ascii="Arial" w:hAnsi="Arial" w:cs="Arial"/>
          <w:sz w:val="22"/>
          <w:szCs w:val="22"/>
        </w:rPr>
        <w:t xml:space="preserve">This paper is focused on Tesco PLC, one of the leading retail businesses established </w:t>
      </w:r>
      <w:r w:rsidR="009455FC" w:rsidRPr="001A48EC">
        <w:rPr>
          <w:rFonts w:ascii="Arial" w:hAnsi="Arial" w:cs="Arial"/>
          <w:sz w:val="22"/>
          <w:szCs w:val="22"/>
        </w:rPr>
        <w:t>in the UK, with more than 340.000 associates</w:t>
      </w:r>
      <w:r w:rsidR="0097010A" w:rsidRPr="001A48EC">
        <w:rPr>
          <w:rFonts w:ascii="Arial" w:hAnsi="Arial" w:cs="Arial"/>
          <w:sz w:val="22"/>
          <w:szCs w:val="22"/>
        </w:rPr>
        <w:t xml:space="preserve"> working </w:t>
      </w:r>
      <w:r w:rsidR="001D3C07" w:rsidRPr="001A48EC">
        <w:rPr>
          <w:rFonts w:ascii="Arial" w:hAnsi="Arial" w:cs="Arial"/>
          <w:sz w:val="22"/>
          <w:szCs w:val="22"/>
        </w:rPr>
        <w:t>across</w:t>
      </w:r>
      <w:r w:rsidR="0097010A" w:rsidRPr="001A48EC">
        <w:rPr>
          <w:rFonts w:ascii="Arial" w:hAnsi="Arial" w:cs="Arial"/>
          <w:sz w:val="22"/>
          <w:szCs w:val="22"/>
        </w:rPr>
        <w:t xml:space="preserve"> its operations (Tesco PLC, 2026)</w:t>
      </w:r>
      <w:r w:rsidR="002D3CC5" w:rsidRPr="001A48EC">
        <w:rPr>
          <w:rFonts w:ascii="Arial" w:hAnsi="Arial" w:cs="Arial"/>
          <w:sz w:val="22"/>
          <w:szCs w:val="22"/>
        </w:rPr>
        <w:t>.</w:t>
      </w:r>
      <w:r w:rsidR="00AB4A01" w:rsidRPr="001A48EC">
        <w:rPr>
          <w:rFonts w:ascii="Arial" w:hAnsi="Arial" w:cs="Arial"/>
          <w:sz w:val="22"/>
          <w:szCs w:val="22"/>
        </w:rPr>
        <w:t xml:space="preserve"> </w:t>
      </w:r>
      <w:r w:rsidR="002D3CC5" w:rsidRPr="001A48EC">
        <w:rPr>
          <w:rFonts w:ascii="Arial" w:hAnsi="Arial" w:cs="Arial"/>
          <w:sz w:val="22"/>
          <w:szCs w:val="22"/>
        </w:rPr>
        <w:t>The volume and complexity of its work</w:t>
      </w:r>
      <w:r w:rsidR="002315C3" w:rsidRPr="001A48EC">
        <w:rPr>
          <w:rFonts w:ascii="Arial" w:hAnsi="Arial" w:cs="Arial"/>
          <w:sz w:val="22"/>
          <w:szCs w:val="22"/>
        </w:rPr>
        <w:t>force provide a good background for assessing contemporary HR concer</w:t>
      </w:r>
      <w:r w:rsidR="00D504F7" w:rsidRPr="001A48EC">
        <w:rPr>
          <w:rFonts w:ascii="Arial" w:hAnsi="Arial" w:cs="Arial"/>
          <w:sz w:val="22"/>
          <w:szCs w:val="22"/>
        </w:rPr>
        <w:t xml:space="preserve">ns. The paper discusses three main variables affecting the organisation: response to technology changes, talent acquisition </w:t>
      </w:r>
      <w:r w:rsidR="00B725EC" w:rsidRPr="001A48EC">
        <w:rPr>
          <w:rFonts w:ascii="Arial" w:hAnsi="Arial" w:cs="Arial"/>
          <w:sz w:val="22"/>
          <w:szCs w:val="22"/>
        </w:rPr>
        <w:t xml:space="preserve">and retention, as well as diversity, equity and inclusion. </w:t>
      </w:r>
    </w:p>
    <w:p w14:paraId="0952FCB6" w14:textId="1064F510" w:rsidR="006F1C29" w:rsidRPr="001A48EC" w:rsidRDefault="00B725EC" w:rsidP="003B4DCC">
      <w:pPr>
        <w:spacing w:line="360" w:lineRule="auto"/>
        <w:rPr>
          <w:rFonts w:ascii="Arial" w:hAnsi="Arial" w:cs="Arial"/>
          <w:sz w:val="22"/>
          <w:szCs w:val="22"/>
        </w:rPr>
      </w:pPr>
      <w:r w:rsidRPr="001A48EC">
        <w:rPr>
          <w:rFonts w:ascii="Arial" w:hAnsi="Arial" w:cs="Arial"/>
          <w:sz w:val="22"/>
          <w:szCs w:val="22"/>
        </w:rPr>
        <w:t xml:space="preserve">It then goes on to look </w:t>
      </w:r>
      <w:r w:rsidR="00A449C8" w:rsidRPr="001A48EC">
        <w:rPr>
          <w:rFonts w:ascii="Arial" w:hAnsi="Arial" w:cs="Arial"/>
          <w:sz w:val="22"/>
          <w:szCs w:val="22"/>
        </w:rPr>
        <w:t xml:space="preserve">at existing HR strategies </w:t>
      </w:r>
      <w:r w:rsidR="00AE439D" w:rsidRPr="001A48EC">
        <w:rPr>
          <w:rFonts w:ascii="Arial" w:hAnsi="Arial" w:cs="Arial"/>
          <w:sz w:val="22"/>
          <w:szCs w:val="22"/>
        </w:rPr>
        <w:t>that can address these issues and critically asses</w:t>
      </w:r>
      <w:r w:rsidR="00B672D1" w:rsidRPr="001A48EC">
        <w:rPr>
          <w:rFonts w:ascii="Arial" w:hAnsi="Arial" w:cs="Arial"/>
          <w:sz w:val="22"/>
          <w:szCs w:val="22"/>
        </w:rPr>
        <w:t>s</w:t>
      </w:r>
      <w:r w:rsidR="00AE439D" w:rsidRPr="001A48EC">
        <w:rPr>
          <w:rFonts w:ascii="Arial" w:hAnsi="Arial" w:cs="Arial"/>
          <w:sz w:val="22"/>
          <w:szCs w:val="22"/>
        </w:rPr>
        <w:t xml:space="preserve"> the role of departmental managers in their effective and timely implementation. </w:t>
      </w:r>
      <w:r w:rsidR="00095640" w:rsidRPr="001A48EC">
        <w:rPr>
          <w:rFonts w:ascii="Arial" w:hAnsi="Arial" w:cs="Arial"/>
          <w:sz w:val="22"/>
          <w:szCs w:val="22"/>
        </w:rPr>
        <w:t>Finally, practical ideas are given to assist Tesco in estab</w:t>
      </w:r>
      <w:r w:rsidR="00AB4A01" w:rsidRPr="001A48EC">
        <w:rPr>
          <w:rFonts w:ascii="Arial" w:hAnsi="Arial" w:cs="Arial"/>
          <w:sz w:val="22"/>
          <w:szCs w:val="22"/>
        </w:rPr>
        <w:t>lishing a more agile, engaged and inclusive staff.</w:t>
      </w:r>
    </w:p>
    <w:p w14:paraId="30C59C46" w14:textId="18BD8322" w:rsidR="001151EF" w:rsidRPr="001A48EC" w:rsidRDefault="001151EF" w:rsidP="003B4DCC">
      <w:pPr>
        <w:pStyle w:val="Heading1"/>
        <w:spacing w:line="360" w:lineRule="auto"/>
        <w:rPr>
          <w:rFonts w:ascii="Arial" w:hAnsi="Arial" w:cs="Arial"/>
          <w:b/>
          <w:bCs/>
          <w:sz w:val="22"/>
          <w:szCs w:val="22"/>
        </w:rPr>
      </w:pPr>
      <w:bookmarkStart w:id="1" w:name="_Toc237659052"/>
      <w:r w:rsidRPr="001A48EC">
        <w:rPr>
          <w:rFonts w:ascii="Arial" w:hAnsi="Arial" w:cs="Arial"/>
          <w:b/>
          <w:bCs/>
          <w:sz w:val="22"/>
          <w:szCs w:val="22"/>
        </w:rPr>
        <w:t>2. Key Organisational Factors Expla</w:t>
      </w:r>
      <w:r w:rsidR="002D3AA4" w:rsidRPr="001A48EC">
        <w:rPr>
          <w:rFonts w:ascii="Arial" w:hAnsi="Arial" w:cs="Arial"/>
          <w:b/>
          <w:bCs/>
          <w:sz w:val="22"/>
          <w:szCs w:val="22"/>
        </w:rPr>
        <w:t>in</w:t>
      </w:r>
      <w:r w:rsidRPr="001A48EC">
        <w:rPr>
          <w:rFonts w:ascii="Arial" w:hAnsi="Arial" w:cs="Arial"/>
          <w:b/>
          <w:bCs/>
          <w:sz w:val="22"/>
          <w:szCs w:val="22"/>
        </w:rPr>
        <w:t>ed</w:t>
      </w:r>
      <w:bookmarkEnd w:id="1"/>
    </w:p>
    <w:p w14:paraId="2B5BCD41" w14:textId="6F3A3FCE" w:rsidR="002D3AA4" w:rsidRPr="001A48EC" w:rsidRDefault="002D3AA4" w:rsidP="003B4DCC">
      <w:pPr>
        <w:pStyle w:val="Heading2"/>
        <w:spacing w:line="360" w:lineRule="auto"/>
        <w:rPr>
          <w:rFonts w:ascii="Arial" w:hAnsi="Arial" w:cs="Arial"/>
          <w:b/>
          <w:bCs/>
          <w:sz w:val="22"/>
          <w:szCs w:val="22"/>
        </w:rPr>
      </w:pPr>
      <w:bookmarkStart w:id="2" w:name="_Toc237659053"/>
      <w:r w:rsidRPr="001A48EC">
        <w:rPr>
          <w:rFonts w:ascii="Arial" w:hAnsi="Arial" w:cs="Arial"/>
          <w:b/>
          <w:bCs/>
          <w:sz w:val="22"/>
          <w:szCs w:val="22"/>
        </w:rPr>
        <w:t xml:space="preserve">2.1 Transforming with the </w:t>
      </w:r>
      <w:r w:rsidR="00503061" w:rsidRPr="001A48EC">
        <w:rPr>
          <w:rFonts w:ascii="Arial" w:hAnsi="Arial" w:cs="Arial"/>
          <w:b/>
          <w:bCs/>
          <w:sz w:val="22"/>
          <w:szCs w:val="22"/>
        </w:rPr>
        <w:t>Technological Changes</w:t>
      </w:r>
      <w:bookmarkEnd w:id="2"/>
    </w:p>
    <w:p w14:paraId="4F650D21" w14:textId="0EBB2CF3" w:rsidR="00CC0190" w:rsidRPr="001A48EC" w:rsidRDefault="00537A1B" w:rsidP="003B4DCC">
      <w:pPr>
        <w:spacing w:line="360" w:lineRule="auto"/>
        <w:rPr>
          <w:rFonts w:ascii="Arial" w:hAnsi="Arial" w:cs="Arial"/>
          <w:sz w:val="22"/>
          <w:szCs w:val="22"/>
        </w:rPr>
      </w:pPr>
      <w:r w:rsidRPr="001A48EC">
        <w:rPr>
          <w:rFonts w:ascii="Arial" w:hAnsi="Arial" w:cs="Arial"/>
          <w:sz w:val="22"/>
          <w:szCs w:val="22"/>
        </w:rPr>
        <w:t>A major</w:t>
      </w:r>
      <w:r w:rsidR="00751BC1" w:rsidRPr="001A48EC">
        <w:rPr>
          <w:rFonts w:ascii="Arial" w:hAnsi="Arial" w:cs="Arial"/>
          <w:sz w:val="22"/>
          <w:szCs w:val="22"/>
        </w:rPr>
        <w:t xml:space="preserve"> HR problem for Tesco is rapid technological progress, especially since digi</w:t>
      </w:r>
      <w:r w:rsidR="00913C46" w:rsidRPr="001A48EC">
        <w:rPr>
          <w:rFonts w:ascii="Arial" w:hAnsi="Arial" w:cs="Arial"/>
          <w:sz w:val="22"/>
          <w:szCs w:val="22"/>
        </w:rPr>
        <w:t>talisation, ar</w:t>
      </w:r>
      <w:r w:rsidR="00620579" w:rsidRPr="001A48EC">
        <w:rPr>
          <w:rFonts w:ascii="Arial" w:hAnsi="Arial" w:cs="Arial"/>
          <w:sz w:val="22"/>
          <w:szCs w:val="22"/>
        </w:rPr>
        <w:t>ti</w:t>
      </w:r>
      <w:r w:rsidR="00913C46" w:rsidRPr="001A48EC">
        <w:rPr>
          <w:rFonts w:ascii="Arial" w:hAnsi="Arial" w:cs="Arial"/>
          <w:sz w:val="22"/>
          <w:szCs w:val="22"/>
        </w:rPr>
        <w:t>ficial intelligence (AI)</w:t>
      </w:r>
      <w:r w:rsidR="00620579" w:rsidRPr="001A48EC">
        <w:rPr>
          <w:rFonts w:ascii="Arial" w:hAnsi="Arial" w:cs="Arial"/>
          <w:sz w:val="22"/>
          <w:szCs w:val="22"/>
        </w:rPr>
        <w:t xml:space="preserve">, automation and data analytics are transforming the retail business. </w:t>
      </w:r>
      <w:r w:rsidR="007767FC" w:rsidRPr="001A48EC">
        <w:rPr>
          <w:rFonts w:ascii="Arial" w:hAnsi="Arial" w:cs="Arial"/>
          <w:sz w:val="22"/>
          <w:szCs w:val="22"/>
        </w:rPr>
        <w:t xml:space="preserve">Technology is increasingly changing not just the operational procedures but also the skills and duties imposed on </w:t>
      </w:r>
      <w:r w:rsidR="00CC0190" w:rsidRPr="001A48EC">
        <w:rPr>
          <w:rFonts w:ascii="Arial" w:hAnsi="Arial" w:cs="Arial"/>
          <w:sz w:val="22"/>
          <w:szCs w:val="22"/>
        </w:rPr>
        <w:t>employees.</w:t>
      </w:r>
      <w:r w:rsidR="000F279E" w:rsidRPr="001A48EC">
        <w:rPr>
          <w:rFonts w:ascii="Arial" w:hAnsi="Arial" w:cs="Arial"/>
          <w:sz w:val="22"/>
          <w:szCs w:val="22"/>
        </w:rPr>
        <w:t xml:space="preserve"> </w:t>
      </w:r>
      <w:r w:rsidR="00CC0190" w:rsidRPr="001A48EC">
        <w:rPr>
          <w:rFonts w:ascii="Arial" w:hAnsi="Arial" w:cs="Arial"/>
          <w:sz w:val="22"/>
          <w:szCs w:val="22"/>
        </w:rPr>
        <w:t>Research shows that artificial intelligence can be used to support</w:t>
      </w:r>
      <w:r w:rsidR="00DB7B9A" w:rsidRPr="001A48EC">
        <w:rPr>
          <w:rFonts w:ascii="Arial" w:hAnsi="Arial" w:cs="Arial"/>
          <w:sz w:val="22"/>
          <w:szCs w:val="22"/>
        </w:rPr>
        <w:t xml:space="preserve"> HR functions such as recruitment, empl</w:t>
      </w:r>
      <w:r w:rsidR="00BA3904" w:rsidRPr="001A48EC">
        <w:rPr>
          <w:rFonts w:ascii="Arial" w:hAnsi="Arial" w:cs="Arial"/>
          <w:sz w:val="22"/>
          <w:szCs w:val="22"/>
        </w:rPr>
        <w:t xml:space="preserve">oyee development and </w:t>
      </w:r>
      <w:r w:rsidR="00DA2D07" w:rsidRPr="001A48EC">
        <w:rPr>
          <w:rFonts w:ascii="Arial" w:hAnsi="Arial" w:cs="Arial"/>
          <w:sz w:val="22"/>
          <w:szCs w:val="22"/>
        </w:rPr>
        <w:t>work</w:t>
      </w:r>
      <w:r w:rsidR="008D3E9E" w:rsidRPr="001A48EC">
        <w:rPr>
          <w:rFonts w:ascii="Arial" w:hAnsi="Arial" w:cs="Arial"/>
          <w:sz w:val="22"/>
          <w:szCs w:val="22"/>
        </w:rPr>
        <w:t xml:space="preserve">force management. However, to ensure </w:t>
      </w:r>
      <w:r w:rsidR="00AF7ECA" w:rsidRPr="001A48EC">
        <w:rPr>
          <w:rFonts w:ascii="Arial" w:hAnsi="Arial" w:cs="Arial"/>
          <w:sz w:val="22"/>
          <w:szCs w:val="22"/>
        </w:rPr>
        <w:t>successful adoption, organisations need to develop appropriate employee capabilities and manage the interaction be</w:t>
      </w:r>
      <w:r w:rsidR="00943ECB" w:rsidRPr="001A48EC">
        <w:rPr>
          <w:rFonts w:ascii="Arial" w:hAnsi="Arial" w:cs="Arial"/>
          <w:sz w:val="22"/>
          <w:szCs w:val="22"/>
        </w:rPr>
        <w:t>tween people and technology (</w:t>
      </w:r>
      <w:proofErr w:type="spellStart"/>
      <w:r w:rsidR="00943ECB" w:rsidRPr="001A48EC">
        <w:rPr>
          <w:rFonts w:ascii="Arial" w:hAnsi="Arial" w:cs="Arial"/>
          <w:sz w:val="22"/>
          <w:szCs w:val="22"/>
        </w:rPr>
        <w:t>Budhwar</w:t>
      </w:r>
      <w:proofErr w:type="spellEnd"/>
      <w:r w:rsidR="00943ECB" w:rsidRPr="001A48EC">
        <w:rPr>
          <w:rFonts w:ascii="Arial" w:hAnsi="Arial" w:cs="Arial"/>
          <w:sz w:val="22"/>
          <w:szCs w:val="22"/>
        </w:rPr>
        <w:t xml:space="preserve"> et al. 2023).</w:t>
      </w:r>
    </w:p>
    <w:p w14:paraId="1CDF127E" w14:textId="77777777" w:rsidR="00C17897" w:rsidRPr="001A48EC" w:rsidRDefault="00C4042C" w:rsidP="003B4DCC">
      <w:pPr>
        <w:spacing w:line="360" w:lineRule="auto"/>
        <w:rPr>
          <w:rFonts w:ascii="Arial" w:hAnsi="Arial" w:cs="Arial"/>
          <w:sz w:val="22"/>
          <w:szCs w:val="22"/>
        </w:rPr>
      </w:pPr>
      <w:r w:rsidRPr="001A48EC">
        <w:rPr>
          <w:rFonts w:ascii="Arial" w:hAnsi="Arial" w:cs="Arial"/>
          <w:sz w:val="22"/>
          <w:szCs w:val="22"/>
        </w:rPr>
        <w:t>Tech</w:t>
      </w:r>
      <w:r w:rsidR="00673563" w:rsidRPr="001A48EC">
        <w:rPr>
          <w:rFonts w:ascii="Arial" w:hAnsi="Arial" w:cs="Arial"/>
          <w:sz w:val="22"/>
          <w:szCs w:val="22"/>
        </w:rPr>
        <w:t>nological deve</w:t>
      </w:r>
      <w:r w:rsidR="00023A90" w:rsidRPr="001A48EC">
        <w:rPr>
          <w:rFonts w:ascii="Arial" w:hAnsi="Arial" w:cs="Arial"/>
          <w:sz w:val="22"/>
          <w:szCs w:val="22"/>
        </w:rPr>
        <w:t>lopment for Tesco le</w:t>
      </w:r>
      <w:r w:rsidR="00CD1B51" w:rsidRPr="001A48EC">
        <w:rPr>
          <w:rFonts w:ascii="Arial" w:hAnsi="Arial" w:cs="Arial"/>
          <w:sz w:val="22"/>
          <w:szCs w:val="22"/>
        </w:rPr>
        <w:t xml:space="preserve">ads to an increasing requirement for employees with digital </w:t>
      </w:r>
      <w:r w:rsidR="005073B4" w:rsidRPr="001A48EC">
        <w:rPr>
          <w:rFonts w:ascii="Arial" w:hAnsi="Arial" w:cs="Arial"/>
          <w:sz w:val="22"/>
          <w:szCs w:val="22"/>
        </w:rPr>
        <w:t>and analytical abilities,</w:t>
      </w:r>
      <w:r w:rsidR="00A43616" w:rsidRPr="001A48EC">
        <w:rPr>
          <w:rFonts w:ascii="Arial" w:hAnsi="Arial" w:cs="Arial"/>
          <w:sz w:val="22"/>
          <w:szCs w:val="22"/>
        </w:rPr>
        <w:t xml:space="preserve"> but</w:t>
      </w:r>
      <w:r w:rsidR="005073B4" w:rsidRPr="001A48EC">
        <w:rPr>
          <w:rFonts w:ascii="Arial" w:hAnsi="Arial" w:cs="Arial"/>
          <w:sz w:val="22"/>
          <w:szCs w:val="22"/>
        </w:rPr>
        <w:t xml:space="preserve"> also </w:t>
      </w:r>
      <w:r w:rsidR="002D2DE0" w:rsidRPr="001A48EC">
        <w:rPr>
          <w:rFonts w:ascii="Arial" w:hAnsi="Arial" w:cs="Arial"/>
          <w:sz w:val="22"/>
          <w:szCs w:val="22"/>
        </w:rPr>
        <w:t xml:space="preserve">a need for existing colleagues </w:t>
      </w:r>
      <w:r w:rsidR="000A21E1" w:rsidRPr="001A48EC">
        <w:rPr>
          <w:rFonts w:ascii="Arial" w:hAnsi="Arial" w:cs="Arial"/>
          <w:sz w:val="22"/>
          <w:szCs w:val="22"/>
        </w:rPr>
        <w:t>to</w:t>
      </w:r>
      <w:r w:rsidR="0048295C" w:rsidRPr="001A48EC">
        <w:rPr>
          <w:rFonts w:ascii="Arial" w:hAnsi="Arial" w:cs="Arial"/>
          <w:sz w:val="22"/>
          <w:szCs w:val="22"/>
        </w:rPr>
        <w:t xml:space="preserve"> con</w:t>
      </w:r>
      <w:r w:rsidR="003140E2" w:rsidRPr="001A48EC">
        <w:rPr>
          <w:rFonts w:ascii="Arial" w:hAnsi="Arial" w:cs="Arial"/>
          <w:sz w:val="22"/>
          <w:szCs w:val="22"/>
        </w:rPr>
        <w:t xml:space="preserve">tinuously adapt to new systems and </w:t>
      </w:r>
      <w:r w:rsidR="005D2FB3" w:rsidRPr="001A48EC">
        <w:rPr>
          <w:rFonts w:ascii="Arial" w:hAnsi="Arial" w:cs="Arial"/>
          <w:sz w:val="22"/>
          <w:szCs w:val="22"/>
        </w:rPr>
        <w:t>working habits</w:t>
      </w:r>
      <w:r w:rsidR="007865E2" w:rsidRPr="001A48EC">
        <w:rPr>
          <w:rFonts w:ascii="Arial" w:hAnsi="Arial" w:cs="Arial"/>
          <w:sz w:val="22"/>
          <w:szCs w:val="22"/>
        </w:rPr>
        <w:t xml:space="preserve">. This can lead to skills </w:t>
      </w:r>
      <w:r w:rsidR="0037405C" w:rsidRPr="001A48EC">
        <w:rPr>
          <w:rFonts w:ascii="Arial" w:hAnsi="Arial" w:cs="Arial"/>
          <w:sz w:val="22"/>
          <w:szCs w:val="22"/>
        </w:rPr>
        <w:t>gaps and resis</w:t>
      </w:r>
      <w:r w:rsidR="00B05A65" w:rsidRPr="001A48EC">
        <w:rPr>
          <w:rFonts w:ascii="Arial" w:hAnsi="Arial" w:cs="Arial"/>
          <w:sz w:val="22"/>
          <w:szCs w:val="22"/>
        </w:rPr>
        <w:t>tance to change, particular</w:t>
      </w:r>
      <w:r w:rsidR="00E66C9C" w:rsidRPr="001A48EC">
        <w:rPr>
          <w:rFonts w:ascii="Arial" w:hAnsi="Arial" w:cs="Arial"/>
          <w:sz w:val="22"/>
          <w:szCs w:val="22"/>
        </w:rPr>
        <w:t>l</w:t>
      </w:r>
      <w:r w:rsidR="00B05A65" w:rsidRPr="001A48EC">
        <w:rPr>
          <w:rFonts w:ascii="Arial" w:hAnsi="Arial" w:cs="Arial"/>
          <w:sz w:val="22"/>
          <w:szCs w:val="22"/>
        </w:rPr>
        <w:t xml:space="preserve">y </w:t>
      </w:r>
      <w:r w:rsidR="001F40B2" w:rsidRPr="001A48EC">
        <w:rPr>
          <w:rFonts w:ascii="Arial" w:hAnsi="Arial" w:cs="Arial"/>
          <w:sz w:val="22"/>
          <w:szCs w:val="22"/>
        </w:rPr>
        <w:t>if employees feel their job</w:t>
      </w:r>
      <w:r w:rsidR="00F9450E" w:rsidRPr="001A48EC">
        <w:rPr>
          <w:rFonts w:ascii="Arial" w:hAnsi="Arial" w:cs="Arial"/>
          <w:sz w:val="22"/>
          <w:szCs w:val="22"/>
        </w:rPr>
        <w:t xml:space="preserve">s are at risk from automation. </w:t>
      </w:r>
    </w:p>
    <w:p w14:paraId="6E8452C6" w14:textId="77777777" w:rsidR="00C17897" w:rsidRPr="001A48EC" w:rsidRDefault="00C17897" w:rsidP="003B4DCC">
      <w:pPr>
        <w:spacing w:line="360" w:lineRule="auto"/>
        <w:rPr>
          <w:rFonts w:ascii="Arial" w:hAnsi="Arial" w:cs="Arial"/>
          <w:sz w:val="22"/>
          <w:szCs w:val="22"/>
        </w:rPr>
      </w:pPr>
    </w:p>
    <w:p w14:paraId="66760999" w14:textId="34D51B47" w:rsidR="005F1341" w:rsidRPr="001A48EC" w:rsidRDefault="00F9450E" w:rsidP="003B4DCC">
      <w:pPr>
        <w:spacing w:line="360" w:lineRule="auto"/>
        <w:rPr>
          <w:rFonts w:ascii="Arial" w:hAnsi="Arial" w:cs="Arial"/>
          <w:sz w:val="22"/>
          <w:szCs w:val="22"/>
        </w:rPr>
      </w:pPr>
      <w:proofErr w:type="spellStart"/>
      <w:r w:rsidRPr="001A48EC">
        <w:rPr>
          <w:rFonts w:ascii="Arial" w:hAnsi="Arial" w:cs="Arial"/>
          <w:sz w:val="22"/>
          <w:szCs w:val="22"/>
        </w:rPr>
        <w:lastRenderedPageBreak/>
        <w:t>Prikshat</w:t>
      </w:r>
      <w:proofErr w:type="spellEnd"/>
      <w:r w:rsidRPr="001A48EC">
        <w:rPr>
          <w:rFonts w:ascii="Arial" w:hAnsi="Arial" w:cs="Arial"/>
          <w:sz w:val="22"/>
          <w:szCs w:val="22"/>
        </w:rPr>
        <w:t xml:space="preserve"> et al (2023)</w:t>
      </w:r>
      <w:r w:rsidR="002756AD" w:rsidRPr="001A48EC">
        <w:rPr>
          <w:rFonts w:ascii="Arial" w:hAnsi="Arial" w:cs="Arial"/>
          <w:sz w:val="22"/>
          <w:szCs w:val="22"/>
        </w:rPr>
        <w:t xml:space="preserve"> suggest that AI-ena</w:t>
      </w:r>
      <w:r w:rsidR="00637BEA" w:rsidRPr="001A48EC">
        <w:rPr>
          <w:rFonts w:ascii="Arial" w:hAnsi="Arial" w:cs="Arial"/>
          <w:sz w:val="22"/>
          <w:szCs w:val="22"/>
        </w:rPr>
        <w:t xml:space="preserve">bled HRM can help to </w:t>
      </w:r>
      <w:r w:rsidR="007E4717" w:rsidRPr="001A48EC">
        <w:rPr>
          <w:rFonts w:ascii="Arial" w:hAnsi="Arial" w:cs="Arial"/>
          <w:sz w:val="22"/>
          <w:szCs w:val="22"/>
        </w:rPr>
        <w:t>achieve org</w:t>
      </w:r>
      <w:r w:rsidR="003359E0" w:rsidRPr="001A48EC">
        <w:rPr>
          <w:rFonts w:ascii="Arial" w:hAnsi="Arial" w:cs="Arial"/>
          <w:sz w:val="22"/>
          <w:szCs w:val="22"/>
        </w:rPr>
        <w:t xml:space="preserve">anisational </w:t>
      </w:r>
      <w:r w:rsidR="00202FE8" w:rsidRPr="001A48EC">
        <w:rPr>
          <w:rFonts w:ascii="Arial" w:hAnsi="Arial" w:cs="Arial"/>
          <w:sz w:val="22"/>
          <w:szCs w:val="22"/>
        </w:rPr>
        <w:t>outcomes, but organisations</w:t>
      </w:r>
      <w:r w:rsidR="000F279E" w:rsidRPr="001A48EC">
        <w:rPr>
          <w:rFonts w:ascii="Arial" w:hAnsi="Arial" w:cs="Arial"/>
          <w:sz w:val="22"/>
          <w:szCs w:val="22"/>
        </w:rPr>
        <w:t xml:space="preserve"> </w:t>
      </w:r>
      <w:r w:rsidR="006D3A70" w:rsidRPr="001A48EC">
        <w:rPr>
          <w:rFonts w:ascii="Arial" w:hAnsi="Arial" w:cs="Arial"/>
          <w:sz w:val="22"/>
          <w:szCs w:val="22"/>
        </w:rPr>
        <w:t xml:space="preserve">need to build the essential </w:t>
      </w:r>
      <w:r w:rsidR="00B0126A" w:rsidRPr="001A48EC">
        <w:rPr>
          <w:rFonts w:ascii="Arial" w:hAnsi="Arial" w:cs="Arial"/>
          <w:sz w:val="22"/>
          <w:szCs w:val="22"/>
        </w:rPr>
        <w:t>competences to attain these benefits. So, the HR function at Tesco has an essential role to play in supporting reskilling, upskilling and continual learning.</w:t>
      </w:r>
      <w:r w:rsidR="00646157" w:rsidRPr="001A48EC">
        <w:rPr>
          <w:rFonts w:ascii="Arial" w:hAnsi="Arial" w:cs="Arial"/>
          <w:sz w:val="22"/>
          <w:szCs w:val="22"/>
        </w:rPr>
        <w:t xml:space="preserve"> </w:t>
      </w:r>
      <w:r w:rsidR="002D145B" w:rsidRPr="001A48EC">
        <w:rPr>
          <w:rFonts w:ascii="Arial" w:hAnsi="Arial" w:cs="Arial"/>
          <w:sz w:val="22"/>
          <w:szCs w:val="22"/>
        </w:rPr>
        <w:t xml:space="preserve">If Tesco cannot effectively manage technological change, this could decrease employee confidence and engagement and </w:t>
      </w:r>
      <w:r w:rsidR="001C135B" w:rsidRPr="001A48EC">
        <w:rPr>
          <w:rFonts w:ascii="Arial" w:hAnsi="Arial" w:cs="Arial"/>
          <w:sz w:val="22"/>
          <w:szCs w:val="22"/>
        </w:rPr>
        <w:t>restrict its capacity to stay competitive.</w:t>
      </w:r>
      <w:r w:rsidR="005F1341" w:rsidRPr="001A48EC">
        <w:rPr>
          <w:rFonts w:ascii="Arial" w:hAnsi="Arial" w:cs="Arial"/>
          <w:sz w:val="22"/>
          <w:szCs w:val="22"/>
        </w:rPr>
        <w:t xml:space="preserve"> In contrast, a flexible and technologically competent staff may enhance productivity, decision-making and customer service, which in tu</w:t>
      </w:r>
      <w:r w:rsidR="007C1994" w:rsidRPr="001A48EC">
        <w:rPr>
          <w:rFonts w:ascii="Arial" w:hAnsi="Arial" w:cs="Arial"/>
          <w:sz w:val="22"/>
          <w:szCs w:val="22"/>
        </w:rPr>
        <w:t>r</w:t>
      </w:r>
      <w:r w:rsidR="005F1341" w:rsidRPr="001A48EC">
        <w:rPr>
          <w:rFonts w:ascii="Arial" w:hAnsi="Arial" w:cs="Arial"/>
          <w:sz w:val="22"/>
          <w:szCs w:val="22"/>
        </w:rPr>
        <w:t>n contributes to be organization’s</w:t>
      </w:r>
      <w:r w:rsidR="007C1994" w:rsidRPr="001A48EC">
        <w:rPr>
          <w:rFonts w:ascii="Arial" w:hAnsi="Arial" w:cs="Arial"/>
          <w:sz w:val="22"/>
          <w:szCs w:val="22"/>
        </w:rPr>
        <w:t xml:space="preserve"> long</w:t>
      </w:r>
      <w:r w:rsidR="00AB7E7C" w:rsidRPr="001A48EC">
        <w:rPr>
          <w:rFonts w:ascii="Arial" w:hAnsi="Arial" w:cs="Arial"/>
          <w:sz w:val="22"/>
          <w:szCs w:val="22"/>
        </w:rPr>
        <w:t>-term viability.</w:t>
      </w:r>
    </w:p>
    <w:p w14:paraId="4F362C91" w14:textId="181619D2" w:rsidR="00AB7E7C" w:rsidRPr="001A48EC" w:rsidRDefault="00AB7E7C" w:rsidP="003B4DCC">
      <w:pPr>
        <w:pStyle w:val="Heading2"/>
        <w:spacing w:line="360" w:lineRule="auto"/>
        <w:rPr>
          <w:rFonts w:ascii="Arial" w:hAnsi="Arial" w:cs="Arial"/>
          <w:b/>
          <w:bCs/>
          <w:sz w:val="22"/>
          <w:szCs w:val="22"/>
        </w:rPr>
      </w:pPr>
      <w:bookmarkStart w:id="3" w:name="_Toc237659054"/>
      <w:r w:rsidRPr="001A48EC">
        <w:rPr>
          <w:rFonts w:ascii="Arial" w:hAnsi="Arial" w:cs="Arial"/>
          <w:b/>
          <w:bCs/>
          <w:sz w:val="22"/>
          <w:szCs w:val="22"/>
        </w:rPr>
        <w:t>2.2 Talent Acquisition and Retention</w:t>
      </w:r>
      <w:bookmarkEnd w:id="3"/>
    </w:p>
    <w:p w14:paraId="45E05714" w14:textId="77777777" w:rsidR="006B02B0" w:rsidRPr="001A48EC" w:rsidRDefault="00AB7E7C" w:rsidP="003B4DCC">
      <w:pPr>
        <w:spacing w:line="360" w:lineRule="auto"/>
        <w:rPr>
          <w:rFonts w:ascii="Arial" w:hAnsi="Arial" w:cs="Arial"/>
          <w:sz w:val="22"/>
          <w:szCs w:val="22"/>
        </w:rPr>
      </w:pPr>
      <w:r w:rsidRPr="001A48EC">
        <w:rPr>
          <w:rFonts w:ascii="Arial" w:hAnsi="Arial" w:cs="Arial"/>
          <w:sz w:val="22"/>
          <w:szCs w:val="22"/>
        </w:rPr>
        <w:t>Tesco also has substantial issues in talent acquisition and retention. Given the size and diversity of its workforce, the organisation must recruit and keep staff across</w:t>
      </w:r>
      <w:r w:rsidR="00AD18E4" w:rsidRPr="001A48EC">
        <w:rPr>
          <w:rFonts w:ascii="Arial" w:hAnsi="Arial" w:cs="Arial"/>
          <w:sz w:val="22"/>
          <w:szCs w:val="22"/>
        </w:rPr>
        <w:t xml:space="preserve"> shops, distribution, technology and managerial activities. Organisations</w:t>
      </w:r>
      <w:r w:rsidR="009E5BB0" w:rsidRPr="001A48EC">
        <w:rPr>
          <w:rFonts w:ascii="Arial" w:hAnsi="Arial" w:cs="Arial"/>
          <w:sz w:val="22"/>
          <w:szCs w:val="22"/>
        </w:rPr>
        <w:t xml:space="preserve"> are vying for talented employees and need to provide more than just competitive pay. Employees are increasingly looking a</w:t>
      </w:r>
      <w:r w:rsidR="006F6F94" w:rsidRPr="001A48EC">
        <w:rPr>
          <w:rFonts w:ascii="Arial" w:hAnsi="Arial" w:cs="Arial"/>
          <w:sz w:val="22"/>
          <w:szCs w:val="22"/>
        </w:rPr>
        <w:t xml:space="preserve">t </w:t>
      </w:r>
      <w:r w:rsidR="009E5BB0" w:rsidRPr="001A48EC">
        <w:rPr>
          <w:rFonts w:ascii="Arial" w:hAnsi="Arial" w:cs="Arial"/>
          <w:sz w:val="22"/>
          <w:szCs w:val="22"/>
        </w:rPr>
        <w:t>career development opportunities, flexibility, organisational culture and the overall employment experience when opting to join or stay with an employer.</w:t>
      </w:r>
      <w:r w:rsidR="006B02B0" w:rsidRPr="001A48EC">
        <w:rPr>
          <w:rFonts w:ascii="Arial" w:hAnsi="Arial" w:cs="Arial"/>
          <w:sz w:val="22"/>
          <w:szCs w:val="22"/>
        </w:rPr>
        <w:t xml:space="preserve"> </w:t>
      </w:r>
    </w:p>
    <w:p w14:paraId="5F8C8432" w14:textId="1752284A" w:rsidR="008931F1" w:rsidRPr="001A48EC" w:rsidRDefault="001F2B54" w:rsidP="003B4DCC">
      <w:pPr>
        <w:spacing w:line="360" w:lineRule="auto"/>
        <w:rPr>
          <w:rFonts w:ascii="Arial" w:hAnsi="Arial" w:cs="Arial"/>
          <w:sz w:val="22"/>
          <w:szCs w:val="22"/>
        </w:rPr>
      </w:pPr>
      <w:r w:rsidRPr="001A48EC">
        <w:rPr>
          <w:rFonts w:ascii="Arial" w:hAnsi="Arial" w:cs="Arial"/>
          <w:sz w:val="22"/>
          <w:szCs w:val="22"/>
        </w:rPr>
        <w:t>Effective personnel management is in</w:t>
      </w:r>
      <w:r w:rsidR="0073339B" w:rsidRPr="001A48EC">
        <w:rPr>
          <w:rFonts w:ascii="Arial" w:hAnsi="Arial" w:cs="Arial"/>
          <w:sz w:val="22"/>
          <w:szCs w:val="22"/>
        </w:rPr>
        <w:t xml:space="preserve">timately linked to organisational </w:t>
      </w:r>
      <w:r w:rsidR="0063462A" w:rsidRPr="001A48EC">
        <w:rPr>
          <w:rFonts w:ascii="Arial" w:hAnsi="Arial" w:cs="Arial"/>
          <w:sz w:val="22"/>
          <w:szCs w:val="22"/>
        </w:rPr>
        <w:t>performance as excessive employee turnover can increase recruitment and training expen</w:t>
      </w:r>
      <w:r w:rsidR="00035A8C" w:rsidRPr="001A48EC">
        <w:rPr>
          <w:rFonts w:ascii="Arial" w:hAnsi="Arial" w:cs="Arial"/>
          <w:sz w:val="22"/>
          <w:szCs w:val="22"/>
        </w:rPr>
        <w:t>ses</w:t>
      </w:r>
      <w:r w:rsidR="0063462A" w:rsidRPr="001A48EC">
        <w:rPr>
          <w:rFonts w:ascii="Arial" w:hAnsi="Arial" w:cs="Arial"/>
          <w:sz w:val="22"/>
          <w:szCs w:val="22"/>
        </w:rPr>
        <w:t xml:space="preserve"> and disrupt productivity and qu</w:t>
      </w:r>
      <w:r w:rsidR="00035A8C" w:rsidRPr="001A48EC">
        <w:rPr>
          <w:rFonts w:ascii="Arial" w:hAnsi="Arial" w:cs="Arial"/>
          <w:sz w:val="22"/>
          <w:szCs w:val="22"/>
        </w:rPr>
        <w:t>ality of service. At the same</w:t>
      </w:r>
      <w:r w:rsidR="00B842EE" w:rsidRPr="001A48EC">
        <w:rPr>
          <w:rFonts w:ascii="Arial" w:hAnsi="Arial" w:cs="Arial"/>
          <w:sz w:val="22"/>
          <w:szCs w:val="22"/>
        </w:rPr>
        <w:t xml:space="preserve"> time, maintaining experienced employees helps businesses retain information and grow their future leaders</w:t>
      </w:r>
      <w:r w:rsidR="00D0630D" w:rsidRPr="001A48EC">
        <w:rPr>
          <w:rFonts w:ascii="Arial" w:hAnsi="Arial" w:cs="Arial"/>
          <w:sz w:val="22"/>
          <w:szCs w:val="22"/>
        </w:rPr>
        <w:t>. In addition to the above</w:t>
      </w:r>
      <w:r w:rsidR="00636339" w:rsidRPr="001A48EC">
        <w:rPr>
          <w:rFonts w:ascii="Arial" w:hAnsi="Arial" w:cs="Arial"/>
          <w:sz w:val="22"/>
          <w:szCs w:val="22"/>
        </w:rPr>
        <w:t>, contemporary HR research also shows that technological advancements are progressively influen</w:t>
      </w:r>
      <w:r w:rsidR="000305BA" w:rsidRPr="001A48EC">
        <w:rPr>
          <w:rFonts w:ascii="Arial" w:hAnsi="Arial" w:cs="Arial"/>
          <w:sz w:val="22"/>
          <w:szCs w:val="22"/>
        </w:rPr>
        <w:t>c</w:t>
      </w:r>
      <w:r w:rsidR="00636339" w:rsidRPr="001A48EC">
        <w:rPr>
          <w:rFonts w:ascii="Arial" w:hAnsi="Arial" w:cs="Arial"/>
          <w:sz w:val="22"/>
          <w:szCs w:val="22"/>
        </w:rPr>
        <w:t xml:space="preserve">ing the </w:t>
      </w:r>
      <w:r w:rsidR="000305BA" w:rsidRPr="001A48EC">
        <w:rPr>
          <w:rFonts w:ascii="Arial" w:hAnsi="Arial" w:cs="Arial"/>
          <w:sz w:val="22"/>
          <w:szCs w:val="22"/>
        </w:rPr>
        <w:t>acquisition, development, and retention of employees, and hence HR</w:t>
      </w:r>
      <w:r w:rsidR="00720DC2" w:rsidRPr="001A48EC">
        <w:rPr>
          <w:rFonts w:ascii="Arial" w:hAnsi="Arial" w:cs="Arial"/>
          <w:sz w:val="22"/>
          <w:szCs w:val="22"/>
        </w:rPr>
        <w:t xml:space="preserve"> strategies should incorporate human and technological skills (Malik et. al., 2023).</w:t>
      </w:r>
    </w:p>
    <w:p w14:paraId="5AA1ADA7" w14:textId="79F06FA0" w:rsidR="00B84615" w:rsidRDefault="00646157" w:rsidP="003B4DCC">
      <w:pPr>
        <w:spacing w:line="360" w:lineRule="auto"/>
        <w:rPr>
          <w:rFonts w:ascii="Arial" w:hAnsi="Arial" w:cs="Arial"/>
          <w:sz w:val="22"/>
          <w:szCs w:val="22"/>
        </w:rPr>
      </w:pPr>
      <w:r w:rsidRPr="001A48EC">
        <w:rPr>
          <w:rFonts w:ascii="Arial" w:hAnsi="Arial" w:cs="Arial"/>
          <w:sz w:val="22"/>
          <w:szCs w:val="22"/>
        </w:rPr>
        <w:t>With such a large staff, employee experience is a special priority at Tesco. The organisation has previously taken steps to promote flexibility and develop employees. In 2025</w:t>
      </w:r>
      <w:r w:rsidR="00711CFB" w:rsidRPr="001A48EC">
        <w:rPr>
          <w:rFonts w:ascii="Arial" w:hAnsi="Arial" w:cs="Arial"/>
          <w:sz w:val="22"/>
          <w:szCs w:val="22"/>
        </w:rPr>
        <w:t>/26, 82% of colleagues said the</w:t>
      </w:r>
      <w:r w:rsidR="005F3518" w:rsidRPr="001A48EC">
        <w:rPr>
          <w:rFonts w:ascii="Arial" w:hAnsi="Arial" w:cs="Arial"/>
          <w:sz w:val="22"/>
          <w:szCs w:val="22"/>
        </w:rPr>
        <w:t>y</w:t>
      </w:r>
      <w:r w:rsidR="00711CFB" w:rsidRPr="001A48EC">
        <w:rPr>
          <w:rFonts w:ascii="Arial" w:hAnsi="Arial" w:cs="Arial"/>
          <w:sz w:val="22"/>
          <w:szCs w:val="22"/>
        </w:rPr>
        <w:t xml:space="preserve"> could work flex</w:t>
      </w:r>
      <w:r w:rsidR="00011BC1" w:rsidRPr="001A48EC">
        <w:rPr>
          <w:rFonts w:ascii="Arial" w:hAnsi="Arial" w:cs="Arial"/>
          <w:sz w:val="22"/>
          <w:szCs w:val="22"/>
        </w:rPr>
        <w:t>ibly</w:t>
      </w:r>
      <w:r w:rsidR="00D70B16" w:rsidRPr="001A48EC">
        <w:rPr>
          <w:rFonts w:ascii="Arial" w:hAnsi="Arial" w:cs="Arial"/>
          <w:sz w:val="22"/>
          <w:szCs w:val="22"/>
        </w:rPr>
        <w:t xml:space="preserve">, which was ten </w:t>
      </w:r>
      <w:r w:rsidR="002E406E" w:rsidRPr="001A48EC">
        <w:rPr>
          <w:rFonts w:ascii="Arial" w:hAnsi="Arial" w:cs="Arial"/>
          <w:sz w:val="22"/>
          <w:szCs w:val="22"/>
        </w:rPr>
        <w:t xml:space="preserve">percentage points above the worldwide retail </w:t>
      </w:r>
      <w:r w:rsidR="005F3518" w:rsidRPr="001A48EC">
        <w:rPr>
          <w:rFonts w:ascii="Arial" w:hAnsi="Arial" w:cs="Arial"/>
          <w:sz w:val="22"/>
          <w:szCs w:val="22"/>
        </w:rPr>
        <w:t>norm (Tesco PLC, 2026).</w:t>
      </w:r>
      <w:r w:rsidR="008D0399" w:rsidRPr="001A48EC">
        <w:rPr>
          <w:rFonts w:ascii="Arial" w:hAnsi="Arial" w:cs="Arial"/>
          <w:sz w:val="22"/>
          <w:szCs w:val="22"/>
        </w:rPr>
        <w:t xml:space="preserve"> But keeping employees committed is an ongoing investment in professional advancement, recognition and meaningful</w:t>
      </w:r>
      <w:r w:rsidR="009A4523" w:rsidRPr="001A48EC">
        <w:rPr>
          <w:rFonts w:ascii="Arial" w:hAnsi="Arial" w:cs="Arial"/>
          <w:sz w:val="22"/>
          <w:szCs w:val="22"/>
        </w:rPr>
        <w:t xml:space="preserve"> growth opportunities. Therefore, effective talent acquisition and retention may improve employee engagement, minimise turnover and ensure that Tesco has the workforce skills needed for future growth</w:t>
      </w:r>
      <w:r w:rsidR="006B02B0" w:rsidRPr="001A48EC">
        <w:rPr>
          <w:rFonts w:ascii="Arial" w:hAnsi="Arial" w:cs="Arial"/>
          <w:sz w:val="22"/>
          <w:szCs w:val="22"/>
        </w:rPr>
        <w:t>.</w:t>
      </w:r>
    </w:p>
    <w:p w14:paraId="52A91324" w14:textId="77777777" w:rsidR="00E71A36" w:rsidRDefault="00E71A36" w:rsidP="003B4DCC">
      <w:pPr>
        <w:spacing w:line="360" w:lineRule="auto"/>
        <w:rPr>
          <w:rFonts w:ascii="Arial" w:hAnsi="Arial" w:cs="Arial"/>
          <w:sz w:val="22"/>
          <w:szCs w:val="22"/>
        </w:rPr>
      </w:pPr>
    </w:p>
    <w:p w14:paraId="109CCE13" w14:textId="77777777" w:rsidR="00E71A36" w:rsidRPr="001A48EC" w:rsidRDefault="00E71A36" w:rsidP="003B4DCC">
      <w:pPr>
        <w:spacing w:line="360" w:lineRule="auto"/>
        <w:rPr>
          <w:rFonts w:ascii="Arial" w:hAnsi="Arial" w:cs="Arial"/>
          <w:sz w:val="22"/>
          <w:szCs w:val="22"/>
        </w:rPr>
      </w:pPr>
    </w:p>
    <w:p w14:paraId="028787D5" w14:textId="77777777" w:rsidR="00B84615" w:rsidRPr="001A48EC" w:rsidRDefault="00B84615" w:rsidP="003B4DCC">
      <w:pPr>
        <w:spacing w:line="360" w:lineRule="auto"/>
        <w:rPr>
          <w:rFonts w:ascii="Arial" w:hAnsi="Arial" w:cs="Arial"/>
          <w:sz w:val="22"/>
          <w:szCs w:val="22"/>
        </w:rPr>
      </w:pPr>
    </w:p>
    <w:p w14:paraId="31BB3239" w14:textId="646EB2D8" w:rsidR="006B02B0" w:rsidRPr="001A48EC" w:rsidRDefault="006B02B0" w:rsidP="003B4DCC">
      <w:pPr>
        <w:pStyle w:val="Heading2"/>
        <w:spacing w:line="360" w:lineRule="auto"/>
        <w:rPr>
          <w:rFonts w:ascii="Arial" w:hAnsi="Arial" w:cs="Arial"/>
          <w:b/>
          <w:bCs/>
          <w:sz w:val="22"/>
          <w:szCs w:val="22"/>
        </w:rPr>
      </w:pPr>
      <w:bookmarkStart w:id="4" w:name="_Toc237659055"/>
      <w:r w:rsidRPr="001A48EC">
        <w:rPr>
          <w:rFonts w:ascii="Arial" w:hAnsi="Arial" w:cs="Arial"/>
          <w:b/>
          <w:bCs/>
          <w:sz w:val="22"/>
          <w:szCs w:val="22"/>
        </w:rPr>
        <w:lastRenderedPageBreak/>
        <w:t>2.3 Di</w:t>
      </w:r>
      <w:r w:rsidR="009E6976" w:rsidRPr="001A48EC">
        <w:rPr>
          <w:rFonts w:ascii="Arial" w:hAnsi="Arial" w:cs="Arial"/>
          <w:b/>
          <w:bCs/>
          <w:sz w:val="22"/>
          <w:szCs w:val="22"/>
        </w:rPr>
        <w:t>v</w:t>
      </w:r>
      <w:r w:rsidRPr="001A48EC">
        <w:rPr>
          <w:rFonts w:ascii="Arial" w:hAnsi="Arial" w:cs="Arial"/>
          <w:b/>
          <w:bCs/>
          <w:sz w:val="22"/>
          <w:szCs w:val="22"/>
        </w:rPr>
        <w:t>ersity, Equit</w:t>
      </w:r>
      <w:r w:rsidR="009E6976" w:rsidRPr="001A48EC">
        <w:rPr>
          <w:rFonts w:ascii="Arial" w:hAnsi="Arial" w:cs="Arial"/>
          <w:b/>
          <w:bCs/>
          <w:sz w:val="22"/>
          <w:szCs w:val="22"/>
        </w:rPr>
        <w:t>y &amp; Inclusion (DEI)</w:t>
      </w:r>
      <w:bookmarkEnd w:id="4"/>
    </w:p>
    <w:p w14:paraId="5E935C1B" w14:textId="5482DA03" w:rsidR="0001779B" w:rsidRPr="001A48EC" w:rsidRDefault="002717F0" w:rsidP="003B4DCC">
      <w:pPr>
        <w:spacing w:line="360" w:lineRule="auto"/>
        <w:rPr>
          <w:rFonts w:ascii="Arial" w:hAnsi="Arial" w:cs="Arial"/>
          <w:sz w:val="22"/>
          <w:szCs w:val="22"/>
        </w:rPr>
      </w:pPr>
      <w:r w:rsidRPr="001A48EC">
        <w:rPr>
          <w:rFonts w:ascii="Arial" w:hAnsi="Arial" w:cs="Arial"/>
          <w:sz w:val="22"/>
          <w:szCs w:val="22"/>
        </w:rPr>
        <w:t>Another key HR obje</w:t>
      </w:r>
      <w:r w:rsidR="00D90C12" w:rsidRPr="001A48EC">
        <w:rPr>
          <w:rFonts w:ascii="Arial" w:hAnsi="Arial" w:cs="Arial"/>
          <w:sz w:val="22"/>
          <w:szCs w:val="22"/>
        </w:rPr>
        <w:t>ctive for Tesco is Diversity, Equity and Inclusion (DEI). A diverse workforce is a w</w:t>
      </w:r>
      <w:r w:rsidR="00F8135D" w:rsidRPr="001A48EC">
        <w:rPr>
          <w:rFonts w:ascii="Arial" w:hAnsi="Arial" w:cs="Arial"/>
          <w:sz w:val="22"/>
          <w:szCs w:val="22"/>
        </w:rPr>
        <w:t>orkforce of individuals with different backgrounds, identities, experiences and per</w:t>
      </w:r>
      <w:r w:rsidR="00812D53" w:rsidRPr="001A48EC">
        <w:rPr>
          <w:rFonts w:ascii="Arial" w:hAnsi="Arial" w:cs="Arial"/>
          <w:sz w:val="22"/>
          <w:szCs w:val="22"/>
        </w:rPr>
        <w:t>spectives: equality is providing fair access to opportunities and resources. Inclusion is the creation of an environment where employees feel appreciated, val</w:t>
      </w:r>
      <w:r w:rsidR="00D50AD0" w:rsidRPr="001A48EC">
        <w:rPr>
          <w:rFonts w:ascii="Arial" w:hAnsi="Arial" w:cs="Arial"/>
          <w:sz w:val="22"/>
          <w:szCs w:val="22"/>
        </w:rPr>
        <w:t>ue</w:t>
      </w:r>
      <w:r w:rsidR="00812D53" w:rsidRPr="001A48EC">
        <w:rPr>
          <w:rFonts w:ascii="Arial" w:hAnsi="Arial" w:cs="Arial"/>
          <w:sz w:val="22"/>
          <w:szCs w:val="22"/>
        </w:rPr>
        <w:t>d and able to contribute.</w:t>
      </w:r>
    </w:p>
    <w:p w14:paraId="6D183651" w14:textId="56415CD0" w:rsidR="00D50AD0" w:rsidRPr="001A48EC" w:rsidRDefault="00D50AD0" w:rsidP="003B4DCC">
      <w:pPr>
        <w:spacing w:line="360" w:lineRule="auto"/>
        <w:rPr>
          <w:rFonts w:ascii="Arial" w:hAnsi="Arial" w:cs="Arial"/>
          <w:sz w:val="22"/>
          <w:szCs w:val="22"/>
        </w:rPr>
      </w:pPr>
      <w:r w:rsidRPr="001A48EC">
        <w:rPr>
          <w:rFonts w:ascii="Arial" w:hAnsi="Arial" w:cs="Arial"/>
          <w:sz w:val="22"/>
          <w:szCs w:val="22"/>
        </w:rPr>
        <w:t>DEI can improve organi</w:t>
      </w:r>
      <w:r w:rsidR="009255C5" w:rsidRPr="001A48EC">
        <w:rPr>
          <w:rFonts w:ascii="Arial" w:hAnsi="Arial" w:cs="Arial"/>
          <w:sz w:val="22"/>
          <w:szCs w:val="22"/>
        </w:rPr>
        <w:t xml:space="preserve">sational performance by broadening the talent pool and supporting diverse perspectives in organisational decision-making. But variety alone is not enough to bring </w:t>
      </w:r>
      <w:r w:rsidR="007D56E3" w:rsidRPr="001A48EC">
        <w:rPr>
          <w:rFonts w:ascii="Arial" w:hAnsi="Arial" w:cs="Arial"/>
          <w:sz w:val="22"/>
          <w:szCs w:val="22"/>
        </w:rPr>
        <w:t>about favourable results. Organisations need to build an inclusive culture and to ensure that procedures around recruiting, promotion, development and leadership give equi</w:t>
      </w:r>
      <w:r w:rsidR="00142C93" w:rsidRPr="001A48EC">
        <w:rPr>
          <w:rFonts w:ascii="Arial" w:hAnsi="Arial" w:cs="Arial"/>
          <w:sz w:val="22"/>
          <w:szCs w:val="22"/>
        </w:rPr>
        <w:t>table opportunity to different group</w:t>
      </w:r>
      <w:r w:rsidR="0001779B" w:rsidRPr="001A48EC">
        <w:rPr>
          <w:rFonts w:ascii="Arial" w:hAnsi="Arial" w:cs="Arial"/>
          <w:sz w:val="22"/>
          <w:szCs w:val="22"/>
        </w:rPr>
        <w:t>s</w:t>
      </w:r>
      <w:r w:rsidR="00142C93" w:rsidRPr="001A48EC">
        <w:rPr>
          <w:rFonts w:ascii="Arial" w:hAnsi="Arial" w:cs="Arial"/>
          <w:sz w:val="22"/>
          <w:szCs w:val="22"/>
        </w:rPr>
        <w:t xml:space="preserve"> of employees.</w:t>
      </w:r>
    </w:p>
    <w:p w14:paraId="56AAE1B7" w14:textId="0C4ACD43" w:rsidR="00142C93" w:rsidRPr="001A48EC" w:rsidRDefault="00142C93" w:rsidP="003B4DCC">
      <w:pPr>
        <w:spacing w:line="360" w:lineRule="auto"/>
        <w:rPr>
          <w:rFonts w:ascii="Arial" w:hAnsi="Arial" w:cs="Arial"/>
          <w:sz w:val="22"/>
          <w:szCs w:val="22"/>
        </w:rPr>
      </w:pPr>
      <w:r w:rsidRPr="001A48EC">
        <w:rPr>
          <w:rFonts w:ascii="Arial" w:hAnsi="Arial" w:cs="Arial"/>
          <w:sz w:val="22"/>
          <w:szCs w:val="22"/>
        </w:rPr>
        <w:t>This issue is particularly pertinent to Tesco as the</w:t>
      </w:r>
      <w:r w:rsidR="000E2DBC" w:rsidRPr="001A48EC">
        <w:rPr>
          <w:rFonts w:ascii="Arial" w:hAnsi="Arial" w:cs="Arial"/>
          <w:sz w:val="22"/>
          <w:szCs w:val="22"/>
        </w:rPr>
        <w:t xml:space="preserve">y have over 340.000 associates. In 2025/26.85% of colleagues at Tesco said </w:t>
      </w:r>
      <w:r w:rsidR="007C2BAB" w:rsidRPr="001A48EC">
        <w:rPr>
          <w:rFonts w:ascii="Arial" w:hAnsi="Arial" w:cs="Arial"/>
          <w:sz w:val="22"/>
          <w:szCs w:val="22"/>
        </w:rPr>
        <w:t>they felt they</w:t>
      </w:r>
      <w:r w:rsidR="00A56213" w:rsidRPr="001A48EC">
        <w:rPr>
          <w:rFonts w:ascii="Arial" w:hAnsi="Arial" w:cs="Arial"/>
          <w:sz w:val="22"/>
          <w:szCs w:val="22"/>
        </w:rPr>
        <w:t xml:space="preserve"> could be themselves at work without fear of condemnation. The company has also reached 35% female representation in leaders and has set additional targets for female representation in senior roles (Tesco PLC, 2026). Such advances are progress but also poi</w:t>
      </w:r>
      <w:r w:rsidR="00466011" w:rsidRPr="001A48EC">
        <w:rPr>
          <w:rFonts w:ascii="Arial" w:hAnsi="Arial" w:cs="Arial"/>
          <w:sz w:val="22"/>
          <w:szCs w:val="22"/>
        </w:rPr>
        <w:t xml:space="preserve">nt </w:t>
      </w:r>
      <w:r w:rsidR="00A56213" w:rsidRPr="001A48EC">
        <w:rPr>
          <w:rFonts w:ascii="Arial" w:hAnsi="Arial" w:cs="Arial"/>
          <w:sz w:val="22"/>
          <w:szCs w:val="22"/>
        </w:rPr>
        <w:t>to a continuing need for management attention.</w:t>
      </w:r>
    </w:p>
    <w:p w14:paraId="0768B9DB" w14:textId="375B3ACD" w:rsidR="006B02B0" w:rsidRPr="001A48EC" w:rsidRDefault="00466011" w:rsidP="003B4DCC">
      <w:pPr>
        <w:spacing w:line="360" w:lineRule="auto"/>
        <w:rPr>
          <w:rFonts w:ascii="Arial" w:hAnsi="Arial" w:cs="Arial"/>
          <w:sz w:val="22"/>
          <w:szCs w:val="22"/>
        </w:rPr>
      </w:pPr>
      <w:r w:rsidRPr="001A48EC">
        <w:rPr>
          <w:rFonts w:ascii="Arial" w:hAnsi="Arial" w:cs="Arial"/>
          <w:sz w:val="22"/>
          <w:szCs w:val="22"/>
        </w:rPr>
        <w:t>The m</w:t>
      </w:r>
      <w:r w:rsidR="00C76108" w:rsidRPr="001A48EC">
        <w:rPr>
          <w:rFonts w:ascii="Arial" w:hAnsi="Arial" w:cs="Arial"/>
          <w:sz w:val="22"/>
          <w:szCs w:val="22"/>
        </w:rPr>
        <w:t>e</w:t>
      </w:r>
      <w:r w:rsidRPr="001A48EC">
        <w:rPr>
          <w:rFonts w:ascii="Arial" w:hAnsi="Arial" w:cs="Arial"/>
          <w:sz w:val="22"/>
          <w:szCs w:val="22"/>
        </w:rPr>
        <w:t xml:space="preserve">thods of effective DEI can increase the sense </w:t>
      </w:r>
      <w:r w:rsidR="00C76108" w:rsidRPr="001A48EC">
        <w:rPr>
          <w:rFonts w:ascii="Arial" w:hAnsi="Arial" w:cs="Arial"/>
          <w:sz w:val="22"/>
          <w:szCs w:val="22"/>
        </w:rPr>
        <w:t>of belonging, engagement and organisational commitment among employees. In contrast</w:t>
      </w:r>
      <w:r w:rsidR="00FB02E7" w:rsidRPr="001A48EC">
        <w:rPr>
          <w:rFonts w:ascii="Arial" w:hAnsi="Arial" w:cs="Arial"/>
          <w:sz w:val="22"/>
          <w:szCs w:val="22"/>
        </w:rPr>
        <w:t>, perceived discrimination, inequality in c</w:t>
      </w:r>
      <w:r w:rsidR="005D08D1" w:rsidRPr="001A48EC">
        <w:rPr>
          <w:rFonts w:ascii="Arial" w:hAnsi="Arial" w:cs="Arial"/>
          <w:sz w:val="22"/>
          <w:szCs w:val="22"/>
        </w:rPr>
        <w:t>a</w:t>
      </w:r>
      <w:r w:rsidR="00FB02E7" w:rsidRPr="001A48EC">
        <w:rPr>
          <w:rFonts w:ascii="Arial" w:hAnsi="Arial" w:cs="Arial"/>
          <w:sz w:val="22"/>
          <w:szCs w:val="22"/>
        </w:rPr>
        <w:t>reer chances or exclusion can result in loss</w:t>
      </w:r>
      <w:r w:rsidR="005D08D1" w:rsidRPr="001A48EC">
        <w:rPr>
          <w:rFonts w:ascii="Arial" w:hAnsi="Arial" w:cs="Arial"/>
          <w:sz w:val="22"/>
          <w:szCs w:val="22"/>
        </w:rPr>
        <w:t xml:space="preserve"> of employee trust and a damaged organisational </w:t>
      </w:r>
      <w:r w:rsidR="00A302CD" w:rsidRPr="001A48EC">
        <w:rPr>
          <w:rFonts w:ascii="Arial" w:hAnsi="Arial" w:cs="Arial"/>
          <w:sz w:val="22"/>
          <w:szCs w:val="22"/>
        </w:rPr>
        <w:t>reputation. Thus</w:t>
      </w:r>
      <w:r w:rsidR="00375A4E" w:rsidRPr="001A48EC">
        <w:rPr>
          <w:rFonts w:ascii="Arial" w:hAnsi="Arial" w:cs="Arial"/>
          <w:sz w:val="22"/>
          <w:szCs w:val="22"/>
        </w:rPr>
        <w:t>,</w:t>
      </w:r>
      <w:r w:rsidR="0079071E" w:rsidRPr="001A48EC">
        <w:rPr>
          <w:rFonts w:ascii="Arial" w:hAnsi="Arial" w:cs="Arial"/>
          <w:sz w:val="22"/>
          <w:szCs w:val="22"/>
        </w:rPr>
        <w:t xml:space="preserve"> DEI should be treated as a continuous strategic HR obligation, not a compliance issue.</w:t>
      </w:r>
    </w:p>
    <w:p w14:paraId="056AC100" w14:textId="6B083094" w:rsidR="00375A4E" w:rsidRPr="001A48EC" w:rsidRDefault="00375A4E" w:rsidP="003B4DCC">
      <w:pPr>
        <w:pStyle w:val="Heading1"/>
        <w:spacing w:line="360" w:lineRule="auto"/>
        <w:rPr>
          <w:rFonts w:ascii="Arial" w:hAnsi="Arial" w:cs="Arial"/>
          <w:b/>
          <w:bCs/>
          <w:sz w:val="22"/>
          <w:szCs w:val="22"/>
        </w:rPr>
      </w:pPr>
      <w:bookmarkStart w:id="5" w:name="_Toc237659056"/>
      <w:r w:rsidRPr="001A48EC">
        <w:rPr>
          <w:rFonts w:ascii="Arial" w:hAnsi="Arial" w:cs="Arial"/>
          <w:b/>
          <w:bCs/>
          <w:sz w:val="22"/>
          <w:szCs w:val="22"/>
        </w:rPr>
        <w:t>3. Assessment of Current HR Practices</w:t>
      </w:r>
      <w:bookmarkEnd w:id="5"/>
    </w:p>
    <w:p w14:paraId="7BF7B4DB" w14:textId="0699A46C" w:rsidR="00827592" w:rsidRPr="001A48EC" w:rsidRDefault="00827592" w:rsidP="003B4DCC">
      <w:pPr>
        <w:pStyle w:val="Heading2"/>
        <w:spacing w:line="360" w:lineRule="auto"/>
        <w:rPr>
          <w:rFonts w:ascii="Arial" w:hAnsi="Arial" w:cs="Arial"/>
          <w:b/>
          <w:bCs/>
          <w:sz w:val="22"/>
          <w:szCs w:val="22"/>
        </w:rPr>
      </w:pPr>
      <w:bookmarkStart w:id="6" w:name="_Toc237659057"/>
      <w:r w:rsidRPr="001A48EC">
        <w:rPr>
          <w:rFonts w:ascii="Arial" w:hAnsi="Arial" w:cs="Arial"/>
          <w:b/>
          <w:bCs/>
          <w:sz w:val="22"/>
          <w:szCs w:val="22"/>
        </w:rPr>
        <w:t>3.</w:t>
      </w:r>
      <w:r w:rsidR="00B541B3" w:rsidRPr="001A48EC">
        <w:rPr>
          <w:rFonts w:ascii="Arial" w:hAnsi="Arial" w:cs="Arial"/>
          <w:b/>
          <w:bCs/>
          <w:sz w:val="22"/>
          <w:szCs w:val="22"/>
        </w:rPr>
        <w:t xml:space="preserve">1 </w:t>
      </w:r>
      <w:r w:rsidRPr="001A48EC">
        <w:rPr>
          <w:rFonts w:ascii="Arial" w:hAnsi="Arial" w:cs="Arial"/>
          <w:b/>
          <w:bCs/>
          <w:sz w:val="22"/>
          <w:szCs w:val="22"/>
        </w:rPr>
        <w:t>Digital HR Systems &amp; Workforce Analytics</w:t>
      </w:r>
      <w:bookmarkEnd w:id="6"/>
    </w:p>
    <w:p w14:paraId="43673651" w14:textId="63A37447" w:rsidR="00C0521E" w:rsidRPr="001A48EC" w:rsidRDefault="00B76CB7" w:rsidP="003B4DCC">
      <w:pPr>
        <w:spacing w:line="360" w:lineRule="auto"/>
        <w:rPr>
          <w:rFonts w:ascii="Arial" w:hAnsi="Arial" w:cs="Arial"/>
          <w:sz w:val="22"/>
          <w:szCs w:val="22"/>
        </w:rPr>
      </w:pPr>
      <w:r w:rsidRPr="001A48EC">
        <w:rPr>
          <w:rFonts w:ascii="Arial" w:hAnsi="Arial" w:cs="Arial"/>
          <w:sz w:val="22"/>
          <w:szCs w:val="22"/>
        </w:rPr>
        <w:t>Tesco can address technological transformation through digital HR systems and workforce analytics</w:t>
      </w:r>
      <w:r w:rsidR="00C0521E" w:rsidRPr="001A48EC">
        <w:rPr>
          <w:rFonts w:ascii="Arial" w:hAnsi="Arial" w:cs="Arial"/>
          <w:sz w:val="22"/>
          <w:szCs w:val="22"/>
        </w:rPr>
        <w:t xml:space="preserve"> to consolidate data on recruitment, training and performance. Th</w:t>
      </w:r>
      <w:r w:rsidR="003303B9" w:rsidRPr="001A48EC">
        <w:rPr>
          <w:rFonts w:ascii="Arial" w:hAnsi="Arial" w:cs="Arial"/>
          <w:sz w:val="22"/>
          <w:szCs w:val="22"/>
        </w:rPr>
        <w:t>i</w:t>
      </w:r>
      <w:r w:rsidR="00C0521E" w:rsidRPr="001A48EC">
        <w:rPr>
          <w:rFonts w:ascii="Arial" w:hAnsi="Arial" w:cs="Arial"/>
          <w:sz w:val="22"/>
          <w:szCs w:val="22"/>
        </w:rPr>
        <w:t>s can impro</w:t>
      </w:r>
      <w:r w:rsidR="003303B9" w:rsidRPr="001A48EC">
        <w:rPr>
          <w:rFonts w:ascii="Arial" w:hAnsi="Arial" w:cs="Arial"/>
          <w:sz w:val="22"/>
          <w:szCs w:val="22"/>
        </w:rPr>
        <w:t>ve evidence-based decision-making and support the identification of skills gaps and future labour needs. Accor</w:t>
      </w:r>
      <w:r w:rsidR="00B83347" w:rsidRPr="001A48EC">
        <w:rPr>
          <w:rFonts w:ascii="Arial" w:hAnsi="Arial" w:cs="Arial"/>
          <w:sz w:val="22"/>
          <w:szCs w:val="22"/>
        </w:rPr>
        <w:t>ding to Ruiz et al. (2024), digital HR strategies can positively impact organisational performance through the integration of HR activities with technology.</w:t>
      </w:r>
    </w:p>
    <w:p w14:paraId="5B896696" w14:textId="234FB13A" w:rsidR="00B84615" w:rsidRPr="001A48EC" w:rsidRDefault="00B83347" w:rsidP="003B4DCC">
      <w:pPr>
        <w:spacing w:line="360" w:lineRule="auto"/>
        <w:rPr>
          <w:rFonts w:ascii="Arial" w:hAnsi="Arial" w:cs="Arial"/>
          <w:sz w:val="22"/>
          <w:szCs w:val="22"/>
        </w:rPr>
      </w:pPr>
      <w:r w:rsidRPr="001A48EC">
        <w:rPr>
          <w:rFonts w:ascii="Arial" w:hAnsi="Arial" w:cs="Arial"/>
          <w:sz w:val="22"/>
          <w:szCs w:val="22"/>
        </w:rPr>
        <w:t>But digit</w:t>
      </w:r>
      <w:r w:rsidR="00170D16" w:rsidRPr="001A48EC">
        <w:rPr>
          <w:rFonts w:ascii="Arial" w:hAnsi="Arial" w:cs="Arial"/>
          <w:sz w:val="22"/>
          <w:szCs w:val="22"/>
        </w:rPr>
        <w:t>isation also neces</w:t>
      </w:r>
      <w:r w:rsidR="00142927" w:rsidRPr="001A48EC">
        <w:rPr>
          <w:rFonts w:ascii="Arial" w:hAnsi="Arial" w:cs="Arial"/>
          <w:sz w:val="22"/>
          <w:szCs w:val="22"/>
        </w:rPr>
        <w:t>sitates that employees and supervisors have sufficient digital capabilities. Over-reliance on algorith</w:t>
      </w:r>
      <w:r w:rsidR="00A616AD" w:rsidRPr="001A48EC">
        <w:rPr>
          <w:rFonts w:ascii="Arial" w:hAnsi="Arial" w:cs="Arial"/>
          <w:sz w:val="22"/>
          <w:szCs w:val="22"/>
        </w:rPr>
        <w:t>ms may compromise human judgement, and mass gathering of employee data raises privacy and surveillance problems.</w:t>
      </w:r>
      <w:r w:rsidR="003B4DCC">
        <w:rPr>
          <w:rFonts w:ascii="Arial" w:hAnsi="Arial" w:cs="Arial"/>
          <w:sz w:val="22"/>
          <w:szCs w:val="22"/>
        </w:rPr>
        <w:t xml:space="preserve"> </w:t>
      </w:r>
      <w:r w:rsidR="00A616AD" w:rsidRPr="001A48EC">
        <w:rPr>
          <w:rFonts w:ascii="Arial" w:hAnsi="Arial" w:cs="Arial"/>
          <w:sz w:val="22"/>
          <w:szCs w:val="22"/>
        </w:rPr>
        <w:t xml:space="preserve">Tesco needs to </w:t>
      </w:r>
      <w:r w:rsidR="004945FC" w:rsidRPr="001A48EC">
        <w:rPr>
          <w:rFonts w:ascii="Arial" w:hAnsi="Arial" w:cs="Arial"/>
          <w:sz w:val="22"/>
          <w:szCs w:val="22"/>
        </w:rPr>
        <w:t>blend digital resources with management judgement, clear data policies and constant training.</w:t>
      </w:r>
    </w:p>
    <w:p w14:paraId="65BCC20A" w14:textId="643E6415" w:rsidR="004945FC" w:rsidRPr="001A48EC" w:rsidRDefault="004945FC" w:rsidP="003B4DCC">
      <w:pPr>
        <w:pStyle w:val="Heading2"/>
        <w:spacing w:line="360" w:lineRule="auto"/>
        <w:rPr>
          <w:rFonts w:ascii="Arial" w:hAnsi="Arial" w:cs="Arial"/>
          <w:b/>
          <w:bCs/>
          <w:sz w:val="22"/>
          <w:szCs w:val="22"/>
        </w:rPr>
      </w:pPr>
      <w:bookmarkStart w:id="7" w:name="_Toc237659058"/>
      <w:r w:rsidRPr="001A48EC">
        <w:rPr>
          <w:rFonts w:ascii="Arial" w:hAnsi="Arial" w:cs="Arial"/>
          <w:b/>
          <w:bCs/>
          <w:sz w:val="22"/>
          <w:szCs w:val="22"/>
        </w:rPr>
        <w:lastRenderedPageBreak/>
        <w:t>3.</w:t>
      </w:r>
      <w:r w:rsidR="00B541B3" w:rsidRPr="001A48EC">
        <w:rPr>
          <w:rFonts w:ascii="Arial" w:hAnsi="Arial" w:cs="Arial"/>
          <w:b/>
          <w:bCs/>
          <w:sz w:val="22"/>
          <w:szCs w:val="22"/>
        </w:rPr>
        <w:t>2 Emplo</w:t>
      </w:r>
      <w:r w:rsidR="00D36AE5" w:rsidRPr="001A48EC">
        <w:rPr>
          <w:rFonts w:ascii="Arial" w:hAnsi="Arial" w:cs="Arial"/>
          <w:b/>
          <w:bCs/>
          <w:sz w:val="22"/>
          <w:szCs w:val="22"/>
        </w:rPr>
        <w:t>yer Branding, Workforce Planning and Retention</w:t>
      </w:r>
      <w:bookmarkEnd w:id="7"/>
    </w:p>
    <w:p w14:paraId="3135BA47" w14:textId="296E6D0E" w:rsidR="001A48EC" w:rsidRDefault="00D36AE5" w:rsidP="003B4DCC">
      <w:pPr>
        <w:spacing w:line="360" w:lineRule="auto"/>
        <w:rPr>
          <w:rFonts w:ascii="Arial" w:hAnsi="Arial" w:cs="Arial"/>
          <w:sz w:val="22"/>
          <w:szCs w:val="22"/>
        </w:rPr>
      </w:pPr>
      <w:r w:rsidRPr="001A48EC">
        <w:rPr>
          <w:rFonts w:ascii="Arial" w:hAnsi="Arial" w:cs="Arial"/>
          <w:sz w:val="22"/>
          <w:szCs w:val="22"/>
        </w:rPr>
        <w:t>Tesco can improve talent ac</w:t>
      </w:r>
      <w:r w:rsidR="00147E70" w:rsidRPr="001A48EC">
        <w:rPr>
          <w:rFonts w:ascii="Arial" w:hAnsi="Arial" w:cs="Arial"/>
          <w:sz w:val="22"/>
          <w:szCs w:val="22"/>
        </w:rPr>
        <w:t>quisition and retention through employe</w:t>
      </w:r>
      <w:r w:rsidR="00C734AB" w:rsidRPr="001A48EC">
        <w:rPr>
          <w:rFonts w:ascii="Arial" w:hAnsi="Arial" w:cs="Arial"/>
          <w:sz w:val="22"/>
          <w:szCs w:val="22"/>
        </w:rPr>
        <w:t>r</w:t>
      </w:r>
      <w:r w:rsidR="00147E70" w:rsidRPr="001A48EC">
        <w:rPr>
          <w:rFonts w:ascii="Arial" w:hAnsi="Arial" w:cs="Arial"/>
          <w:sz w:val="22"/>
          <w:szCs w:val="22"/>
        </w:rPr>
        <w:t xml:space="preserve"> branding, smart workforce planning and employee developm</w:t>
      </w:r>
      <w:r w:rsidR="006052EF" w:rsidRPr="001A48EC">
        <w:rPr>
          <w:rFonts w:ascii="Arial" w:hAnsi="Arial" w:cs="Arial"/>
          <w:sz w:val="22"/>
          <w:szCs w:val="22"/>
        </w:rPr>
        <w:t>ent. An employer brand coupled with a positive culture and career development possibilities can increase</w:t>
      </w:r>
      <w:r w:rsidR="000F2A0E" w:rsidRPr="001A48EC">
        <w:rPr>
          <w:rFonts w:ascii="Arial" w:hAnsi="Arial" w:cs="Arial"/>
          <w:sz w:val="22"/>
          <w:szCs w:val="22"/>
        </w:rPr>
        <w:t xml:space="preserve"> organisational appeal and aid retention (Goyal and K</w:t>
      </w:r>
      <w:r w:rsidR="00C734AB" w:rsidRPr="001A48EC">
        <w:rPr>
          <w:rFonts w:ascii="Arial" w:hAnsi="Arial" w:cs="Arial"/>
          <w:sz w:val="22"/>
          <w:szCs w:val="22"/>
        </w:rPr>
        <w:t>aur</w:t>
      </w:r>
      <w:r w:rsidR="000F2A0E" w:rsidRPr="001A48EC">
        <w:rPr>
          <w:rFonts w:ascii="Arial" w:hAnsi="Arial" w:cs="Arial"/>
          <w:sz w:val="22"/>
          <w:szCs w:val="22"/>
        </w:rPr>
        <w:t>,</w:t>
      </w:r>
      <w:r w:rsidR="00C734AB" w:rsidRPr="001A48EC">
        <w:rPr>
          <w:rFonts w:ascii="Arial" w:hAnsi="Arial" w:cs="Arial"/>
          <w:sz w:val="22"/>
          <w:szCs w:val="22"/>
        </w:rPr>
        <w:t>2023).</w:t>
      </w:r>
      <w:r w:rsidR="000F2A0E" w:rsidRPr="001A48EC">
        <w:rPr>
          <w:rFonts w:ascii="Arial" w:hAnsi="Arial" w:cs="Arial"/>
          <w:sz w:val="22"/>
          <w:szCs w:val="22"/>
        </w:rPr>
        <w:t xml:space="preserve"> </w:t>
      </w:r>
      <w:r w:rsidR="00C734AB" w:rsidRPr="001A48EC">
        <w:rPr>
          <w:rFonts w:ascii="Arial" w:hAnsi="Arial" w:cs="Arial"/>
          <w:sz w:val="22"/>
          <w:szCs w:val="22"/>
        </w:rPr>
        <w:t xml:space="preserve">Tesco may use labour planning to </w:t>
      </w:r>
      <w:r w:rsidR="004D6CE3" w:rsidRPr="001A48EC">
        <w:rPr>
          <w:rFonts w:ascii="Arial" w:hAnsi="Arial" w:cs="Arial"/>
          <w:sz w:val="22"/>
          <w:szCs w:val="22"/>
        </w:rPr>
        <w:t>forecast future skills shortages but promote flexibility, internal progression and development.</w:t>
      </w:r>
    </w:p>
    <w:p w14:paraId="3D6B549E" w14:textId="13A0ADC4" w:rsidR="003B4DCC" w:rsidRPr="001A48EC" w:rsidRDefault="00E45AA5" w:rsidP="003B4DCC">
      <w:pPr>
        <w:spacing w:line="360" w:lineRule="auto"/>
        <w:rPr>
          <w:rFonts w:ascii="Arial" w:hAnsi="Arial" w:cs="Arial"/>
          <w:sz w:val="22"/>
          <w:szCs w:val="22"/>
        </w:rPr>
      </w:pPr>
      <w:r w:rsidRPr="001A48EC">
        <w:rPr>
          <w:rFonts w:ascii="Arial" w:hAnsi="Arial" w:cs="Arial"/>
          <w:sz w:val="22"/>
          <w:szCs w:val="22"/>
        </w:rPr>
        <w:t xml:space="preserve">But if the reality of working life does not match what is promised in recruitment, then employer branding will not work. Training costs time and money </w:t>
      </w:r>
      <w:r w:rsidR="00E02C64" w:rsidRPr="001A48EC">
        <w:rPr>
          <w:rFonts w:ascii="Arial" w:hAnsi="Arial" w:cs="Arial"/>
          <w:sz w:val="22"/>
          <w:szCs w:val="22"/>
        </w:rPr>
        <w:t>and does not ensure retention. Tesco needs to integrate employer branding with realistic career paths, competitive rewards and regular employee feedback.</w:t>
      </w:r>
    </w:p>
    <w:p w14:paraId="4B9C9F79" w14:textId="6C33553C" w:rsidR="00E02C64" w:rsidRPr="001A48EC" w:rsidRDefault="00E02C64" w:rsidP="003B4DCC">
      <w:pPr>
        <w:pStyle w:val="Heading2"/>
        <w:spacing w:line="360" w:lineRule="auto"/>
        <w:rPr>
          <w:rFonts w:ascii="Arial" w:hAnsi="Arial" w:cs="Arial"/>
          <w:b/>
          <w:bCs/>
          <w:sz w:val="22"/>
          <w:szCs w:val="22"/>
        </w:rPr>
      </w:pPr>
      <w:bookmarkStart w:id="8" w:name="_Toc237659059"/>
      <w:r w:rsidRPr="001A48EC">
        <w:rPr>
          <w:rFonts w:ascii="Arial" w:hAnsi="Arial" w:cs="Arial"/>
          <w:b/>
          <w:bCs/>
          <w:sz w:val="22"/>
          <w:szCs w:val="22"/>
        </w:rPr>
        <w:t>3.3 DEI Development and Inclusive Hiring</w:t>
      </w:r>
      <w:bookmarkEnd w:id="8"/>
    </w:p>
    <w:p w14:paraId="0DE08952" w14:textId="64EC5FA3" w:rsidR="00B20232" w:rsidRPr="001A48EC" w:rsidRDefault="00E02C64" w:rsidP="003B4DCC">
      <w:pPr>
        <w:spacing w:line="360" w:lineRule="auto"/>
        <w:rPr>
          <w:rFonts w:ascii="Arial" w:hAnsi="Arial" w:cs="Arial"/>
          <w:sz w:val="22"/>
          <w:szCs w:val="22"/>
        </w:rPr>
      </w:pPr>
      <w:r w:rsidRPr="001A48EC">
        <w:rPr>
          <w:rFonts w:ascii="Arial" w:hAnsi="Arial" w:cs="Arial"/>
          <w:sz w:val="22"/>
          <w:szCs w:val="22"/>
        </w:rPr>
        <w:t xml:space="preserve">Inclusive recruitment, mentoring and leadership development may support Tesco with its DEI goals by extending </w:t>
      </w:r>
      <w:r w:rsidR="002C5543" w:rsidRPr="001A48EC">
        <w:rPr>
          <w:rFonts w:ascii="Arial" w:hAnsi="Arial" w:cs="Arial"/>
          <w:sz w:val="22"/>
          <w:szCs w:val="22"/>
        </w:rPr>
        <w:t xml:space="preserve">its talent pool and boosting career options. Hebl and King </w:t>
      </w:r>
      <w:r w:rsidR="000A2CE8" w:rsidRPr="001A48EC">
        <w:rPr>
          <w:rFonts w:ascii="Arial" w:hAnsi="Arial" w:cs="Arial"/>
          <w:sz w:val="22"/>
          <w:szCs w:val="22"/>
        </w:rPr>
        <w:t>(2024</w:t>
      </w:r>
      <w:r w:rsidR="00731467" w:rsidRPr="001A48EC">
        <w:rPr>
          <w:rFonts w:ascii="Arial" w:hAnsi="Arial" w:cs="Arial"/>
          <w:sz w:val="22"/>
          <w:szCs w:val="22"/>
        </w:rPr>
        <w:t>)</w:t>
      </w:r>
      <w:r w:rsidR="00B20232" w:rsidRPr="001A48EC">
        <w:rPr>
          <w:rFonts w:ascii="Arial" w:hAnsi="Arial" w:cs="Arial"/>
          <w:sz w:val="22"/>
          <w:szCs w:val="22"/>
        </w:rPr>
        <w:t xml:space="preserve"> highlight the need for equitable and inclusive employee attraction in the development of workforce diversity. M</w:t>
      </w:r>
      <w:r w:rsidR="00904B8F" w:rsidRPr="001A48EC">
        <w:rPr>
          <w:rFonts w:ascii="Arial" w:hAnsi="Arial" w:cs="Arial"/>
          <w:sz w:val="22"/>
          <w:szCs w:val="22"/>
        </w:rPr>
        <w:t>entoring, employee networks and psychological safety can also im</w:t>
      </w:r>
      <w:r w:rsidR="004E5D18" w:rsidRPr="001A48EC">
        <w:rPr>
          <w:rFonts w:ascii="Arial" w:hAnsi="Arial" w:cs="Arial"/>
          <w:sz w:val="22"/>
          <w:szCs w:val="22"/>
        </w:rPr>
        <w:t>prove employees’ inclusion and development (Hebl and King</w:t>
      </w:r>
      <w:r w:rsidR="00F146C2" w:rsidRPr="001A48EC">
        <w:rPr>
          <w:rFonts w:ascii="Arial" w:hAnsi="Arial" w:cs="Arial"/>
          <w:sz w:val="22"/>
          <w:szCs w:val="22"/>
        </w:rPr>
        <w:t>, 2024).</w:t>
      </w:r>
    </w:p>
    <w:p w14:paraId="44F75291" w14:textId="72B7BD28" w:rsidR="000A2CE8" w:rsidRPr="001A48EC" w:rsidRDefault="00731467" w:rsidP="003B4DCC">
      <w:pPr>
        <w:spacing w:line="360" w:lineRule="auto"/>
        <w:rPr>
          <w:rFonts w:ascii="Arial" w:hAnsi="Arial" w:cs="Arial"/>
          <w:sz w:val="22"/>
          <w:szCs w:val="22"/>
        </w:rPr>
      </w:pPr>
      <w:r w:rsidRPr="001A48EC">
        <w:rPr>
          <w:rFonts w:ascii="Arial" w:hAnsi="Arial" w:cs="Arial"/>
          <w:sz w:val="22"/>
          <w:szCs w:val="22"/>
        </w:rPr>
        <w:t xml:space="preserve"> </w:t>
      </w:r>
      <w:r w:rsidR="000A2CE8" w:rsidRPr="001A48EC">
        <w:rPr>
          <w:rFonts w:ascii="Arial" w:hAnsi="Arial" w:cs="Arial"/>
          <w:sz w:val="22"/>
          <w:szCs w:val="22"/>
        </w:rPr>
        <w:t>But DEI rules aren’t enough to effect real change in an organisation. So, Tesco should monitor recruitment, promotion, retention and employee experience outcomes and hold managers accountable to advance. This wo</w:t>
      </w:r>
      <w:r w:rsidR="003A42E6" w:rsidRPr="001A48EC">
        <w:rPr>
          <w:rFonts w:ascii="Arial" w:hAnsi="Arial" w:cs="Arial"/>
          <w:sz w:val="22"/>
          <w:szCs w:val="22"/>
        </w:rPr>
        <w:t>uld help to guarantee DEI becomes part of everyday organisational practice rather than just a symbolic initiative.</w:t>
      </w:r>
    </w:p>
    <w:p w14:paraId="0B56B0BB" w14:textId="5321AC11" w:rsidR="00E02C64" w:rsidRPr="001A48EC" w:rsidRDefault="0039284B" w:rsidP="003B4DCC">
      <w:pPr>
        <w:pStyle w:val="Heading1"/>
        <w:spacing w:line="360" w:lineRule="auto"/>
        <w:rPr>
          <w:rFonts w:ascii="Arial" w:hAnsi="Arial" w:cs="Arial"/>
          <w:b/>
          <w:bCs/>
          <w:sz w:val="22"/>
          <w:szCs w:val="22"/>
        </w:rPr>
      </w:pPr>
      <w:bookmarkStart w:id="9" w:name="_Toc237659060"/>
      <w:r w:rsidRPr="001A48EC">
        <w:rPr>
          <w:rFonts w:ascii="Arial" w:hAnsi="Arial" w:cs="Arial"/>
          <w:b/>
          <w:bCs/>
          <w:sz w:val="22"/>
          <w:szCs w:val="22"/>
        </w:rPr>
        <w:t>4. Evaluation of the Management Imp</w:t>
      </w:r>
      <w:r w:rsidR="002632DF" w:rsidRPr="001A48EC">
        <w:rPr>
          <w:rFonts w:ascii="Arial" w:hAnsi="Arial" w:cs="Arial"/>
          <w:b/>
          <w:bCs/>
          <w:sz w:val="22"/>
          <w:szCs w:val="22"/>
        </w:rPr>
        <w:t>l</w:t>
      </w:r>
      <w:r w:rsidRPr="001A48EC">
        <w:rPr>
          <w:rFonts w:ascii="Arial" w:hAnsi="Arial" w:cs="Arial"/>
          <w:b/>
          <w:bCs/>
          <w:sz w:val="22"/>
          <w:szCs w:val="22"/>
        </w:rPr>
        <w:t>ementation</w:t>
      </w:r>
      <w:bookmarkEnd w:id="9"/>
    </w:p>
    <w:p w14:paraId="680D1D4B" w14:textId="50628E04" w:rsidR="00C17897" w:rsidRPr="001A48EC" w:rsidRDefault="0039284B" w:rsidP="003B4DCC">
      <w:pPr>
        <w:spacing w:line="360" w:lineRule="auto"/>
        <w:rPr>
          <w:rFonts w:ascii="Arial" w:hAnsi="Arial" w:cs="Arial"/>
          <w:sz w:val="22"/>
          <w:szCs w:val="22"/>
        </w:rPr>
      </w:pPr>
      <w:r w:rsidRPr="001A48EC">
        <w:rPr>
          <w:rFonts w:ascii="Arial" w:hAnsi="Arial" w:cs="Arial"/>
          <w:sz w:val="22"/>
          <w:szCs w:val="22"/>
        </w:rPr>
        <w:t>Departmental managers are crucial to the sw</w:t>
      </w:r>
      <w:r w:rsidR="002632DF" w:rsidRPr="001A48EC">
        <w:rPr>
          <w:rFonts w:ascii="Arial" w:hAnsi="Arial" w:cs="Arial"/>
          <w:sz w:val="22"/>
          <w:szCs w:val="22"/>
        </w:rPr>
        <w:t>i</w:t>
      </w:r>
      <w:r w:rsidRPr="001A48EC">
        <w:rPr>
          <w:rFonts w:ascii="Arial" w:hAnsi="Arial" w:cs="Arial"/>
          <w:sz w:val="22"/>
          <w:szCs w:val="22"/>
        </w:rPr>
        <w:t>ft and effective implementation of modern HR practices within Tesco. Manager accountability is especially critical because they are responsible for trans</w:t>
      </w:r>
      <w:r w:rsidR="00401F3B" w:rsidRPr="001A48EC">
        <w:rPr>
          <w:rFonts w:ascii="Arial" w:hAnsi="Arial" w:cs="Arial"/>
          <w:sz w:val="22"/>
          <w:szCs w:val="22"/>
        </w:rPr>
        <w:t>lating HR regulations into the day-to-day experiences of employees. Hewett et al. (2024)</w:t>
      </w:r>
      <w:r w:rsidR="002632DF" w:rsidRPr="001A48EC">
        <w:rPr>
          <w:rFonts w:ascii="Arial" w:hAnsi="Arial" w:cs="Arial"/>
          <w:sz w:val="22"/>
          <w:szCs w:val="22"/>
        </w:rPr>
        <w:t xml:space="preserve"> demonstrate that managers’ sense </w:t>
      </w:r>
      <w:r w:rsidR="00841A82" w:rsidRPr="001A48EC">
        <w:rPr>
          <w:rFonts w:ascii="Arial" w:hAnsi="Arial" w:cs="Arial"/>
          <w:sz w:val="22"/>
          <w:szCs w:val="22"/>
        </w:rPr>
        <w:t>of HR responsib</w:t>
      </w:r>
      <w:r w:rsidR="00213D51" w:rsidRPr="001A48EC">
        <w:rPr>
          <w:rFonts w:ascii="Arial" w:hAnsi="Arial" w:cs="Arial"/>
          <w:sz w:val="22"/>
          <w:szCs w:val="22"/>
        </w:rPr>
        <w:t>ility and HR competence en</w:t>
      </w:r>
      <w:r w:rsidR="00DD5B93" w:rsidRPr="001A48EC">
        <w:rPr>
          <w:rFonts w:ascii="Arial" w:hAnsi="Arial" w:cs="Arial"/>
          <w:sz w:val="22"/>
          <w:szCs w:val="22"/>
        </w:rPr>
        <w:t>h</w:t>
      </w:r>
      <w:r w:rsidR="00213D51" w:rsidRPr="001A48EC">
        <w:rPr>
          <w:rFonts w:ascii="Arial" w:hAnsi="Arial" w:cs="Arial"/>
          <w:sz w:val="22"/>
          <w:szCs w:val="22"/>
        </w:rPr>
        <w:t>ance the probability of their consistent p</w:t>
      </w:r>
      <w:r w:rsidR="00DD5B93" w:rsidRPr="001A48EC">
        <w:rPr>
          <w:rFonts w:ascii="Arial" w:hAnsi="Arial" w:cs="Arial"/>
          <w:sz w:val="22"/>
          <w:szCs w:val="22"/>
        </w:rPr>
        <w:t xml:space="preserve">ractice implementation. </w:t>
      </w:r>
    </w:p>
    <w:p w14:paraId="60381854" w14:textId="47C0AF89" w:rsidR="00B84615" w:rsidRDefault="00DD5B93" w:rsidP="003B4DCC">
      <w:pPr>
        <w:spacing w:line="360" w:lineRule="auto"/>
        <w:rPr>
          <w:rFonts w:ascii="Arial" w:hAnsi="Arial" w:cs="Arial"/>
          <w:sz w:val="22"/>
          <w:szCs w:val="22"/>
        </w:rPr>
      </w:pPr>
      <w:r w:rsidRPr="001A48EC">
        <w:rPr>
          <w:rFonts w:ascii="Arial" w:hAnsi="Arial" w:cs="Arial"/>
          <w:sz w:val="22"/>
          <w:szCs w:val="22"/>
        </w:rPr>
        <w:t>Tesco</w:t>
      </w:r>
      <w:r w:rsidR="00796106" w:rsidRPr="001A48EC">
        <w:rPr>
          <w:rFonts w:ascii="Arial" w:hAnsi="Arial" w:cs="Arial"/>
          <w:sz w:val="22"/>
          <w:szCs w:val="22"/>
        </w:rPr>
        <w:t xml:space="preserve"> consequently must clarify managerial roles and provide targeted </w:t>
      </w:r>
      <w:r w:rsidR="008A6390" w:rsidRPr="001A48EC">
        <w:rPr>
          <w:rFonts w:ascii="Arial" w:hAnsi="Arial" w:cs="Arial"/>
          <w:sz w:val="22"/>
          <w:szCs w:val="22"/>
        </w:rPr>
        <w:t>training to ensure managers grasp digital HR, talent management and DEI requirements.</w:t>
      </w:r>
      <w:r w:rsidR="004500F1">
        <w:rPr>
          <w:rFonts w:ascii="Arial" w:hAnsi="Arial" w:cs="Arial"/>
          <w:sz w:val="22"/>
          <w:szCs w:val="22"/>
        </w:rPr>
        <w:t xml:space="preserve"> </w:t>
      </w:r>
      <w:r w:rsidR="008A6390" w:rsidRPr="001A48EC">
        <w:rPr>
          <w:rFonts w:ascii="Arial" w:hAnsi="Arial" w:cs="Arial"/>
          <w:sz w:val="22"/>
          <w:szCs w:val="22"/>
        </w:rPr>
        <w:t>Good communication is also vital. Managers should provide opportunities for employees to address concer</w:t>
      </w:r>
      <w:r w:rsidR="00CE4430" w:rsidRPr="001A48EC">
        <w:rPr>
          <w:rFonts w:ascii="Arial" w:hAnsi="Arial" w:cs="Arial"/>
          <w:sz w:val="22"/>
          <w:szCs w:val="22"/>
        </w:rPr>
        <w:t>ns about technology change o</w:t>
      </w:r>
      <w:r w:rsidR="000E1EA1" w:rsidRPr="001A48EC">
        <w:rPr>
          <w:rFonts w:ascii="Arial" w:hAnsi="Arial" w:cs="Arial"/>
          <w:sz w:val="22"/>
          <w:szCs w:val="22"/>
        </w:rPr>
        <w:t>r</w:t>
      </w:r>
      <w:r w:rsidR="00CE4430" w:rsidRPr="001A48EC">
        <w:rPr>
          <w:rFonts w:ascii="Arial" w:hAnsi="Arial" w:cs="Arial"/>
          <w:sz w:val="22"/>
          <w:szCs w:val="22"/>
        </w:rPr>
        <w:t xml:space="preserve"> new DEI projects and explain why the changes are essential. This can help lessen resistance and build greater employee involvement. But communication also is not enough</w:t>
      </w:r>
      <w:r w:rsidR="000E1EA1" w:rsidRPr="001A48EC">
        <w:rPr>
          <w:rFonts w:ascii="Arial" w:hAnsi="Arial" w:cs="Arial"/>
          <w:sz w:val="22"/>
          <w:szCs w:val="22"/>
        </w:rPr>
        <w:t xml:space="preserve"> if the corporate culture does not support the practi</w:t>
      </w:r>
      <w:r w:rsidR="001E62AA" w:rsidRPr="001A48EC">
        <w:rPr>
          <w:rFonts w:ascii="Arial" w:hAnsi="Arial" w:cs="Arial"/>
          <w:sz w:val="22"/>
          <w:szCs w:val="22"/>
        </w:rPr>
        <w:t>ce being promoted.</w:t>
      </w:r>
    </w:p>
    <w:p w14:paraId="1D42A105" w14:textId="3C88788A" w:rsidR="004500F1" w:rsidRPr="001A48EC" w:rsidRDefault="001E62AA" w:rsidP="003B4DCC">
      <w:pPr>
        <w:spacing w:line="360" w:lineRule="auto"/>
        <w:rPr>
          <w:rFonts w:ascii="Arial" w:hAnsi="Arial" w:cs="Arial"/>
          <w:sz w:val="22"/>
          <w:szCs w:val="22"/>
        </w:rPr>
      </w:pPr>
      <w:r w:rsidRPr="001A48EC">
        <w:rPr>
          <w:rFonts w:ascii="Arial" w:hAnsi="Arial" w:cs="Arial"/>
          <w:sz w:val="22"/>
          <w:szCs w:val="22"/>
        </w:rPr>
        <w:lastRenderedPageBreak/>
        <w:t>Therefore, implementation should be assessed by measurable mea</w:t>
      </w:r>
      <w:r w:rsidR="0029100E" w:rsidRPr="001A48EC">
        <w:rPr>
          <w:rFonts w:ascii="Arial" w:hAnsi="Arial" w:cs="Arial"/>
          <w:sz w:val="22"/>
          <w:szCs w:val="22"/>
        </w:rPr>
        <w:t xml:space="preserve">sures such as employee turnover, engagement and involvement in training, workforce diversity and </w:t>
      </w:r>
      <w:r w:rsidR="00D706AD" w:rsidRPr="001A48EC">
        <w:rPr>
          <w:rFonts w:ascii="Arial" w:hAnsi="Arial" w:cs="Arial"/>
          <w:sz w:val="22"/>
          <w:szCs w:val="22"/>
        </w:rPr>
        <w:t>the rate of internal promotion. Managers can be held accountable for progress; HR can prov</w:t>
      </w:r>
      <w:r w:rsidR="00E21F0C" w:rsidRPr="001A48EC">
        <w:rPr>
          <w:rFonts w:ascii="Arial" w:hAnsi="Arial" w:cs="Arial"/>
          <w:sz w:val="22"/>
          <w:szCs w:val="22"/>
        </w:rPr>
        <w:t>i</w:t>
      </w:r>
      <w:r w:rsidR="00D706AD" w:rsidRPr="001A48EC">
        <w:rPr>
          <w:rFonts w:ascii="Arial" w:hAnsi="Arial" w:cs="Arial"/>
          <w:sz w:val="22"/>
          <w:szCs w:val="22"/>
        </w:rPr>
        <w:t>de coaching and assess results.</w:t>
      </w:r>
      <w:r w:rsidR="00E21F0C" w:rsidRPr="001A48EC">
        <w:rPr>
          <w:rFonts w:ascii="Arial" w:hAnsi="Arial" w:cs="Arial"/>
          <w:sz w:val="22"/>
          <w:szCs w:val="22"/>
        </w:rPr>
        <w:t xml:space="preserve"> Barriers such as aversion to change, limite</w:t>
      </w:r>
      <w:r w:rsidR="00FD3D5C" w:rsidRPr="001A48EC">
        <w:rPr>
          <w:rFonts w:ascii="Arial" w:hAnsi="Arial" w:cs="Arial"/>
          <w:sz w:val="22"/>
          <w:szCs w:val="22"/>
        </w:rPr>
        <w:t>d</w:t>
      </w:r>
      <w:r w:rsidR="00E21F0C" w:rsidRPr="001A48EC">
        <w:rPr>
          <w:rFonts w:ascii="Arial" w:hAnsi="Arial" w:cs="Arial"/>
          <w:sz w:val="22"/>
          <w:szCs w:val="22"/>
        </w:rPr>
        <w:t xml:space="preserve"> managerial capabilities and time pressures should be addressed through training, employee involvement and regular feedback. This blended strategy would</w:t>
      </w:r>
      <w:r w:rsidR="00FD3D5C" w:rsidRPr="001A48EC">
        <w:rPr>
          <w:rFonts w:ascii="Arial" w:hAnsi="Arial" w:cs="Arial"/>
          <w:sz w:val="22"/>
          <w:szCs w:val="22"/>
        </w:rPr>
        <w:t xml:space="preserve"> assist Tesco to establish HR practices consi</w:t>
      </w:r>
      <w:r w:rsidR="00B84615" w:rsidRPr="001A48EC">
        <w:rPr>
          <w:rFonts w:ascii="Arial" w:hAnsi="Arial" w:cs="Arial"/>
          <w:sz w:val="22"/>
          <w:szCs w:val="22"/>
        </w:rPr>
        <w:t>stently rather than as short-term initiatives.</w:t>
      </w:r>
    </w:p>
    <w:p w14:paraId="7947CA47" w14:textId="35BC9579" w:rsidR="00C17897" w:rsidRPr="001A48EC" w:rsidRDefault="00C17897" w:rsidP="003B4DCC">
      <w:pPr>
        <w:pStyle w:val="Heading1"/>
        <w:spacing w:line="360" w:lineRule="auto"/>
        <w:rPr>
          <w:rFonts w:ascii="Arial" w:hAnsi="Arial" w:cs="Arial"/>
          <w:b/>
          <w:bCs/>
          <w:sz w:val="22"/>
          <w:szCs w:val="22"/>
        </w:rPr>
      </w:pPr>
      <w:bookmarkStart w:id="10" w:name="_Toc237659061"/>
      <w:r w:rsidRPr="001A48EC">
        <w:rPr>
          <w:rFonts w:ascii="Arial" w:hAnsi="Arial" w:cs="Arial"/>
          <w:b/>
          <w:bCs/>
          <w:sz w:val="22"/>
          <w:szCs w:val="22"/>
        </w:rPr>
        <w:t>5. Conclusions</w:t>
      </w:r>
      <w:bookmarkEnd w:id="10"/>
    </w:p>
    <w:p w14:paraId="2156B719" w14:textId="269FB62E" w:rsidR="00C17897" w:rsidRPr="001A48EC" w:rsidRDefault="00C17897" w:rsidP="003B4DCC">
      <w:pPr>
        <w:spacing w:line="360" w:lineRule="auto"/>
        <w:rPr>
          <w:rFonts w:ascii="Arial" w:hAnsi="Arial" w:cs="Arial"/>
          <w:sz w:val="22"/>
          <w:szCs w:val="22"/>
        </w:rPr>
      </w:pPr>
      <w:r w:rsidRPr="001A48EC">
        <w:rPr>
          <w:rFonts w:ascii="Arial" w:hAnsi="Arial" w:cs="Arial"/>
          <w:sz w:val="22"/>
          <w:szCs w:val="22"/>
        </w:rPr>
        <w:t>Technological progress, personnel attraction and retention, and DEI have emerged</w:t>
      </w:r>
      <w:r w:rsidR="00417CA5" w:rsidRPr="001A48EC">
        <w:rPr>
          <w:rFonts w:ascii="Arial" w:hAnsi="Arial" w:cs="Arial"/>
          <w:sz w:val="22"/>
          <w:szCs w:val="22"/>
        </w:rPr>
        <w:t xml:space="preserve"> as the key HR problems for Tesco in this report. Contemporary HR methods, including digital HR platforms, workforce analytics, strategic talent management and inclu</w:t>
      </w:r>
      <w:r w:rsidR="002C37EA" w:rsidRPr="001A48EC">
        <w:rPr>
          <w:rFonts w:ascii="Arial" w:hAnsi="Arial" w:cs="Arial"/>
          <w:sz w:val="22"/>
          <w:szCs w:val="22"/>
        </w:rPr>
        <w:t>sive recruitment</w:t>
      </w:r>
      <w:r w:rsidR="00EB03D2" w:rsidRPr="001A48EC">
        <w:rPr>
          <w:rFonts w:ascii="Arial" w:hAnsi="Arial" w:cs="Arial"/>
          <w:sz w:val="22"/>
          <w:szCs w:val="22"/>
        </w:rPr>
        <w:t>,</w:t>
      </w:r>
      <w:r w:rsidR="002C37EA" w:rsidRPr="001A48EC">
        <w:rPr>
          <w:rFonts w:ascii="Arial" w:hAnsi="Arial" w:cs="Arial"/>
          <w:sz w:val="22"/>
          <w:szCs w:val="22"/>
        </w:rPr>
        <w:t xml:space="preserve"> can enhance organisational performance and employee engagement. But success depends on continued managerial execution, adequate skills of employees and an inclusive organisational culture. So, managers are crucial in trans</w:t>
      </w:r>
      <w:r w:rsidR="00EB03D2" w:rsidRPr="001A48EC">
        <w:rPr>
          <w:rFonts w:ascii="Arial" w:hAnsi="Arial" w:cs="Arial"/>
          <w:sz w:val="22"/>
          <w:szCs w:val="22"/>
        </w:rPr>
        <w:t>forming HR strategies into practical realities in the workplace.</w:t>
      </w:r>
    </w:p>
    <w:p w14:paraId="62FE84A8" w14:textId="5939476A" w:rsidR="00EB03D2" w:rsidRPr="001A48EC" w:rsidRDefault="00EB03D2" w:rsidP="003B4DCC">
      <w:pPr>
        <w:pStyle w:val="Heading1"/>
        <w:spacing w:line="360" w:lineRule="auto"/>
        <w:rPr>
          <w:rFonts w:ascii="Arial" w:hAnsi="Arial" w:cs="Arial"/>
          <w:b/>
          <w:bCs/>
          <w:sz w:val="22"/>
          <w:szCs w:val="22"/>
        </w:rPr>
      </w:pPr>
      <w:bookmarkStart w:id="11" w:name="_Toc237659062"/>
      <w:r w:rsidRPr="001A48EC">
        <w:rPr>
          <w:rFonts w:ascii="Arial" w:hAnsi="Arial" w:cs="Arial"/>
          <w:b/>
          <w:bCs/>
          <w:sz w:val="22"/>
          <w:szCs w:val="22"/>
        </w:rPr>
        <w:t>6. Recommendations.</w:t>
      </w:r>
      <w:bookmarkEnd w:id="11"/>
    </w:p>
    <w:p w14:paraId="533B76DD" w14:textId="5F25FB33" w:rsidR="007847A1" w:rsidRPr="001A48EC" w:rsidRDefault="00EB03D2" w:rsidP="003B4DCC">
      <w:pPr>
        <w:spacing w:line="360" w:lineRule="auto"/>
        <w:rPr>
          <w:rFonts w:ascii="Arial" w:hAnsi="Arial" w:cs="Arial"/>
          <w:sz w:val="22"/>
          <w:szCs w:val="22"/>
        </w:rPr>
      </w:pPr>
      <w:r w:rsidRPr="001A48EC">
        <w:rPr>
          <w:rFonts w:ascii="Arial" w:hAnsi="Arial" w:cs="Arial"/>
          <w:sz w:val="22"/>
          <w:szCs w:val="22"/>
        </w:rPr>
        <w:t>Tesco should continue investing in digital HR solutions and provide the right digital training to emp</w:t>
      </w:r>
      <w:r w:rsidR="008E25AA" w:rsidRPr="001A48EC">
        <w:rPr>
          <w:rFonts w:ascii="Arial" w:hAnsi="Arial" w:cs="Arial"/>
          <w:sz w:val="22"/>
          <w:szCs w:val="22"/>
        </w:rPr>
        <w:t>loyees and managers. The organisation should increase retention with defined career paths, flexible working and targ</w:t>
      </w:r>
      <w:r w:rsidR="007847A1" w:rsidRPr="001A48EC">
        <w:rPr>
          <w:rFonts w:ascii="Arial" w:hAnsi="Arial" w:cs="Arial"/>
          <w:sz w:val="22"/>
          <w:szCs w:val="22"/>
        </w:rPr>
        <w:t>eted growth opportunities.</w:t>
      </w:r>
      <w:r w:rsidR="00D67311" w:rsidRPr="001A48EC">
        <w:rPr>
          <w:rFonts w:ascii="Arial" w:hAnsi="Arial" w:cs="Arial"/>
          <w:sz w:val="22"/>
          <w:szCs w:val="22"/>
        </w:rPr>
        <w:t xml:space="preserve"> </w:t>
      </w:r>
      <w:r w:rsidR="007847A1" w:rsidRPr="001A48EC">
        <w:rPr>
          <w:rFonts w:ascii="Arial" w:hAnsi="Arial" w:cs="Arial"/>
          <w:sz w:val="22"/>
          <w:szCs w:val="22"/>
        </w:rPr>
        <w:t xml:space="preserve">Inclusive recruitment should include mentoring and leadership development to boost representation at the senior levels. Finally, Tesco needs to develop measurable HR </w:t>
      </w:r>
      <w:r w:rsidR="006F2712" w:rsidRPr="001A48EC">
        <w:rPr>
          <w:rFonts w:ascii="Arial" w:hAnsi="Arial" w:cs="Arial"/>
          <w:sz w:val="22"/>
          <w:szCs w:val="22"/>
        </w:rPr>
        <w:t xml:space="preserve">indicators for employee turnover, engagement, internal promotion and workforce diversity and hold </w:t>
      </w:r>
      <w:r w:rsidR="00C431D1" w:rsidRPr="001A48EC">
        <w:rPr>
          <w:rFonts w:ascii="Arial" w:hAnsi="Arial" w:cs="Arial"/>
          <w:sz w:val="22"/>
          <w:szCs w:val="22"/>
        </w:rPr>
        <w:t xml:space="preserve">departmental managers accountable for implementation and continuing progress. </w:t>
      </w:r>
    </w:p>
    <w:p w14:paraId="53781494" w14:textId="77777777" w:rsidR="00B84615" w:rsidRPr="001A48EC" w:rsidRDefault="00B84615" w:rsidP="003B4DCC">
      <w:pPr>
        <w:spacing w:line="360" w:lineRule="auto"/>
        <w:rPr>
          <w:rFonts w:ascii="Arial" w:hAnsi="Arial" w:cs="Arial"/>
          <w:sz w:val="22"/>
          <w:szCs w:val="22"/>
        </w:rPr>
      </w:pPr>
    </w:p>
    <w:p w14:paraId="687246AB" w14:textId="77777777" w:rsidR="0079071E" w:rsidRDefault="0079071E" w:rsidP="003B4DCC">
      <w:pPr>
        <w:spacing w:line="360" w:lineRule="auto"/>
        <w:rPr>
          <w:rFonts w:ascii="Arial" w:hAnsi="Arial" w:cs="Arial"/>
          <w:sz w:val="22"/>
          <w:szCs w:val="22"/>
        </w:rPr>
      </w:pPr>
    </w:p>
    <w:p w14:paraId="4C2327CA" w14:textId="77777777" w:rsidR="001A48EC" w:rsidRDefault="001A48EC" w:rsidP="003B4DCC">
      <w:pPr>
        <w:spacing w:line="360" w:lineRule="auto"/>
        <w:rPr>
          <w:rFonts w:ascii="Arial" w:hAnsi="Arial" w:cs="Arial"/>
          <w:sz w:val="22"/>
          <w:szCs w:val="22"/>
        </w:rPr>
      </w:pPr>
    </w:p>
    <w:p w14:paraId="36732AB9" w14:textId="77777777" w:rsidR="001A48EC" w:rsidRDefault="001A48EC" w:rsidP="003B4DCC">
      <w:pPr>
        <w:spacing w:line="360" w:lineRule="auto"/>
        <w:rPr>
          <w:rFonts w:ascii="Arial" w:hAnsi="Arial" w:cs="Arial"/>
          <w:sz w:val="22"/>
          <w:szCs w:val="22"/>
        </w:rPr>
      </w:pPr>
    </w:p>
    <w:p w14:paraId="5CBD72F2" w14:textId="77777777" w:rsidR="008C3354" w:rsidRDefault="008C3354" w:rsidP="003B4DCC">
      <w:pPr>
        <w:spacing w:line="360" w:lineRule="auto"/>
        <w:rPr>
          <w:rFonts w:ascii="Arial" w:hAnsi="Arial" w:cs="Arial"/>
          <w:sz w:val="22"/>
          <w:szCs w:val="22"/>
        </w:rPr>
      </w:pPr>
    </w:p>
    <w:p w14:paraId="2A97B7FB" w14:textId="77777777" w:rsidR="003B4DCC" w:rsidRPr="001A48EC" w:rsidRDefault="003B4DCC" w:rsidP="003B4DCC">
      <w:pPr>
        <w:spacing w:line="360" w:lineRule="auto"/>
        <w:rPr>
          <w:rFonts w:ascii="Arial" w:hAnsi="Arial" w:cs="Arial"/>
          <w:sz w:val="22"/>
          <w:szCs w:val="22"/>
        </w:rPr>
      </w:pPr>
    </w:p>
    <w:p w14:paraId="1B39A07B" w14:textId="3B1ACEF3" w:rsidR="001151EF" w:rsidRPr="001A48EC" w:rsidRDefault="00D67311" w:rsidP="003B4DCC">
      <w:pPr>
        <w:pStyle w:val="Heading1"/>
        <w:spacing w:line="360" w:lineRule="auto"/>
        <w:rPr>
          <w:rFonts w:ascii="Arial" w:hAnsi="Arial" w:cs="Arial"/>
          <w:b/>
          <w:bCs/>
          <w:sz w:val="22"/>
          <w:szCs w:val="22"/>
        </w:rPr>
      </w:pPr>
      <w:bookmarkStart w:id="12" w:name="_Toc237659063"/>
      <w:r w:rsidRPr="001A48EC">
        <w:rPr>
          <w:rFonts w:ascii="Arial" w:hAnsi="Arial" w:cs="Arial"/>
          <w:b/>
          <w:bCs/>
          <w:sz w:val="22"/>
          <w:szCs w:val="22"/>
        </w:rPr>
        <w:lastRenderedPageBreak/>
        <w:t>Reference List</w:t>
      </w:r>
      <w:bookmarkEnd w:id="12"/>
    </w:p>
    <w:p w14:paraId="57FD3284" w14:textId="4ABB520B" w:rsidR="00D67311" w:rsidRPr="001A48EC" w:rsidRDefault="00D67311" w:rsidP="003B4DCC">
      <w:pPr>
        <w:pStyle w:val="ListParagraph"/>
        <w:numPr>
          <w:ilvl w:val="0"/>
          <w:numId w:val="1"/>
        </w:numPr>
        <w:spacing w:line="360" w:lineRule="auto"/>
        <w:rPr>
          <w:rFonts w:ascii="Arial" w:hAnsi="Arial" w:cs="Arial"/>
          <w:sz w:val="22"/>
          <w:szCs w:val="22"/>
        </w:rPr>
      </w:pPr>
      <w:proofErr w:type="spellStart"/>
      <w:r w:rsidRPr="001A48EC">
        <w:rPr>
          <w:rFonts w:ascii="Arial" w:hAnsi="Arial" w:cs="Arial"/>
          <w:sz w:val="22"/>
          <w:szCs w:val="22"/>
        </w:rPr>
        <w:t>Bu</w:t>
      </w:r>
      <w:r w:rsidR="001D6E00" w:rsidRPr="001A48EC">
        <w:rPr>
          <w:rFonts w:ascii="Arial" w:hAnsi="Arial" w:cs="Arial"/>
          <w:sz w:val="22"/>
          <w:szCs w:val="22"/>
        </w:rPr>
        <w:t>dhwar</w:t>
      </w:r>
      <w:proofErr w:type="spellEnd"/>
      <w:r w:rsidR="001D6E00" w:rsidRPr="001A48EC">
        <w:rPr>
          <w:rFonts w:ascii="Arial" w:hAnsi="Arial" w:cs="Arial"/>
          <w:sz w:val="22"/>
          <w:szCs w:val="22"/>
        </w:rPr>
        <w:t>, P., Chowdhury, S., Wood</w:t>
      </w:r>
      <w:r w:rsidR="00DA4AA8" w:rsidRPr="001A48EC">
        <w:rPr>
          <w:rFonts w:ascii="Arial" w:hAnsi="Arial" w:cs="Arial"/>
          <w:sz w:val="22"/>
          <w:szCs w:val="22"/>
        </w:rPr>
        <w:t xml:space="preserve">, G. </w:t>
      </w:r>
      <w:r w:rsidR="00DA4AA8" w:rsidRPr="001A48EC">
        <w:rPr>
          <w:rFonts w:ascii="Arial" w:hAnsi="Arial" w:cs="Arial"/>
          <w:i/>
          <w:iCs/>
          <w:sz w:val="22"/>
          <w:szCs w:val="22"/>
        </w:rPr>
        <w:t>et al.</w:t>
      </w:r>
      <w:r w:rsidR="00DA4AA8" w:rsidRPr="001A48EC">
        <w:rPr>
          <w:rFonts w:ascii="Arial" w:hAnsi="Arial" w:cs="Arial"/>
          <w:sz w:val="22"/>
          <w:szCs w:val="22"/>
        </w:rPr>
        <w:t xml:space="preserve"> (2023)</w:t>
      </w:r>
      <w:r w:rsidR="00CF4028" w:rsidRPr="001A48EC">
        <w:rPr>
          <w:rFonts w:ascii="Arial" w:hAnsi="Arial" w:cs="Arial"/>
          <w:sz w:val="22"/>
          <w:szCs w:val="22"/>
        </w:rPr>
        <w:t xml:space="preserve"> </w:t>
      </w:r>
      <w:r w:rsidR="00DA4AA8" w:rsidRPr="001A48EC">
        <w:rPr>
          <w:rFonts w:ascii="Arial" w:hAnsi="Arial" w:cs="Arial"/>
          <w:sz w:val="22"/>
          <w:szCs w:val="22"/>
        </w:rPr>
        <w:t>’Human resource management in the age of generative artificial intelligence: Perspectives and re</w:t>
      </w:r>
      <w:r w:rsidR="003A6DC6" w:rsidRPr="001A48EC">
        <w:rPr>
          <w:rFonts w:ascii="Arial" w:hAnsi="Arial" w:cs="Arial"/>
          <w:sz w:val="22"/>
          <w:szCs w:val="22"/>
        </w:rPr>
        <w:t xml:space="preserve">search directions on ChatGPT’, </w:t>
      </w:r>
      <w:r w:rsidR="003A6DC6" w:rsidRPr="001A48EC">
        <w:rPr>
          <w:rFonts w:ascii="Arial" w:hAnsi="Arial" w:cs="Arial"/>
          <w:i/>
          <w:iCs/>
          <w:sz w:val="22"/>
          <w:szCs w:val="22"/>
        </w:rPr>
        <w:t>H</w:t>
      </w:r>
      <w:r w:rsidR="00CF4028" w:rsidRPr="001A48EC">
        <w:rPr>
          <w:rFonts w:ascii="Arial" w:hAnsi="Arial" w:cs="Arial"/>
          <w:i/>
          <w:iCs/>
          <w:sz w:val="22"/>
          <w:szCs w:val="22"/>
        </w:rPr>
        <w:t>u</w:t>
      </w:r>
      <w:r w:rsidR="003A6DC6" w:rsidRPr="001A48EC">
        <w:rPr>
          <w:rFonts w:ascii="Arial" w:hAnsi="Arial" w:cs="Arial"/>
          <w:i/>
          <w:iCs/>
          <w:sz w:val="22"/>
          <w:szCs w:val="22"/>
        </w:rPr>
        <w:t>man Resource Management Journal</w:t>
      </w:r>
      <w:r w:rsidR="003A6DC6" w:rsidRPr="001A48EC">
        <w:rPr>
          <w:rFonts w:ascii="Arial" w:hAnsi="Arial" w:cs="Arial"/>
          <w:sz w:val="22"/>
          <w:szCs w:val="22"/>
        </w:rPr>
        <w:t>, 33</w:t>
      </w:r>
      <w:r w:rsidR="00CF4028" w:rsidRPr="001A48EC">
        <w:rPr>
          <w:rFonts w:ascii="Arial" w:hAnsi="Arial" w:cs="Arial"/>
          <w:sz w:val="22"/>
          <w:szCs w:val="22"/>
        </w:rPr>
        <w:t>(3)</w:t>
      </w:r>
      <w:r w:rsidR="005114FD" w:rsidRPr="001A48EC">
        <w:rPr>
          <w:rFonts w:ascii="Arial" w:hAnsi="Arial" w:cs="Arial"/>
          <w:sz w:val="22"/>
          <w:szCs w:val="22"/>
        </w:rPr>
        <w:t xml:space="preserve">, pp. 606-659. </w:t>
      </w:r>
      <w:hyperlink r:id="rId7" w:history="1">
        <w:r w:rsidR="002B7C5B" w:rsidRPr="001A48EC">
          <w:rPr>
            <w:rStyle w:val="Hyperlink"/>
            <w:rFonts w:ascii="Arial" w:hAnsi="Arial" w:cs="Arial"/>
            <w:sz w:val="22"/>
            <w:szCs w:val="22"/>
          </w:rPr>
          <w:t>doi</w:t>
        </w:r>
        <w:r w:rsidR="00FB635D" w:rsidRPr="001A48EC">
          <w:rPr>
            <w:rStyle w:val="Hyperlink"/>
            <w:rFonts w:ascii="Arial" w:hAnsi="Arial" w:cs="Arial"/>
            <w:sz w:val="22"/>
            <w:szCs w:val="22"/>
          </w:rPr>
          <w:t>:</w:t>
        </w:r>
        <w:r w:rsidR="002B7C5B" w:rsidRPr="001A48EC">
          <w:rPr>
            <w:rStyle w:val="Hyperlink"/>
            <w:rFonts w:ascii="Arial" w:hAnsi="Arial" w:cs="Arial"/>
            <w:sz w:val="22"/>
            <w:szCs w:val="22"/>
          </w:rPr>
          <w:t>10.1111/1748-8583.12524</w:t>
        </w:r>
      </w:hyperlink>
      <w:r w:rsidR="002B7C5B" w:rsidRPr="001A48EC">
        <w:rPr>
          <w:rFonts w:ascii="Arial" w:hAnsi="Arial" w:cs="Arial"/>
          <w:sz w:val="22"/>
          <w:szCs w:val="22"/>
        </w:rPr>
        <w:t xml:space="preserve"> </w:t>
      </w:r>
    </w:p>
    <w:p w14:paraId="66280943" w14:textId="61227B68" w:rsidR="00E5095C" w:rsidRPr="001A48EC" w:rsidRDefault="006C23D1" w:rsidP="003B4DCC">
      <w:pPr>
        <w:pStyle w:val="ListParagraph"/>
        <w:numPr>
          <w:ilvl w:val="0"/>
          <w:numId w:val="1"/>
        </w:numPr>
        <w:spacing w:line="360" w:lineRule="auto"/>
        <w:rPr>
          <w:rFonts w:ascii="Arial" w:hAnsi="Arial" w:cs="Arial"/>
          <w:sz w:val="22"/>
          <w:szCs w:val="22"/>
        </w:rPr>
      </w:pPr>
      <w:r w:rsidRPr="001A48EC">
        <w:rPr>
          <w:rFonts w:ascii="Arial" w:hAnsi="Arial" w:cs="Arial"/>
          <w:sz w:val="22"/>
          <w:szCs w:val="22"/>
        </w:rPr>
        <w:t>Goyal, R. and Kuar, G. (2023)</w:t>
      </w:r>
      <w:r w:rsidR="00762E94" w:rsidRPr="001A48EC">
        <w:rPr>
          <w:rFonts w:ascii="Arial" w:hAnsi="Arial" w:cs="Arial"/>
          <w:sz w:val="22"/>
          <w:szCs w:val="22"/>
        </w:rPr>
        <w:t xml:space="preserve"> ‘Identifying the impact of employer branding in the retention of nurses: The mediating role of organisational culture and career development’, </w:t>
      </w:r>
      <w:r w:rsidR="00762E94" w:rsidRPr="001A48EC">
        <w:rPr>
          <w:rFonts w:ascii="Arial" w:hAnsi="Arial" w:cs="Arial"/>
          <w:i/>
          <w:iCs/>
          <w:sz w:val="22"/>
          <w:szCs w:val="22"/>
        </w:rPr>
        <w:t>Humanities and Social Sciences Communications</w:t>
      </w:r>
      <w:r w:rsidR="00762E94" w:rsidRPr="001A48EC">
        <w:rPr>
          <w:rFonts w:ascii="Arial" w:hAnsi="Arial" w:cs="Arial"/>
          <w:sz w:val="22"/>
          <w:szCs w:val="22"/>
        </w:rPr>
        <w:t xml:space="preserve">, 10, Article 338. </w:t>
      </w:r>
      <w:hyperlink r:id="rId8" w:history="1">
        <w:r w:rsidR="00510651" w:rsidRPr="001A48EC">
          <w:rPr>
            <w:rStyle w:val="Hyperlink"/>
            <w:rFonts w:ascii="Arial" w:hAnsi="Arial" w:cs="Arial"/>
            <w:sz w:val="22"/>
            <w:szCs w:val="22"/>
          </w:rPr>
          <w:t>doi</w:t>
        </w:r>
        <w:r w:rsidR="002B7C5B" w:rsidRPr="001A48EC">
          <w:rPr>
            <w:rStyle w:val="Hyperlink"/>
            <w:rFonts w:ascii="Arial" w:hAnsi="Arial" w:cs="Arial"/>
            <w:sz w:val="22"/>
            <w:szCs w:val="22"/>
          </w:rPr>
          <w:t>:</w:t>
        </w:r>
        <w:r w:rsidR="00510651" w:rsidRPr="001A48EC">
          <w:rPr>
            <w:rStyle w:val="Hyperlink"/>
            <w:rFonts w:ascii="Arial" w:hAnsi="Arial" w:cs="Arial"/>
            <w:sz w:val="22"/>
            <w:szCs w:val="22"/>
          </w:rPr>
          <w:t>10.1057/s41599-023-01794-9</w:t>
        </w:r>
      </w:hyperlink>
      <w:r w:rsidR="00B039E1" w:rsidRPr="001A48EC">
        <w:rPr>
          <w:rFonts w:ascii="Arial" w:hAnsi="Arial" w:cs="Arial"/>
          <w:sz w:val="22"/>
          <w:szCs w:val="22"/>
        </w:rPr>
        <w:t>.</w:t>
      </w:r>
      <w:r w:rsidR="00510651" w:rsidRPr="001A48EC">
        <w:rPr>
          <w:rFonts w:ascii="Arial" w:hAnsi="Arial" w:cs="Arial"/>
          <w:sz w:val="22"/>
          <w:szCs w:val="22"/>
        </w:rPr>
        <w:t xml:space="preserve"> </w:t>
      </w:r>
    </w:p>
    <w:p w14:paraId="4FD3A6D9" w14:textId="0873E284" w:rsidR="002E1A4E" w:rsidRPr="001A48EC" w:rsidRDefault="002E1A4E" w:rsidP="003B4DCC">
      <w:pPr>
        <w:pStyle w:val="ListParagraph"/>
        <w:numPr>
          <w:ilvl w:val="0"/>
          <w:numId w:val="1"/>
        </w:numPr>
        <w:spacing w:line="360" w:lineRule="auto"/>
        <w:rPr>
          <w:rFonts w:ascii="Arial" w:hAnsi="Arial" w:cs="Arial"/>
          <w:sz w:val="22"/>
          <w:szCs w:val="22"/>
        </w:rPr>
      </w:pPr>
      <w:r w:rsidRPr="001A48EC">
        <w:rPr>
          <w:rFonts w:ascii="Arial" w:hAnsi="Arial" w:cs="Arial"/>
          <w:sz w:val="22"/>
          <w:szCs w:val="22"/>
        </w:rPr>
        <w:t>Hebl, M. and King, E. (2024)</w:t>
      </w:r>
      <w:r w:rsidR="00F8628C" w:rsidRPr="001A48EC">
        <w:rPr>
          <w:rFonts w:ascii="Arial" w:hAnsi="Arial" w:cs="Arial"/>
          <w:sz w:val="22"/>
          <w:szCs w:val="22"/>
        </w:rPr>
        <w:t xml:space="preserve"> ‘Increasing diversity, equity, and inclusion in employe</w:t>
      </w:r>
      <w:r w:rsidR="008448E3" w:rsidRPr="001A48EC">
        <w:rPr>
          <w:rFonts w:ascii="Arial" w:hAnsi="Arial" w:cs="Arial"/>
          <w:sz w:val="22"/>
          <w:szCs w:val="22"/>
        </w:rPr>
        <w:t xml:space="preserve">e </w:t>
      </w:r>
      <w:r w:rsidR="00F8628C" w:rsidRPr="001A48EC">
        <w:rPr>
          <w:rFonts w:ascii="Arial" w:hAnsi="Arial" w:cs="Arial"/>
          <w:sz w:val="22"/>
          <w:szCs w:val="22"/>
        </w:rPr>
        <w:t xml:space="preserve">attraction’, in </w:t>
      </w:r>
      <w:r w:rsidR="008448E3" w:rsidRPr="001A48EC">
        <w:rPr>
          <w:rFonts w:ascii="Arial" w:hAnsi="Arial" w:cs="Arial"/>
          <w:sz w:val="22"/>
          <w:szCs w:val="22"/>
        </w:rPr>
        <w:t xml:space="preserve">Hebl, M. and King, E. </w:t>
      </w:r>
      <w:r w:rsidR="008448E3" w:rsidRPr="001A48EC">
        <w:rPr>
          <w:rFonts w:ascii="Arial" w:hAnsi="Arial" w:cs="Arial"/>
          <w:i/>
          <w:iCs/>
          <w:sz w:val="22"/>
          <w:szCs w:val="22"/>
        </w:rPr>
        <w:t>Working Together: Practising the Science of Diversity, Equity, and Inclusion</w:t>
      </w:r>
      <w:r w:rsidR="008448E3" w:rsidRPr="001A48EC">
        <w:rPr>
          <w:rFonts w:ascii="Arial" w:hAnsi="Arial" w:cs="Arial"/>
          <w:sz w:val="22"/>
          <w:szCs w:val="22"/>
        </w:rPr>
        <w:t>. Oxford: Ox</w:t>
      </w:r>
      <w:r w:rsidR="008506D0" w:rsidRPr="001A48EC">
        <w:rPr>
          <w:rFonts w:ascii="Arial" w:hAnsi="Arial" w:cs="Arial"/>
          <w:sz w:val="22"/>
          <w:szCs w:val="22"/>
        </w:rPr>
        <w:t xml:space="preserve">ford University Press, pp. 150-160. </w:t>
      </w:r>
      <w:hyperlink r:id="rId9" w:history="1">
        <w:r w:rsidR="00D965B3" w:rsidRPr="001A48EC">
          <w:rPr>
            <w:rStyle w:val="Hyperlink"/>
            <w:rFonts w:ascii="Arial" w:hAnsi="Arial" w:cs="Arial"/>
            <w:sz w:val="22"/>
            <w:szCs w:val="22"/>
          </w:rPr>
          <w:t>doi:10.1093/</w:t>
        </w:r>
        <w:proofErr w:type="spellStart"/>
        <w:r w:rsidR="00D965B3" w:rsidRPr="001A48EC">
          <w:rPr>
            <w:rStyle w:val="Hyperlink"/>
            <w:rFonts w:ascii="Arial" w:hAnsi="Arial" w:cs="Arial"/>
            <w:sz w:val="22"/>
            <w:szCs w:val="22"/>
          </w:rPr>
          <w:t>oso</w:t>
        </w:r>
        <w:proofErr w:type="spellEnd"/>
        <w:r w:rsidR="00D965B3" w:rsidRPr="001A48EC">
          <w:rPr>
            <w:rStyle w:val="Hyperlink"/>
            <w:rFonts w:ascii="Arial" w:hAnsi="Arial" w:cs="Arial"/>
            <w:sz w:val="22"/>
            <w:szCs w:val="22"/>
          </w:rPr>
          <w:t>/9780197744383.003.0013</w:t>
        </w:r>
      </w:hyperlink>
      <w:r w:rsidR="00D965B3" w:rsidRPr="001A48EC">
        <w:rPr>
          <w:rFonts w:ascii="Arial" w:hAnsi="Arial" w:cs="Arial"/>
          <w:sz w:val="22"/>
          <w:szCs w:val="22"/>
        </w:rPr>
        <w:t xml:space="preserve">. </w:t>
      </w:r>
    </w:p>
    <w:p w14:paraId="797EEA99" w14:textId="6B0E01D8" w:rsidR="00F9629E" w:rsidRPr="001A48EC" w:rsidRDefault="00067D2C" w:rsidP="003B4DCC">
      <w:pPr>
        <w:pStyle w:val="ListParagraph"/>
        <w:numPr>
          <w:ilvl w:val="0"/>
          <w:numId w:val="1"/>
        </w:numPr>
        <w:spacing w:line="360" w:lineRule="auto"/>
        <w:rPr>
          <w:rFonts w:ascii="Arial" w:hAnsi="Arial" w:cs="Arial"/>
          <w:sz w:val="22"/>
          <w:szCs w:val="22"/>
        </w:rPr>
      </w:pPr>
      <w:r w:rsidRPr="001A48EC">
        <w:rPr>
          <w:rFonts w:ascii="Arial" w:hAnsi="Arial" w:cs="Arial"/>
          <w:sz w:val="22"/>
          <w:szCs w:val="22"/>
        </w:rPr>
        <w:t>Hewett, R., Sikora, D.,</w:t>
      </w:r>
      <w:r w:rsidR="00DC2AE3" w:rsidRPr="001A48EC">
        <w:rPr>
          <w:rFonts w:ascii="Arial" w:hAnsi="Arial" w:cs="Arial"/>
          <w:sz w:val="22"/>
          <w:szCs w:val="22"/>
        </w:rPr>
        <w:t xml:space="preserve"> Brees, J. and </w:t>
      </w:r>
      <w:r w:rsidR="003C6272" w:rsidRPr="001A48EC">
        <w:rPr>
          <w:rFonts w:ascii="Arial" w:hAnsi="Arial" w:cs="Arial"/>
          <w:sz w:val="22"/>
          <w:szCs w:val="22"/>
        </w:rPr>
        <w:t>Moelijker, R. (2024)</w:t>
      </w:r>
      <w:r w:rsidR="00337780" w:rsidRPr="001A48EC">
        <w:rPr>
          <w:rFonts w:ascii="Arial" w:hAnsi="Arial" w:cs="Arial"/>
          <w:sz w:val="22"/>
          <w:szCs w:val="22"/>
        </w:rPr>
        <w:t xml:space="preserve"> ‘Answerable for what? The role of accountability focuses </w:t>
      </w:r>
      <w:proofErr w:type="gramStart"/>
      <w:r w:rsidR="00337780" w:rsidRPr="001A48EC">
        <w:rPr>
          <w:rFonts w:ascii="Arial" w:hAnsi="Arial" w:cs="Arial"/>
          <w:sz w:val="22"/>
          <w:szCs w:val="22"/>
        </w:rPr>
        <w:t>in</w:t>
      </w:r>
      <w:proofErr w:type="gramEnd"/>
      <w:r w:rsidR="00337780" w:rsidRPr="001A48EC">
        <w:rPr>
          <w:rFonts w:ascii="Arial" w:hAnsi="Arial" w:cs="Arial"/>
          <w:sz w:val="22"/>
          <w:szCs w:val="22"/>
        </w:rPr>
        <w:t xml:space="preserve"> line manager HR implementation’</w:t>
      </w:r>
      <w:r w:rsidR="007C36F0" w:rsidRPr="001A48EC">
        <w:rPr>
          <w:rFonts w:ascii="Arial" w:hAnsi="Arial" w:cs="Arial"/>
          <w:sz w:val="22"/>
          <w:szCs w:val="22"/>
        </w:rPr>
        <w:t xml:space="preserve">, </w:t>
      </w:r>
      <w:r w:rsidR="007C36F0" w:rsidRPr="001A48EC">
        <w:rPr>
          <w:rFonts w:ascii="Arial" w:hAnsi="Arial" w:cs="Arial"/>
          <w:i/>
          <w:iCs/>
          <w:sz w:val="22"/>
          <w:szCs w:val="22"/>
        </w:rPr>
        <w:t>Human Resource Management</w:t>
      </w:r>
      <w:r w:rsidR="007C36F0" w:rsidRPr="001A48EC">
        <w:rPr>
          <w:rFonts w:ascii="Arial" w:hAnsi="Arial" w:cs="Arial"/>
          <w:sz w:val="22"/>
          <w:szCs w:val="22"/>
        </w:rPr>
        <w:t>, 63(</w:t>
      </w:r>
      <w:r w:rsidR="00E2729B" w:rsidRPr="001A48EC">
        <w:rPr>
          <w:rFonts w:ascii="Arial" w:hAnsi="Arial" w:cs="Arial"/>
          <w:sz w:val="22"/>
          <w:szCs w:val="22"/>
        </w:rPr>
        <w:t xml:space="preserve">2), pp. 165-185. </w:t>
      </w:r>
      <w:hyperlink r:id="rId10" w:history="1">
        <w:r w:rsidR="00510651" w:rsidRPr="001A48EC">
          <w:rPr>
            <w:rStyle w:val="Hyperlink"/>
            <w:rFonts w:ascii="Arial" w:hAnsi="Arial" w:cs="Arial"/>
            <w:sz w:val="22"/>
            <w:szCs w:val="22"/>
          </w:rPr>
          <w:t>doi:10.1002/hrm.22189</w:t>
        </w:r>
      </w:hyperlink>
      <w:r w:rsidR="00510651" w:rsidRPr="001A48EC">
        <w:rPr>
          <w:rFonts w:ascii="Arial" w:hAnsi="Arial" w:cs="Arial"/>
          <w:sz w:val="22"/>
          <w:szCs w:val="22"/>
        </w:rPr>
        <w:t xml:space="preserve"> </w:t>
      </w:r>
    </w:p>
    <w:p w14:paraId="27CDA5EA" w14:textId="2380C472" w:rsidR="002B7C5B" w:rsidRPr="001A48EC" w:rsidRDefault="00FB635D" w:rsidP="003B4DCC">
      <w:pPr>
        <w:pStyle w:val="ListParagraph"/>
        <w:numPr>
          <w:ilvl w:val="0"/>
          <w:numId w:val="1"/>
        </w:numPr>
        <w:spacing w:line="360" w:lineRule="auto"/>
        <w:rPr>
          <w:rFonts w:ascii="Arial" w:hAnsi="Arial" w:cs="Arial"/>
          <w:sz w:val="22"/>
          <w:szCs w:val="22"/>
        </w:rPr>
      </w:pPr>
      <w:r w:rsidRPr="001A48EC">
        <w:rPr>
          <w:rFonts w:ascii="Arial" w:hAnsi="Arial" w:cs="Arial"/>
          <w:sz w:val="22"/>
          <w:szCs w:val="22"/>
        </w:rPr>
        <w:t xml:space="preserve">Malik, A., </w:t>
      </w:r>
      <w:proofErr w:type="spellStart"/>
      <w:r w:rsidRPr="001A48EC">
        <w:rPr>
          <w:rFonts w:ascii="Arial" w:hAnsi="Arial" w:cs="Arial"/>
          <w:sz w:val="22"/>
          <w:szCs w:val="22"/>
        </w:rPr>
        <w:t>Bu</w:t>
      </w:r>
      <w:r w:rsidR="009306F2" w:rsidRPr="001A48EC">
        <w:rPr>
          <w:rFonts w:ascii="Arial" w:hAnsi="Arial" w:cs="Arial"/>
          <w:sz w:val="22"/>
          <w:szCs w:val="22"/>
        </w:rPr>
        <w:t>dhwar</w:t>
      </w:r>
      <w:proofErr w:type="spellEnd"/>
      <w:r w:rsidR="009306F2" w:rsidRPr="001A48EC">
        <w:rPr>
          <w:rFonts w:ascii="Arial" w:hAnsi="Arial" w:cs="Arial"/>
          <w:sz w:val="22"/>
          <w:szCs w:val="22"/>
        </w:rPr>
        <w:t xml:space="preserve">, P. and Kazmi, B.A. (2023) ‘Artificial intelligence (AI)-assisted HRM: Towards an extended strategic framework’, </w:t>
      </w:r>
      <w:r w:rsidR="009306F2" w:rsidRPr="001A48EC">
        <w:rPr>
          <w:rFonts w:ascii="Arial" w:hAnsi="Arial" w:cs="Arial"/>
          <w:i/>
          <w:iCs/>
          <w:sz w:val="22"/>
          <w:szCs w:val="22"/>
        </w:rPr>
        <w:t>Human</w:t>
      </w:r>
      <w:r w:rsidR="00957FAE" w:rsidRPr="001A48EC">
        <w:rPr>
          <w:rFonts w:ascii="Arial" w:hAnsi="Arial" w:cs="Arial"/>
          <w:i/>
          <w:iCs/>
          <w:sz w:val="22"/>
          <w:szCs w:val="22"/>
        </w:rPr>
        <w:t xml:space="preserve"> Resource</w:t>
      </w:r>
      <w:r w:rsidR="0066619D" w:rsidRPr="001A48EC">
        <w:rPr>
          <w:rFonts w:ascii="Arial" w:hAnsi="Arial" w:cs="Arial"/>
          <w:i/>
          <w:iCs/>
          <w:sz w:val="22"/>
          <w:szCs w:val="22"/>
        </w:rPr>
        <w:t xml:space="preserve"> Management Review, </w:t>
      </w:r>
      <w:r w:rsidR="0066619D" w:rsidRPr="001A48EC">
        <w:rPr>
          <w:rFonts w:ascii="Arial" w:hAnsi="Arial" w:cs="Arial"/>
          <w:sz w:val="22"/>
          <w:szCs w:val="22"/>
        </w:rPr>
        <w:t xml:space="preserve">33(1), Article 100940. </w:t>
      </w:r>
      <w:hyperlink r:id="rId11" w:history="1">
        <w:proofErr w:type="gramStart"/>
        <w:r w:rsidR="009542FA" w:rsidRPr="001A48EC">
          <w:rPr>
            <w:rStyle w:val="Hyperlink"/>
            <w:rFonts w:ascii="Arial" w:hAnsi="Arial" w:cs="Arial"/>
            <w:sz w:val="22"/>
            <w:szCs w:val="22"/>
          </w:rPr>
          <w:t>doi:10.1016/j.hrmr</w:t>
        </w:r>
        <w:proofErr w:type="gramEnd"/>
        <w:r w:rsidR="009542FA" w:rsidRPr="001A48EC">
          <w:rPr>
            <w:rStyle w:val="Hyperlink"/>
            <w:rFonts w:ascii="Arial" w:hAnsi="Arial" w:cs="Arial"/>
            <w:sz w:val="22"/>
            <w:szCs w:val="22"/>
          </w:rPr>
          <w:t>.2022.100940</w:t>
        </w:r>
      </w:hyperlink>
      <w:r w:rsidR="009542FA" w:rsidRPr="001A48EC">
        <w:rPr>
          <w:rFonts w:ascii="Arial" w:hAnsi="Arial" w:cs="Arial"/>
          <w:sz w:val="22"/>
          <w:szCs w:val="22"/>
        </w:rPr>
        <w:t xml:space="preserve">. </w:t>
      </w:r>
    </w:p>
    <w:p w14:paraId="0E2820E0" w14:textId="6699670F" w:rsidR="00013891" w:rsidRPr="001A48EC" w:rsidRDefault="00CB7DC0" w:rsidP="003B4DCC">
      <w:pPr>
        <w:pStyle w:val="ListParagraph"/>
        <w:numPr>
          <w:ilvl w:val="0"/>
          <w:numId w:val="1"/>
        </w:numPr>
        <w:spacing w:line="360" w:lineRule="auto"/>
        <w:rPr>
          <w:rFonts w:ascii="Arial" w:hAnsi="Arial" w:cs="Arial"/>
          <w:sz w:val="22"/>
          <w:szCs w:val="22"/>
        </w:rPr>
      </w:pPr>
      <w:proofErr w:type="spellStart"/>
      <w:r w:rsidRPr="001A48EC">
        <w:rPr>
          <w:rFonts w:ascii="Arial" w:hAnsi="Arial" w:cs="Arial"/>
          <w:sz w:val="22"/>
          <w:szCs w:val="22"/>
        </w:rPr>
        <w:t>Prikshat</w:t>
      </w:r>
      <w:proofErr w:type="spellEnd"/>
      <w:r w:rsidRPr="001A48EC">
        <w:rPr>
          <w:rFonts w:ascii="Arial" w:hAnsi="Arial" w:cs="Arial"/>
          <w:sz w:val="22"/>
          <w:szCs w:val="22"/>
        </w:rPr>
        <w:t>, V., Islam, M., Patel</w:t>
      </w:r>
      <w:r w:rsidR="00EB21AA" w:rsidRPr="001A48EC">
        <w:rPr>
          <w:rFonts w:ascii="Arial" w:hAnsi="Arial" w:cs="Arial"/>
          <w:sz w:val="22"/>
          <w:szCs w:val="22"/>
        </w:rPr>
        <w:t xml:space="preserve">, P., Malik, A., </w:t>
      </w:r>
      <w:proofErr w:type="spellStart"/>
      <w:r w:rsidR="00EB21AA" w:rsidRPr="001A48EC">
        <w:rPr>
          <w:rFonts w:ascii="Arial" w:hAnsi="Arial" w:cs="Arial"/>
          <w:sz w:val="22"/>
          <w:szCs w:val="22"/>
        </w:rPr>
        <w:t>Budhwar</w:t>
      </w:r>
      <w:proofErr w:type="spellEnd"/>
      <w:r w:rsidR="00EB21AA" w:rsidRPr="001A48EC">
        <w:rPr>
          <w:rFonts w:ascii="Arial" w:hAnsi="Arial" w:cs="Arial"/>
          <w:sz w:val="22"/>
          <w:szCs w:val="22"/>
        </w:rPr>
        <w:t>, P. and Gupta, S. (2023)</w:t>
      </w:r>
      <w:r w:rsidR="00B71BAA" w:rsidRPr="001A48EC">
        <w:rPr>
          <w:rFonts w:ascii="Arial" w:hAnsi="Arial" w:cs="Arial"/>
          <w:sz w:val="22"/>
          <w:szCs w:val="22"/>
        </w:rPr>
        <w:t xml:space="preserve"> ‘AI-Augmented HRM: Literature review and a proposed multilevel framework for future resea</w:t>
      </w:r>
      <w:r w:rsidR="00347D04" w:rsidRPr="001A48EC">
        <w:rPr>
          <w:rFonts w:ascii="Arial" w:hAnsi="Arial" w:cs="Arial"/>
          <w:sz w:val="22"/>
          <w:szCs w:val="22"/>
        </w:rPr>
        <w:t>r</w:t>
      </w:r>
      <w:r w:rsidR="00B71BAA" w:rsidRPr="001A48EC">
        <w:rPr>
          <w:rFonts w:ascii="Arial" w:hAnsi="Arial" w:cs="Arial"/>
          <w:sz w:val="22"/>
          <w:szCs w:val="22"/>
        </w:rPr>
        <w:t>ch</w:t>
      </w:r>
      <w:r w:rsidR="00347D04" w:rsidRPr="001A48EC">
        <w:rPr>
          <w:rFonts w:ascii="Arial" w:hAnsi="Arial" w:cs="Arial"/>
          <w:sz w:val="22"/>
          <w:szCs w:val="22"/>
        </w:rPr>
        <w:t xml:space="preserve">’, </w:t>
      </w:r>
      <w:r w:rsidR="00347D04" w:rsidRPr="001A48EC">
        <w:rPr>
          <w:rFonts w:ascii="Arial" w:hAnsi="Arial" w:cs="Arial"/>
          <w:i/>
          <w:iCs/>
          <w:sz w:val="22"/>
          <w:szCs w:val="22"/>
        </w:rPr>
        <w:t xml:space="preserve">Technological Forecasting and </w:t>
      </w:r>
      <w:r w:rsidR="001541CD" w:rsidRPr="001A48EC">
        <w:rPr>
          <w:rFonts w:ascii="Arial" w:hAnsi="Arial" w:cs="Arial"/>
          <w:i/>
          <w:iCs/>
          <w:sz w:val="22"/>
          <w:szCs w:val="22"/>
        </w:rPr>
        <w:t>Social Change,</w:t>
      </w:r>
      <w:r w:rsidR="001541CD" w:rsidRPr="001A48EC">
        <w:rPr>
          <w:rFonts w:ascii="Arial" w:hAnsi="Arial" w:cs="Arial"/>
          <w:sz w:val="22"/>
          <w:szCs w:val="22"/>
        </w:rPr>
        <w:t xml:space="preserve"> 193, Article </w:t>
      </w:r>
      <w:hyperlink r:id="rId12" w:history="1">
        <w:proofErr w:type="gramStart"/>
        <w:r w:rsidR="00875528" w:rsidRPr="001A48EC">
          <w:rPr>
            <w:rStyle w:val="Hyperlink"/>
            <w:rFonts w:ascii="Arial" w:hAnsi="Arial" w:cs="Arial"/>
            <w:sz w:val="22"/>
            <w:szCs w:val="22"/>
          </w:rPr>
          <w:t>122645.doi:10.1016/j.techfore</w:t>
        </w:r>
        <w:proofErr w:type="gramEnd"/>
        <w:r w:rsidR="00875528" w:rsidRPr="001A48EC">
          <w:rPr>
            <w:rStyle w:val="Hyperlink"/>
            <w:rFonts w:ascii="Arial" w:hAnsi="Arial" w:cs="Arial"/>
            <w:sz w:val="22"/>
            <w:szCs w:val="22"/>
          </w:rPr>
          <w:t>.2023.122645</w:t>
        </w:r>
      </w:hyperlink>
      <w:r w:rsidR="00875528" w:rsidRPr="001A48EC">
        <w:rPr>
          <w:rFonts w:ascii="Arial" w:hAnsi="Arial" w:cs="Arial"/>
          <w:sz w:val="22"/>
          <w:szCs w:val="22"/>
        </w:rPr>
        <w:t xml:space="preserve">. </w:t>
      </w:r>
    </w:p>
    <w:p w14:paraId="5A6CE703" w14:textId="14697517" w:rsidR="00875528" w:rsidRPr="001A48EC" w:rsidRDefault="008C70CE" w:rsidP="003B4DCC">
      <w:pPr>
        <w:pStyle w:val="ListParagraph"/>
        <w:numPr>
          <w:ilvl w:val="0"/>
          <w:numId w:val="1"/>
        </w:numPr>
        <w:spacing w:line="360" w:lineRule="auto"/>
        <w:rPr>
          <w:rFonts w:ascii="Arial" w:hAnsi="Arial" w:cs="Arial"/>
          <w:sz w:val="22"/>
          <w:szCs w:val="22"/>
        </w:rPr>
      </w:pPr>
      <w:r w:rsidRPr="001A48EC">
        <w:rPr>
          <w:rFonts w:ascii="Arial" w:hAnsi="Arial" w:cs="Arial"/>
          <w:sz w:val="22"/>
          <w:szCs w:val="22"/>
        </w:rPr>
        <w:t xml:space="preserve">Ruiz, L., Benitez, J., Castilo, A. and </w:t>
      </w:r>
      <w:proofErr w:type="spellStart"/>
      <w:r w:rsidRPr="001A48EC">
        <w:rPr>
          <w:rFonts w:ascii="Arial" w:hAnsi="Arial" w:cs="Arial"/>
          <w:sz w:val="22"/>
          <w:szCs w:val="22"/>
        </w:rPr>
        <w:t>Braojos</w:t>
      </w:r>
      <w:proofErr w:type="spellEnd"/>
      <w:r w:rsidRPr="001A48EC">
        <w:rPr>
          <w:rFonts w:ascii="Arial" w:hAnsi="Arial" w:cs="Arial"/>
          <w:sz w:val="22"/>
          <w:szCs w:val="22"/>
        </w:rPr>
        <w:t>, J. (</w:t>
      </w:r>
      <w:r w:rsidR="00E23E4B" w:rsidRPr="001A48EC">
        <w:rPr>
          <w:rFonts w:ascii="Arial" w:hAnsi="Arial" w:cs="Arial"/>
          <w:sz w:val="22"/>
          <w:szCs w:val="22"/>
        </w:rPr>
        <w:t>2024) ‘Digital Human Resource Strategy</w:t>
      </w:r>
      <w:r w:rsidR="009C6E15" w:rsidRPr="001A48EC">
        <w:rPr>
          <w:rFonts w:ascii="Arial" w:hAnsi="Arial" w:cs="Arial"/>
          <w:sz w:val="22"/>
          <w:szCs w:val="22"/>
        </w:rPr>
        <w:t>: Conceptualisation, theoretical development, and an empirical</w:t>
      </w:r>
      <w:r w:rsidR="0013015F" w:rsidRPr="001A48EC">
        <w:rPr>
          <w:rFonts w:ascii="Arial" w:hAnsi="Arial" w:cs="Arial"/>
          <w:sz w:val="22"/>
          <w:szCs w:val="22"/>
        </w:rPr>
        <w:t xml:space="preserve"> examination of </w:t>
      </w:r>
      <w:r w:rsidR="00A23DE0" w:rsidRPr="001A48EC">
        <w:rPr>
          <w:rFonts w:ascii="Arial" w:hAnsi="Arial" w:cs="Arial"/>
          <w:sz w:val="22"/>
          <w:szCs w:val="22"/>
        </w:rPr>
        <w:t>i</w:t>
      </w:r>
      <w:r w:rsidR="0013015F" w:rsidRPr="001A48EC">
        <w:rPr>
          <w:rFonts w:ascii="Arial" w:hAnsi="Arial" w:cs="Arial"/>
          <w:sz w:val="22"/>
          <w:szCs w:val="22"/>
        </w:rPr>
        <w:t xml:space="preserve">ts impact on firm performance’, </w:t>
      </w:r>
      <w:r w:rsidR="0013015F" w:rsidRPr="001A48EC">
        <w:rPr>
          <w:rFonts w:ascii="Arial" w:hAnsi="Arial" w:cs="Arial"/>
          <w:i/>
          <w:iCs/>
          <w:sz w:val="22"/>
          <w:szCs w:val="22"/>
        </w:rPr>
        <w:t>Information &amp; Management</w:t>
      </w:r>
      <w:r w:rsidR="0013015F" w:rsidRPr="001A48EC">
        <w:rPr>
          <w:rFonts w:ascii="Arial" w:hAnsi="Arial" w:cs="Arial"/>
          <w:sz w:val="22"/>
          <w:szCs w:val="22"/>
        </w:rPr>
        <w:t>, 61(4)</w:t>
      </w:r>
      <w:r w:rsidR="0081547F" w:rsidRPr="001A48EC">
        <w:rPr>
          <w:rFonts w:ascii="Arial" w:hAnsi="Arial" w:cs="Arial"/>
          <w:sz w:val="22"/>
          <w:szCs w:val="22"/>
        </w:rPr>
        <w:t xml:space="preserve">, Article </w:t>
      </w:r>
      <w:hyperlink r:id="rId13" w:history="1">
        <w:r w:rsidR="003816DC" w:rsidRPr="001A48EC">
          <w:rPr>
            <w:rStyle w:val="Hyperlink"/>
            <w:rFonts w:ascii="Arial" w:hAnsi="Arial" w:cs="Arial"/>
            <w:sz w:val="22"/>
            <w:szCs w:val="22"/>
          </w:rPr>
          <w:t>103966.doi:10.1016/j.im2024.103966</w:t>
        </w:r>
      </w:hyperlink>
      <w:r w:rsidR="003816DC" w:rsidRPr="001A48EC">
        <w:rPr>
          <w:rFonts w:ascii="Arial" w:hAnsi="Arial" w:cs="Arial"/>
          <w:sz w:val="22"/>
          <w:szCs w:val="22"/>
        </w:rPr>
        <w:t xml:space="preserve">. </w:t>
      </w:r>
    </w:p>
    <w:p w14:paraId="06032508" w14:textId="407A31D2" w:rsidR="003816DC" w:rsidRPr="001A48EC" w:rsidRDefault="00BB164E" w:rsidP="003B4DCC">
      <w:pPr>
        <w:pStyle w:val="ListParagraph"/>
        <w:numPr>
          <w:ilvl w:val="0"/>
          <w:numId w:val="1"/>
        </w:numPr>
        <w:spacing w:line="360" w:lineRule="auto"/>
        <w:rPr>
          <w:rFonts w:ascii="Arial" w:hAnsi="Arial" w:cs="Arial"/>
          <w:sz w:val="22"/>
          <w:szCs w:val="22"/>
        </w:rPr>
      </w:pPr>
      <w:r w:rsidRPr="001A48EC">
        <w:rPr>
          <w:rFonts w:ascii="Arial" w:hAnsi="Arial" w:cs="Arial"/>
          <w:sz w:val="22"/>
          <w:szCs w:val="22"/>
        </w:rPr>
        <w:t xml:space="preserve">Tesco PLC (2026) </w:t>
      </w:r>
      <w:r w:rsidR="002B3B98" w:rsidRPr="001A48EC">
        <w:rPr>
          <w:rFonts w:ascii="Arial" w:hAnsi="Arial" w:cs="Arial"/>
          <w:i/>
          <w:iCs/>
          <w:sz w:val="22"/>
          <w:szCs w:val="22"/>
        </w:rPr>
        <w:t>Sustainab</w:t>
      </w:r>
      <w:r w:rsidR="006E7B0A" w:rsidRPr="001A48EC">
        <w:rPr>
          <w:rFonts w:ascii="Arial" w:hAnsi="Arial" w:cs="Arial"/>
          <w:i/>
          <w:iCs/>
          <w:sz w:val="22"/>
          <w:szCs w:val="22"/>
        </w:rPr>
        <w:t>ili</w:t>
      </w:r>
      <w:r w:rsidR="002B3B98" w:rsidRPr="001A48EC">
        <w:rPr>
          <w:rFonts w:ascii="Arial" w:hAnsi="Arial" w:cs="Arial"/>
          <w:i/>
          <w:iCs/>
          <w:sz w:val="22"/>
          <w:szCs w:val="22"/>
        </w:rPr>
        <w:t>ty Report 2026.</w:t>
      </w:r>
      <w:r w:rsidR="002B3B98" w:rsidRPr="001A48EC">
        <w:rPr>
          <w:rFonts w:ascii="Arial" w:hAnsi="Arial" w:cs="Arial"/>
          <w:sz w:val="22"/>
          <w:szCs w:val="22"/>
        </w:rPr>
        <w:t xml:space="preserve"> Welwyn Garden City: Tesc</w:t>
      </w:r>
      <w:r w:rsidR="006E7B0A" w:rsidRPr="001A48EC">
        <w:rPr>
          <w:rFonts w:ascii="Arial" w:hAnsi="Arial" w:cs="Arial"/>
          <w:sz w:val="22"/>
          <w:szCs w:val="22"/>
        </w:rPr>
        <w:t xml:space="preserve">o </w:t>
      </w:r>
      <w:r w:rsidR="002B3B98" w:rsidRPr="001A48EC">
        <w:rPr>
          <w:rFonts w:ascii="Arial" w:hAnsi="Arial" w:cs="Arial"/>
          <w:sz w:val="22"/>
          <w:szCs w:val="22"/>
        </w:rPr>
        <w:t xml:space="preserve">PLC. Available at: </w:t>
      </w:r>
      <w:hyperlink r:id="rId14" w:history="1">
        <w:r w:rsidR="006E7B0A" w:rsidRPr="001A48EC">
          <w:rPr>
            <w:rStyle w:val="Hyperlink"/>
            <w:rFonts w:ascii="Arial" w:hAnsi="Arial" w:cs="Arial"/>
            <w:sz w:val="22"/>
            <w:szCs w:val="22"/>
          </w:rPr>
          <w:t>https://www.tescoplc.com/sustainability-report-2026</w:t>
        </w:r>
      </w:hyperlink>
      <w:r w:rsidR="006E7B0A" w:rsidRPr="001A48EC">
        <w:rPr>
          <w:rFonts w:ascii="Arial" w:hAnsi="Arial" w:cs="Arial"/>
          <w:sz w:val="22"/>
          <w:szCs w:val="22"/>
        </w:rPr>
        <w:t xml:space="preserve">.  </w:t>
      </w:r>
      <w:r w:rsidRPr="001A48EC">
        <w:rPr>
          <w:rFonts w:ascii="Arial" w:hAnsi="Arial" w:cs="Arial"/>
          <w:sz w:val="22"/>
          <w:szCs w:val="22"/>
        </w:rPr>
        <w:t xml:space="preserve"> </w:t>
      </w:r>
    </w:p>
    <w:p w14:paraId="4EC2F89E" w14:textId="77777777" w:rsidR="00B8126B" w:rsidRDefault="00B8126B">
      <w:pPr>
        <w:rPr>
          <w:rFonts w:ascii="Arial" w:hAnsi="Arial" w:cs="Arial"/>
          <w:sz w:val="22"/>
          <w:szCs w:val="22"/>
        </w:rPr>
      </w:pPr>
    </w:p>
    <w:p w14:paraId="33891939" w14:textId="77777777" w:rsidR="00B8126B" w:rsidRDefault="00B8126B">
      <w:pPr>
        <w:rPr>
          <w:rFonts w:ascii="Arial" w:hAnsi="Arial" w:cs="Arial"/>
          <w:sz w:val="22"/>
          <w:szCs w:val="22"/>
        </w:rPr>
      </w:pPr>
    </w:p>
    <w:p w14:paraId="6FE20F2E" w14:textId="77777777" w:rsidR="00B8126B" w:rsidRDefault="00B8126B">
      <w:pPr>
        <w:rPr>
          <w:rFonts w:ascii="Arial" w:hAnsi="Arial" w:cs="Arial"/>
          <w:sz w:val="22"/>
          <w:szCs w:val="22"/>
        </w:rPr>
      </w:pPr>
    </w:p>
    <w:p w14:paraId="445293B7" w14:textId="77777777" w:rsidR="00B8126B" w:rsidRPr="00F107AE" w:rsidRDefault="00B8126B">
      <w:pPr>
        <w:rPr>
          <w:rFonts w:ascii="Arial" w:hAnsi="Arial" w:cs="Arial"/>
          <w:sz w:val="22"/>
          <w:szCs w:val="22"/>
        </w:rPr>
      </w:pPr>
    </w:p>
    <w:sectPr w:rsidR="00B8126B" w:rsidRPr="00F107AE" w:rsidSect="00017063">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5E4AB" w14:textId="77777777" w:rsidR="004D5EB0" w:rsidRDefault="004D5EB0" w:rsidP="00F107AE">
      <w:pPr>
        <w:spacing w:after="0" w:line="240" w:lineRule="auto"/>
      </w:pPr>
      <w:r>
        <w:separator/>
      </w:r>
    </w:p>
  </w:endnote>
  <w:endnote w:type="continuationSeparator" w:id="0">
    <w:p w14:paraId="194D320A" w14:textId="77777777" w:rsidR="004D5EB0" w:rsidRDefault="004D5EB0" w:rsidP="00F10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1972205"/>
      <w:docPartObj>
        <w:docPartGallery w:val="Page Numbers (Bottom of Page)"/>
        <w:docPartUnique/>
      </w:docPartObj>
    </w:sdtPr>
    <w:sdtContent>
      <w:p w14:paraId="1FD6EA6C" w14:textId="030779E0" w:rsidR="00036453" w:rsidRDefault="00036453">
        <w:pPr>
          <w:pStyle w:val="Footer"/>
          <w:jc w:val="center"/>
        </w:pPr>
        <w:r>
          <w:fldChar w:fldCharType="begin"/>
        </w:r>
        <w:r>
          <w:instrText>PAGE   \* MERGEFORMAT</w:instrText>
        </w:r>
        <w:r>
          <w:fldChar w:fldCharType="separate"/>
        </w:r>
        <w:r>
          <w:t>2</w:t>
        </w:r>
        <w:r>
          <w:fldChar w:fldCharType="end"/>
        </w:r>
      </w:p>
    </w:sdtContent>
  </w:sdt>
  <w:p w14:paraId="3DEBC090" w14:textId="77777777" w:rsidR="00036453" w:rsidRDefault="00036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C3113" w14:textId="77777777" w:rsidR="004D5EB0" w:rsidRDefault="004D5EB0" w:rsidP="00F107AE">
      <w:pPr>
        <w:spacing w:after="0" w:line="240" w:lineRule="auto"/>
      </w:pPr>
      <w:r>
        <w:separator/>
      </w:r>
    </w:p>
  </w:footnote>
  <w:footnote w:type="continuationSeparator" w:id="0">
    <w:p w14:paraId="031E1CE3" w14:textId="77777777" w:rsidR="004D5EB0" w:rsidRDefault="004D5EB0" w:rsidP="00F107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200BC9"/>
    <w:multiLevelType w:val="hybridMultilevel"/>
    <w:tmpl w:val="C4E88C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825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79D"/>
    <w:rsid w:val="00011BC1"/>
    <w:rsid w:val="00013891"/>
    <w:rsid w:val="00017063"/>
    <w:rsid w:val="0001779B"/>
    <w:rsid w:val="00023A90"/>
    <w:rsid w:val="000305BA"/>
    <w:rsid w:val="00035A8C"/>
    <w:rsid w:val="00036453"/>
    <w:rsid w:val="00067D2C"/>
    <w:rsid w:val="00095640"/>
    <w:rsid w:val="000A21E1"/>
    <w:rsid w:val="000A2CE8"/>
    <w:rsid w:val="000E1EA1"/>
    <w:rsid w:val="000E2DBC"/>
    <w:rsid w:val="000E509D"/>
    <w:rsid w:val="000F279E"/>
    <w:rsid w:val="000F2A0E"/>
    <w:rsid w:val="001151EF"/>
    <w:rsid w:val="0013015F"/>
    <w:rsid w:val="00142927"/>
    <w:rsid w:val="00142C93"/>
    <w:rsid w:val="00147E70"/>
    <w:rsid w:val="001541CD"/>
    <w:rsid w:val="00170D16"/>
    <w:rsid w:val="001A48EC"/>
    <w:rsid w:val="001C135B"/>
    <w:rsid w:val="001D27CE"/>
    <w:rsid w:val="001D3C07"/>
    <w:rsid w:val="001D6E00"/>
    <w:rsid w:val="001E62AA"/>
    <w:rsid w:val="001F2B54"/>
    <w:rsid w:val="001F40B2"/>
    <w:rsid w:val="00202FE8"/>
    <w:rsid w:val="00213D51"/>
    <w:rsid w:val="002315C3"/>
    <w:rsid w:val="002632DF"/>
    <w:rsid w:val="002717F0"/>
    <w:rsid w:val="002756AD"/>
    <w:rsid w:val="0029100E"/>
    <w:rsid w:val="002B3B98"/>
    <w:rsid w:val="002B7C5B"/>
    <w:rsid w:val="002C37EA"/>
    <w:rsid w:val="002C5543"/>
    <w:rsid w:val="002D145B"/>
    <w:rsid w:val="002D2DE0"/>
    <w:rsid w:val="002D3AA4"/>
    <w:rsid w:val="002D3CC5"/>
    <w:rsid w:val="002E1A4E"/>
    <w:rsid w:val="002E406E"/>
    <w:rsid w:val="00306D39"/>
    <w:rsid w:val="003140E2"/>
    <w:rsid w:val="003303B9"/>
    <w:rsid w:val="003359E0"/>
    <w:rsid w:val="00337780"/>
    <w:rsid w:val="00347D04"/>
    <w:rsid w:val="0037405C"/>
    <w:rsid w:val="00375A4E"/>
    <w:rsid w:val="003816DC"/>
    <w:rsid w:val="0039284B"/>
    <w:rsid w:val="003A42E6"/>
    <w:rsid w:val="003A6DC6"/>
    <w:rsid w:val="003B4DCC"/>
    <w:rsid w:val="003C6272"/>
    <w:rsid w:val="00401F3B"/>
    <w:rsid w:val="00402DBD"/>
    <w:rsid w:val="00417CA5"/>
    <w:rsid w:val="004500F1"/>
    <w:rsid w:val="00466011"/>
    <w:rsid w:val="004807C0"/>
    <w:rsid w:val="0048295C"/>
    <w:rsid w:val="004910A2"/>
    <w:rsid w:val="004945FC"/>
    <w:rsid w:val="004D5EB0"/>
    <w:rsid w:val="004D6CE3"/>
    <w:rsid w:val="004E5D18"/>
    <w:rsid w:val="004F6FE6"/>
    <w:rsid w:val="00503061"/>
    <w:rsid w:val="005073B4"/>
    <w:rsid w:val="00510651"/>
    <w:rsid w:val="005114FD"/>
    <w:rsid w:val="00537A1B"/>
    <w:rsid w:val="005D08D1"/>
    <w:rsid w:val="005D2FB3"/>
    <w:rsid w:val="005F1341"/>
    <w:rsid w:val="005F3518"/>
    <w:rsid w:val="005F4EC6"/>
    <w:rsid w:val="006052EF"/>
    <w:rsid w:val="00620579"/>
    <w:rsid w:val="0063462A"/>
    <w:rsid w:val="00636339"/>
    <w:rsid w:val="00637BEA"/>
    <w:rsid w:val="00646157"/>
    <w:rsid w:val="0066619D"/>
    <w:rsid w:val="00673563"/>
    <w:rsid w:val="006B02B0"/>
    <w:rsid w:val="006C23D1"/>
    <w:rsid w:val="006D3A70"/>
    <w:rsid w:val="006E7B0A"/>
    <w:rsid w:val="006F1C29"/>
    <w:rsid w:val="006F2712"/>
    <w:rsid w:val="006F6F94"/>
    <w:rsid w:val="007107E1"/>
    <w:rsid w:val="00711CFB"/>
    <w:rsid w:val="00720DC2"/>
    <w:rsid w:val="00731467"/>
    <w:rsid w:val="0073339B"/>
    <w:rsid w:val="00751BC1"/>
    <w:rsid w:val="00762E94"/>
    <w:rsid w:val="007767FC"/>
    <w:rsid w:val="007847A1"/>
    <w:rsid w:val="007865E2"/>
    <w:rsid w:val="0079071E"/>
    <w:rsid w:val="00796106"/>
    <w:rsid w:val="0079679D"/>
    <w:rsid w:val="007C1994"/>
    <w:rsid w:val="007C2BAB"/>
    <w:rsid w:val="007C36F0"/>
    <w:rsid w:val="007D56E3"/>
    <w:rsid w:val="007E3E48"/>
    <w:rsid w:val="007E4717"/>
    <w:rsid w:val="00812D53"/>
    <w:rsid w:val="008147F0"/>
    <w:rsid w:val="0081547F"/>
    <w:rsid w:val="00827592"/>
    <w:rsid w:val="008400DC"/>
    <w:rsid w:val="00841A82"/>
    <w:rsid w:val="008448E3"/>
    <w:rsid w:val="008506D0"/>
    <w:rsid w:val="00875528"/>
    <w:rsid w:val="008931F1"/>
    <w:rsid w:val="008A6390"/>
    <w:rsid w:val="008C3354"/>
    <w:rsid w:val="008C70CE"/>
    <w:rsid w:val="008D0399"/>
    <w:rsid w:val="008D3E9E"/>
    <w:rsid w:val="008E25AA"/>
    <w:rsid w:val="00904B8F"/>
    <w:rsid w:val="00913C46"/>
    <w:rsid w:val="009255C5"/>
    <w:rsid w:val="009306F2"/>
    <w:rsid w:val="00943ECB"/>
    <w:rsid w:val="009455FC"/>
    <w:rsid w:val="009542FA"/>
    <w:rsid w:val="00957FAE"/>
    <w:rsid w:val="0097010A"/>
    <w:rsid w:val="009839AE"/>
    <w:rsid w:val="009A4523"/>
    <w:rsid w:val="009C6E15"/>
    <w:rsid w:val="009E5BB0"/>
    <w:rsid w:val="009E6976"/>
    <w:rsid w:val="00A23DE0"/>
    <w:rsid w:val="00A25921"/>
    <w:rsid w:val="00A302CD"/>
    <w:rsid w:val="00A43616"/>
    <w:rsid w:val="00A449C8"/>
    <w:rsid w:val="00A56213"/>
    <w:rsid w:val="00A616AD"/>
    <w:rsid w:val="00A661AE"/>
    <w:rsid w:val="00AB4A01"/>
    <w:rsid w:val="00AB7E7C"/>
    <w:rsid w:val="00AD18E4"/>
    <w:rsid w:val="00AD6EB6"/>
    <w:rsid w:val="00AE439D"/>
    <w:rsid w:val="00AF7ECA"/>
    <w:rsid w:val="00B0126A"/>
    <w:rsid w:val="00B039E1"/>
    <w:rsid w:val="00B05A65"/>
    <w:rsid w:val="00B20232"/>
    <w:rsid w:val="00B304AE"/>
    <w:rsid w:val="00B437CE"/>
    <w:rsid w:val="00B541B3"/>
    <w:rsid w:val="00B672D1"/>
    <w:rsid w:val="00B71BAA"/>
    <w:rsid w:val="00B725EC"/>
    <w:rsid w:val="00B76CB7"/>
    <w:rsid w:val="00B8126B"/>
    <w:rsid w:val="00B82A4D"/>
    <w:rsid w:val="00B83347"/>
    <w:rsid w:val="00B842EE"/>
    <w:rsid w:val="00B84615"/>
    <w:rsid w:val="00B84C89"/>
    <w:rsid w:val="00BA3904"/>
    <w:rsid w:val="00BB164E"/>
    <w:rsid w:val="00BB5717"/>
    <w:rsid w:val="00C0521E"/>
    <w:rsid w:val="00C15D75"/>
    <w:rsid w:val="00C17897"/>
    <w:rsid w:val="00C4042C"/>
    <w:rsid w:val="00C431D1"/>
    <w:rsid w:val="00C734AB"/>
    <w:rsid w:val="00C76108"/>
    <w:rsid w:val="00CB7DC0"/>
    <w:rsid w:val="00CC0190"/>
    <w:rsid w:val="00CD1B51"/>
    <w:rsid w:val="00CE4430"/>
    <w:rsid w:val="00CF4028"/>
    <w:rsid w:val="00D0630D"/>
    <w:rsid w:val="00D319C4"/>
    <w:rsid w:val="00D33C32"/>
    <w:rsid w:val="00D36AE5"/>
    <w:rsid w:val="00D504F7"/>
    <w:rsid w:val="00D50AD0"/>
    <w:rsid w:val="00D67311"/>
    <w:rsid w:val="00D706AD"/>
    <w:rsid w:val="00D70B16"/>
    <w:rsid w:val="00D90C12"/>
    <w:rsid w:val="00D965B3"/>
    <w:rsid w:val="00DA16FF"/>
    <w:rsid w:val="00DA2D07"/>
    <w:rsid w:val="00DA4AA8"/>
    <w:rsid w:val="00DB7B9A"/>
    <w:rsid w:val="00DC2AE3"/>
    <w:rsid w:val="00DD5B93"/>
    <w:rsid w:val="00E02C64"/>
    <w:rsid w:val="00E21F0C"/>
    <w:rsid w:val="00E23E4B"/>
    <w:rsid w:val="00E2729B"/>
    <w:rsid w:val="00E45AA5"/>
    <w:rsid w:val="00E45C50"/>
    <w:rsid w:val="00E45FFF"/>
    <w:rsid w:val="00E5095C"/>
    <w:rsid w:val="00E66C9C"/>
    <w:rsid w:val="00E71A36"/>
    <w:rsid w:val="00EB03D2"/>
    <w:rsid w:val="00EB21AA"/>
    <w:rsid w:val="00EB41C1"/>
    <w:rsid w:val="00F107AE"/>
    <w:rsid w:val="00F146C2"/>
    <w:rsid w:val="00F66E37"/>
    <w:rsid w:val="00F8135D"/>
    <w:rsid w:val="00F8628C"/>
    <w:rsid w:val="00F9450E"/>
    <w:rsid w:val="00F9629E"/>
    <w:rsid w:val="00FB02E7"/>
    <w:rsid w:val="00FB635D"/>
    <w:rsid w:val="00FD3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B663F"/>
  <w15:chartTrackingRefBased/>
  <w15:docId w15:val="{F6CDB07C-B38B-48D5-864C-ED96D71EE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7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967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67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67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67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67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67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67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67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7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967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67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67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67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67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67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67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679D"/>
    <w:rPr>
      <w:rFonts w:eastAsiaTheme="majorEastAsia" w:cstheme="majorBidi"/>
      <w:color w:val="272727" w:themeColor="text1" w:themeTint="D8"/>
    </w:rPr>
  </w:style>
  <w:style w:type="paragraph" w:styleId="Title">
    <w:name w:val="Title"/>
    <w:basedOn w:val="Normal"/>
    <w:next w:val="Normal"/>
    <w:link w:val="TitleChar"/>
    <w:uiPriority w:val="10"/>
    <w:qFormat/>
    <w:rsid w:val="007967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67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67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67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679D"/>
    <w:pPr>
      <w:spacing w:before="160"/>
      <w:jc w:val="center"/>
    </w:pPr>
    <w:rPr>
      <w:i/>
      <w:iCs/>
      <w:color w:val="404040" w:themeColor="text1" w:themeTint="BF"/>
    </w:rPr>
  </w:style>
  <w:style w:type="character" w:customStyle="1" w:styleId="QuoteChar">
    <w:name w:val="Quote Char"/>
    <w:basedOn w:val="DefaultParagraphFont"/>
    <w:link w:val="Quote"/>
    <w:uiPriority w:val="29"/>
    <w:rsid w:val="0079679D"/>
    <w:rPr>
      <w:i/>
      <w:iCs/>
      <w:color w:val="404040" w:themeColor="text1" w:themeTint="BF"/>
    </w:rPr>
  </w:style>
  <w:style w:type="paragraph" w:styleId="ListParagraph">
    <w:name w:val="List Paragraph"/>
    <w:basedOn w:val="Normal"/>
    <w:uiPriority w:val="34"/>
    <w:qFormat/>
    <w:rsid w:val="0079679D"/>
    <w:pPr>
      <w:ind w:left="720"/>
      <w:contextualSpacing/>
    </w:pPr>
  </w:style>
  <w:style w:type="character" w:styleId="IntenseEmphasis">
    <w:name w:val="Intense Emphasis"/>
    <w:basedOn w:val="DefaultParagraphFont"/>
    <w:uiPriority w:val="21"/>
    <w:qFormat/>
    <w:rsid w:val="0079679D"/>
    <w:rPr>
      <w:i/>
      <w:iCs/>
      <w:color w:val="0F4761" w:themeColor="accent1" w:themeShade="BF"/>
    </w:rPr>
  </w:style>
  <w:style w:type="paragraph" w:styleId="IntenseQuote">
    <w:name w:val="Intense Quote"/>
    <w:basedOn w:val="Normal"/>
    <w:next w:val="Normal"/>
    <w:link w:val="IntenseQuoteChar"/>
    <w:uiPriority w:val="30"/>
    <w:qFormat/>
    <w:rsid w:val="007967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679D"/>
    <w:rPr>
      <w:i/>
      <w:iCs/>
      <w:color w:val="0F4761" w:themeColor="accent1" w:themeShade="BF"/>
    </w:rPr>
  </w:style>
  <w:style w:type="character" w:styleId="IntenseReference">
    <w:name w:val="Intense Reference"/>
    <w:basedOn w:val="DefaultParagraphFont"/>
    <w:uiPriority w:val="32"/>
    <w:qFormat/>
    <w:rsid w:val="0079679D"/>
    <w:rPr>
      <w:b/>
      <w:bCs/>
      <w:smallCaps/>
      <w:color w:val="0F4761" w:themeColor="accent1" w:themeShade="BF"/>
      <w:spacing w:val="5"/>
    </w:rPr>
  </w:style>
  <w:style w:type="paragraph" w:styleId="NoSpacing">
    <w:name w:val="No Spacing"/>
    <w:link w:val="NoSpacingChar"/>
    <w:uiPriority w:val="1"/>
    <w:qFormat/>
    <w:rsid w:val="0001706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17063"/>
    <w:rPr>
      <w:rFonts w:eastAsiaTheme="minorEastAsia"/>
      <w:kern w:val="0"/>
      <w:sz w:val="22"/>
      <w:szCs w:val="22"/>
      <w:lang w:eastAsia="en-GB"/>
      <w14:ligatures w14:val="none"/>
    </w:rPr>
  </w:style>
  <w:style w:type="paragraph" w:styleId="Header">
    <w:name w:val="header"/>
    <w:basedOn w:val="Normal"/>
    <w:link w:val="HeaderChar"/>
    <w:uiPriority w:val="99"/>
    <w:unhideWhenUsed/>
    <w:rsid w:val="00F107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7AE"/>
  </w:style>
  <w:style w:type="paragraph" w:styleId="Footer">
    <w:name w:val="footer"/>
    <w:basedOn w:val="Normal"/>
    <w:link w:val="FooterChar"/>
    <w:uiPriority w:val="99"/>
    <w:unhideWhenUsed/>
    <w:rsid w:val="00F107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7AE"/>
  </w:style>
  <w:style w:type="paragraph" w:styleId="TOCHeading">
    <w:name w:val="TOC Heading"/>
    <w:basedOn w:val="Heading1"/>
    <w:next w:val="Normal"/>
    <w:uiPriority w:val="39"/>
    <w:unhideWhenUsed/>
    <w:qFormat/>
    <w:rsid w:val="00EB41C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B41C1"/>
    <w:pPr>
      <w:spacing w:after="100"/>
    </w:pPr>
  </w:style>
  <w:style w:type="paragraph" w:styleId="TOC2">
    <w:name w:val="toc 2"/>
    <w:basedOn w:val="Normal"/>
    <w:next w:val="Normal"/>
    <w:autoRedefine/>
    <w:uiPriority w:val="39"/>
    <w:unhideWhenUsed/>
    <w:rsid w:val="00EB41C1"/>
    <w:pPr>
      <w:spacing w:after="100"/>
      <w:ind w:left="240"/>
    </w:pPr>
  </w:style>
  <w:style w:type="character" w:styleId="Hyperlink">
    <w:name w:val="Hyperlink"/>
    <w:basedOn w:val="DefaultParagraphFont"/>
    <w:uiPriority w:val="99"/>
    <w:unhideWhenUsed/>
    <w:rsid w:val="00EB41C1"/>
    <w:rPr>
      <w:color w:val="467886" w:themeColor="hyperlink"/>
      <w:u w:val="single"/>
    </w:rPr>
  </w:style>
  <w:style w:type="character" w:styleId="UnresolvedMention">
    <w:name w:val="Unresolved Mention"/>
    <w:basedOn w:val="DefaultParagraphFont"/>
    <w:uiPriority w:val="99"/>
    <w:semiHidden/>
    <w:unhideWhenUsed/>
    <w:rsid w:val="00D965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i@10.1057/s41599-023-01794-9" TargetMode="External"/><Relationship Id="rId13" Type="http://schemas.openxmlformats.org/officeDocument/2006/relationships/hyperlink" Target="mailto:103966.doi@10.1016/j.im2024.103966" TargetMode="External"/><Relationship Id="rId3" Type="http://schemas.openxmlformats.org/officeDocument/2006/relationships/settings" Target="settings.xml"/><Relationship Id="rId7" Type="http://schemas.openxmlformats.org/officeDocument/2006/relationships/hyperlink" Target="mailto:doi@10.1111/1748-8583.12524" TargetMode="External"/><Relationship Id="rId12" Type="http://schemas.openxmlformats.org/officeDocument/2006/relationships/hyperlink" Target="mailto:122645.doi@10.1016/j.techfore.2023.12264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oi@10.1016/j.hrmr.2022.10094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doi@10.1002/hrm.22189" TargetMode="External"/><Relationship Id="rId4" Type="http://schemas.openxmlformats.org/officeDocument/2006/relationships/webSettings" Target="webSettings.xml"/><Relationship Id="rId9" Type="http://schemas.openxmlformats.org/officeDocument/2006/relationships/hyperlink" Target="mailto:doi@10.1093/oso/9780197744383.003.0013" TargetMode="External"/><Relationship Id="rId14" Type="http://schemas.openxmlformats.org/officeDocument/2006/relationships/hyperlink" Target="https://www.tescoplc.com/sustainability-report-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230</TotalTime>
  <Pages>8</Pages>
  <Words>2304</Words>
  <Characters>13137</Characters>
  <Application>Microsoft Office Word</Application>
  <DocSecurity>0</DocSecurity>
  <Lines>109</Lines>
  <Paragraphs>30</Paragraphs>
  <ScaleCrop>false</ScaleCrop>
  <Company/>
  <LinksUpToDate>false</LinksUpToDate>
  <CharactersWithSpaces>15411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filipestera9@gmail.com</cp:lastModifiedBy>
  <cp:revision>232</cp:revision>
  <dcterms:created xsi:type="dcterms:W3CDTF">2026-08-14T23:15:00Z</dcterms:created>
  <dcterms:modified xsi:type="dcterms:W3CDTF">2026-08-15T03:05:00Z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c51306b8-76f1-421b-a343-3a3e6462e073</vt:lpwstr>
  </property>
</Properties>
</file>