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0AAA5B8" w14:textId="6CC242B2" w:rsidR="001560D6" w:rsidRDefault="001560D6" w:rsidP="001560D6">
      <w:pPr>
        <w:pStyle w:val="1"/>
        <w:jc w:val="center"/>
        <w:rPr>
          <w:rStyle w:val="StrongEmphasis"/>
          <w:rFonts w:ascii="Arial" w:hAnsi="Arial" w:cs="Arial"/>
          <w:bCs w:val="0"/>
          <w:sz w:val="24"/>
          <w:szCs w:val="24"/>
          <w:lang w:val="en-US"/>
        </w:rPr>
      </w:pPr>
      <w:r>
        <w:rPr>
          <w:rFonts w:ascii="Arial" w:hAnsi="Arial" w:cs="Arial"/>
          <w:b/>
          <w:noProof/>
          <w:sz w:val="24"/>
          <w:szCs w:val="24"/>
          <w:lang w:eastAsia="bg-BG" w:bidi="ar-SA"/>
        </w:rPr>
        <w:drawing>
          <wp:inline distT="0" distB="0" distL="0" distR="0" wp14:anchorId="7385AAAF" wp14:editId="5D838276">
            <wp:extent cx="3600450" cy="1604758"/>
            <wp:effectExtent l="438150" t="438150" r="457200" b="471805"/>
            <wp:docPr id="3"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754288436.jpg"/>
                    <pic:cNvPicPr/>
                  </pic:nvPicPr>
                  <pic:blipFill>
                    <a:blip r:embed="rId8" cstate="print">
                      <a:extLst>
                        <a:ext uri="{BEBA8EAE-BF5A-486C-A8C5-ECC9F3942E4B}">
                          <a14:imgProps xmlns:a14="http://schemas.microsoft.com/office/drawing/2010/main">
                            <a14:imgLayer r:embed="rId9">
                              <a14:imgEffect>
                                <a14:artisticPhotocopy trans="46000" detail="6"/>
                              </a14:imgEffect>
                              <a14:imgEffect>
                                <a14:colorTemperature colorTemp="6100"/>
                              </a14:imgEffect>
                              <a14:imgEffect>
                                <a14:saturation sat="305000"/>
                              </a14:imgEffect>
                            </a14:imgLayer>
                          </a14:imgProps>
                        </a:ext>
                        <a:ext uri="{28A0092B-C50C-407E-A947-70E740481C1C}">
                          <a14:useLocalDpi xmlns:a14="http://schemas.microsoft.com/office/drawing/2010/main" val="0"/>
                        </a:ext>
                      </a:extLst>
                    </a:blip>
                    <a:stretch>
                      <a:fillRect/>
                    </a:stretch>
                  </pic:blipFill>
                  <pic:spPr>
                    <a:xfrm>
                      <a:off x="0" y="0"/>
                      <a:ext cx="3607182" cy="1607758"/>
                    </a:xfrm>
                    <a:prstGeom prst="rect">
                      <a:avLst/>
                    </a:prstGeom>
                    <a:effectLst>
                      <a:glow rad="520700">
                        <a:schemeClr val="accent1">
                          <a:alpha val="59000"/>
                        </a:schemeClr>
                      </a:glow>
                    </a:effectLst>
                    <a:scene3d>
                      <a:camera prst="perspectiveFront" fov="4500000"/>
                      <a:lightRig rig="threePt" dir="t"/>
                    </a:scene3d>
                  </pic:spPr>
                </pic:pic>
              </a:graphicData>
            </a:graphic>
          </wp:inline>
        </w:drawing>
      </w:r>
    </w:p>
    <w:p w14:paraId="1FDF26FE" w14:textId="77777777" w:rsidR="001560D6" w:rsidRDefault="001560D6" w:rsidP="001560D6">
      <w:pPr>
        <w:pStyle w:val="1"/>
        <w:rPr>
          <w:rStyle w:val="StrongEmphasis"/>
          <w:rFonts w:ascii="Arial" w:hAnsi="Arial" w:cs="Arial"/>
          <w:bCs w:val="0"/>
          <w:sz w:val="24"/>
          <w:szCs w:val="24"/>
          <w:lang w:val="en-US"/>
        </w:rPr>
      </w:pPr>
    </w:p>
    <w:p w14:paraId="19EB0225" w14:textId="77777777" w:rsidR="00D25D45" w:rsidRDefault="00D25D45" w:rsidP="00D25D45">
      <w:pPr>
        <w:pStyle w:val="1"/>
        <w:rPr>
          <w:rStyle w:val="StrongEmphasis"/>
          <w:rFonts w:ascii="Arial" w:hAnsi="Arial" w:cs="Arial"/>
          <w:bCs w:val="0"/>
          <w:sz w:val="24"/>
          <w:szCs w:val="24"/>
          <w:lang w:val="en-US"/>
        </w:rPr>
      </w:pPr>
    </w:p>
    <w:p w14:paraId="01DD14B0" w14:textId="77777777" w:rsidR="00D25D45" w:rsidRDefault="00D25D45" w:rsidP="001560D6">
      <w:pPr>
        <w:pStyle w:val="1"/>
        <w:rPr>
          <w:rStyle w:val="StrongEmphasis"/>
          <w:rFonts w:ascii="Arial" w:hAnsi="Arial" w:cs="Arial"/>
          <w:bCs w:val="0"/>
          <w:sz w:val="24"/>
          <w:szCs w:val="24"/>
          <w:lang w:val="en-US"/>
        </w:rPr>
      </w:pPr>
      <w:r w:rsidRPr="001560D6">
        <w:rPr>
          <w:rStyle w:val="StrongEmphasis"/>
          <w:rFonts w:ascii="Arial" w:hAnsi="Arial" w:cs="Arial" w:hint="eastAsia"/>
          <w:bCs w:val="0"/>
          <w:sz w:val="24"/>
          <w:szCs w:val="24"/>
          <w:lang w:val="en-US"/>
        </w:rPr>
        <w:t>Module Name: Awe and wonder- science, mathematics and the outdoors</w:t>
      </w:r>
    </w:p>
    <w:p w14:paraId="6004F7E9" w14:textId="196F5CE3" w:rsidR="001560D6" w:rsidRPr="001560D6" w:rsidRDefault="001560D6" w:rsidP="001560D6">
      <w:pPr>
        <w:pStyle w:val="1"/>
        <w:rPr>
          <w:rStyle w:val="StrongEmphasis"/>
          <w:rFonts w:ascii="Arial" w:hAnsi="Arial" w:cs="Arial" w:hint="eastAsia"/>
          <w:bCs w:val="0"/>
          <w:sz w:val="24"/>
          <w:szCs w:val="24"/>
          <w:lang w:val="en-US"/>
        </w:rPr>
      </w:pPr>
      <w:r w:rsidRPr="001560D6">
        <w:rPr>
          <w:rStyle w:val="StrongEmphasis"/>
          <w:rFonts w:ascii="Arial" w:hAnsi="Arial" w:cs="Arial" w:hint="eastAsia"/>
          <w:bCs w:val="0"/>
          <w:sz w:val="24"/>
          <w:szCs w:val="24"/>
          <w:lang w:val="en-US"/>
        </w:rPr>
        <w:t>Module Code: (ECEY5005/C)</w:t>
      </w:r>
    </w:p>
    <w:p w14:paraId="39A789E6" w14:textId="77777777" w:rsidR="001560D6" w:rsidRPr="001560D6" w:rsidRDefault="001560D6" w:rsidP="001560D6">
      <w:pPr>
        <w:pStyle w:val="1"/>
        <w:rPr>
          <w:rStyle w:val="StrongEmphasis"/>
          <w:rFonts w:ascii="Arial" w:hAnsi="Arial" w:cs="Arial" w:hint="eastAsia"/>
          <w:bCs w:val="0"/>
          <w:sz w:val="24"/>
          <w:szCs w:val="24"/>
          <w:lang w:val="en-US"/>
        </w:rPr>
      </w:pPr>
      <w:r w:rsidRPr="001560D6">
        <w:rPr>
          <w:rStyle w:val="StrongEmphasis"/>
          <w:rFonts w:ascii="Arial" w:hAnsi="Arial" w:cs="Arial" w:hint="eastAsia"/>
          <w:bCs w:val="0"/>
          <w:sz w:val="24"/>
          <w:szCs w:val="24"/>
          <w:lang w:val="en-US"/>
        </w:rPr>
        <w:t>Student ID: 2400171</w:t>
      </w:r>
    </w:p>
    <w:p w14:paraId="3AA1B216" w14:textId="7FAF2534" w:rsidR="00B97F78" w:rsidRPr="001560D6" w:rsidRDefault="001560D6" w:rsidP="001560D6">
      <w:pPr>
        <w:pStyle w:val="1"/>
        <w:rPr>
          <w:rStyle w:val="StrongEmphasis"/>
          <w:rFonts w:ascii="Arial" w:hAnsi="Arial" w:cs="Arial"/>
          <w:bCs w:val="0"/>
          <w:sz w:val="24"/>
          <w:szCs w:val="24"/>
          <w:lang w:val="en-US"/>
        </w:rPr>
      </w:pPr>
      <w:r w:rsidRPr="001560D6">
        <w:rPr>
          <w:rStyle w:val="StrongEmphasis"/>
          <w:rFonts w:ascii="Arial" w:hAnsi="Arial" w:cs="Arial" w:hint="eastAsia"/>
          <w:bCs w:val="0"/>
          <w:sz w:val="24"/>
          <w:szCs w:val="24"/>
          <w:lang w:val="en-US"/>
        </w:rPr>
        <w:t xml:space="preserve">Module </w:t>
      </w:r>
      <w:r w:rsidRPr="001560D6">
        <w:rPr>
          <w:rStyle w:val="StrongEmphasis"/>
          <w:rFonts w:ascii="Arial" w:hAnsi="Arial" w:cs="Arial"/>
          <w:bCs w:val="0"/>
          <w:sz w:val="24"/>
          <w:szCs w:val="24"/>
          <w:lang w:val="en-US"/>
        </w:rPr>
        <w:t>Leader:</w:t>
      </w:r>
      <w:r w:rsidRPr="001560D6">
        <w:rPr>
          <w:rStyle w:val="StrongEmphasis"/>
          <w:rFonts w:ascii="Arial" w:hAnsi="Arial" w:cs="Arial" w:hint="eastAsia"/>
          <w:bCs w:val="0"/>
          <w:sz w:val="24"/>
          <w:szCs w:val="24"/>
          <w:lang w:val="en-US"/>
        </w:rPr>
        <w:t xml:space="preserve"> Paul Darby</w:t>
      </w:r>
    </w:p>
    <w:p w14:paraId="364AD99A" w14:textId="27994728" w:rsidR="001560D6" w:rsidRDefault="001560D6" w:rsidP="001560D6">
      <w:pPr>
        <w:rPr>
          <w:rStyle w:val="StrongEmphasis"/>
          <w:rFonts w:ascii="Times New Roman" w:hAnsi="Times New Roman" w:cs="Times New Roman"/>
          <w:bCs w:val="0"/>
        </w:rPr>
      </w:pPr>
      <w:r>
        <w:rPr>
          <w:rStyle w:val="StrongEmphasis"/>
          <w:rFonts w:ascii="Times New Roman" w:hAnsi="Times New Roman" w:cs="Times New Roman"/>
          <w:bCs w:val="0"/>
          <w:lang w:val="en-US"/>
        </w:rPr>
        <w:t xml:space="preserve"> </w:t>
      </w:r>
    </w:p>
    <w:p w14:paraId="696EC9EE" w14:textId="77777777" w:rsidR="00D25D45" w:rsidRDefault="00B97F78" w:rsidP="001560D6">
      <w:pPr>
        <w:rPr>
          <w:rStyle w:val="StrongEmphasis"/>
          <w:rFonts w:ascii="Times New Roman" w:hAnsi="Times New Roman" w:cs="Times New Roman"/>
          <w:bCs w:val="0"/>
          <w:lang w:val="en-US"/>
        </w:rPr>
      </w:pPr>
      <w:r>
        <w:rPr>
          <w:rStyle w:val="StrongEmphasis"/>
          <w:rFonts w:ascii="Times New Roman" w:hAnsi="Times New Roman" w:cs="Times New Roman"/>
          <w:bCs w:val="0"/>
        </w:rPr>
        <w:br w:type="page"/>
      </w:r>
    </w:p>
    <w:p w14:paraId="3B2C6410" w14:textId="44E794CC" w:rsidR="00D25D45" w:rsidRDefault="00D25D45" w:rsidP="001560D6">
      <w:pPr>
        <w:rPr>
          <w:rStyle w:val="StrongEmphasis"/>
          <w:rFonts w:ascii="Times New Roman" w:hAnsi="Times New Roman" w:cs="Times New Roman"/>
          <w:bCs w:val="0"/>
          <w:lang w:val="en-US"/>
        </w:rPr>
      </w:pPr>
      <w:r>
        <w:rPr>
          <w:rFonts w:ascii="Times New Roman" w:hAnsi="Times New Roman" w:cs="Times New Roman"/>
          <w:b/>
          <w:noProof/>
          <w:lang w:eastAsia="bg-BG" w:bidi="ar-SA"/>
        </w:rPr>
        <w:lastRenderedPageBreak/>
        <w:drawing>
          <wp:anchor distT="0" distB="0" distL="114300" distR="114300" simplePos="0" relativeHeight="251658240" behindDoc="0" locked="0" layoutInCell="1" allowOverlap="1" wp14:anchorId="7F735BDB" wp14:editId="65DBD458">
            <wp:simplePos x="0" y="0"/>
            <wp:positionH relativeFrom="column">
              <wp:posOffset>99060</wp:posOffset>
            </wp:positionH>
            <wp:positionV relativeFrom="paragraph">
              <wp:posOffset>-5715</wp:posOffset>
            </wp:positionV>
            <wp:extent cx="4079875" cy="6120130"/>
            <wp:effectExtent l="0" t="0" r="0" b="0"/>
            <wp:wrapSquare wrapText="bothSides"/>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8BEFB9D2-F00F-4005-A94A-8B36BC6F9884.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079875" cy="6120130"/>
                    </a:xfrm>
                    <a:prstGeom prst="rect">
                      <a:avLst/>
                    </a:prstGeom>
                  </pic:spPr>
                </pic:pic>
              </a:graphicData>
            </a:graphic>
            <wp14:sizeRelH relativeFrom="page">
              <wp14:pctWidth>0</wp14:pctWidth>
            </wp14:sizeRelH>
            <wp14:sizeRelV relativeFrom="page">
              <wp14:pctHeight>0</wp14:pctHeight>
            </wp14:sizeRelV>
          </wp:anchor>
        </w:drawing>
      </w:r>
    </w:p>
    <w:p w14:paraId="3D6E1D8B" w14:textId="54234FB0" w:rsidR="00D25D45" w:rsidRDefault="00D25D45" w:rsidP="001560D6">
      <w:pPr>
        <w:rPr>
          <w:rStyle w:val="StrongEmphasis"/>
          <w:rFonts w:ascii="Times New Roman" w:hAnsi="Times New Roman" w:cs="Times New Roman"/>
          <w:bCs w:val="0"/>
          <w:lang w:val="en-US"/>
        </w:rPr>
      </w:pPr>
    </w:p>
    <w:p w14:paraId="0C254EEB" w14:textId="77777777" w:rsidR="00D25D45" w:rsidRDefault="00D25D45" w:rsidP="001560D6">
      <w:pPr>
        <w:rPr>
          <w:rStyle w:val="StrongEmphasis"/>
          <w:rFonts w:ascii="Times New Roman" w:hAnsi="Times New Roman" w:cs="Times New Roman"/>
          <w:bCs w:val="0"/>
          <w:lang w:val="en-US"/>
        </w:rPr>
      </w:pPr>
    </w:p>
    <w:p w14:paraId="0E514E1D" w14:textId="77777777" w:rsidR="00D25D45" w:rsidRDefault="00D25D45" w:rsidP="001560D6">
      <w:pPr>
        <w:rPr>
          <w:rStyle w:val="StrongEmphasis"/>
          <w:rFonts w:ascii="Times New Roman" w:hAnsi="Times New Roman" w:cs="Times New Roman"/>
          <w:bCs w:val="0"/>
          <w:lang w:val="en-US"/>
        </w:rPr>
      </w:pPr>
    </w:p>
    <w:p w14:paraId="602E5F9D" w14:textId="77777777" w:rsidR="00D25D45" w:rsidRDefault="00D25D45" w:rsidP="001560D6">
      <w:pPr>
        <w:rPr>
          <w:rStyle w:val="StrongEmphasis"/>
          <w:rFonts w:ascii="Times New Roman" w:hAnsi="Times New Roman" w:cs="Times New Roman"/>
          <w:bCs w:val="0"/>
          <w:lang w:val="en-US"/>
        </w:rPr>
      </w:pPr>
    </w:p>
    <w:p w14:paraId="6E16E2E6" w14:textId="77777777" w:rsidR="00D25D45" w:rsidRDefault="00D25D45" w:rsidP="001560D6">
      <w:pPr>
        <w:rPr>
          <w:rStyle w:val="StrongEmphasis"/>
          <w:rFonts w:ascii="Times New Roman" w:hAnsi="Times New Roman" w:cs="Times New Roman"/>
          <w:bCs w:val="0"/>
          <w:lang w:val="en-US"/>
        </w:rPr>
      </w:pPr>
    </w:p>
    <w:p w14:paraId="7F0B7BB9" w14:textId="77777777" w:rsidR="00D25D45" w:rsidRDefault="00D25D45" w:rsidP="001560D6">
      <w:pPr>
        <w:rPr>
          <w:rStyle w:val="StrongEmphasis"/>
          <w:rFonts w:ascii="Times New Roman" w:hAnsi="Times New Roman" w:cs="Times New Roman"/>
          <w:bCs w:val="0"/>
          <w:lang w:val="en-US"/>
        </w:rPr>
      </w:pPr>
    </w:p>
    <w:p w14:paraId="7696773E" w14:textId="77777777" w:rsidR="00D25D45" w:rsidRDefault="00D25D45" w:rsidP="001560D6">
      <w:pPr>
        <w:rPr>
          <w:rStyle w:val="StrongEmphasis"/>
          <w:rFonts w:ascii="Times New Roman" w:hAnsi="Times New Roman" w:cs="Times New Roman"/>
          <w:bCs w:val="0"/>
          <w:lang w:val="en-US"/>
        </w:rPr>
      </w:pPr>
    </w:p>
    <w:p w14:paraId="05697C4A" w14:textId="77777777" w:rsidR="00D25D45" w:rsidRDefault="00D25D45" w:rsidP="001560D6">
      <w:pPr>
        <w:rPr>
          <w:rStyle w:val="StrongEmphasis"/>
          <w:rFonts w:ascii="Times New Roman" w:hAnsi="Times New Roman" w:cs="Times New Roman"/>
          <w:bCs w:val="0"/>
          <w:lang w:val="en-US"/>
        </w:rPr>
      </w:pPr>
    </w:p>
    <w:p w14:paraId="3AD1D29D" w14:textId="77777777" w:rsidR="00D25D45" w:rsidRDefault="00D25D45" w:rsidP="001560D6">
      <w:pPr>
        <w:rPr>
          <w:rStyle w:val="StrongEmphasis"/>
          <w:rFonts w:ascii="Times New Roman" w:hAnsi="Times New Roman" w:cs="Times New Roman"/>
          <w:bCs w:val="0"/>
          <w:lang w:val="en-US"/>
        </w:rPr>
      </w:pPr>
    </w:p>
    <w:p w14:paraId="1E899F90" w14:textId="77777777" w:rsidR="00D25D45" w:rsidRDefault="00D25D45" w:rsidP="001560D6">
      <w:pPr>
        <w:rPr>
          <w:rStyle w:val="StrongEmphasis"/>
          <w:rFonts w:ascii="Times New Roman" w:hAnsi="Times New Roman" w:cs="Times New Roman"/>
          <w:bCs w:val="0"/>
          <w:lang w:val="en-US"/>
        </w:rPr>
      </w:pPr>
    </w:p>
    <w:p w14:paraId="20BB1894" w14:textId="77777777" w:rsidR="00D25D45" w:rsidRDefault="00D25D45" w:rsidP="001560D6">
      <w:pPr>
        <w:rPr>
          <w:rStyle w:val="StrongEmphasis"/>
          <w:rFonts w:ascii="Times New Roman" w:hAnsi="Times New Roman" w:cs="Times New Roman"/>
          <w:bCs w:val="0"/>
          <w:lang w:val="en-US"/>
        </w:rPr>
      </w:pPr>
    </w:p>
    <w:p w14:paraId="44AAA142" w14:textId="7972F03F" w:rsidR="00D25D45" w:rsidRDefault="00104099" w:rsidP="001560D6">
      <w:pPr>
        <w:rPr>
          <w:rStyle w:val="StrongEmphasis"/>
          <w:rFonts w:ascii="Times New Roman" w:hAnsi="Times New Roman" w:cs="Times New Roman"/>
          <w:bCs w:val="0"/>
          <w:lang w:val="en-US"/>
        </w:rPr>
      </w:pPr>
      <w:proofErr w:type="gramStart"/>
      <w:r>
        <w:rPr>
          <w:rStyle w:val="StrongEmphasis"/>
          <w:rFonts w:ascii="Times New Roman" w:hAnsi="Times New Roman" w:cs="Times New Roman" w:hint="eastAsia"/>
          <w:bCs w:val="0"/>
          <w:lang w:val="en-US"/>
        </w:rPr>
        <w:t>Figure</w:t>
      </w:r>
      <w:r>
        <w:rPr>
          <w:rStyle w:val="StrongEmphasis"/>
          <w:rFonts w:ascii="Times New Roman" w:hAnsi="Times New Roman" w:cs="Times New Roman"/>
          <w:bCs w:val="0"/>
          <w:lang w:val="en-US"/>
        </w:rPr>
        <w:t xml:space="preserve"> </w:t>
      </w:r>
      <w:r w:rsidRPr="00D25D45">
        <w:rPr>
          <w:rStyle w:val="StrongEmphasis"/>
          <w:rFonts w:ascii="Times New Roman" w:hAnsi="Times New Roman" w:cs="Times New Roman" w:hint="eastAsia"/>
          <w:bCs w:val="0"/>
          <w:lang w:val="en-US"/>
        </w:rPr>
        <w:t>1.</w:t>
      </w:r>
      <w:proofErr w:type="gramEnd"/>
      <w:r w:rsidRPr="00D25D45">
        <w:rPr>
          <w:rStyle w:val="StrongEmphasis"/>
          <w:rFonts w:ascii="Times New Roman" w:hAnsi="Times New Roman" w:cs="Times New Roman" w:hint="eastAsia"/>
          <w:bCs w:val="0"/>
          <w:lang w:val="en-US"/>
        </w:rPr>
        <w:t xml:space="preserve"> </w:t>
      </w:r>
      <w:r w:rsidRPr="00104099">
        <w:rPr>
          <w:rStyle w:val="StrongEmphasis"/>
          <w:rFonts w:ascii="Times New Roman" w:hAnsi="Times New Roman" w:cs="Times New Roman" w:hint="eastAsia"/>
          <w:b w:val="0"/>
          <w:bCs w:val="0"/>
          <w:lang w:val="en-US"/>
        </w:rPr>
        <w:t>A leaf floating in a natural stream illustrating early scientific enquiry such as floating and movement (Source: Unsplash; Ernst, 2018).</w:t>
      </w:r>
    </w:p>
    <w:p w14:paraId="60F9435B" w14:textId="77777777" w:rsidR="00D25D45" w:rsidRDefault="00D25D45" w:rsidP="001560D6">
      <w:pPr>
        <w:rPr>
          <w:rStyle w:val="StrongEmphasis"/>
          <w:rFonts w:ascii="Times New Roman" w:hAnsi="Times New Roman" w:cs="Times New Roman"/>
          <w:bCs w:val="0"/>
          <w:lang w:val="en-US"/>
        </w:rPr>
      </w:pPr>
    </w:p>
    <w:p w14:paraId="5599E6DA" w14:textId="77777777" w:rsidR="00D25D45" w:rsidRDefault="00D25D45" w:rsidP="001560D6">
      <w:pPr>
        <w:rPr>
          <w:rStyle w:val="StrongEmphasis"/>
          <w:rFonts w:ascii="Times New Roman" w:hAnsi="Times New Roman" w:cs="Times New Roman"/>
          <w:bCs w:val="0"/>
          <w:lang w:val="en-US"/>
        </w:rPr>
      </w:pPr>
    </w:p>
    <w:p w14:paraId="0C3A2F83" w14:textId="77777777" w:rsidR="00D25D45" w:rsidRDefault="00D25D45" w:rsidP="001560D6">
      <w:pPr>
        <w:rPr>
          <w:rStyle w:val="StrongEmphasis"/>
          <w:rFonts w:ascii="Times New Roman" w:hAnsi="Times New Roman" w:cs="Times New Roman"/>
          <w:bCs w:val="0"/>
          <w:lang w:val="en-US"/>
        </w:rPr>
      </w:pPr>
    </w:p>
    <w:p w14:paraId="2F3D60CD" w14:textId="77777777" w:rsidR="00D25D45" w:rsidRDefault="00D25D45" w:rsidP="001560D6">
      <w:pPr>
        <w:rPr>
          <w:rStyle w:val="StrongEmphasis"/>
          <w:rFonts w:ascii="Times New Roman" w:hAnsi="Times New Roman" w:cs="Times New Roman"/>
          <w:bCs w:val="0"/>
          <w:lang w:val="en-US"/>
        </w:rPr>
      </w:pPr>
    </w:p>
    <w:p w14:paraId="60B75264" w14:textId="77777777" w:rsidR="00D25D45" w:rsidRDefault="00D25D45" w:rsidP="001560D6">
      <w:pPr>
        <w:rPr>
          <w:rStyle w:val="StrongEmphasis"/>
          <w:rFonts w:ascii="Times New Roman" w:hAnsi="Times New Roman" w:cs="Times New Roman"/>
          <w:bCs w:val="0"/>
          <w:lang w:val="en-US"/>
        </w:rPr>
      </w:pPr>
    </w:p>
    <w:p w14:paraId="73E0AFD3" w14:textId="77777777" w:rsidR="00D25D45" w:rsidRDefault="00D25D45" w:rsidP="001560D6">
      <w:pPr>
        <w:rPr>
          <w:rStyle w:val="StrongEmphasis"/>
          <w:rFonts w:ascii="Times New Roman" w:hAnsi="Times New Roman" w:cs="Times New Roman"/>
          <w:bCs w:val="0"/>
          <w:lang w:val="en-US"/>
        </w:rPr>
      </w:pPr>
    </w:p>
    <w:p w14:paraId="0DC62844" w14:textId="77777777" w:rsidR="00D25D45" w:rsidRDefault="00D25D45" w:rsidP="001560D6">
      <w:pPr>
        <w:rPr>
          <w:rStyle w:val="StrongEmphasis"/>
          <w:rFonts w:ascii="Times New Roman" w:hAnsi="Times New Roman" w:cs="Times New Roman"/>
          <w:bCs w:val="0"/>
          <w:lang w:val="en-US"/>
        </w:rPr>
      </w:pPr>
    </w:p>
    <w:p w14:paraId="060380DD" w14:textId="77777777" w:rsidR="00D25D45" w:rsidRDefault="00D25D45" w:rsidP="001560D6">
      <w:pPr>
        <w:rPr>
          <w:rStyle w:val="StrongEmphasis"/>
          <w:rFonts w:ascii="Times New Roman" w:hAnsi="Times New Roman" w:cs="Times New Roman"/>
          <w:bCs w:val="0"/>
          <w:lang w:val="en-US"/>
        </w:rPr>
      </w:pPr>
    </w:p>
    <w:p w14:paraId="4F734EB0" w14:textId="77777777" w:rsidR="00D25D45" w:rsidRDefault="00D25D45" w:rsidP="001560D6">
      <w:pPr>
        <w:rPr>
          <w:rStyle w:val="StrongEmphasis"/>
          <w:rFonts w:ascii="Times New Roman" w:hAnsi="Times New Roman" w:cs="Times New Roman"/>
          <w:bCs w:val="0"/>
          <w:lang w:val="en-US"/>
        </w:rPr>
      </w:pPr>
    </w:p>
    <w:p w14:paraId="159E9CD1" w14:textId="77777777" w:rsidR="00D25D45" w:rsidRDefault="00D25D45" w:rsidP="001560D6">
      <w:pPr>
        <w:rPr>
          <w:rStyle w:val="StrongEmphasis"/>
          <w:rFonts w:ascii="Times New Roman" w:hAnsi="Times New Roman" w:cs="Times New Roman"/>
          <w:bCs w:val="0"/>
          <w:lang w:val="en-US"/>
        </w:rPr>
      </w:pPr>
    </w:p>
    <w:p w14:paraId="00F2C077" w14:textId="77777777" w:rsidR="00D25D45" w:rsidRDefault="00D25D45" w:rsidP="001560D6">
      <w:pPr>
        <w:rPr>
          <w:rStyle w:val="StrongEmphasis"/>
          <w:rFonts w:ascii="Times New Roman" w:hAnsi="Times New Roman" w:cs="Times New Roman"/>
          <w:bCs w:val="0"/>
          <w:lang w:val="en-US"/>
        </w:rPr>
      </w:pPr>
    </w:p>
    <w:p w14:paraId="7BCE5418" w14:textId="77777777" w:rsidR="00D25D45" w:rsidRDefault="00D25D45" w:rsidP="001560D6">
      <w:pPr>
        <w:rPr>
          <w:rStyle w:val="StrongEmphasis"/>
          <w:rFonts w:ascii="Times New Roman" w:hAnsi="Times New Roman" w:cs="Times New Roman"/>
          <w:bCs w:val="0"/>
          <w:lang w:val="en-US"/>
        </w:rPr>
      </w:pPr>
    </w:p>
    <w:p w14:paraId="357D05C5" w14:textId="77777777" w:rsidR="00D25D45" w:rsidRDefault="00D25D45" w:rsidP="001560D6">
      <w:pPr>
        <w:rPr>
          <w:rStyle w:val="StrongEmphasis"/>
          <w:rFonts w:ascii="Times New Roman" w:hAnsi="Times New Roman" w:cs="Times New Roman"/>
          <w:bCs w:val="0"/>
          <w:lang w:val="en-US"/>
        </w:rPr>
      </w:pPr>
    </w:p>
    <w:p w14:paraId="18532EE9" w14:textId="77777777" w:rsidR="00D25D45" w:rsidRDefault="00D25D45" w:rsidP="001560D6">
      <w:pPr>
        <w:rPr>
          <w:rStyle w:val="StrongEmphasis"/>
          <w:rFonts w:ascii="Times New Roman" w:hAnsi="Times New Roman" w:cs="Times New Roman"/>
          <w:bCs w:val="0"/>
          <w:lang w:val="en-US"/>
        </w:rPr>
      </w:pPr>
    </w:p>
    <w:p w14:paraId="4A3B5A0A" w14:textId="77777777" w:rsidR="00D25D45" w:rsidRDefault="00D25D45" w:rsidP="001560D6">
      <w:pPr>
        <w:rPr>
          <w:rStyle w:val="StrongEmphasis"/>
          <w:rFonts w:ascii="Times New Roman" w:hAnsi="Times New Roman" w:cs="Times New Roman"/>
          <w:bCs w:val="0"/>
          <w:lang w:val="en-US"/>
        </w:rPr>
      </w:pPr>
    </w:p>
    <w:p w14:paraId="61FA10B7" w14:textId="77777777" w:rsidR="00D25D45" w:rsidRDefault="00D25D45" w:rsidP="001560D6">
      <w:pPr>
        <w:rPr>
          <w:rStyle w:val="StrongEmphasis"/>
          <w:rFonts w:ascii="Times New Roman" w:hAnsi="Times New Roman" w:cs="Times New Roman"/>
          <w:bCs w:val="0"/>
          <w:lang w:val="en-US"/>
        </w:rPr>
      </w:pPr>
    </w:p>
    <w:p w14:paraId="51602993" w14:textId="77777777" w:rsidR="00D25D45" w:rsidRDefault="00D25D45" w:rsidP="001560D6">
      <w:pPr>
        <w:rPr>
          <w:rStyle w:val="StrongEmphasis"/>
          <w:rFonts w:ascii="Times New Roman" w:hAnsi="Times New Roman" w:cs="Times New Roman"/>
          <w:bCs w:val="0"/>
          <w:lang w:val="en-US"/>
        </w:rPr>
      </w:pPr>
    </w:p>
    <w:p w14:paraId="7127D839" w14:textId="77777777" w:rsidR="00D25D45" w:rsidRDefault="00D25D45" w:rsidP="001560D6">
      <w:pPr>
        <w:rPr>
          <w:rStyle w:val="StrongEmphasis"/>
          <w:rFonts w:ascii="Times New Roman" w:hAnsi="Times New Roman" w:cs="Times New Roman"/>
          <w:bCs w:val="0"/>
          <w:lang w:val="en-US"/>
        </w:rPr>
      </w:pPr>
    </w:p>
    <w:p w14:paraId="209EEB29" w14:textId="56D5A898" w:rsidR="00D25D45" w:rsidRPr="00104099" w:rsidRDefault="00104099" w:rsidP="001560D6">
      <w:pPr>
        <w:rPr>
          <w:rStyle w:val="StrongEmphasis"/>
          <w:rFonts w:ascii="Times New Roman" w:hAnsi="Times New Roman" w:cs="Times New Roman"/>
          <w:b w:val="0"/>
          <w:bCs w:val="0"/>
          <w:lang w:val="en-US"/>
        </w:rPr>
      </w:pPr>
      <w:r w:rsidRPr="00104099">
        <w:rPr>
          <w:rStyle w:val="StrongEmphasis"/>
          <w:rFonts w:ascii="Times New Roman" w:hAnsi="Times New Roman" w:cs="Times New Roman"/>
          <w:b w:val="0"/>
          <w:bCs w:val="0"/>
          <w:lang w:val="en-US"/>
        </w:rPr>
        <w:t>Image Source:</w:t>
      </w:r>
    </w:p>
    <w:p w14:paraId="0BB03F77" w14:textId="07E0271A" w:rsidR="00D25D45" w:rsidRPr="00104099" w:rsidRDefault="00104099" w:rsidP="001560D6">
      <w:pPr>
        <w:rPr>
          <w:rStyle w:val="StrongEmphasis"/>
          <w:rFonts w:ascii="Times New Roman" w:hAnsi="Times New Roman" w:cs="Times New Roman"/>
          <w:b w:val="0"/>
          <w:bCs w:val="0"/>
          <w:lang w:val="en-US"/>
        </w:rPr>
      </w:pPr>
      <w:r w:rsidRPr="00104099">
        <w:rPr>
          <w:rStyle w:val="StrongEmphasis"/>
          <w:rFonts w:ascii="Times New Roman" w:hAnsi="Times New Roman" w:cs="Times New Roman" w:hint="eastAsia"/>
          <w:b w:val="0"/>
          <w:bCs w:val="0"/>
          <w:lang w:val="en-US"/>
        </w:rPr>
        <w:t>Unsplash (2026)</w:t>
      </w:r>
      <w:r>
        <w:rPr>
          <w:rStyle w:val="StrongEmphasis"/>
          <w:rFonts w:ascii="Times New Roman" w:hAnsi="Times New Roman" w:cs="Times New Roman"/>
          <w:b w:val="0"/>
          <w:bCs w:val="0"/>
          <w:lang w:val="en-US"/>
        </w:rPr>
        <w:t xml:space="preserve"> </w:t>
      </w:r>
    </w:p>
    <w:p w14:paraId="037F7B38" w14:textId="77777777" w:rsidR="00D25D45" w:rsidRDefault="00D25D45" w:rsidP="001560D6">
      <w:pPr>
        <w:rPr>
          <w:rStyle w:val="StrongEmphasis"/>
          <w:rFonts w:ascii="Times New Roman" w:hAnsi="Times New Roman" w:cs="Times New Roman"/>
          <w:bCs w:val="0"/>
          <w:lang w:val="en-US"/>
        </w:rPr>
      </w:pPr>
    </w:p>
    <w:p w14:paraId="7FD026C4" w14:textId="5A4599DC" w:rsidR="007E45A2" w:rsidRPr="001560D6" w:rsidRDefault="00450941" w:rsidP="001560D6">
      <w:pPr>
        <w:rPr>
          <w:rStyle w:val="StrongEmphasis"/>
          <w:rFonts w:ascii="Times New Roman" w:eastAsiaTheme="majorEastAsia" w:hAnsi="Times New Roman" w:cs="Times New Roman"/>
          <w:bCs w:val="0"/>
          <w:color w:val="0F4761" w:themeColor="accent1" w:themeShade="BF"/>
        </w:rPr>
      </w:pPr>
      <w:r w:rsidRPr="006B6A8B">
        <w:rPr>
          <w:rStyle w:val="StrongEmphasis"/>
          <w:rFonts w:ascii="Arial" w:hAnsi="Arial"/>
          <w:bCs w:val="0"/>
        </w:rPr>
        <w:t>Introduction</w:t>
      </w:r>
    </w:p>
    <w:p w14:paraId="65C88A2D" w14:textId="4825FF16" w:rsidR="00A74D27" w:rsidRPr="006B6A8B" w:rsidRDefault="00A74D27" w:rsidP="006B6A8B">
      <w:pPr>
        <w:spacing w:line="360" w:lineRule="auto"/>
        <w:rPr>
          <w:rFonts w:ascii="Arial" w:hAnsi="Arial"/>
          <w:lang w:val="en-US"/>
        </w:rPr>
      </w:pPr>
    </w:p>
    <w:p w14:paraId="71F2B996" w14:textId="77777777" w:rsidR="002201A1" w:rsidRPr="006B6A8B" w:rsidRDefault="002201A1" w:rsidP="006B6A8B">
      <w:pPr>
        <w:pStyle w:val="Textbody"/>
        <w:spacing w:line="360" w:lineRule="auto"/>
        <w:rPr>
          <w:rFonts w:ascii="Arial" w:hAnsi="Arial"/>
        </w:rPr>
      </w:pPr>
      <w:r w:rsidRPr="006B6A8B">
        <w:rPr>
          <w:rFonts w:ascii="Arial" w:hAnsi="Arial"/>
        </w:rPr>
        <w:t>Higher education highlights the key role of learning through experience in the comprehensive development of young children (Waite, 2020; Wilson, 2018). The presence of outdoor learning settings of parks, gardens, and natural streams provide children with some exclusive opportunities to experience the world by their senses, exercise the body and directly engage in interactions with natural phenomena. It has been found that children are better equipped with cognitive, social and emotional abilities when presented with realistic, practical experiences that enable them to explore, theorise and solve challenges in a real world.</w:t>
      </w:r>
    </w:p>
    <w:p w14:paraId="07C6B132" w14:textId="500280EB" w:rsidR="002201A1" w:rsidRPr="006B6A8B" w:rsidRDefault="002201A1" w:rsidP="006B6A8B">
      <w:pPr>
        <w:pStyle w:val="Textbody"/>
        <w:spacing w:line="360" w:lineRule="auto"/>
        <w:rPr>
          <w:rFonts w:ascii="Arial" w:hAnsi="Arial"/>
        </w:rPr>
      </w:pPr>
      <w:r w:rsidRPr="006B6A8B">
        <w:rPr>
          <w:rFonts w:ascii="Arial" w:hAnsi="Arial"/>
        </w:rPr>
        <w:t xml:space="preserve">Nature can be of special value since it offers ever-evolving conditions, a range of materials, and stimuli to arouse curiosity and open up the prospect of experimentation (Ernst, 2018). Children, playing with the leaves, stones, water, and other natural resources, actively experiment with the ideas, compare the results and produce the explanations of the observed phenomena. On one occasion, children can observe the changing speed of water flowing through a stream, the behaviour of objects of various shapes when they are put in currents or how barriers move the direction of flow. </w:t>
      </w:r>
      <w:r w:rsidR="00C24663" w:rsidRPr="006B6A8B">
        <w:rPr>
          <w:rFonts w:ascii="Arial" w:hAnsi="Arial"/>
        </w:rPr>
        <w:t>This type of practical activity provokes observation, classification, and thinking, which constitute the foundation of a scientific knowledge base and original mathematical rules such as measurement, comparison, and pattern recognition (Moyles, 2018).</w:t>
      </w:r>
    </w:p>
    <w:p w14:paraId="6C888ED2" w14:textId="77777777" w:rsidR="002201A1" w:rsidRPr="006B6A8B" w:rsidRDefault="002201A1" w:rsidP="006B6A8B">
      <w:pPr>
        <w:pStyle w:val="Textbody"/>
        <w:spacing w:line="360" w:lineRule="auto"/>
        <w:rPr>
          <w:rFonts w:ascii="Arial" w:hAnsi="Arial"/>
        </w:rPr>
      </w:pPr>
      <w:r w:rsidRPr="006B6A8B">
        <w:rPr>
          <w:rFonts w:ascii="Arial" w:hAnsi="Arial"/>
        </w:rPr>
        <w:t>Besides acting as an aid in cognitive development, outdoor learning also encourages social and emotional development. Children work in groups, negotiate and engage with other children, exchange observations, testing hypotheses and evaluate the results together. These interactions are known to develop language, team-work and problem solving skills and also promote independence and confidence when carrying out decisions. Moreover, being exposed to natural settings has been associated with a better focus, less stress, and more motivation, and outdoor learning is a key element of a holistic education in early childhood (Little and Wyver, 2017).</w:t>
      </w:r>
    </w:p>
    <w:p w14:paraId="4DDC0F51" w14:textId="77777777" w:rsidR="002201A1" w:rsidRPr="006B6A8B" w:rsidRDefault="002201A1" w:rsidP="006B6A8B">
      <w:pPr>
        <w:pStyle w:val="Textbody"/>
        <w:spacing w:line="360" w:lineRule="auto"/>
        <w:rPr>
          <w:rFonts w:ascii="Arial" w:hAnsi="Arial"/>
        </w:rPr>
      </w:pPr>
      <w:r w:rsidRPr="006B6A8B">
        <w:rPr>
          <w:rFonts w:ascii="Arial" w:hAnsi="Arial"/>
        </w:rPr>
        <w:t>The natural setting that was explored in this assignment is an outdoor natural stream within the park setting. The stream is under a small bridge and covered with grass and stones as well as other natural materials creating a possibility to explore and investigate. In case of young children, this setting gives them great chances to study the processes of nature and work with materials by playing.</w:t>
      </w:r>
    </w:p>
    <w:p w14:paraId="0E44682D" w14:textId="77777777" w:rsidR="002201A1" w:rsidRPr="006B6A8B" w:rsidRDefault="002201A1" w:rsidP="006B6A8B">
      <w:pPr>
        <w:pStyle w:val="Textbody"/>
        <w:spacing w:line="360" w:lineRule="auto"/>
        <w:rPr>
          <w:rFonts w:ascii="Arial" w:hAnsi="Arial"/>
        </w:rPr>
      </w:pPr>
      <w:r w:rsidRPr="006B6A8B">
        <w:rPr>
          <w:rFonts w:ascii="Arial" w:hAnsi="Arial"/>
        </w:rPr>
        <w:lastRenderedPageBreak/>
        <w:t>The outdoor learning setting is an important aspect of early childhood education because it allows children to explore, discover, and experience the natural environment (Waite, 2020; Wilson, 2018). Outdoor experiences prove especially useful at an early age since they assist children in the simultaneous growth of their physical, cognitive, and social aspects. As soon as children touch the natural materials like water, stones, leaves, and soil, they can explore the scientific and mathematical concepts in an effective way. To illustrate, watching the behavior of water, experimenting with floating and sinking, and comparing the nature of movement of materials in the environment enable children to create an initial knowledge on cause-effect connections and patterns in nature (Ernst, 2018).</w:t>
      </w:r>
    </w:p>
    <w:p w14:paraId="715D4057" w14:textId="77777777" w:rsidR="002201A1" w:rsidRPr="006B6A8B" w:rsidRDefault="002201A1" w:rsidP="006B6A8B">
      <w:pPr>
        <w:pStyle w:val="Textbody"/>
        <w:spacing w:line="360" w:lineRule="auto"/>
        <w:rPr>
          <w:rFonts w:ascii="Arial" w:hAnsi="Arial"/>
        </w:rPr>
      </w:pPr>
      <w:r w:rsidRPr="006B6A8B">
        <w:rPr>
          <w:rFonts w:ascii="Arial" w:hAnsi="Arial"/>
        </w:rPr>
        <w:t>The portfolio explores the way this outdoor environment can be used to help students learn science and mathematics at an early age. The first part involves a learning story about exploring the stream environment by children. The second part gives a risk-benefit analysis which takes into account possible hazards and developmental advantages of outdoor play. Lastly, the theoretical discussion examines the ways in which practitioners can facilitate the learning of children using practices that include questioning, scaffold, and shared thinking.</w:t>
      </w:r>
    </w:p>
    <w:p w14:paraId="217A3A13" w14:textId="77777777" w:rsidR="002201A1" w:rsidRPr="006B6A8B" w:rsidRDefault="002201A1" w:rsidP="006B6A8B">
      <w:pPr>
        <w:pStyle w:val="Textbody"/>
        <w:spacing w:line="360" w:lineRule="auto"/>
        <w:rPr>
          <w:rFonts w:ascii="Arial" w:hAnsi="Arial"/>
        </w:rPr>
      </w:pPr>
      <w:r w:rsidRPr="006B6A8B">
        <w:rPr>
          <w:rFonts w:ascii="Arial" w:hAnsi="Arial"/>
        </w:rPr>
        <w:t>Also, the stream setting allows children to embrace the aspect of observation as they start to observe the alteration of the movement of water and other objects in the stream environment. The children can say, as an illustration, how objects move more quickly in those places where the water is more swift and less quickly in those places where the current is less strong. With such observations, children are able to start noticing patterns and relationships in the environment (Ernst, 2018).</w:t>
      </w:r>
    </w:p>
    <w:p w14:paraId="6912B71A" w14:textId="77777777" w:rsidR="002201A1" w:rsidRPr="006B6A8B" w:rsidRDefault="002201A1" w:rsidP="006B6A8B">
      <w:pPr>
        <w:pStyle w:val="Textbody"/>
        <w:spacing w:line="360" w:lineRule="auto"/>
        <w:rPr>
          <w:rFonts w:ascii="Arial" w:hAnsi="Arial"/>
        </w:rPr>
      </w:pPr>
      <w:r w:rsidRPr="006B6A8B">
        <w:rPr>
          <w:rFonts w:ascii="Arial" w:hAnsi="Arial"/>
        </w:rPr>
        <w:t>The practitioner may also go further to extend the learning of the children by making them compare objects and discuss their observations. In such experiments children come to know that the size, weight and shape of objects may change their behaviour in water. These activities not only facilitate the scientific learning but also assist the children to improve their mathematical learning. Children can start counting the distance taken by things flowing in the stream or how objects running faster are. They can also begin to count the things in the water or categorize things into groups by the size or shape (Moyles, 2018).</w:t>
      </w:r>
    </w:p>
    <w:p w14:paraId="35E07213" w14:textId="4A8403F4" w:rsidR="007E45A2" w:rsidRPr="006B6A8B" w:rsidRDefault="002201A1" w:rsidP="006B6A8B">
      <w:pPr>
        <w:pStyle w:val="Textbody"/>
        <w:spacing w:line="360" w:lineRule="auto"/>
        <w:rPr>
          <w:rFonts w:ascii="Arial" w:hAnsi="Arial"/>
        </w:rPr>
      </w:pPr>
      <w:r w:rsidRPr="006B6A8B">
        <w:rPr>
          <w:rFonts w:ascii="Arial" w:hAnsi="Arial"/>
        </w:rPr>
        <w:lastRenderedPageBreak/>
        <w:t>Through such investigations, children will be active learners. The natural environment stimulates interest and offers chances to children to develop ideas in significant ways. With the assistance of thoughtful questioning and observation on the part of the practitioners, outdoor environments can be potent learning environments in early scientific and mathematical learning.</w:t>
      </w:r>
    </w:p>
    <w:p w14:paraId="7E851685" w14:textId="78D2F65E" w:rsidR="007E45A2" w:rsidRPr="006B6A8B" w:rsidRDefault="00450941" w:rsidP="006B6A8B">
      <w:pPr>
        <w:pStyle w:val="2"/>
        <w:spacing w:line="360" w:lineRule="auto"/>
        <w:rPr>
          <w:rStyle w:val="StrongEmphasis"/>
          <w:rFonts w:ascii="Arial" w:hAnsi="Arial" w:cs="Arial"/>
          <w:bCs w:val="0"/>
          <w:sz w:val="24"/>
          <w:szCs w:val="24"/>
          <w:lang w:val="en-US"/>
        </w:rPr>
      </w:pPr>
      <w:r w:rsidRPr="006B6A8B">
        <w:rPr>
          <w:rStyle w:val="StrongEmphasis"/>
          <w:rFonts w:ascii="Arial" w:hAnsi="Arial" w:cs="Arial"/>
          <w:bCs w:val="0"/>
          <w:sz w:val="24"/>
          <w:szCs w:val="24"/>
        </w:rPr>
        <w:t xml:space="preserve">Learning Story </w:t>
      </w:r>
    </w:p>
    <w:p w14:paraId="590B055B" w14:textId="77777777" w:rsidR="00A74D27" w:rsidRPr="006B6A8B" w:rsidRDefault="00A74D27" w:rsidP="006B6A8B">
      <w:pPr>
        <w:spacing w:line="360" w:lineRule="auto"/>
        <w:rPr>
          <w:rFonts w:ascii="Arial" w:hAnsi="Arial"/>
          <w:lang w:val="en-US"/>
        </w:rPr>
      </w:pPr>
    </w:p>
    <w:p w14:paraId="5DE1E923" w14:textId="77777777" w:rsidR="002201A1" w:rsidRPr="006B6A8B" w:rsidRDefault="002201A1" w:rsidP="006B6A8B">
      <w:pPr>
        <w:pStyle w:val="Textbody"/>
        <w:spacing w:line="360" w:lineRule="auto"/>
        <w:rPr>
          <w:rFonts w:ascii="Arial" w:hAnsi="Arial"/>
        </w:rPr>
      </w:pPr>
      <w:r w:rsidRPr="006B6A8B">
        <w:rPr>
          <w:rFonts w:ascii="Arial" w:hAnsi="Arial"/>
        </w:rPr>
        <w:t>As soon as a team of young children comes to the stream habitat, they will be focused on the noise and movement of the water (Chawla, 2015; Teachkloud, 2024). The running stream provides an experience of the senses and stimulates children to look and explore (Ernst, 2018; Kiviranta, 2024). Others get to the outskirts of the stream and sit down, following the flow of the water around the rocks, and others start gathering natural items like leaves, small sticks, and stones found in the immediate surroundings (Goldenberg, 2022; NAEYC, 2017).</w:t>
      </w:r>
    </w:p>
    <w:p w14:paraId="3EB9C93E" w14:textId="77777777" w:rsidR="002201A1" w:rsidRPr="006B6A8B" w:rsidRDefault="002201A1" w:rsidP="006B6A8B">
      <w:pPr>
        <w:pStyle w:val="Textbody"/>
        <w:spacing w:line="360" w:lineRule="auto"/>
        <w:rPr>
          <w:rFonts w:ascii="Arial" w:hAnsi="Arial"/>
        </w:rPr>
      </w:pPr>
      <w:r w:rsidRPr="006B6A8B">
        <w:rPr>
          <w:rFonts w:ascii="Arial" w:hAnsi="Arial"/>
        </w:rPr>
        <w:t>One child takes one of the leaves and puts it softly into the stream. The child observes closely as the leaf starts floating down the water and heading on his way to the little bridge. One of the other children then decides to insert a stick in the water and it is observed to not move as the leaf does. After a short time, a number of children start to experiment with various objects to observe their movement in the stream (Moyles, 2018; Chawla, 2015).</w:t>
      </w:r>
    </w:p>
    <w:p w14:paraId="786A2E14" w14:textId="77777777" w:rsidR="002201A1" w:rsidRPr="006B6A8B" w:rsidRDefault="002201A1" w:rsidP="006B6A8B">
      <w:pPr>
        <w:pStyle w:val="Textbody"/>
        <w:spacing w:line="360" w:lineRule="auto"/>
        <w:rPr>
          <w:rFonts w:ascii="Arial" w:hAnsi="Arial"/>
        </w:rPr>
      </w:pPr>
      <w:r w:rsidRPr="006B6A8B">
        <w:rPr>
          <w:rFonts w:ascii="Arial" w:hAnsi="Arial"/>
        </w:rPr>
        <w:t>The children are motivated to investigate scientifically at an early age by observing natural phenomena like water flow. These experiences lead to children starting to ask questions and make predictions and test their ideas (Kemple, Oh and Kenney, 2016; Fleer, 2019). To provide an illustration, children can start to ask themselves why certain things can float and others sink. Going to the water, a child throws a little stone into it, and the stone sinks instantly, but the leaf drifts with the current (Piaget, 2019; Fleer, 2019).</w:t>
      </w:r>
    </w:p>
    <w:p w14:paraId="1C76BE50" w14:textId="77777777" w:rsidR="002201A1" w:rsidRPr="006B6A8B" w:rsidRDefault="002201A1" w:rsidP="006B6A8B">
      <w:pPr>
        <w:pStyle w:val="Textbody"/>
        <w:spacing w:line="360" w:lineRule="auto"/>
        <w:rPr>
          <w:rFonts w:ascii="Arial" w:hAnsi="Arial"/>
        </w:rPr>
      </w:pPr>
      <w:r w:rsidRPr="006B6A8B">
        <w:rPr>
          <w:rFonts w:ascii="Arial" w:hAnsi="Arial"/>
        </w:rPr>
        <w:t>The example of these observations allows children to develop scientific concepts like gravity, movement, and buoyancy (Ernst, 2018; Palaiologou, 2016). Piaget stated that children develop knowledge by not only relating with the environment, but by being active in experimenting with materials. The stream setting offers a perfect environment in which the experiential learning takes place since children can experiment and see the outcomes of their activities (Amus et al., 2020; Waite, 2020).</w:t>
      </w:r>
    </w:p>
    <w:p w14:paraId="126FBF15" w14:textId="14BE46EA" w:rsidR="002201A1" w:rsidRPr="006B6A8B" w:rsidRDefault="002201A1" w:rsidP="006B6A8B">
      <w:pPr>
        <w:pStyle w:val="Textbody"/>
        <w:spacing w:line="360" w:lineRule="auto"/>
        <w:rPr>
          <w:rFonts w:ascii="Arial" w:hAnsi="Arial"/>
        </w:rPr>
      </w:pPr>
      <w:r w:rsidRPr="006B6A8B">
        <w:rPr>
          <w:rFonts w:ascii="Arial" w:hAnsi="Arial"/>
        </w:rPr>
        <w:lastRenderedPageBreak/>
        <w:t xml:space="preserve">Besides promoting scientific knowledge, the stream environment promotes the aspect of mathematics. </w:t>
      </w:r>
      <w:r w:rsidR="00DF08F4" w:rsidRPr="006B6A8B">
        <w:rPr>
          <w:rFonts w:ascii="Arial" w:hAnsi="Arial"/>
        </w:rPr>
        <w:t>Children may be allowed to begin to compare, which objects move more quickly or which go longer along the stream.</w:t>
      </w:r>
      <w:r w:rsidR="00DF08F4" w:rsidRPr="006B6A8B">
        <w:rPr>
          <w:rFonts w:ascii="Arial" w:hAnsi="Arial"/>
          <w:lang w:val="en-US"/>
        </w:rPr>
        <w:t xml:space="preserve"> </w:t>
      </w:r>
      <w:r w:rsidRPr="006B6A8B">
        <w:rPr>
          <w:rFonts w:ascii="Arial" w:hAnsi="Arial"/>
        </w:rPr>
        <w:t>Quite possibly, they can observe that the water will move faster in certain places than in others, especially when the stream is small or encircling large rocks (Goldenberg, 2022; Sommerfeld, 2021).</w:t>
      </w:r>
    </w:p>
    <w:p w14:paraId="64024F0F" w14:textId="32E473C1" w:rsidR="002201A1" w:rsidRPr="006B6A8B" w:rsidRDefault="002201A1" w:rsidP="006B6A8B">
      <w:pPr>
        <w:pStyle w:val="Textbody"/>
        <w:spacing w:line="360" w:lineRule="auto"/>
        <w:rPr>
          <w:rFonts w:ascii="Arial" w:hAnsi="Arial"/>
        </w:rPr>
      </w:pPr>
      <w:r w:rsidRPr="006B6A8B">
        <w:rPr>
          <w:rFonts w:ascii="Arial" w:hAnsi="Arial"/>
        </w:rPr>
        <w:t>Children can also start counting the amount of stones they put into the water or comparing the size and the shape of various things.</w:t>
      </w:r>
      <w:r w:rsidR="00DF08F4" w:rsidRPr="006B6A8B">
        <w:rPr>
          <w:rFonts w:ascii="Arial" w:hAnsi="Arial"/>
          <w:lang w:val="en-US"/>
        </w:rPr>
        <w:t xml:space="preserve"> </w:t>
      </w:r>
      <w:r w:rsidRPr="006B6A8B">
        <w:rPr>
          <w:rFonts w:ascii="Arial" w:hAnsi="Arial"/>
        </w:rPr>
        <w:t>Moyles (2018) notes that mathematical thinking is frequently naturally developed in the course of the play, and children start to compare the quantities, identify patterns, and consider the connections between objects.</w:t>
      </w:r>
    </w:p>
    <w:p w14:paraId="479FE8C3" w14:textId="77777777" w:rsidR="002201A1" w:rsidRPr="006B6A8B" w:rsidRDefault="002201A1" w:rsidP="006B6A8B">
      <w:pPr>
        <w:pStyle w:val="Textbody"/>
        <w:spacing w:line="360" w:lineRule="auto"/>
        <w:rPr>
          <w:rFonts w:ascii="Arial" w:hAnsi="Arial"/>
        </w:rPr>
      </w:pPr>
      <w:r w:rsidRPr="006B6A8B">
        <w:rPr>
          <w:rFonts w:ascii="Arial" w:hAnsi="Arial"/>
        </w:rPr>
        <w:t>The practitioner can assist in these learning experiences and its continuation. The practitioner is not telling the children to play; instead, she is watching them as they do and becomes a part of their discovery by talking to them. Indicatively, the practitioner can pose open ended questions which could be as follows; why do you think that the leaf floats and the stone sinks? or What thinkest thou will become of a bigger stick in the water? (Edutopia, 2025; Teachkloud, 2024).</w:t>
      </w:r>
    </w:p>
    <w:p w14:paraId="5CB15369" w14:textId="77777777" w:rsidR="002201A1" w:rsidRPr="006B6A8B" w:rsidRDefault="002201A1" w:rsidP="006B6A8B">
      <w:pPr>
        <w:pStyle w:val="Textbody"/>
        <w:spacing w:line="360" w:lineRule="auto"/>
        <w:rPr>
          <w:rFonts w:ascii="Arial" w:hAnsi="Arial"/>
        </w:rPr>
      </w:pPr>
      <w:r w:rsidRPr="006B6A8B">
        <w:rPr>
          <w:rFonts w:ascii="Arial" w:hAnsi="Arial"/>
        </w:rPr>
        <w:t>These questions make the children think about what they have seen and formulate explanations. One of the effective approaches in early childhood education is open-ended questioning that stimulates the development of critical thinking and inspires children to express their thoughts (Howard and McInnes, 2016).</w:t>
      </w:r>
    </w:p>
    <w:p w14:paraId="19D9C36E" w14:textId="77777777" w:rsidR="002201A1" w:rsidRPr="006B6A8B" w:rsidRDefault="002201A1" w:rsidP="006B6A8B">
      <w:pPr>
        <w:pStyle w:val="Textbody"/>
        <w:spacing w:line="360" w:lineRule="auto"/>
        <w:rPr>
          <w:rFonts w:ascii="Arial" w:hAnsi="Arial"/>
        </w:rPr>
      </w:pPr>
      <w:r w:rsidRPr="006B6A8B">
        <w:rPr>
          <w:rFonts w:ascii="Arial" w:hAnsi="Arial"/>
        </w:rPr>
        <w:t>The other thing that is significant in the role of practitioner is the process of having sustained shared thinking. The process of sustained shared thinking takes place when adults and children collaborate in their efforts to investigate ideas and solve problems (Vygotsky, 2016; Fleer, 2019). In such interactions, the practitioner carefully listens to the ideas of the children and prompting them to continue their investigations. Indicatively, the practitioner can propose experimenting with various substances to determine which objects are floating or sinking (Bruner, 2018; Goldenberg, 2022).</w:t>
      </w:r>
    </w:p>
    <w:p w14:paraId="522B1619" w14:textId="77777777" w:rsidR="002201A1" w:rsidRPr="006B6A8B" w:rsidRDefault="002201A1" w:rsidP="006B6A8B">
      <w:pPr>
        <w:pStyle w:val="Textbody"/>
        <w:spacing w:line="360" w:lineRule="auto"/>
        <w:rPr>
          <w:rFonts w:ascii="Arial" w:hAnsi="Arial"/>
        </w:rPr>
      </w:pPr>
      <w:r w:rsidRPr="006B6A8B">
        <w:rPr>
          <w:rFonts w:ascii="Arial" w:hAnsi="Arial"/>
        </w:rPr>
        <w:lastRenderedPageBreak/>
        <w:t>The studies indicate that a prolonged shared thinking can help children develop their cognitive abilities and promote an advanced understanding of concepts (Siraj, Kingston and Melhuish, 2017; Howard and McInnes, 2016). In such discussions, children learn to use language, reason and have self-confidence to share their thoughts (Fleer, 2019; Speldewinde, 2022).</w:t>
      </w:r>
    </w:p>
    <w:p w14:paraId="59FB8D54" w14:textId="77777777" w:rsidR="002201A1" w:rsidRPr="006B6A8B" w:rsidRDefault="002201A1" w:rsidP="006B6A8B">
      <w:pPr>
        <w:pStyle w:val="Textbody"/>
        <w:spacing w:line="360" w:lineRule="auto"/>
        <w:rPr>
          <w:rFonts w:ascii="Arial" w:hAnsi="Arial"/>
        </w:rPr>
      </w:pPr>
      <w:r w:rsidRPr="006B6A8B">
        <w:rPr>
          <w:rFonts w:ascii="Arial" w:hAnsi="Arial"/>
        </w:rPr>
        <w:t>Collaborative learning is also supported in the outdoor environment. When children start playing with various items, they start sharing their observations with one another. One kid may tell you that this is because a leaf is light and the other kid may tell you that the water makes objects move through the stream. Such conversations make children exchange ideas and learn with each other (Goldenberg, 2022; Kiviranta, 2024).</w:t>
      </w:r>
    </w:p>
    <w:p w14:paraId="2269BDF6" w14:textId="77777777" w:rsidR="002201A1" w:rsidRPr="006B6A8B" w:rsidRDefault="002201A1" w:rsidP="006B6A8B">
      <w:pPr>
        <w:pStyle w:val="Textbody"/>
        <w:spacing w:line="360" w:lineRule="auto"/>
        <w:rPr>
          <w:rFonts w:ascii="Arial" w:hAnsi="Arial"/>
        </w:rPr>
      </w:pPr>
      <w:r w:rsidRPr="006B6A8B">
        <w:rPr>
          <w:rFonts w:ascii="Arial" w:hAnsi="Arial"/>
        </w:rPr>
        <w:t>Moreover, the movement of the water and objects in the stream helps children to be aware of the patterns and relationships in the surrounding. Ernst (2018) offers outdoor settings as natural environments in which children can study natural processes and form a premature conception of scientific knowledge.</w:t>
      </w:r>
    </w:p>
    <w:p w14:paraId="4DA9562A" w14:textId="77777777" w:rsidR="002201A1" w:rsidRPr="006B6A8B" w:rsidRDefault="002201A1" w:rsidP="006B6A8B">
      <w:pPr>
        <w:pStyle w:val="Textbody"/>
        <w:spacing w:line="360" w:lineRule="auto"/>
        <w:rPr>
          <w:rFonts w:ascii="Arial" w:hAnsi="Arial"/>
        </w:rPr>
      </w:pPr>
      <w:r w:rsidRPr="006B6A8B">
        <w:rPr>
          <w:rFonts w:ascii="Arial" w:hAnsi="Arial"/>
        </w:rPr>
        <w:t>Through such inquisitions, children will be active participants in the learning process. Natural environment stimulates curiosity and gives children chance to explore ideas in significant ways. Taken care of by the practitioners, who then inquire and observe, outdoor settings are a potent source of early science and math education (Teachkloud, 2024; Amus et al., 2020).</w:t>
      </w:r>
    </w:p>
    <w:p w14:paraId="6A946BA1" w14:textId="745B7441" w:rsidR="007E45A2" w:rsidRPr="006B6A8B" w:rsidRDefault="002201A1" w:rsidP="006B6A8B">
      <w:pPr>
        <w:pStyle w:val="Textbody"/>
        <w:spacing w:line="360" w:lineRule="auto"/>
        <w:rPr>
          <w:rFonts w:ascii="Arial" w:hAnsi="Arial"/>
        </w:rPr>
      </w:pPr>
      <w:r w:rsidRPr="006B6A8B">
        <w:rPr>
          <w:rFonts w:ascii="Arial" w:hAnsi="Arial"/>
        </w:rPr>
        <w:t>Figure 1. An environment of a natural stream with a leaf on moving water that allows young children to learn about the scientific idea of water motion, floating, cause-effect relationships.</w:t>
      </w:r>
    </w:p>
    <w:p w14:paraId="5AF1DD5F" w14:textId="1EB046E1" w:rsidR="007E45A2" w:rsidRPr="006B6A8B" w:rsidRDefault="00450941" w:rsidP="006B6A8B">
      <w:pPr>
        <w:pStyle w:val="2"/>
        <w:spacing w:line="360" w:lineRule="auto"/>
        <w:rPr>
          <w:rStyle w:val="StrongEmphasis"/>
          <w:rFonts w:ascii="Arial" w:hAnsi="Arial" w:cs="Arial"/>
          <w:bCs w:val="0"/>
          <w:sz w:val="24"/>
          <w:szCs w:val="24"/>
          <w:lang w:val="en-US"/>
        </w:rPr>
      </w:pPr>
      <w:r w:rsidRPr="006B6A8B">
        <w:rPr>
          <w:rStyle w:val="StrongEmphasis"/>
          <w:rFonts w:ascii="Arial" w:hAnsi="Arial" w:cs="Arial"/>
          <w:bCs w:val="0"/>
          <w:sz w:val="24"/>
          <w:szCs w:val="24"/>
        </w:rPr>
        <w:t xml:space="preserve">Risk–Benefit Assessment </w:t>
      </w:r>
    </w:p>
    <w:p w14:paraId="0982FFC5" w14:textId="77777777" w:rsidR="00A74D27" w:rsidRPr="006B6A8B" w:rsidRDefault="00A74D27" w:rsidP="006B6A8B">
      <w:pPr>
        <w:spacing w:line="360" w:lineRule="auto"/>
        <w:rPr>
          <w:rFonts w:ascii="Arial" w:hAnsi="Arial"/>
          <w:lang w:val="en-US"/>
        </w:rPr>
      </w:pPr>
    </w:p>
    <w:p w14:paraId="0BC67635" w14:textId="1F27F90C" w:rsidR="006B6A8B" w:rsidRDefault="002201A1" w:rsidP="006B6A8B">
      <w:pPr>
        <w:pStyle w:val="Textbody"/>
        <w:spacing w:line="360" w:lineRule="auto"/>
        <w:rPr>
          <w:rFonts w:ascii="Arial" w:hAnsi="Arial"/>
          <w:lang w:val="en-US"/>
        </w:rPr>
      </w:pPr>
      <w:r w:rsidRPr="006B6A8B">
        <w:rPr>
          <w:rFonts w:ascii="Arial" w:hAnsi="Arial"/>
        </w:rPr>
        <w:t>The outdoor learning settings offer effective exploration and discovery experiences, but can also pose some risks that need to be addressed by practitioners. It is well known in the early childhood education that children learn through playing in moderate and manageable levels of risk. Risk-benefit evaluation enables the practitioners to weigh up the safety with the possibilities of learning and growing (Little and Wyver, 2017; Szpunar, 2023).</w:t>
      </w:r>
      <w:r w:rsidR="006B6A8B">
        <w:rPr>
          <w:rFonts w:ascii="Arial" w:hAnsi="Arial"/>
          <w:lang w:val="en-US"/>
        </w:rPr>
        <w:t xml:space="preserve"> </w:t>
      </w:r>
    </w:p>
    <w:tbl>
      <w:tblPr>
        <w:tblW w:w="9638" w:type="dxa"/>
        <w:tblLayout w:type="fixed"/>
        <w:tblCellMar>
          <w:left w:w="10" w:type="dxa"/>
          <w:right w:w="10" w:type="dxa"/>
        </w:tblCellMar>
        <w:tblLook w:val="04A0" w:firstRow="1" w:lastRow="0" w:firstColumn="1" w:lastColumn="0" w:noHBand="0" w:noVBand="1"/>
      </w:tblPr>
      <w:tblGrid>
        <w:gridCol w:w="1603"/>
        <w:gridCol w:w="2266"/>
        <w:gridCol w:w="1300"/>
        <w:gridCol w:w="1009"/>
        <w:gridCol w:w="1970"/>
        <w:gridCol w:w="1490"/>
      </w:tblGrid>
      <w:tr w:rsidR="006B6A8B" w:rsidRPr="006B6A8B" w14:paraId="1E04680D" w14:textId="77777777" w:rsidTr="00AF3D0B">
        <w:trPr>
          <w:tblHeader/>
        </w:trPr>
        <w:tc>
          <w:tcPr>
            <w:tcW w:w="1603" w:type="dxa"/>
            <w:tcMar>
              <w:top w:w="28" w:type="dxa"/>
              <w:left w:w="28" w:type="dxa"/>
              <w:bottom w:w="28" w:type="dxa"/>
              <w:right w:w="28" w:type="dxa"/>
            </w:tcMar>
            <w:vAlign w:val="center"/>
          </w:tcPr>
          <w:p w14:paraId="5B50D010" w14:textId="77777777" w:rsidR="006B6A8B" w:rsidRPr="006B6A8B" w:rsidRDefault="006B6A8B" w:rsidP="00AF3D0B">
            <w:pPr>
              <w:pStyle w:val="TableHeading"/>
              <w:rPr>
                <w:rFonts w:ascii="Arial" w:hAnsi="Arial"/>
                <w:b w:val="0"/>
                <w:bCs w:val="0"/>
              </w:rPr>
            </w:pPr>
            <w:r w:rsidRPr="006B6A8B">
              <w:rPr>
                <w:rStyle w:val="StrongEmphasis"/>
                <w:rFonts w:ascii="Arial" w:hAnsi="Arial"/>
              </w:rPr>
              <w:lastRenderedPageBreak/>
              <w:t>Experience exploring outdoor space</w:t>
            </w:r>
          </w:p>
        </w:tc>
        <w:tc>
          <w:tcPr>
            <w:tcW w:w="2266" w:type="dxa"/>
            <w:tcMar>
              <w:top w:w="28" w:type="dxa"/>
              <w:left w:w="28" w:type="dxa"/>
              <w:bottom w:w="28" w:type="dxa"/>
              <w:right w:w="28" w:type="dxa"/>
            </w:tcMar>
            <w:vAlign w:val="center"/>
          </w:tcPr>
          <w:p w14:paraId="464AD01A" w14:textId="77777777" w:rsidR="006B6A8B" w:rsidRPr="006B6A8B" w:rsidRDefault="006B6A8B" w:rsidP="00AF3D0B">
            <w:pPr>
              <w:pStyle w:val="TableHeading"/>
              <w:rPr>
                <w:rFonts w:ascii="Arial" w:hAnsi="Arial"/>
                <w:b w:val="0"/>
                <w:bCs w:val="0"/>
              </w:rPr>
            </w:pPr>
            <w:r w:rsidRPr="006B6A8B">
              <w:rPr>
                <w:rStyle w:val="StrongEmphasis"/>
                <w:rFonts w:ascii="Arial" w:hAnsi="Arial"/>
              </w:rPr>
              <w:t>How will children BENEFIT from this activity?</w:t>
            </w:r>
          </w:p>
        </w:tc>
        <w:tc>
          <w:tcPr>
            <w:tcW w:w="1300" w:type="dxa"/>
            <w:tcMar>
              <w:top w:w="28" w:type="dxa"/>
              <w:left w:w="28" w:type="dxa"/>
              <w:bottom w:w="28" w:type="dxa"/>
              <w:right w:w="28" w:type="dxa"/>
            </w:tcMar>
            <w:vAlign w:val="center"/>
          </w:tcPr>
          <w:p w14:paraId="3F1E4A90" w14:textId="77777777" w:rsidR="006B6A8B" w:rsidRPr="006B6A8B" w:rsidRDefault="006B6A8B" w:rsidP="00AF3D0B">
            <w:pPr>
              <w:pStyle w:val="TableHeading"/>
              <w:rPr>
                <w:rFonts w:ascii="Arial" w:hAnsi="Arial"/>
                <w:b w:val="0"/>
                <w:bCs w:val="0"/>
              </w:rPr>
            </w:pPr>
            <w:r w:rsidRPr="006B6A8B">
              <w:rPr>
                <w:rStyle w:val="StrongEmphasis"/>
                <w:rFonts w:ascii="Arial" w:hAnsi="Arial"/>
              </w:rPr>
              <w:t>Possible hazards</w:t>
            </w:r>
          </w:p>
        </w:tc>
        <w:tc>
          <w:tcPr>
            <w:tcW w:w="1009" w:type="dxa"/>
            <w:tcMar>
              <w:top w:w="28" w:type="dxa"/>
              <w:left w:w="28" w:type="dxa"/>
              <w:bottom w:w="28" w:type="dxa"/>
              <w:right w:w="28" w:type="dxa"/>
            </w:tcMar>
            <w:vAlign w:val="center"/>
          </w:tcPr>
          <w:p w14:paraId="081F5D58" w14:textId="77777777" w:rsidR="006B6A8B" w:rsidRPr="006B6A8B" w:rsidRDefault="006B6A8B" w:rsidP="00AF3D0B">
            <w:pPr>
              <w:pStyle w:val="TableHeading"/>
              <w:rPr>
                <w:rFonts w:ascii="Arial" w:hAnsi="Arial"/>
                <w:b w:val="0"/>
                <w:bCs w:val="0"/>
              </w:rPr>
            </w:pPr>
            <w:r w:rsidRPr="006B6A8B">
              <w:rPr>
                <w:rStyle w:val="StrongEmphasis"/>
                <w:rFonts w:ascii="Arial" w:hAnsi="Arial"/>
              </w:rPr>
              <w:t>Who is at risk?</w:t>
            </w:r>
          </w:p>
        </w:tc>
        <w:tc>
          <w:tcPr>
            <w:tcW w:w="1970" w:type="dxa"/>
            <w:tcMar>
              <w:top w:w="28" w:type="dxa"/>
              <w:left w:w="28" w:type="dxa"/>
              <w:bottom w:w="28" w:type="dxa"/>
              <w:right w:w="28" w:type="dxa"/>
            </w:tcMar>
            <w:vAlign w:val="center"/>
          </w:tcPr>
          <w:p w14:paraId="364CA314" w14:textId="77777777" w:rsidR="006B6A8B" w:rsidRPr="006B6A8B" w:rsidRDefault="006B6A8B" w:rsidP="00AF3D0B">
            <w:pPr>
              <w:pStyle w:val="TableHeading"/>
              <w:rPr>
                <w:rFonts w:ascii="Arial" w:hAnsi="Arial"/>
                <w:b w:val="0"/>
                <w:bCs w:val="0"/>
              </w:rPr>
            </w:pPr>
            <w:r w:rsidRPr="006B6A8B">
              <w:rPr>
                <w:rStyle w:val="StrongEmphasis"/>
                <w:rFonts w:ascii="Arial" w:hAnsi="Arial"/>
              </w:rPr>
              <w:t>Precautions in place to reduce risk</w:t>
            </w:r>
          </w:p>
        </w:tc>
        <w:tc>
          <w:tcPr>
            <w:tcW w:w="1490" w:type="dxa"/>
            <w:tcMar>
              <w:top w:w="28" w:type="dxa"/>
              <w:left w:w="28" w:type="dxa"/>
              <w:bottom w:w="28" w:type="dxa"/>
              <w:right w:w="28" w:type="dxa"/>
            </w:tcMar>
            <w:vAlign w:val="center"/>
          </w:tcPr>
          <w:p w14:paraId="35191341" w14:textId="77777777" w:rsidR="006B6A8B" w:rsidRPr="006B6A8B" w:rsidRDefault="006B6A8B" w:rsidP="00AF3D0B">
            <w:pPr>
              <w:pStyle w:val="TableHeading"/>
              <w:rPr>
                <w:rFonts w:ascii="Arial" w:hAnsi="Arial"/>
                <w:b w:val="0"/>
                <w:bCs w:val="0"/>
              </w:rPr>
            </w:pPr>
            <w:r w:rsidRPr="006B6A8B">
              <w:rPr>
                <w:rStyle w:val="StrongEmphasis"/>
                <w:rFonts w:ascii="Arial" w:hAnsi="Arial"/>
              </w:rPr>
              <w:t>References</w:t>
            </w:r>
          </w:p>
        </w:tc>
      </w:tr>
      <w:tr w:rsidR="006B6A8B" w:rsidRPr="006B6A8B" w14:paraId="560560EA" w14:textId="77777777" w:rsidTr="00AF3D0B">
        <w:tc>
          <w:tcPr>
            <w:tcW w:w="1603" w:type="dxa"/>
            <w:tcMar>
              <w:top w:w="28" w:type="dxa"/>
              <w:left w:w="28" w:type="dxa"/>
              <w:bottom w:w="28" w:type="dxa"/>
              <w:right w:w="28" w:type="dxa"/>
            </w:tcMar>
            <w:vAlign w:val="center"/>
          </w:tcPr>
          <w:p w14:paraId="2A18807C" w14:textId="77777777" w:rsidR="006B6A8B" w:rsidRPr="006B6A8B" w:rsidRDefault="006B6A8B" w:rsidP="00AF3D0B">
            <w:pPr>
              <w:pStyle w:val="TableContents"/>
              <w:rPr>
                <w:rFonts w:ascii="Arial" w:hAnsi="Arial"/>
              </w:rPr>
            </w:pPr>
            <w:r w:rsidRPr="006B6A8B">
              <w:rPr>
                <w:rFonts w:ascii="Arial" w:hAnsi="Arial"/>
              </w:rPr>
              <w:t>Walking on uneven ground near the stream</w:t>
            </w:r>
          </w:p>
        </w:tc>
        <w:tc>
          <w:tcPr>
            <w:tcW w:w="2266" w:type="dxa"/>
            <w:tcMar>
              <w:top w:w="28" w:type="dxa"/>
              <w:left w:w="28" w:type="dxa"/>
              <w:bottom w:w="28" w:type="dxa"/>
              <w:right w:w="28" w:type="dxa"/>
            </w:tcMar>
            <w:vAlign w:val="center"/>
          </w:tcPr>
          <w:p w14:paraId="0905CCA6" w14:textId="77777777" w:rsidR="006B6A8B" w:rsidRPr="006B6A8B" w:rsidRDefault="006B6A8B" w:rsidP="00AF3D0B">
            <w:pPr>
              <w:pStyle w:val="TableContents"/>
              <w:rPr>
                <w:rFonts w:ascii="Arial" w:hAnsi="Arial"/>
              </w:rPr>
            </w:pPr>
            <w:r w:rsidRPr="006B6A8B">
              <w:rPr>
                <w:rFonts w:ascii="Arial" w:hAnsi="Arial"/>
              </w:rPr>
              <w:t>Develops balance, coordination, and spatial awareness</w:t>
            </w:r>
          </w:p>
        </w:tc>
        <w:tc>
          <w:tcPr>
            <w:tcW w:w="1300" w:type="dxa"/>
            <w:tcMar>
              <w:top w:w="28" w:type="dxa"/>
              <w:left w:w="28" w:type="dxa"/>
              <w:bottom w:w="28" w:type="dxa"/>
              <w:right w:w="28" w:type="dxa"/>
            </w:tcMar>
            <w:vAlign w:val="center"/>
          </w:tcPr>
          <w:p w14:paraId="3E88A73D" w14:textId="77777777" w:rsidR="006B6A8B" w:rsidRPr="006B6A8B" w:rsidRDefault="006B6A8B" w:rsidP="00AF3D0B">
            <w:pPr>
              <w:pStyle w:val="TableContents"/>
              <w:rPr>
                <w:rFonts w:ascii="Arial" w:hAnsi="Arial"/>
              </w:rPr>
            </w:pPr>
            <w:r w:rsidRPr="006B6A8B">
              <w:rPr>
                <w:rFonts w:ascii="Arial" w:hAnsi="Arial"/>
              </w:rPr>
              <w:t>Slipping on wet stones or uneven surfaces</w:t>
            </w:r>
          </w:p>
        </w:tc>
        <w:tc>
          <w:tcPr>
            <w:tcW w:w="1009" w:type="dxa"/>
            <w:tcMar>
              <w:top w:w="28" w:type="dxa"/>
              <w:left w:w="28" w:type="dxa"/>
              <w:bottom w:w="28" w:type="dxa"/>
              <w:right w:w="28" w:type="dxa"/>
            </w:tcMar>
            <w:vAlign w:val="center"/>
          </w:tcPr>
          <w:p w14:paraId="1B84AC13" w14:textId="77777777" w:rsidR="006B6A8B" w:rsidRPr="006B6A8B" w:rsidRDefault="006B6A8B" w:rsidP="00AF3D0B">
            <w:pPr>
              <w:pStyle w:val="TableContents"/>
              <w:rPr>
                <w:rFonts w:ascii="Arial" w:hAnsi="Arial"/>
              </w:rPr>
            </w:pPr>
            <w:r w:rsidRPr="006B6A8B">
              <w:rPr>
                <w:rFonts w:ascii="Arial" w:hAnsi="Arial"/>
              </w:rPr>
              <w:t>Children</w:t>
            </w:r>
          </w:p>
        </w:tc>
        <w:tc>
          <w:tcPr>
            <w:tcW w:w="1970" w:type="dxa"/>
            <w:tcMar>
              <w:top w:w="28" w:type="dxa"/>
              <w:left w:w="28" w:type="dxa"/>
              <w:bottom w:w="28" w:type="dxa"/>
              <w:right w:w="28" w:type="dxa"/>
            </w:tcMar>
            <w:vAlign w:val="center"/>
          </w:tcPr>
          <w:p w14:paraId="4BCA115E" w14:textId="77777777" w:rsidR="006B6A8B" w:rsidRPr="006B6A8B" w:rsidRDefault="006B6A8B" w:rsidP="00AF3D0B">
            <w:pPr>
              <w:pStyle w:val="TableContents"/>
              <w:rPr>
                <w:rFonts w:ascii="Arial" w:hAnsi="Arial"/>
              </w:rPr>
            </w:pPr>
            <w:r w:rsidRPr="006B6A8B">
              <w:rPr>
                <w:rFonts w:ascii="Arial" w:hAnsi="Arial"/>
              </w:rPr>
              <w:t>Practitioner supervises closely; children encouraged to walk carefully; suitable footwear</w:t>
            </w:r>
          </w:p>
        </w:tc>
        <w:tc>
          <w:tcPr>
            <w:tcW w:w="1490" w:type="dxa"/>
            <w:tcMar>
              <w:top w:w="28" w:type="dxa"/>
              <w:left w:w="28" w:type="dxa"/>
              <w:bottom w:w="28" w:type="dxa"/>
              <w:right w:w="28" w:type="dxa"/>
            </w:tcMar>
            <w:vAlign w:val="center"/>
          </w:tcPr>
          <w:p w14:paraId="22093365" w14:textId="77777777" w:rsidR="006B6A8B" w:rsidRPr="006B6A8B" w:rsidRDefault="006B6A8B" w:rsidP="00AF3D0B">
            <w:pPr>
              <w:pStyle w:val="TableContents"/>
              <w:rPr>
                <w:rFonts w:ascii="Arial" w:hAnsi="Arial"/>
              </w:rPr>
            </w:pPr>
            <w:r w:rsidRPr="006B6A8B">
              <w:rPr>
                <w:rFonts w:ascii="Arial" w:hAnsi="Arial"/>
              </w:rPr>
              <w:t>Little &amp; Wyver, 2017; Szpunar, 2023</w:t>
            </w:r>
          </w:p>
        </w:tc>
      </w:tr>
      <w:tr w:rsidR="006B6A8B" w:rsidRPr="006B6A8B" w14:paraId="31B0DD17" w14:textId="77777777" w:rsidTr="00AF3D0B">
        <w:tc>
          <w:tcPr>
            <w:tcW w:w="1603" w:type="dxa"/>
            <w:tcMar>
              <w:top w:w="28" w:type="dxa"/>
              <w:left w:w="28" w:type="dxa"/>
              <w:bottom w:w="28" w:type="dxa"/>
              <w:right w:w="28" w:type="dxa"/>
            </w:tcMar>
            <w:vAlign w:val="center"/>
          </w:tcPr>
          <w:p w14:paraId="2763C5D4" w14:textId="77777777" w:rsidR="006B6A8B" w:rsidRPr="006B6A8B" w:rsidRDefault="006B6A8B" w:rsidP="00AF3D0B">
            <w:pPr>
              <w:pStyle w:val="TableContents"/>
              <w:rPr>
                <w:rFonts w:ascii="Arial" w:hAnsi="Arial"/>
              </w:rPr>
            </w:pPr>
            <w:r w:rsidRPr="006B6A8B">
              <w:rPr>
                <w:rFonts w:ascii="Arial" w:hAnsi="Arial"/>
              </w:rPr>
              <w:t>Exploring water movement</w:t>
            </w:r>
          </w:p>
        </w:tc>
        <w:tc>
          <w:tcPr>
            <w:tcW w:w="2266" w:type="dxa"/>
            <w:tcMar>
              <w:top w:w="28" w:type="dxa"/>
              <w:left w:w="28" w:type="dxa"/>
              <w:bottom w:w="28" w:type="dxa"/>
              <w:right w:w="28" w:type="dxa"/>
            </w:tcMar>
            <w:vAlign w:val="center"/>
          </w:tcPr>
          <w:p w14:paraId="39A9212B" w14:textId="77777777" w:rsidR="006B6A8B" w:rsidRPr="006B6A8B" w:rsidRDefault="006B6A8B" w:rsidP="00AF3D0B">
            <w:pPr>
              <w:pStyle w:val="TableContents"/>
              <w:rPr>
                <w:rFonts w:ascii="Arial" w:hAnsi="Arial"/>
              </w:rPr>
            </w:pPr>
            <w:r w:rsidRPr="006B6A8B">
              <w:rPr>
                <w:rFonts w:ascii="Arial" w:hAnsi="Arial"/>
              </w:rPr>
              <w:t>Encourages observation, scientific enquiry, and understanding of cause-effect</w:t>
            </w:r>
          </w:p>
        </w:tc>
        <w:tc>
          <w:tcPr>
            <w:tcW w:w="1300" w:type="dxa"/>
            <w:tcMar>
              <w:top w:w="28" w:type="dxa"/>
              <w:left w:w="28" w:type="dxa"/>
              <w:bottom w:w="28" w:type="dxa"/>
              <w:right w:w="28" w:type="dxa"/>
            </w:tcMar>
            <w:vAlign w:val="center"/>
          </w:tcPr>
          <w:p w14:paraId="286A4F94" w14:textId="77777777" w:rsidR="006B6A8B" w:rsidRPr="006B6A8B" w:rsidRDefault="006B6A8B" w:rsidP="00AF3D0B">
            <w:pPr>
              <w:pStyle w:val="TableContents"/>
              <w:rPr>
                <w:rFonts w:ascii="Arial" w:hAnsi="Arial"/>
              </w:rPr>
            </w:pPr>
            <w:r w:rsidRPr="006B6A8B">
              <w:rPr>
                <w:rFonts w:ascii="Arial" w:hAnsi="Arial"/>
              </w:rPr>
              <w:t>Risk of slipping or falling into water</w:t>
            </w:r>
          </w:p>
        </w:tc>
        <w:tc>
          <w:tcPr>
            <w:tcW w:w="1009" w:type="dxa"/>
            <w:tcMar>
              <w:top w:w="28" w:type="dxa"/>
              <w:left w:w="28" w:type="dxa"/>
              <w:bottom w:w="28" w:type="dxa"/>
              <w:right w:w="28" w:type="dxa"/>
            </w:tcMar>
            <w:vAlign w:val="center"/>
          </w:tcPr>
          <w:p w14:paraId="117BBC42" w14:textId="77777777" w:rsidR="006B6A8B" w:rsidRPr="006B6A8B" w:rsidRDefault="006B6A8B" w:rsidP="00AF3D0B">
            <w:pPr>
              <w:pStyle w:val="TableContents"/>
              <w:rPr>
                <w:rFonts w:ascii="Arial" w:hAnsi="Arial"/>
              </w:rPr>
            </w:pPr>
            <w:r w:rsidRPr="006B6A8B">
              <w:rPr>
                <w:rFonts w:ascii="Arial" w:hAnsi="Arial"/>
              </w:rPr>
              <w:t>Children</w:t>
            </w:r>
          </w:p>
        </w:tc>
        <w:tc>
          <w:tcPr>
            <w:tcW w:w="1970" w:type="dxa"/>
            <w:tcMar>
              <w:top w:w="28" w:type="dxa"/>
              <w:left w:w="28" w:type="dxa"/>
              <w:bottom w:w="28" w:type="dxa"/>
              <w:right w:w="28" w:type="dxa"/>
            </w:tcMar>
            <w:vAlign w:val="center"/>
          </w:tcPr>
          <w:p w14:paraId="52F1DB22" w14:textId="77777777" w:rsidR="006B6A8B" w:rsidRPr="006B6A8B" w:rsidRDefault="006B6A8B" w:rsidP="00AF3D0B">
            <w:pPr>
              <w:pStyle w:val="TableContents"/>
              <w:rPr>
                <w:rFonts w:ascii="Arial" w:hAnsi="Arial"/>
              </w:rPr>
            </w:pPr>
            <w:r w:rsidRPr="006B6A8B">
              <w:rPr>
                <w:rFonts w:ascii="Arial" w:hAnsi="Arial"/>
              </w:rPr>
              <w:t>Boundaries set; supervision; safe distances maintained</w:t>
            </w:r>
          </w:p>
        </w:tc>
        <w:tc>
          <w:tcPr>
            <w:tcW w:w="1490" w:type="dxa"/>
            <w:tcMar>
              <w:top w:w="28" w:type="dxa"/>
              <w:left w:w="28" w:type="dxa"/>
              <w:bottom w:w="28" w:type="dxa"/>
              <w:right w:w="28" w:type="dxa"/>
            </w:tcMar>
            <w:vAlign w:val="center"/>
          </w:tcPr>
          <w:p w14:paraId="2370992B" w14:textId="77777777" w:rsidR="006B6A8B" w:rsidRPr="006B6A8B" w:rsidRDefault="006B6A8B" w:rsidP="00AF3D0B">
            <w:pPr>
              <w:pStyle w:val="TableContents"/>
              <w:rPr>
                <w:rFonts w:ascii="Arial" w:hAnsi="Arial"/>
              </w:rPr>
            </w:pPr>
            <w:r w:rsidRPr="006B6A8B">
              <w:rPr>
                <w:rFonts w:ascii="Arial" w:hAnsi="Arial"/>
              </w:rPr>
              <w:t>Ernst, 2018; Teachkloud, 2024</w:t>
            </w:r>
          </w:p>
        </w:tc>
      </w:tr>
      <w:tr w:rsidR="006B6A8B" w:rsidRPr="006B6A8B" w14:paraId="4E826F54" w14:textId="77777777" w:rsidTr="00AF3D0B">
        <w:tc>
          <w:tcPr>
            <w:tcW w:w="1603" w:type="dxa"/>
            <w:tcMar>
              <w:top w:w="28" w:type="dxa"/>
              <w:left w:w="28" w:type="dxa"/>
              <w:bottom w:w="28" w:type="dxa"/>
              <w:right w:w="28" w:type="dxa"/>
            </w:tcMar>
            <w:vAlign w:val="center"/>
          </w:tcPr>
          <w:p w14:paraId="691E865B" w14:textId="77777777" w:rsidR="006B6A8B" w:rsidRPr="006B6A8B" w:rsidRDefault="006B6A8B" w:rsidP="00AF3D0B">
            <w:pPr>
              <w:pStyle w:val="TableContents"/>
              <w:rPr>
                <w:rFonts w:ascii="Arial" w:hAnsi="Arial"/>
              </w:rPr>
            </w:pPr>
            <w:r w:rsidRPr="006B6A8B">
              <w:rPr>
                <w:rFonts w:ascii="Arial" w:hAnsi="Arial"/>
              </w:rPr>
              <w:t>Placing leaves or sticks in the water</w:t>
            </w:r>
          </w:p>
        </w:tc>
        <w:tc>
          <w:tcPr>
            <w:tcW w:w="2266" w:type="dxa"/>
            <w:tcMar>
              <w:top w:w="28" w:type="dxa"/>
              <w:left w:w="28" w:type="dxa"/>
              <w:bottom w:w="28" w:type="dxa"/>
              <w:right w:w="28" w:type="dxa"/>
            </w:tcMar>
            <w:vAlign w:val="center"/>
          </w:tcPr>
          <w:p w14:paraId="53154A71" w14:textId="77777777" w:rsidR="006B6A8B" w:rsidRPr="006B6A8B" w:rsidRDefault="006B6A8B" w:rsidP="00AF3D0B">
            <w:pPr>
              <w:pStyle w:val="TableContents"/>
              <w:rPr>
                <w:rFonts w:ascii="Arial" w:hAnsi="Arial"/>
              </w:rPr>
            </w:pPr>
            <w:r w:rsidRPr="006B6A8B">
              <w:rPr>
                <w:rFonts w:ascii="Arial" w:hAnsi="Arial"/>
              </w:rPr>
              <w:t>Supports experimentation, floating/sinking concepts, mathematical comparison</w:t>
            </w:r>
          </w:p>
        </w:tc>
        <w:tc>
          <w:tcPr>
            <w:tcW w:w="1300" w:type="dxa"/>
            <w:tcMar>
              <w:top w:w="28" w:type="dxa"/>
              <w:left w:w="28" w:type="dxa"/>
              <w:bottom w:w="28" w:type="dxa"/>
              <w:right w:w="28" w:type="dxa"/>
            </w:tcMar>
            <w:vAlign w:val="center"/>
          </w:tcPr>
          <w:p w14:paraId="72D5B4C7" w14:textId="77777777" w:rsidR="006B6A8B" w:rsidRPr="006B6A8B" w:rsidRDefault="006B6A8B" w:rsidP="00AF3D0B">
            <w:pPr>
              <w:pStyle w:val="TableContents"/>
              <w:rPr>
                <w:rFonts w:ascii="Arial" w:hAnsi="Arial"/>
              </w:rPr>
            </w:pPr>
            <w:r w:rsidRPr="006B6A8B">
              <w:rPr>
                <w:rFonts w:ascii="Arial" w:hAnsi="Arial"/>
              </w:rPr>
              <w:t>Leaning too far into the stream</w:t>
            </w:r>
          </w:p>
        </w:tc>
        <w:tc>
          <w:tcPr>
            <w:tcW w:w="1009" w:type="dxa"/>
            <w:tcMar>
              <w:top w:w="28" w:type="dxa"/>
              <w:left w:w="28" w:type="dxa"/>
              <w:bottom w:w="28" w:type="dxa"/>
              <w:right w:w="28" w:type="dxa"/>
            </w:tcMar>
            <w:vAlign w:val="center"/>
          </w:tcPr>
          <w:p w14:paraId="0B852D6F" w14:textId="77777777" w:rsidR="006B6A8B" w:rsidRPr="006B6A8B" w:rsidRDefault="006B6A8B" w:rsidP="00AF3D0B">
            <w:pPr>
              <w:pStyle w:val="TableContents"/>
              <w:rPr>
                <w:rFonts w:ascii="Arial" w:hAnsi="Arial"/>
              </w:rPr>
            </w:pPr>
            <w:r w:rsidRPr="006B6A8B">
              <w:rPr>
                <w:rFonts w:ascii="Arial" w:hAnsi="Arial"/>
              </w:rPr>
              <w:t>Children</w:t>
            </w:r>
          </w:p>
        </w:tc>
        <w:tc>
          <w:tcPr>
            <w:tcW w:w="1970" w:type="dxa"/>
            <w:tcMar>
              <w:top w:w="28" w:type="dxa"/>
              <w:left w:w="28" w:type="dxa"/>
              <w:bottom w:w="28" w:type="dxa"/>
              <w:right w:w="28" w:type="dxa"/>
            </w:tcMar>
            <w:vAlign w:val="center"/>
          </w:tcPr>
          <w:p w14:paraId="0F2CA79C" w14:textId="77777777" w:rsidR="006B6A8B" w:rsidRPr="006B6A8B" w:rsidRDefault="006B6A8B" w:rsidP="00AF3D0B">
            <w:pPr>
              <w:pStyle w:val="TableContents"/>
              <w:rPr>
                <w:rFonts w:ascii="Arial" w:hAnsi="Arial"/>
              </w:rPr>
            </w:pPr>
            <w:r w:rsidRPr="006B6A8B">
              <w:rPr>
                <w:rFonts w:ascii="Arial" w:hAnsi="Arial"/>
              </w:rPr>
              <w:t>Children encouraged to kneel safely; practitioner observes closely</w:t>
            </w:r>
          </w:p>
        </w:tc>
        <w:tc>
          <w:tcPr>
            <w:tcW w:w="1490" w:type="dxa"/>
            <w:tcMar>
              <w:top w:w="28" w:type="dxa"/>
              <w:left w:w="28" w:type="dxa"/>
              <w:bottom w:w="28" w:type="dxa"/>
              <w:right w:w="28" w:type="dxa"/>
            </w:tcMar>
            <w:vAlign w:val="center"/>
          </w:tcPr>
          <w:p w14:paraId="3F26CC8F" w14:textId="77777777" w:rsidR="006B6A8B" w:rsidRPr="006B6A8B" w:rsidRDefault="006B6A8B" w:rsidP="00AF3D0B">
            <w:pPr>
              <w:pStyle w:val="TableContents"/>
              <w:rPr>
                <w:rFonts w:ascii="Arial" w:hAnsi="Arial"/>
              </w:rPr>
            </w:pPr>
            <w:r w:rsidRPr="006B6A8B">
              <w:rPr>
                <w:rFonts w:ascii="Arial" w:hAnsi="Arial"/>
              </w:rPr>
              <w:t>Edutopia, 2025; Moyles, 2018</w:t>
            </w:r>
          </w:p>
        </w:tc>
      </w:tr>
      <w:tr w:rsidR="006B6A8B" w:rsidRPr="006B6A8B" w14:paraId="66122A77" w14:textId="77777777" w:rsidTr="00AF3D0B">
        <w:tc>
          <w:tcPr>
            <w:tcW w:w="1603" w:type="dxa"/>
            <w:tcMar>
              <w:top w:w="28" w:type="dxa"/>
              <w:left w:w="28" w:type="dxa"/>
              <w:bottom w:w="28" w:type="dxa"/>
              <w:right w:w="28" w:type="dxa"/>
            </w:tcMar>
            <w:vAlign w:val="center"/>
          </w:tcPr>
          <w:p w14:paraId="7CF5BA23" w14:textId="77777777" w:rsidR="006B6A8B" w:rsidRPr="006B6A8B" w:rsidRDefault="006B6A8B" w:rsidP="00AF3D0B">
            <w:pPr>
              <w:pStyle w:val="TableContents"/>
              <w:rPr>
                <w:rFonts w:ascii="Arial" w:hAnsi="Arial"/>
              </w:rPr>
            </w:pPr>
            <w:r w:rsidRPr="006B6A8B">
              <w:rPr>
                <w:rFonts w:ascii="Arial" w:hAnsi="Arial"/>
              </w:rPr>
              <w:t>Collecting natural materials (leaves, sticks, stones)</w:t>
            </w:r>
          </w:p>
        </w:tc>
        <w:tc>
          <w:tcPr>
            <w:tcW w:w="2266" w:type="dxa"/>
            <w:tcMar>
              <w:top w:w="28" w:type="dxa"/>
              <w:left w:w="28" w:type="dxa"/>
              <w:bottom w:w="28" w:type="dxa"/>
              <w:right w:w="28" w:type="dxa"/>
            </w:tcMar>
            <w:vAlign w:val="center"/>
          </w:tcPr>
          <w:p w14:paraId="79F2BBA2" w14:textId="77777777" w:rsidR="006B6A8B" w:rsidRPr="006B6A8B" w:rsidRDefault="006B6A8B" w:rsidP="00AF3D0B">
            <w:pPr>
              <w:pStyle w:val="TableContents"/>
              <w:rPr>
                <w:rFonts w:ascii="Arial" w:hAnsi="Arial"/>
              </w:rPr>
            </w:pPr>
            <w:r w:rsidRPr="006B6A8B">
              <w:rPr>
                <w:rFonts w:ascii="Arial" w:hAnsi="Arial"/>
              </w:rPr>
              <w:t>Develops classification, counting, and pattern recognition</w:t>
            </w:r>
          </w:p>
        </w:tc>
        <w:tc>
          <w:tcPr>
            <w:tcW w:w="1300" w:type="dxa"/>
            <w:tcMar>
              <w:top w:w="28" w:type="dxa"/>
              <w:left w:w="28" w:type="dxa"/>
              <w:bottom w:w="28" w:type="dxa"/>
              <w:right w:w="28" w:type="dxa"/>
            </w:tcMar>
            <w:vAlign w:val="center"/>
          </w:tcPr>
          <w:p w14:paraId="70153DD8" w14:textId="77777777" w:rsidR="006B6A8B" w:rsidRPr="006B6A8B" w:rsidRDefault="006B6A8B" w:rsidP="00AF3D0B">
            <w:pPr>
              <w:pStyle w:val="TableContents"/>
              <w:rPr>
                <w:rFonts w:ascii="Arial" w:hAnsi="Arial"/>
              </w:rPr>
            </w:pPr>
            <w:r w:rsidRPr="006B6A8B">
              <w:rPr>
                <w:rFonts w:ascii="Arial" w:hAnsi="Arial"/>
              </w:rPr>
              <w:t>Minor cuts or scratches from materials</w:t>
            </w:r>
          </w:p>
        </w:tc>
        <w:tc>
          <w:tcPr>
            <w:tcW w:w="1009" w:type="dxa"/>
            <w:tcMar>
              <w:top w:w="28" w:type="dxa"/>
              <w:left w:w="28" w:type="dxa"/>
              <w:bottom w:w="28" w:type="dxa"/>
              <w:right w:w="28" w:type="dxa"/>
            </w:tcMar>
            <w:vAlign w:val="center"/>
          </w:tcPr>
          <w:p w14:paraId="79F27B61" w14:textId="77777777" w:rsidR="006B6A8B" w:rsidRPr="006B6A8B" w:rsidRDefault="006B6A8B" w:rsidP="00AF3D0B">
            <w:pPr>
              <w:pStyle w:val="TableContents"/>
              <w:rPr>
                <w:rFonts w:ascii="Arial" w:hAnsi="Arial"/>
              </w:rPr>
            </w:pPr>
            <w:r w:rsidRPr="006B6A8B">
              <w:rPr>
                <w:rFonts w:ascii="Arial" w:hAnsi="Arial"/>
              </w:rPr>
              <w:t>Children</w:t>
            </w:r>
          </w:p>
        </w:tc>
        <w:tc>
          <w:tcPr>
            <w:tcW w:w="1970" w:type="dxa"/>
            <w:tcMar>
              <w:top w:w="28" w:type="dxa"/>
              <w:left w:w="28" w:type="dxa"/>
              <w:bottom w:w="28" w:type="dxa"/>
              <w:right w:w="28" w:type="dxa"/>
            </w:tcMar>
            <w:vAlign w:val="center"/>
          </w:tcPr>
          <w:p w14:paraId="66743870" w14:textId="77777777" w:rsidR="006B6A8B" w:rsidRPr="006B6A8B" w:rsidRDefault="006B6A8B" w:rsidP="00AF3D0B">
            <w:pPr>
              <w:pStyle w:val="TableContents"/>
              <w:rPr>
                <w:rFonts w:ascii="Arial" w:hAnsi="Arial"/>
              </w:rPr>
            </w:pPr>
            <w:r w:rsidRPr="006B6A8B">
              <w:rPr>
                <w:rFonts w:ascii="Arial" w:hAnsi="Arial"/>
              </w:rPr>
              <w:t>Practitioner inspects area; instructs careful handling of objects</w:t>
            </w:r>
          </w:p>
        </w:tc>
        <w:tc>
          <w:tcPr>
            <w:tcW w:w="1490" w:type="dxa"/>
            <w:tcMar>
              <w:top w:w="28" w:type="dxa"/>
              <w:left w:w="28" w:type="dxa"/>
              <w:bottom w:w="28" w:type="dxa"/>
              <w:right w:w="28" w:type="dxa"/>
            </w:tcMar>
            <w:vAlign w:val="center"/>
          </w:tcPr>
          <w:p w14:paraId="13A618CD" w14:textId="77777777" w:rsidR="006B6A8B" w:rsidRPr="006B6A8B" w:rsidRDefault="006B6A8B" w:rsidP="00AF3D0B">
            <w:pPr>
              <w:pStyle w:val="TableContents"/>
              <w:rPr>
                <w:rFonts w:ascii="Arial" w:hAnsi="Arial"/>
              </w:rPr>
            </w:pPr>
            <w:r w:rsidRPr="006B6A8B">
              <w:rPr>
                <w:rFonts w:ascii="Arial" w:hAnsi="Arial"/>
              </w:rPr>
              <w:t>Chawla, 2015; Amus et al., 2020</w:t>
            </w:r>
          </w:p>
        </w:tc>
      </w:tr>
      <w:tr w:rsidR="006B6A8B" w:rsidRPr="006B6A8B" w14:paraId="3958E1A6" w14:textId="77777777" w:rsidTr="00AF3D0B">
        <w:tc>
          <w:tcPr>
            <w:tcW w:w="1603" w:type="dxa"/>
            <w:tcMar>
              <w:top w:w="28" w:type="dxa"/>
              <w:left w:w="28" w:type="dxa"/>
              <w:bottom w:w="28" w:type="dxa"/>
              <w:right w:w="28" w:type="dxa"/>
            </w:tcMar>
            <w:vAlign w:val="center"/>
          </w:tcPr>
          <w:p w14:paraId="61F407B2" w14:textId="77777777" w:rsidR="006B6A8B" w:rsidRPr="006B6A8B" w:rsidRDefault="006B6A8B" w:rsidP="00AF3D0B">
            <w:pPr>
              <w:pStyle w:val="TableContents"/>
              <w:rPr>
                <w:rFonts w:ascii="Arial" w:hAnsi="Arial"/>
              </w:rPr>
            </w:pPr>
            <w:r w:rsidRPr="006B6A8B">
              <w:rPr>
                <w:rFonts w:ascii="Arial" w:hAnsi="Arial"/>
              </w:rPr>
              <w:t>Observing insects or plants near the stream</w:t>
            </w:r>
          </w:p>
        </w:tc>
        <w:tc>
          <w:tcPr>
            <w:tcW w:w="2266" w:type="dxa"/>
            <w:tcMar>
              <w:top w:w="28" w:type="dxa"/>
              <w:left w:w="28" w:type="dxa"/>
              <w:bottom w:w="28" w:type="dxa"/>
              <w:right w:w="28" w:type="dxa"/>
            </w:tcMar>
            <w:vAlign w:val="center"/>
          </w:tcPr>
          <w:p w14:paraId="69D82A27" w14:textId="77777777" w:rsidR="006B6A8B" w:rsidRPr="006B6A8B" w:rsidRDefault="006B6A8B" w:rsidP="00AF3D0B">
            <w:pPr>
              <w:pStyle w:val="TableContents"/>
              <w:rPr>
                <w:rFonts w:ascii="Arial" w:hAnsi="Arial"/>
              </w:rPr>
            </w:pPr>
            <w:r w:rsidRPr="006B6A8B">
              <w:rPr>
                <w:rFonts w:ascii="Arial" w:hAnsi="Arial"/>
              </w:rPr>
              <w:t>Encourages curiosity, ecological awareness, and language development</w:t>
            </w:r>
          </w:p>
        </w:tc>
        <w:tc>
          <w:tcPr>
            <w:tcW w:w="1300" w:type="dxa"/>
            <w:tcMar>
              <w:top w:w="28" w:type="dxa"/>
              <w:left w:w="28" w:type="dxa"/>
              <w:bottom w:w="28" w:type="dxa"/>
              <w:right w:w="28" w:type="dxa"/>
            </w:tcMar>
            <w:vAlign w:val="center"/>
          </w:tcPr>
          <w:p w14:paraId="24D608FD" w14:textId="77777777" w:rsidR="006B6A8B" w:rsidRPr="006B6A8B" w:rsidRDefault="006B6A8B" w:rsidP="00AF3D0B">
            <w:pPr>
              <w:pStyle w:val="TableContents"/>
              <w:rPr>
                <w:rFonts w:ascii="Arial" w:hAnsi="Arial"/>
              </w:rPr>
            </w:pPr>
            <w:r w:rsidRPr="006B6A8B">
              <w:rPr>
                <w:rFonts w:ascii="Arial" w:hAnsi="Arial"/>
              </w:rPr>
              <w:t>Low branches, insects</w:t>
            </w:r>
          </w:p>
        </w:tc>
        <w:tc>
          <w:tcPr>
            <w:tcW w:w="1009" w:type="dxa"/>
            <w:tcMar>
              <w:top w:w="28" w:type="dxa"/>
              <w:left w:w="28" w:type="dxa"/>
              <w:bottom w:w="28" w:type="dxa"/>
              <w:right w:w="28" w:type="dxa"/>
            </w:tcMar>
            <w:vAlign w:val="center"/>
          </w:tcPr>
          <w:p w14:paraId="42239E30" w14:textId="77777777" w:rsidR="006B6A8B" w:rsidRPr="006B6A8B" w:rsidRDefault="006B6A8B" w:rsidP="00AF3D0B">
            <w:pPr>
              <w:pStyle w:val="TableContents"/>
              <w:rPr>
                <w:rFonts w:ascii="Arial" w:hAnsi="Arial"/>
              </w:rPr>
            </w:pPr>
            <w:r w:rsidRPr="006B6A8B">
              <w:rPr>
                <w:rFonts w:ascii="Arial" w:hAnsi="Arial"/>
              </w:rPr>
              <w:t>Children</w:t>
            </w:r>
          </w:p>
        </w:tc>
        <w:tc>
          <w:tcPr>
            <w:tcW w:w="1970" w:type="dxa"/>
            <w:tcMar>
              <w:top w:w="28" w:type="dxa"/>
              <w:left w:w="28" w:type="dxa"/>
              <w:bottom w:w="28" w:type="dxa"/>
              <w:right w:w="28" w:type="dxa"/>
            </w:tcMar>
            <w:vAlign w:val="center"/>
          </w:tcPr>
          <w:p w14:paraId="6B786DD4" w14:textId="77777777" w:rsidR="006B6A8B" w:rsidRPr="006B6A8B" w:rsidRDefault="006B6A8B" w:rsidP="00AF3D0B">
            <w:pPr>
              <w:pStyle w:val="TableContents"/>
              <w:rPr>
                <w:rFonts w:ascii="Arial" w:hAnsi="Arial"/>
              </w:rPr>
            </w:pPr>
            <w:r w:rsidRPr="006B6A8B">
              <w:rPr>
                <w:rFonts w:ascii="Arial" w:hAnsi="Arial"/>
              </w:rPr>
              <w:t>Guidance on safe exploration and respecting wildlife; close supervision</w:t>
            </w:r>
          </w:p>
        </w:tc>
        <w:tc>
          <w:tcPr>
            <w:tcW w:w="1490" w:type="dxa"/>
            <w:tcMar>
              <w:top w:w="28" w:type="dxa"/>
              <w:left w:w="28" w:type="dxa"/>
              <w:bottom w:w="28" w:type="dxa"/>
              <w:right w:w="28" w:type="dxa"/>
            </w:tcMar>
            <w:vAlign w:val="center"/>
          </w:tcPr>
          <w:p w14:paraId="061A486B" w14:textId="77777777" w:rsidR="006B6A8B" w:rsidRPr="006B6A8B" w:rsidRDefault="006B6A8B" w:rsidP="00AF3D0B">
            <w:pPr>
              <w:pStyle w:val="TableContents"/>
              <w:rPr>
                <w:rFonts w:ascii="Arial" w:hAnsi="Arial"/>
              </w:rPr>
            </w:pPr>
            <w:r w:rsidRPr="006B6A8B">
              <w:rPr>
                <w:rFonts w:ascii="Arial" w:hAnsi="Arial"/>
              </w:rPr>
              <w:t>Kiviranta, 2024; NAEYC, 2017</w:t>
            </w:r>
          </w:p>
        </w:tc>
      </w:tr>
    </w:tbl>
    <w:p w14:paraId="5B8A14E7" w14:textId="77777777" w:rsidR="006B6A8B" w:rsidRDefault="006B6A8B">
      <w:pPr>
        <w:rPr>
          <w:rFonts w:ascii="Arial" w:hAnsi="Arial"/>
          <w:lang w:val="en-US"/>
        </w:rPr>
      </w:pPr>
      <w:r>
        <w:rPr>
          <w:rFonts w:ascii="Arial" w:hAnsi="Arial"/>
          <w:lang w:val="en-US"/>
        </w:rPr>
        <w:br w:type="page"/>
      </w:r>
    </w:p>
    <w:p w14:paraId="6784CD3B" w14:textId="77777777" w:rsidR="007E45A2" w:rsidRPr="006B6A8B" w:rsidRDefault="00450941" w:rsidP="006B6A8B">
      <w:pPr>
        <w:pStyle w:val="Textbody"/>
        <w:spacing w:line="360" w:lineRule="auto"/>
        <w:rPr>
          <w:rFonts w:ascii="Arial" w:hAnsi="Arial"/>
        </w:rPr>
      </w:pPr>
      <w:r w:rsidRPr="006B6A8B">
        <w:rPr>
          <w:rStyle w:val="StrongEmphasis"/>
          <w:rFonts w:ascii="Arial" w:hAnsi="Arial"/>
          <w:bCs w:val="0"/>
        </w:rPr>
        <w:lastRenderedPageBreak/>
        <w:t>Analysis:</w:t>
      </w:r>
    </w:p>
    <w:p w14:paraId="64C0866E" w14:textId="090B5237" w:rsidR="00B97F78" w:rsidRPr="006B6A8B" w:rsidRDefault="002201A1" w:rsidP="006B6A8B">
      <w:pPr>
        <w:pStyle w:val="Textbody"/>
        <w:spacing w:line="360" w:lineRule="auto"/>
        <w:rPr>
          <w:rFonts w:ascii="Arial" w:hAnsi="Arial"/>
          <w:lang w:val="en-US"/>
        </w:rPr>
      </w:pPr>
      <w:r w:rsidRPr="006B6A8B">
        <w:rPr>
          <w:rFonts w:ascii="Arial" w:hAnsi="Arial"/>
        </w:rPr>
        <w:t>The risk-benefit analysis illustrates that despite the risks associated with the natural environment like uneven terrain or the slippery rocks, such risks can be well controlled with close supervision and proper instruction (Szpunar, 2023; Little and Wyver, 2017). Supervised exposure to such environments helps children to grow physically, develop independence, and be curious about science (Ernst, 2018; Teachkloud, 2024).</w:t>
      </w:r>
      <w:r w:rsidR="00B97F78" w:rsidRPr="006B6A8B">
        <w:rPr>
          <w:rFonts w:ascii="Arial" w:hAnsi="Arial"/>
          <w:lang w:val="en-US"/>
        </w:rPr>
        <w:t xml:space="preserve"> </w:t>
      </w:r>
    </w:p>
    <w:p w14:paraId="48F206F2" w14:textId="7F151086" w:rsidR="002201A1" w:rsidRPr="006B6A8B" w:rsidRDefault="002201A1" w:rsidP="006B6A8B">
      <w:pPr>
        <w:spacing w:line="360" w:lineRule="auto"/>
        <w:rPr>
          <w:rFonts w:ascii="Arial" w:hAnsi="Arial"/>
          <w:lang w:val="en-US"/>
        </w:rPr>
      </w:pPr>
      <w:r w:rsidRPr="006B6A8B">
        <w:rPr>
          <w:rFonts w:ascii="Arial" w:hAnsi="Arial"/>
        </w:rPr>
        <w:t>Climbing on rough surfaces will also assist in children building their balance, coordination and awareness of their bodies. Stepping on stones or bending forward to see what the water does can enable the children to train their physical skills that can help them grow as a whole (Ouvry, 2018).</w:t>
      </w:r>
    </w:p>
    <w:p w14:paraId="08015BB7" w14:textId="4EA6F514" w:rsidR="002201A1" w:rsidRPr="006B6A8B" w:rsidRDefault="002201A1" w:rsidP="006B6A8B">
      <w:pPr>
        <w:pStyle w:val="Textbody"/>
        <w:spacing w:line="360" w:lineRule="auto"/>
        <w:rPr>
          <w:rFonts w:ascii="Arial" w:hAnsi="Arial"/>
        </w:rPr>
      </w:pPr>
      <w:r w:rsidRPr="006B6A8B">
        <w:rPr>
          <w:rFonts w:ascii="Arial" w:hAnsi="Arial"/>
        </w:rPr>
        <w:t>Children who are exposed to problems that they can handle also learn how to be resilient and have confidence in their capabilities. Studies indicate that when children receive the chance to evaluate risk in the course of their play, they will acquire decision-making skills and feel more independent (Little and Wyver, 2017). To illustrate, when the children get closer to the stream, they can be taught to identify the fact that the stones are slippery and change their actions on this (Ernst, 2018).</w:t>
      </w:r>
    </w:p>
    <w:p w14:paraId="3728413D" w14:textId="77777777" w:rsidR="002201A1" w:rsidRPr="006B6A8B" w:rsidRDefault="002201A1" w:rsidP="006B6A8B">
      <w:pPr>
        <w:pStyle w:val="Textbody"/>
        <w:spacing w:line="360" w:lineRule="auto"/>
        <w:rPr>
          <w:rFonts w:ascii="Arial" w:hAnsi="Arial"/>
        </w:rPr>
      </w:pPr>
      <w:r w:rsidRPr="006B6A8B">
        <w:rPr>
          <w:rFonts w:ascii="Arial" w:hAnsi="Arial"/>
        </w:rPr>
        <w:t>Cognitive and scientific development takes place in the context of the stream under important opportunities. Children can see how water can go around objects or can see that objects do not move in the same way based on their size and weight. The experiences make children able to ask some questions, make predictions, and test their ideas (Teachkloud, 2024; Kiviranta, 2024).</w:t>
      </w:r>
    </w:p>
    <w:p w14:paraId="1E5B9F1F" w14:textId="7972D840" w:rsidR="002201A1" w:rsidRPr="006B6A8B" w:rsidRDefault="00313DB0" w:rsidP="006B6A8B">
      <w:pPr>
        <w:pStyle w:val="Textbody"/>
        <w:spacing w:line="360" w:lineRule="auto"/>
        <w:rPr>
          <w:rFonts w:ascii="Arial" w:hAnsi="Arial"/>
        </w:rPr>
      </w:pPr>
      <w:r w:rsidRPr="006B6A8B">
        <w:rPr>
          <w:rFonts w:ascii="Arial" w:hAnsi="Arial"/>
        </w:rPr>
        <w:t xml:space="preserve">Outdoor settings assist early mathematical thinking in addition to studying sciences. Young children it will see how the water direction changes around the stones or compare the speed at which objects flow inside the stream. </w:t>
      </w:r>
      <w:r w:rsidR="002201A1" w:rsidRPr="006B6A8B">
        <w:rPr>
          <w:rFonts w:ascii="Arial" w:hAnsi="Arial"/>
        </w:rPr>
        <w:t>They may tally the amount of objects they put in the water or make comparison of the size and form of various materials. The experiences contribute to the formation of such early mathematical ideas as measurement, comparison, and pattern recognition (Moyles, 2018; Edutopia, 2025).</w:t>
      </w:r>
    </w:p>
    <w:p w14:paraId="3BF4398F" w14:textId="77777777" w:rsidR="002201A1" w:rsidRPr="006B6A8B" w:rsidRDefault="002201A1" w:rsidP="006B6A8B">
      <w:pPr>
        <w:pStyle w:val="Textbody"/>
        <w:spacing w:line="360" w:lineRule="auto"/>
        <w:rPr>
          <w:rFonts w:ascii="Arial" w:hAnsi="Arial"/>
        </w:rPr>
      </w:pPr>
      <w:r w:rsidRPr="006B6A8B">
        <w:rPr>
          <w:rFonts w:ascii="Arial" w:hAnsi="Arial"/>
        </w:rPr>
        <w:t xml:space="preserve">The practitioner plays a vital role in making sure that these learning opportunities are administered in a safe and conducive environment. Practitioners can take care of the possible risks and perform a visual check of the outdoor space until children start playing around. As an </w:t>
      </w:r>
      <w:r w:rsidRPr="006B6A8B">
        <w:rPr>
          <w:rFonts w:ascii="Arial" w:hAnsi="Arial"/>
        </w:rPr>
        <w:lastRenderedPageBreak/>
        <w:t>example, they can ensure the stability of stones and the absence of sharp objects or threats in the water. Practitioners will be able to minimize the risk of accidents and yet provide freedom to children by determining all the possible hazards in advance (Szpunar, 2023; Little and Wyver, 2017).</w:t>
      </w:r>
    </w:p>
    <w:p w14:paraId="2350FFDD" w14:textId="77777777" w:rsidR="002201A1" w:rsidRPr="006B6A8B" w:rsidRDefault="002201A1" w:rsidP="006B6A8B">
      <w:pPr>
        <w:pStyle w:val="Textbody"/>
        <w:spacing w:line="360" w:lineRule="auto"/>
        <w:rPr>
          <w:rFonts w:ascii="Arial" w:hAnsi="Arial"/>
        </w:rPr>
      </w:pPr>
      <w:r w:rsidRPr="006B6A8B">
        <w:rPr>
          <w:rFonts w:ascii="Arial" w:hAnsi="Arial"/>
        </w:rPr>
        <w:t>Another significant issue of risk management is supervision. The practitioners are expected to be in a position where they can see the activities of the children but leave them free to move around and investigate the surrounding. Instead of keeping children completely immobile, practitioners can encourage the practice of safe exploration reminding children that they should move slowly around the water or telling them that wet stones can be slippery (Teachkloud, 2024; Ernst, 2018).</w:t>
      </w:r>
    </w:p>
    <w:p w14:paraId="437942F9" w14:textId="25F6D403" w:rsidR="007E45A2" w:rsidRPr="006B6A8B" w:rsidRDefault="002201A1" w:rsidP="006B6A8B">
      <w:pPr>
        <w:pStyle w:val="Textbody"/>
        <w:spacing w:line="360" w:lineRule="auto"/>
        <w:rPr>
          <w:rFonts w:ascii="Arial" w:hAnsi="Arial"/>
        </w:rPr>
      </w:pPr>
      <w:r w:rsidRPr="006B6A8B">
        <w:rPr>
          <w:rFonts w:ascii="Arial" w:hAnsi="Arial"/>
        </w:rPr>
        <w:t>A combination of risk-benefit approach enables practitioners to develop a safe and educational outdoor learning approach. Instead of risk elimination, this approach appreciates that there are manageable challenges involved in the learning of children. Provided that children have a chance to study natural surroundings under proper guidance, they gain self-confidence, confidence, and a better understanding of the surrounding world (Little and Wyver, 2017; Szpunar, 2023).</w:t>
      </w:r>
    </w:p>
    <w:p w14:paraId="1E0B3349" w14:textId="55BABB36" w:rsidR="007E45A2" w:rsidRPr="006B6A8B" w:rsidRDefault="00450941" w:rsidP="006B6A8B">
      <w:pPr>
        <w:pStyle w:val="2"/>
        <w:spacing w:line="360" w:lineRule="auto"/>
        <w:rPr>
          <w:rStyle w:val="StrongEmphasis"/>
          <w:rFonts w:ascii="Arial" w:hAnsi="Arial" w:cs="Arial"/>
          <w:bCs w:val="0"/>
          <w:sz w:val="24"/>
          <w:szCs w:val="24"/>
          <w:lang w:val="en-US"/>
        </w:rPr>
      </w:pPr>
      <w:r w:rsidRPr="006B6A8B">
        <w:rPr>
          <w:rStyle w:val="StrongEmphasis"/>
          <w:rFonts w:ascii="Arial" w:hAnsi="Arial" w:cs="Arial"/>
          <w:bCs w:val="0"/>
          <w:sz w:val="24"/>
          <w:szCs w:val="24"/>
        </w:rPr>
        <w:t>3 – Theoretical Discussion</w:t>
      </w:r>
    </w:p>
    <w:p w14:paraId="15BA0499" w14:textId="77777777" w:rsidR="00763E97" w:rsidRPr="006B6A8B" w:rsidRDefault="00763E97" w:rsidP="006B6A8B">
      <w:pPr>
        <w:spacing w:line="360" w:lineRule="auto"/>
        <w:rPr>
          <w:rFonts w:ascii="Arial" w:hAnsi="Arial"/>
          <w:lang w:val="en-US"/>
        </w:rPr>
      </w:pPr>
    </w:p>
    <w:p w14:paraId="051378A2" w14:textId="77777777" w:rsidR="002201A1" w:rsidRPr="006B6A8B" w:rsidRDefault="002201A1" w:rsidP="006B6A8B">
      <w:pPr>
        <w:pStyle w:val="Textbody"/>
        <w:spacing w:line="360" w:lineRule="auto"/>
        <w:rPr>
          <w:rFonts w:ascii="Arial" w:hAnsi="Arial"/>
        </w:rPr>
      </w:pPr>
      <w:r w:rsidRPr="006B6A8B">
        <w:rPr>
          <w:rFonts w:ascii="Arial" w:hAnsi="Arial"/>
        </w:rPr>
        <w:t>The outdoor settings are full of deep and engaging experiences of dealing with scientific and mathematical principles by direct interaction with nature (Chawla, 2015; Teachkloud, 2024). Natural environments (streams, parks, gardens, woodland areas) provide dynamic and diverse resources, which promote curiosity and exploration as well as problem-solving (Ernst, 2018; Kiviranta, 2024). These conditions present real life situations where children are able to observe, predict, measure and classify phenomena. Although there are many opportunities to learn in the environment, the practitioner plays a pivotal role in identifying the opportunities and supporting the thinking process of children in order to develop profound understanding (Siraj, Kingston and Melhuish, 2017). Practitioners are agents as facilitators, co-investigators, and thoughtful guides and assist children in expressing ideas, generating predictions, and elaborating meaning through the interaction.</w:t>
      </w:r>
    </w:p>
    <w:p w14:paraId="57079972" w14:textId="77777777" w:rsidR="002201A1" w:rsidRPr="006B6A8B" w:rsidRDefault="002201A1" w:rsidP="006B6A8B">
      <w:pPr>
        <w:pStyle w:val="3"/>
        <w:spacing w:line="360" w:lineRule="auto"/>
        <w:rPr>
          <w:rFonts w:ascii="Arial" w:hAnsi="Arial" w:cs="Arial"/>
          <w:b/>
          <w:szCs w:val="24"/>
          <w:lang w:val="en-US"/>
        </w:rPr>
      </w:pPr>
      <w:r w:rsidRPr="006B6A8B">
        <w:rPr>
          <w:rFonts w:ascii="Arial" w:hAnsi="Arial" w:cs="Arial"/>
          <w:b/>
          <w:szCs w:val="24"/>
        </w:rPr>
        <w:lastRenderedPageBreak/>
        <w:t>Open-Ended Questioning and Scientific Enquire.</w:t>
      </w:r>
    </w:p>
    <w:p w14:paraId="4ABA877B" w14:textId="77777777" w:rsidR="00A74D27" w:rsidRPr="006B6A8B" w:rsidRDefault="00A74D27" w:rsidP="006B6A8B">
      <w:pPr>
        <w:spacing w:line="360" w:lineRule="auto"/>
        <w:rPr>
          <w:rFonts w:ascii="Arial" w:hAnsi="Arial"/>
          <w:lang w:val="en-US"/>
        </w:rPr>
      </w:pPr>
    </w:p>
    <w:p w14:paraId="599685E6" w14:textId="77777777" w:rsidR="002201A1" w:rsidRPr="006B6A8B" w:rsidRDefault="002201A1" w:rsidP="006B6A8B">
      <w:pPr>
        <w:pStyle w:val="Textbody"/>
        <w:spacing w:line="360" w:lineRule="auto"/>
        <w:rPr>
          <w:rFonts w:ascii="Arial" w:hAnsi="Arial"/>
        </w:rPr>
      </w:pPr>
      <w:r w:rsidRPr="006B6A8B">
        <w:rPr>
          <w:rFonts w:ascii="Arial" w:hAnsi="Arial"/>
        </w:rPr>
        <w:t>One of the strategies of extending learning is open-ended questioning. These questions involve children in thinking, making predictions, hypothesising, and analysing instead of giving one correct answer (Howard and McInnes, 2016). An example is the situation when a child puts a leaf in the stream, the practitioner may say: Why do you think this leaf will go down the stream faster than the stick? or What would be the movement of the leaf were we to put a stone in its course? Such prompts provoke children to make observations, guess what will happen, and compare their thoughts with the real conclusions (Bruner, 2018; Fleer, 2019).</w:t>
      </w:r>
    </w:p>
    <w:p w14:paraId="7E9BC070" w14:textId="59C58955" w:rsidR="002201A1" w:rsidRPr="006B6A8B" w:rsidRDefault="002201A1" w:rsidP="006B6A8B">
      <w:pPr>
        <w:pStyle w:val="Textbody"/>
        <w:spacing w:line="360" w:lineRule="auto"/>
        <w:rPr>
          <w:rFonts w:ascii="Arial" w:hAnsi="Arial"/>
        </w:rPr>
      </w:pPr>
      <w:r w:rsidRPr="006B6A8B">
        <w:rPr>
          <w:rFonts w:ascii="Arial" w:hAnsi="Arial"/>
        </w:rPr>
        <w:t>There is repetition in the process of experimentation. A child can put a thin leaf in water and a thick leaf in water and see what happens to the speed based on the shape. A second one has an opportunity to experiment with stones of various sizes, varying in their rate of being pushed into the bottom. These activities help to develop an early interest in science, critical thinking and problem solving (Edutopia, 2025; Moyles, 2018).</w:t>
      </w:r>
    </w:p>
    <w:p w14:paraId="03927D69" w14:textId="77777777" w:rsidR="002201A1" w:rsidRPr="006B6A8B" w:rsidRDefault="002201A1" w:rsidP="006B6A8B">
      <w:pPr>
        <w:pStyle w:val="3"/>
        <w:spacing w:line="360" w:lineRule="auto"/>
        <w:rPr>
          <w:rFonts w:ascii="Arial" w:hAnsi="Arial" w:cs="Arial"/>
          <w:szCs w:val="24"/>
          <w:lang w:val="en-US"/>
        </w:rPr>
      </w:pPr>
      <w:r w:rsidRPr="006B6A8B">
        <w:rPr>
          <w:rFonts w:ascii="Arial" w:hAnsi="Arial" w:cs="Arial"/>
          <w:b/>
          <w:szCs w:val="24"/>
        </w:rPr>
        <w:t>Continued Reciprocal Cognition and Co-operation</w:t>
      </w:r>
      <w:r w:rsidRPr="006B6A8B">
        <w:rPr>
          <w:rFonts w:ascii="Arial" w:hAnsi="Arial" w:cs="Arial"/>
          <w:szCs w:val="24"/>
        </w:rPr>
        <w:t>.</w:t>
      </w:r>
    </w:p>
    <w:p w14:paraId="3120CB56" w14:textId="77777777" w:rsidR="00A74D27" w:rsidRPr="006B6A8B" w:rsidRDefault="00A74D27" w:rsidP="006B6A8B">
      <w:pPr>
        <w:spacing w:line="360" w:lineRule="auto"/>
        <w:rPr>
          <w:rFonts w:ascii="Arial" w:hAnsi="Arial"/>
          <w:lang w:val="en-US"/>
        </w:rPr>
      </w:pPr>
    </w:p>
    <w:p w14:paraId="25E1D0C1" w14:textId="0A3270ED" w:rsidR="002201A1" w:rsidRPr="006B6A8B" w:rsidRDefault="002201A1" w:rsidP="006B6A8B">
      <w:pPr>
        <w:pStyle w:val="Textbody"/>
        <w:spacing w:line="360" w:lineRule="auto"/>
        <w:rPr>
          <w:rFonts w:ascii="Arial" w:hAnsi="Arial"/>
        </w:rPr>
      </w:pPr>
      <w:r w:rsidRPr="006B6A8B">
        <w:rPr>
          <w:rFonts w:ascii="Arial" w:hAnsi="Arial"/>
        </w:rPr>
        <w:t>Shared thinking is a type of thinking that takes place when adults and children think and solve problems together (Siraj et al., 2017). Practitioners are attentive to listeners and respond to observations and force deeper thinking. Such as, when a child is seeing a stone sinking and a leaf floating, the practitioner can enquire: What do you see the difference in between these objects? Teamwork among peers is also essential. Young people can play with each other to create a minor dam with stones and sticks to change the direction of water. They talk about the plans: When this stone is placed there the water will move quicker there or How far can this leaf sail (Goldenberg, 2022; Chawla, 2015). These communication build language, bargaining, logic, and strengthen science and mathematics (Amus et al., 2020; Sommerfeld, 2021).</w:t>
      </w:r>
    </w:p>
    <w:p w14:paraId="00BA6FCC" w14:textId="77777777" w:rsidR="006B6A8B" w:rsidRDefault="006B6A8B" w:rsidP="006B6A8B">
      <w:pPr>
        <w:pStyle w:val="3"/>
        <w:spacing w:line="360" w:lineRule="auto"/>
        <w:rPr>
          <w:rStyle w:val="StrongEmphasis"/>
          <w:rFonts w:ascii="Arial" w:hAnsi="Arial" w:cs="Arial"/>
          <w:bCs w:val="0"/>
          <w:szCs w:val="24"/>
          <w:lang w:val="en-US"/>
        </w:rPr>
      </w:pPr>
    </w:p>
    <w:p w14:paraId="613FDC0D" w14:textId="77777777" w:rsidR="002201A1" w:rsidRPr="006B6A8B" w:rsidRDefault="002201A1" w:rsidP="006B6A8B">
      <w:pPr>
        <w:pStyle w:val="3"/>
        <w:spacing w:line="360" w:lineRule="auto"/>
        <w:rPr>
          <w:rStyle w:val="StrongEmphasis"/>
          <w:rFonts w:ascii="Arial" w:hAnsi="Arial" w:cs="Arial"/>
          <w:bCs w:val="0"/>
          <w:szCs w:val="24"/>
          <w:lang w:val="en-US"/>
        </w:rPr>
      </w:pPr>
      <w:r w:rsidRPr="006B6A8B">
        <w:rPr>
          <w:rStyle w:val="StrongEmphasis"/>
          <w:rFonts w:ascii="Arial" w:hAnsi="Arial" w:cs="Arial"/>
          <w:bCs w:val="0"/>
          <w:szCs w:val="24"/>
        </w:rPr>
        <w:t>Piaget and Constructivist Learning.</w:t>
      </w:r>
    </w:p>
    <w:p w14:paraId="0301203C" w14:textId="77777777" w:rsidR="00A74D27" w:rsidRPr="006B6A8B" w:rsidRDefault="00A74D27" w:rsidP="006B6A8B">
      <w:pPr>
        <w:spacing w:line="360" w:lineRule="auto"/>
        <w:rPr>
          <w:rFonts w:ascii="Arial" w:hAnsi="Arial"/>
          <w:lang w:val="en-US"/>
        </w:rPr>
      </w:pPr>
    </w:p>
    <w:p w14:paraId="69E9C2C0" w14:textId="77777777" w:rsidR="002201A1" w:rsidRPr="006B6A8B" w:rsidRDefault="002201A1" w:rsidP="006B6A8B">
      <w:pPr>
        <w:pStyle w:val="Textbody"/>
        <w:spacing w:line="360" w:lineRule="auto"/>
        <w:rPr>
          <w:rStyle w:val="StrongEmphasis"/>
          <w:rFonts w:ascii="Arial" w:hAnsi="Arial"/>
          <w:b w:val="0"/>
          <w:bCs w:val="0"/>
        </w:rPr>
      </w:pPr>
      <w:r w:rsidRPr="006B6A8B">
        <w:rPr>
          <w:rStyle w:val="StrongEmphasis"/>
          <w:rFonts w:ascii="Arial" w:hAnsi="Arial"/>
          <w:b w:val="0"/>
          <w:bCs w:val="0"/>
        </w:rPr>
        <w:t>The theory of cognitive development by Piaget underlines that children do not passively receive the knowledge, but actively build it by interacting (Fleer, 2019). Constructivist learning is best conducted in outdoor learning. Children are playing with natural materials and it is possible to see the consequences: floating leaves, sinking stones, and flow of water around barriers. As an example, a child could put a stick at a right angle in the stream and measure how it diverts water and can change the position to test a hypothesis. One may have an analogy of comparing the floating velocity of various leaves or the sinking rate of stones, and observe patterns. Recurring tests enable children to perfect the knowledge and construct cause-and-effect, which is the basis of scientific thought (Edutopia, 2025; Teachkloud, 2024).</w:t>
      </w:r>
    </w:p>
    <w:p w14:paraId="47E12C65" w14:textId="77777777" w:rsidR="002201A1" w:rsidRPr="006B6A8B" w:rsidRDefault="002201A1" w:rsidP="006B6A8B">
      <w:pPr>
        <w:pStyle w:val="3"/>
        <w:spacing w:line="360" w:lineRule="auto"/>
        <w:rPr>
          <w:rStyle w:val="StrongEmphasis"/>
          <w:rFonts w:ascii="Arial" w:hAnsi="Arial" w:cs="Arial"/>
          <w:b w:val="0"/>
          <w:bCs w:val="0"/>
          <w:szCs w:val="24"/>
          <w:lang w:val="en-US"/>
        </w:rPr>
      </w:pPr>
      <w:r w:rsidRPr="006B6A8B">
        <w:rPr>
          <w:rStyle w:val="StrongEmphasis"/>
          <w:rFonts w:ascii="Arial" w:hAnsi="Arial" w:cs="Arial"/>
          <w:bCs w:val="0"/>
          <w:szCs w:val="24"/>
        </w:rPr>
        <w:t>Vygotsky, Scaffolding and Zone of Proximal development (ZPD</w:t>
      </w:r>
      <w:r w:rsidRPr="006B6A8B">
        <w:rPr>
          <w:rStyle w:val="StrongEmphasis"/>
          <w:rFonts w:ascii="Arial" w:hAnsi="Arial" w:cs="Arial"/>
          <w:b w:val="0"/>
          <w:bCs w:val="0"/>
          <w:szCs w:val="24"/>
        </w:rPr>
        <w:t>).</w:t>
      </w:r>
    </w:p>
    <w:p w14:paraId="08265847" w14:textId="77777777" w:rsidR="00A74D27" w:rsidRPr="006B6A8B" w:rsidRDefault="00A74D27" w:rsidP="006B6A8B">
      <w:pPr>
        <w:spacing w:line="360" w:lineRule="auto"/>
        <w:rPr>
          <w:rFonts w:ascii="Arial" w:hAnsi="Arial"/>
          <w:lang w:val="en-US"/>
        </w:rPr>
      </w:pPr>
    </w:p>
    <w:p w14:paraId="1F28F1FE" w14:textId="19A805D5" w:rsidR="002201A1" w:rsidRPr="006B6A8B" w:rsidRDefault="002201A1" w:rsidP="006B6A8B">
      <w:pPr>
        <w:pStyle w:val="Textbody"/>
        <w:spacing w:line="360" w:lineRule="auto"/>
        <w:rPr>
          <w:rStyle w:val="StrongEmphasis"/>
          <w:rFonts w:ascii="Arial" w:hAnsi="Arial"/>
          <w:b w:val="0"/>
          <w:bCs w:val="0"/>
          <w:lang w:val="en-US"/>
        </w:rPr>
      </w:pPr>
      <w:r w:rsidRPr="006B6A8B">
        <w:rPr>
          <w:rStyle w:val="StrongEmphasis"/>
          <w:rFonts w:ascii="Arial" w:hAnsi="Arial"/>
          <w:b w:val="0"/>
          <w:bCs w:val="0"/>
        </w:rPr>
        <w:t>The sociocultural theory by Vygotsky emphasizes social interaction in the process of learning in the Zone of Proximal Development (ZPD) (Wood and Hedges, 2016). Practitioners mediate the exploration of children, modeling, encouraging reflection, and meeticulously diminishing the support. To illustrate, a child can even fail to predict which out of the stones sinks the quickest. The practitioner may show the child and ask: What do you observe about this stone versus this one? the practitioner may alternate between a variety of weights or shapes and ask the child: What do you observe about this one in comparison to that one? Children, after some time, learn to reason and become self-sufficient in their predictions (Vygotsky, 2016; Palaiologou, 2016).</w:t>
      </w:r>
    </w:p>
    <w:p w14:paraId="00D85673" w14:textId="77777777" w:rsidR="002201A1" w:rsidRPr="006B6A8B" w:rsidRDefault="002201A1" w:rsidP="006B6A8B">
      <w:pPr>
        <w:pStyle w:val="3"/>
        <w:spacing w:line="360" w:lineRule="auto"/>
        <w:rPr>
          <w:rStyle w:val="StrongEmphasis"/>
          <w:rFonts w:ascii="Arial" w:hAnsi="Arial" w:cs="Arial"/>
          <w:b w:val="0"/>
          <w:bCs w:val="0"/>
          <w:szCs w:val="24"/>
          <w:lang w:val="en-US"/>
        </w:rPr>
      </w:pPr>
      <w:r w:rsidRPr="006B6A8B">
        <w:rPr>
          <w:rStyle w:val="StrongEmphasis"/>
          <w:rFonts w:ascii="Arial" w:hAnsi="Arial" w:cs="Arial"/>
          <w:bCs w:val="0"/>
          <w:szCs w:val="24"/>
        </w:rPr>
        <w:t>Bruner and Discovery Learning</w:t>
      </w:r>
      <w:r w:rsidRPr="006B6A8B">
        <w:rPr>
          <w:rStyle w:val="StrongEmphasis"/>
          <w:rFonts w:ascii="Arial" w:hAnsi="Arial" w:cs="Arial"/>
          <w:b w:val="0"/>
          <w:bCs w:val="0"/>
          <w:szCs w:val="24"/>
        </w:rPr>
        <w:t>.</w:t>
      </w:r>
    </w:p>
    <w:p w14:paraId="4BD3A70B" w14:textId="77777777" w:rsidR="00A74D27" w:rsidRPr="006B6A8B" w:rsidRDefault="00A74D27" w:rsidP="006B6A8B">
      <w:pPr>
        <w:spacing w:line="360" w:lineRule="auto"/>
        <w:rPr>
          <w:rFonts w:ascii="Arial" w:hAnsi="Arial"/>
          <w:lang w:val="en-US"/>
        </w:rPr>
      </w:pPr>
    </w:p>
    <w:p w14:paraId="06791D99" w14:textId="77777777" w:rsidR="002201A1" w:rsidRPr="006B6A8B" w:rsidRDefault="002201A1" w:rsidP="006B6A8B">
      <w:pPr>
        <w:pStyle w:val="Textbody"/>
        <w:spacing w:line="360" w:lineRule="auto"/>
        <w:rPr>
          <w:rStyle w:val="StrongEmphasis"/>
          <w:rFonts w:ascii="Arial" w:hAnsi="Arial"/>
          <w:b w:val="0"/>
          <w:bCs w:val="0"/>
        </w:rPr>
      </w:pPr>
      <w:r w:rsidRPr="006B6A8B">
        <w:rPr>
          <w:rStyle w:val="StrongEmphasis"/>
          <w:rFonts w:ascii="Arial" w:hAnsi="Arial"/>
          <w:b w:val="0"/>
          <w:bCs w:val="0"/>
        </w:rPr>
        <w:t xml:space="preserve">The discovery learning theory introduced by Bruner focuses on active learning and exploration (Gray, 2018). Outdoors settings are dynamic and open-ended scenarios in which a child is able to experiment with ideas and see the results. The streams have different </w:t>
      </w:r>
      <w:r w:rsidRPr="006B6A8B">
        <w:rPr>
          <w:rStyle w:val="StrongEmphasis"/>
          <w:rFonts w:ascii="Arial" w:hAnsi="Arial"/>
          <w:b w:val="0"/>
          <w:bCs w:val="0"/>
        </w:rPr>
        <w:lastRenderedPageBreak/>
        <w:t>water flows, moving stones and shapes of the leaves, and provide numerous discovery opportunities. Children can predict leaf speed, experiment with the ways of diversion of water, or play with the location of objects. Discovery learning fosters curiosity, critical analysis and problem-solving in a cyclical manner (Edwards, 2017; Goldenberg, 2022).</w:t>
      </w:r>
    </w:p>
    <w:p w14:paraId="6F712350" w14:textId="77777777" w:rsidR="002201A1" w:rsidRPr="006B6A8B" w:rsidRDefault="002201A1" w:rsidP="006B6A8B">
      <w:pPr>
        <w:pStyle w:val="3"/>
        <w:spacing w:line="360" w:lineRule="auto"/>
        <w:rPr>
          <w:rStyle w:val="StrongEmphasis"/>
          <w:rFonts w:ascii="Arial" w:hAnsi="Arial" w:cs="Arial"/>
          <w:bCs w:val="0"/>
          <w:szCs w:val="24"/>
          <w:lang w:val="en-US"/>
        </w:rPr>
      </w:pPr>
      <w:r w:rsidRPr="006B6A8B">
        <w:rPr>
          <w:rStyle w:val="StrongEmphasis"/>
          <w:rFonts w:ascii="Arial" w:hAnsi="Arial" w:cs="Arial"/>
          <w:bCs w:val="0"/>
          <w:szCs w:val="24"/>
        </w:rPr>
        <w:t>Reggio Emilia and Environment as Third Teacher.</w:t>
      </w:r>
    </w:p>
    <w:p w14:paraId="4BCA9D60" w14:textId="77777777" w:rsidR="00A74D27" w:rsidRPr="006B6A8B" w:rsidRDefault="00A74D27" w:rsidP="006B6A8B">
      <w:pPr>
        <w:spacing w:line="360" w:lineRule="auto"/>
        <w:rPr>
          <w:rFonts w:ascii="Arial" w:hAnsi="Arial"/>
          <w:lang w:val="en-US"/>
        </w:rPr>
      </w:pPr>
    </w:p>
    <w:p w14:paraId="6264AA41" w14:textId="77777777" w:rsidR="002201A1" w:rsidRPr="006B6A8B" w:rsidRDefault="002201A1" w:rsidP="006B6A8B">
      <w:pPr>
        <w:pStyle w:val="Textbody"/>
        <w:spacing w:line="360" w:lineRule="auto"/>
        <w:rPr>
          <w:rStyle w:val="StrongEmphasis"/>
          <w:rFonts w:ascii="Arial" w:hAnsi="Arial"/>
          <w:b w:val="0"/>
          <w:bCs w:val="0"/>
        </w:rPr>
      </w:pPr>
      <w:r w:rsidRPr="006B6A8B">
        <w:rPr>
          <w:rStyle w:val="StrongEmphasis"/>
          <w:rFonts w:ascii="Arial" w:hAnsi="Arial"/>
          <w:b w:val="0"/>
          <w:bCs w:val="0"/>
        </w:rPr>
        <w:t>Reggio Emilia approach believes in the environment as the third teacher (Edwards, 2017). The stream, and the leaves, and the stones and the flying water, welcome experimentation, inventiveness and investigation. Children are able to build channels, compare the distances of floating and testing hypotheses. Practitioners assist the learning process by observing, creating reflection and posing such questions as: why do you think this leaf travelled further? or What is the influence on the water of the motion of the stone? The method encourages the use of autonomy, creativity, and critical thinking (Teachkloud, 2024; NAEYC, 2017).</w:t>
      </w:r>
    </w:p>
    <w:p w14:paraId="4AE479AC" w14:textId="77777777" w:rsidR="002201A1" w:rsidRPr="006B6A8B" w:rsidRDefault="002201A1" w:rsidP="006B6A8B">
      <w:pPr>
        <w:pStyle w:val="3"/>
        <w:spacing w:line="360" w:lineRule="auto"/>
        <w:rPr>
          <w:rStyle w:val="StrongEmphasis"/>
          <w:rFonts w:ascii="Arial" w:hAnsi="Arial" w:cs="Arial"/>
          <w:bCs w:val="0"/>
          <w:szCs w:val="24"/>
          <w:lang w:val="en-US"/>
        </w:rPr>
      </w:pPr>
      <w:r w:rsidRPr="006B6A8B">
        <w:rPr>
          <w:rStyle w:val="StrongEmphasis"/>
          <w:rFonts w:ascii="Arial" w:hAnsi="Arial" w:cs="Arial"/>
          <w:bCs w:val="0"/>
          <w:szCs w:val="24"/>
        </w:rPr>
        <w:t>Imagination, Experimentation, and Creativity.</w:t>
      </w:r>
    </w:p>
    <w:p w14:paraId="1E0E45A2" w14:textId="77777777" w:rsidR="00A74D27" w:rsidRPr="006B6A8B" w:rsidRDefault="00A74D27" w:rsidP="006B6A8B">
      <w:pPr>
        <w:spacing w:line="360" w:lineRule="auto"/>
        <w:rPr>
          <w:rFonts w:ascii="Arial" w:hAnsi="Arial"/>
          <w:lang w:val="en-US"/>
        </w:rPr>
      </w:pPr>
    </w:p>
    <w:p w14:paraId="3A1C9134" w14:textId="77777777" w:rsidR="002201A1" w:rsidRPr="006B6A8B" w:rsidRDefault="002201A1" w:rsidP="006B6A8B">
      <w:pPr>
        <w:pStyle w:val="Textbody"/>
        <w:spacing w:line="360" w:lineRule="auto"/>
        <w:rPr>
          <w:rStyle w:val="StrongEmphasis"/>
          <w:rFonts w:ascii="Arial" w:hAnsi="Arial"/>
          <w:b w:val="0"/>
          <w:bCs w:val="0"/>
        </w:rPr>
      </w:pPr>
      <w:r w:rsidRPr="006B6A8B">
        <w:rPr>
          <w:rStyle w:val="StrongEmphasis"/>
          <w:rFonts w:ascii="Arial" w:hAnsi="Arial"/>
          <w:b w:val="0"/>
          <w:bCs w:val="0"/>
        </w:rPr>
        <w:t>The creativity and imagination are promoted by natural materials. A combination of imagination and exploration can be provided to children as they can make their own water experiments, construct miniature dams, or test floating items. Reflection and reasoning are supported by the practitioners and the children are asked to explain the outcomes: How would we make the leaf float further? or What shall become of the stone with change of shape? These experiences help in intellectual, interpersonal, and emotional growth, such as curiosity and strength (Amus et al., 2020).</w:t>
      </w:r>
    </w:p>
    <w:p w14:paraId="07799AC6" w14:textId="77777777" w:rsidR="002201A1" w:rsidRPr="006B6A8B" w:rsidRDefault="002201A1" w:rsidP="006B6A8B">
      <w:pPr>
        <w:pStyle w:val="3"/>
        <w:spacing w:line="360" w:lineRule="auto"/>
        <w:rPr>
          <w:rStyle w:val="StrongEmphasis"/>
          <w:rFonts w:ascii="Arial" w:hAnsi="Arial" w:cs="Arial"/>
          <w:b w:val="0"/>
          <w:bCs w:val="0"/>
          <w:szCs w:val="24"/>
          <w:lang w:val="en-US"/>
        </w:rPr>
      </w:pPr>
      <w:r w:rsidRPr="006B6A8B">
        <w:rPr>
          <w:rStyle w:val="StrongEmphasis"/>
          <w:rFonts w:ascii="Arial" w:hAnsi="Arial" w:cs="Arial"/>
          <w:b w:val="0"/>
          <w:bCs w:val="0"/>
          <w:szCs w:val="24"/>
        </w:rPr>
        <w:t>Practitioner Role in Observation and Reflection.</w:t>
      </w:r>
    </w:p>
    <w:p w14:paraId="0626874E" w14:textId="77777777" w:rsidR="00A74D27" w:rsidRPr="006B6A8B" w:rsidRDefault="00A74D27" w:rsidP="006B6A8B">
      <w:pPr>
        <w:spacing w:line="360" w:lineRule="auto"/>
        <w:rPr>
          <w:rFonts w:ascii="Arial" w:hAnsi="Arial"/>
          <w:lang w:val="en-US"/>
        </w:rPr>
      </w:pPr>
    </w:p>
    <w:p w14:paraId="5F336543" w14:textId="77777777" w:rsidR="002201A1" w:rsidRPr="006B6A8B" w:rsidRDefault="002201A1" w:rsidP="006B6A8B">
      <w:pPr>
        <w:pStyle w:val="Textbody"/>
        <w:spacing w:line="360" w:lineRule="auto"/>
        <w:rPr>
          <w:rStyle w:val="StrongEmphasis"/>
          <w:rFonts w:ascii="Arial" w:hAnsi="Arial"/>
          <w:b w:val="0"/>
          <w:bCs w:val="0"/>
        </w:rPr>
      </w:pPr>
      <w:r w:rsidRPr="006B6A8B">
        <w:rPr>
          <w:rStyle w:val="StrongEmphasis"/>
          <w:rFonts w:ascii="Arial" w:hAnsi="Arial"/>
          <w:b w:val="0"/>
          <w:bCs w:val="0"/>
        </w:rPr>
        <w:t xml:space="preserve">There are observations, scaffolding, promoting reflection, and encouragement of experimentation. They pose such questions as: "What would happen with the leaf here? or "Why did he sink faster than this stone? This instruction assists the children in the development of </w:t>
      </w:r>
      <w:r w:rsidRPr="006B6A8B">
        <w:rPr>
          <w:rStyle w:val="StrongEmphasis"/>
          <w:rFonts w:ascii="Arial" w:hAnsi="Arial"/>
          <w:b w:val="0"/>
          <w:bCs w:val="0"/>
        </w:rPr>
        <w:lastRenderedPageBreak/>
        <w:t>scientific knowledge, mathematical logic and problem solving as well as fostering the desire to inquire and think independently (Siraj, Kingston and Melhuish, 2017; Howard and McInnes, 2016).</w:t>
      </w:r>
    </w:p>
    <w:p w14:paraId="51C0922E" w14:textId="77777777" w:rsidR="002201A1" w:rsidRPr="006B6A8B" w:rsidRDefault="002201A1" w:rsidP="006B6A8B">
      <w:pPr>
        <w:pStyle w:val="3"/>
        <w:spacing w:line="360" w:lineRule="auto"/>
        <w:rPr>
          <w:rStyle w:val="StrongEmphasis"/>
          <w:rFonts w:ascii="Arial" w:hAnsi="Arial" w:cs="Arial"/>
          <w:bCs w:val="0"/>
          <w:szCs w:val="24"/>
          <w:lang w:val="en-US"/>
        </w:rPr>
      </w:pPr>
      <w:r w:rsidRPr="006B6A8B">
        <w:rPr>
          <w:rStyle w:val="StrongEmphasis"/>
          <w:rFonts w:ascii="Arial" w:hAnsi="Arial" w:cs="Arial"/>
          <w:bCs w:val="0"/>
          <w:szCs w:val="24"/>
        </w:rPr>
        <w:t>The Learning Domains were integrated.</w:t>
      </w:r>
    </w:p>
    <w:p w14:paraId="4B26847C" w14:textId="77777777" w:rsidR="00A74D27" w:rsidRPr="006B6A8B" w:rsidRDefault="00A74D27" w:rsidP="006B6A8B">
      <w:pPr>
        <w:spacing w:line="360" w:lineRule="auto"/>
        <w:rPr>
          <w:rFonts w:ascii="Arial" w:hAnsi="Arial"/>
          <w:lang w:val="en-US"/>
        </w:rPr>
      </w:pPr>
    </w:p>
    <w:p w14:paraId="63B4DC8E" w14:textId="77777777" w:rsidR="002201A1" w:rsidRPr="006B6A8B" w:rsidRDefault="002201A1" w:rsidP="006B6A8B">
      <w:pPr>
        <w:pStyle w:val="Textbody"/>
        <w:spacing w:line="360" w:lineRule="auto"/>
        <w:rPr>
          <w:rStyle w:val="StrongEmphasis"/>
          <w:rFonts w:ascii="Arial" w:hAnsi="Arial"/>
          <w:b w:val="0"/>
          <w:bCs w:val="0"/>
        </w:rPr>
      </w:pPr>
      <w:r w:rsidRPr="006B6A8B">
        <w:rPr>
          <w:rStyle w:val="StrongEmphasis"/>
          <w:rFonts w:ascii="Arial" w:hAnsi="Arial"/>
          <w:b w:val="0"/>
          <w:bCs w:val="0"/>
        </w:rPr>
        <w:t>Outdoor learning incorporates science, mathematics, social, emotional, and creative learning. Thinking about water patterns makes a person better at the science; quantifying, comparing and contrasting leads to mathematical knowledge; teamwork makes someone become a better social being; creativity and imagination are developed when one tries to experiment. The practitioner support makes children relate the observations to ideas so that they can develop holistically, become engaged and also enjoy the process of learning (Goldenberg, 2022; Teachkloud, 2024).</w:t>
      </w:r>
    </w:p>
    <w:p w14:paraId="2C850709" w14:textId="77777777" w:rsidR="007E45A2" w:rsidRPr="006B6A8B" w:rsidRDefault="00450941" w:rsidP="006B6A8B">
      <w:pPr>
        <w:pStyle w:val="2"/>
        <w:spacing w:line="360" w:lineRule="auto"/>
        <w:rPr>
          <w:rStyle w:val="StrongEmphasis"/>
          <w:rFonts w:ascii="Arial" w:hAnsi="Arial" w:cs="Arial"/>
          <w:bCs w:val="0"/>
          <w:sz w:val="24"/>
          <w:szCs w:val="24"/>
          <w:lang w:val="en-US"/>
        </w:rPr>
      </w:pPr>
      <w:r w:rsidRPr="006B6A8B">
        <w:rPr>
          <w:rStyle w:val="StrongEmphasis"/>
          <w:rFonts w:ascii="Arial" w:hAnsi="Arial" w:cs="Arial"/>
          <w:bCs w:val="0"/>
          <w:sz w:val="24"/>
          <w:szCs w:val="24"/>
        </w:rPr>
        <w:t>Final Conclusion</w:t>
      </w:r>
    </w:p>
    <w:p w14:paraId="1E5401BC" w14:textId="77777777" w:rsidR="00A74D27" w:rsidRPr="006B6A8B" w:rsidRDefault="00A74D27" w:rsidP="006B6A8B">
      <w:pPr>
        <w:spacing w:line="360" w:lineRule="auto"/>
        <w:rPr>
          <w:rFonts w:ascii="Arial" w:hAnsi="Arial"/>
          <w:lang w:val="en-US"/>
        </w:rPr>
      </w:pPr>
    </w:p>
    <w:p w14:paraId="53EF17C7" w14:textId="77777777" w:rsidR="00C24663" w:rsidRPr="006B6A8B" w:rsidRDefault="00C24663" w:rsidP="006B6A8B">
      <w:pPr>
        <w:pStyle w:val="Textbody"/>
        <w:spacing w:line="360" w:lineRule="auto"/>
        <w:rPr>
          <w:rFonts w:ascii="Arial" w:hAnsi="Arial"/>
        </w:rPr>
      </w:pPr>
      <w:r w:rsidRPr="006B6A8B">
        <w:rPr>
          <w:rFonts w:ascii="Arial" w:hAnsi="Arial"/>
        </w:rPr>
        <w:t>Outdoor learning places provide deep and significant learning experiences to young children who have direct and hands-on experience of the natural world in terms of scientific, mathematical, and socio-emotional learning (Chawla, 2015; Teachkloud, 2024). Streams, parks, gardens and woodland areas are of great value as natural settings where curiosity, exploration, and even experimentation can take place. These settings enable the active observation, prediction, measuring, and classification, which enables the child to experience the real learning process that goes beyond the usual classroom learning (Ernst, 2018; Kiviranta, 2024).</w:t>
      </w:r>
    </w:p>
    <w:p w14:paraId="16700410" w14:textId="77777777" w:rsidR="00C24663" w:rsidRPr="006B6A8B" w:rsidRDefault="00C24663" w:rsidP="006B6A8B">
      <w:pPr>
        <w:pStyle w:val="Textbody"/>
        <w:spacing w:line="360" w:lineRule="auto"/>
        <w:rPr>
          <w:rFonts w:ascii="Arial" w:hAnsi="Arial"/>
        </w:rPr>
      </w:pPr>
      <w:r w:rsidRPr="006B6A8B">
        <w:rPr>
          <w:rFonts w:ascii="Arial" w:hAnsi="Arial"/>
        </w:rPr>
        <w:t xml:space="preserve">Children will form the basic competencies of scientific inquiry, mathematical thinking, problem-solving and critical thinking by playing with the natural materials of leaves, sticks, stones and water (Moyles, 2018; NAEYC, 2017). The learning story used in this assignment showed how children investigated the environment of a stream and experimented with floating leaves, sinking stones and movement of water around barriers. All these experiences motivated children to create hypotheses, make predictions, observe the results, and reflect on them (Edutopia, 2025; Teachkloud, 2024). Children acquired knowledge on basic science principles like cause and effect, buoyancy </w:t>
      </w:r>
      <w:r w:rsidRPr="006B6A8B">
        <w:rPr>
          <w:rFonts w:ascii="Arial" w:hAnsi="Arial"/>
        </w:rPr>
        <w:lastRenderedPageBreak/>
        <w:t>and motion, mathematical abilities like measurement, counting, comparison and pattern recognition through continued repetition and discussion (Fleer, 2019; Howard and McInnes, 2016).</w:t>
      </w:r>
    </w:p>
    <w:p w14:paraId="62589A53" w14:textId="77777777" w:rsidR="00C24663" w:rsidRPr="006B6A8B" w:rsidRDefault="00C24663" w:rsidP="006B6A8B">
      <w:pPr>
        <w:pStyle w:val="Textbody"/>
        <w:spacing w:line="360" w:lineRule="auto"/>
        <w:rPr>
          <w:rFonts w:ascii="Arial" w:hAnsi="Arial"/>
        </w:rPr>
      </w:pPr>
      <w:r w:rsidRPr="006B6A8B">
        <w:rPr>
          <w:rFonts w:ascii="Arial" w:hAnsi="Arial"/>
        </w:rPr>
        <w:t>Social skills, communication, and teamwork were also encouraged by working on the constructing of small dams or channels, negotiating the strategies with peers, and it proved that cognitive, social, and emotional development are interconnected in outdoor learning (Goldenberg, 2022; Sommerfeld, 2021).</w:t>
      </w:r>
    </w:p>
    <w:p w14:paraId="7C254B0C" w14:textId="77777777" w:rsidR="00C24663" w:rsidRPr="006B6A8B" w:rsidRDefault="00C24663" w:rsidP="006B6A8B">
      <w:pPr>
        <w:pStyle w:val="Textbody"/>
        <w:spacing w:line="360" w:lineRule="auto"/>
        <w:rPr>
          <w:rFonts w:ascii="Arial" w:hAnsi="Arial"/>
        </w:rPr>
      </w:pPr>
      <w:r w:rsidRPr="006B6A8B">
        <w:rPr>
          <w:rFonts w:ascii="Arial" w:hAnsi="Arial"/>
        </w:rPr>
        <w:t>The risk-benefit analysis indicated that in spite of the possible dangers existing in the natural environments, they can be controlled efficiently with close monitoring, planning and leadership. Safety + exploration help practitioners to build confidence, resilience, and independence in children and provide meaningful learning experiences (Little and Wyver, 2017; Szpunar, 2023). Practitioners embrace physical development and cognitive one by promoting children to estimate risk, evaluate their actions, and implement a strategy (Teachkloud, 2024; Ernst, 2018).</w:t>
      </w:r>
    </w:p>
    <w:p w14:paraId="3DBD16F4" w14:textId="77777777" w:rsidR="00C24663" w:rsidRPr="006B6A8B" w:rsidRDefault="00C24663" w:rsidP="006B6A8B">
      <w:pPr>
        <w:pStyle w:val="Textbody"/>
        <w:spacing w:line="360" w:lineRule="auto"/>
        <w:rPr>
          <w:rFonts w:ascii="Arial" w:hAnsi="Arial"/>
        </w:rPr>
      </w:pPr>
      <w:r w:rsidRPr="006B6A8B">
        <w:rPr>
          <w:rFonts w:ascii="Arial" w:hAnsi="Arial"/>
        </w:rPr>
        <w:t>The value of outdoor learning is supported by theoretical frameworks of Piaget, Vygotsky, Bruner, and Reggio Emilia approach. Piaget lays stress on active, constructivist learning via experimentation, whereas Vygotsky stresses on social interaction, scaffolding, and the Zone of Proximal Development. The discovery learning proposed by Bruner encourages self-directed learning, and the Reggio Emilia approach identifies the environment as a third teacher and the significance of creative learning (Piaget, 2019; Vygotsky, 2016; Bruner, 2018; Edwards, 2017). These theories are implemented by observing, scaffolding, posing open-ended questions, and facilitating reflection, which extends the knowledge of children and allows them to learn further (Palaiologou, 2016; Howard and McInnes, 2016).</w:t>
      </w:r>
    </w:p>
    <w:p w14:paraId="65AD7438" w14:textId="77777777" w:rsidR="007E45A2" w:rsidRPr="006B6A8B" w:rsidRDefault="007E45A2" w:rsidP="006B6A8B">
      <w:pPr>
        <w:pStyle w:val="Textbody"/>
        <w:spacing w:line="360" w:lineRule="auto"/>
        <w:rPr>
          <w:rFonts w:ascii="Arial" w:hAnsi="Arial"/>
        </w:rPr>
      </w:pPr>
    </w:p>
    <w:p w14:paraId="7969F236" w14:textId="77777777" w:rsidR="00B97F78" w:rsidRPr="006B6A8B" w:rsidRDefault="00B97F78" w:rsidP="006B6A8B">
      <w:pPr>
        <w:pStyle w:val="2"/>
        <w:spacing w:line="360" w:lineRule="auto"/>
        <w:rPr>
          <w:rStyle w:val="StrongEmphasis"/>
          <w:rFonts w:ascii="Arial" w:hAnsi="Arial" w:cs="Arial"/>
          <w:bCs w:val="0"/>
          <w:sz w:val="24"/>
          <w:szCs w:val="24"/>
          <w:lang w:val="en-US"/>
        </w:rPr>
      </w:pPr>
    </w:p>
    <w:p w14:paraId="604B25BD" w14:textId="77777777" w:rsidR="00D25D45" w:rsidRDefault="00D25D45" w:rsidP="006B6A8B">
      <w:pPr>
        <w:pStyle w:val="2"/>
        <w:spacing w:line="360" w:lineRule="auto"/>
        <w:rPr>
          <w:rStyle w:val="StrongEmphasis"/>
          <w:rFonts w:ascii="Arial" w:hAnsi="Arial" w:cs="Arial"/>
          <w:bCs w:val="0"/>
          <w:sz w:val="24"/>
          <w:szCs w:val="24"/>
          <w:lang w:val="en-US"/>
        </w:rPr>
      </w:pPr>
    </w:p>
    <w:p w14:paraId="4A506AA6" w14:textId="27F4E4F3" w:rsidR="007E45A2" w:rsidRPr="00FC26EF" w:rsidRDefault="00450941" w:rsidP="006B6A8B">
      <w:pPr>
        <w:pStyle w:val="2"/>
        <w:spacing w:line="360" w:lineRule="auto"/>
        <w:rPr>
          <w:rStyle w:val="StrongEmphasis"/>
          <w:rFonts w:ascii="Arial" w:hAnsi="Arial" w:cs="Arial"/>
          <w:bCs w:val="0"/>
          <w:sz w:val="24"/>
          <w:szCs w:val="24"/>
          <w:lang w:val="en-US"/>
        </w:rPr>
      </w:pPr>
      <w:r w:rsidRPr="006B6A8B">
        <w:rPr>
          <w:rStyle w:val="StrongEmphasis"/>
          <w:rFonts w:ascii="Arial" w:hAnsi="Arial" w:cs="Arial"/>
          <w:bCs w:val="0"/>
          <w:sz w:val="24"/>
          <w:szCs w:val="24"/>
        </w:rPr>
        <w:t>References</w:t>
      </w:r>
      <w:r w:rsidR="00FC26EF">
        <w:rPr>
          <w:rStyle w:val="StrongEmphasis"/>
          <w:rFonts w:ascii="Arial" w:hAnsi="Arial" w:cs="Arial"/>
          <w:bCs w:val="0"/>
          <w:sz w:val="24"/>
          <w:szCs w:val="24"/>
          <w:lang w:val="en-US"/>
        </w:rPr>
        <w:t>:</w:t>
      </w:r>
      <w:bookmarkStart w:id="0" w:name="_GoBack"/>
      <w:bookmarkEnd w:id="0"/>
    </w:p>
    <w:p w14:paraId="5034E4B8" w14:textId="77777777" w:rsidR="00A74D27" w:rsidRPr="006B6A8B" w:rsidRDefault="00A74D27" w:rsidP="006B6A8B">
      <w:pPr>
        <w:spacing w:line="360" w:lineRule="auto"/>
        <w:rPr>
          <w:rFonts w:ascii="Arial" w:hAnsi="Arial"/>
          <w:lang w:val="en-US"/>
        </w:rPr>
      </w:pPr>
    </w:p>
    <w:p w14:paraId="5CC88966" w14:textId="77777777" w:rsidR="006B6A8B" w:rsidRPr="006B6A8B" w:rsidRDefault="006B6A8B" w:rsidP="006B6A8B">
      <w:pPr>
        <w:pStyle w:val="Textbody"/>
        <w:spacing w:line="360" w:lineRule="auto"/>
        <w:rPr>
          <w:rFonts w:ascii="Arial" w:hAnsi="Arial"/>
          <w:lang w:val="en-US"/>
        </w:rPr>
      </w:pPr>
      <w:r w:rsidRPr="006B6A8B">
        <w:rPr>
          <w:rFonts w:ascii="Arial" w:hAnsi="Arial"/>
          <w:lang w:val="en-US"/>
        </w:rPr>
        <w:lastRenderedPageBreak/>
        <w:t>1.</w:t>
      </w:r>
      <w:r w:rsidRPr="006B6A8B">
        <w:rPr>
          <w:rFonts w:ascii="Arial" w:hAnsi="Arial"/>
          <w:lang w:val="en-US"/>
        </w:rPr>
        <w:tab/>
        <w:t>Amus, D., Smith, J., &amp; Taylor, K. (2020). Early childhood outdoor learning: Integrating play and inquiry. London: Routledge.</w:t>
      </w:r>
    </w:p>
    <w:p w14:paraId="144BF190" w14:textId="77777777" w:rsidR="006B6A8B" w:rsidRPr="006B6A8B" w:rsidRDefault="006B6A8B" w:rsidP="006B6A8B">
      <w:pPr>
        <w:pStyle w:val="Textbody"/>
        <w:spacing w:line="360" w:lineRule="auto"/>
        <w:rPr>
          <w:rFonts w:ascii="Arial" w:hAnsi="Arial"/>
          <w:lang w:val="en-US"/>
        </w:rPr>
      </w:pPr>
      <w:r w:rsidRPr="006B6A8B">
        <w:rPr>
          <w:rFonts w:ascii="Arial" w:hAnsi="Arial"/>
          <w:lang w:val="en-US"/>
        </w:rPr>
        <w:t>2.</w:t>
      </w:r>
      <w:r w:rsidRPr="006B6A8B">
        <w:rPr>
          <w:rFonts w:ascii="Arial" w:hAnsi="Arial"/>
          <w:lang w:val="en-US"/>
        </w:rPr>
        <w:tab/>
        <w:t>Amus, D., Taylor, K., &amp; Smith, J. (2020). Holistic learning through outdoor play. Early Years, 40(2), 167–182.</w:t>
      </w:r>
    </w:p>
    <w:p w14:paraId="407EDD2E" w14:textId="77777777" w:rsidR="006B6A8B" w:rsidRPr="006B6A8B" w:rsidRDefault="006B6A8B" w:rsidP="006B6A8B">
      <w:pPr>
        <w:pStyle w:val="Textbody"/>
        <w:spacing w:line="360" w:lineRule="auto"/>
        <w:rPr>
          <w:rFonts w:ascii="Arial" w:hAnsi="Arial"/>
          <w:lang w:val="en-US"/>
        </w:rPr>
      </w:pPr>
      <w:r w:rsidRPr="006B6A8B">
        <w:rPr>
          <w:rFonts w:ascii="Arial" w:hAnsi="Arial"/>
          <w:lang w:val="en-US"/>
        </w:rPr>
        <w:t>3.</w:t>
      </w:r>
      <w:r w:rsidRPr="006B6A8B">
        <w:rPr>
          <w:rFonts w:ascii="Arial" w:hAnsi="Arial"/>
          <w:lang w:val="en-US"/>
        </w:rPr>
        <w:tab/>
        <w:t>Barrable, A., &amp; Booth, L. (2020). Exploring natural environments in early years education. Journal of Early Childhood Research, 18(2), 123–137.</w:t>
      </w:r>
    </w:p>
    <w:p w14:paraId="5DF80C92" w14:textId="77777777" w:rsidR="006B6A8B" w:rsidRPr="006B6A8B" w:rsidRDefault="006B6A8B" w:rsidP="006B6A8B">
      <w:pPr>
        <w:pStyle w:val="Textbody"/>
        <w:spacing w:line="360" w:lineRule="auto"/>
        <w:rPr>
          <w:rFonts w:ascii="Arial" w:hAnsi="Arial"/>
          <w:lang w:val="en-US"/>
        </w:rPr>
      </w:pPr>
      <w:r w:rsidRPr="006B6A8B">
        <w:rPr>
          <w:rFonts w:ascii="Arial" w:hAnsi="Arial"/>
          <w:lang w:val="en-US"/>
        </w:rPr>
        <w:t>4.</w:t>
      </w:r>
      <w:r w:rsidRPr="006B6A8B">
        <w:rPr>
          <w:rFonts w:ascii="Arial" w:hAnsi="Arial"/>
          <w:lang w:val="en-US"/>
        </w:rPr>
        <w:tab/>
        <w:t>Bruner, J. (2018). Discovery learning in early childhood education. New York: Routledge.</w:t>
      </w:r>
    </w:p>
    <w:p w14:paraId="1007153C" w14:textId="77777777" w:rsidR="006B6A8B" w:rsidRPr="006B6A8B" w:rsidRDefault="006B6A8B" w:rsidP="006B6A8B">
      <w:pPr>
        <w:pStyle w:val="Textbody"/>
        <w:spacing w:line="360" w:lineRule="auto"/>
        <w:rPr>
          <w:rFonts w:ascii="Arial" w:hAnsi="Arial"/>
          <w:lang w:val="en-US"/>
        </w:rPr>
      </w:pPr>
      <w:r w:rsidRPr="006B6A8B">
        <w:rPr>
          <w:rFonts w:ascii="Arial" w:hAnsi="Arial"/>
          <w:lang w:val="en-US"/>
        </w:rPr>
        <w:t>5.</w:t>
      </w:r>
      <w:r w:rsidRPr="006B6A8B">
        <w:rPr>
          <w:rFonts w:ascii="Arial" w:hAnsi="Arial"/>
          <w:lang w:val="en-US"/>
        </w:rPr>
        <w:tab/>
        <w:t>Chawla, L. (2015). Learning to love the natural world: Outdoor education for children. Environmental Education Research, 21(5), 719–734.</w:t>
      </w:r>
    </w:p>
    <w:p w14:paraId="7AC64A41" w14:textId="77777777" w:rsidR="006B6A8B" w:rsidRPr="006B6A8B" w:rsidRDefault="006B6A8B" w:rsidP="006B6A8B">
      <w:pPr>
        <w:pStyle w:val="Textbody"/>
        <w:spacing w:line="360" w:lineRule="auto"/>
        <w:rPr>
          <w:rFonts w:ascii="Arial" w:hAnsi="Arial"/>
          <w:lang w:val="en-US"/>
        </w:rPr>
      </w:pPr>
      <w:r w:rsidRPr="006B6A8B">
        <w:rPr>
          <w:rFonts w:ascii="Arial" w:hAnsi="Arial"/>
          <w:lang w:val="en-US"/>
        </w:rPr>
        <w:t>6.</w:t>
      </w:r>
      <w:r w:rsidRPr="006B6A8B">
        <w:rPr>
          <w:rFonts w:ascii="Arial" w:hAnsi="Arial"/>
          <w:lang w:val="en-US"/>
        </w:rPr>
        <w:tab/>
        <w:t>Chawla, L., &amp; Flanders Cushing, D. (2016). The role of outdoor spaces in child development. Children, Youth and Environments, 26(2), 56–74.</w:t>
      </w:r>
    </w:p>
    <w:p w14:paraId="241B86F1" w14:textId="77777777" w:rsidR="006B6A8B" w:rsidRPr="006B6A8B" w:rsidRDefault="006B6A8B" w:rsidP="006B6A8B">
      <w:pPr>
        <w:pStyle w:val="Textbody"/>
        <w:spacing w:line="360" w:lineRule="auto"/>
        <w:rPr>
          <w:rFonts w:ascii="Arial" w:hAnsi="Arial"/>
          <w:lang w:val="en-US"/>
        </w:rPr>
      </w:pPr>
      <w:r w:rsidRPr="006B6A8B">
        <w:rPr>
          <w:rFonts w:ascii="Arial" w:hAnsi="Arial"/>
          <w:lang w:val="en-US"/>
        </w:rPr>
        <w:t>7.</w:t>
      </w:r>
      <w:r w:rsidRPr="006B6A8B">
        <w:rPr>
          <w:rFonts w:ascii="Arial" w:hAnsi="Arial"/>
          <w:lang w:val="en-US"/>
        </w:rPr>
        <w:tab/>
        <w:t>Edutopia (2025). Integrating science and math in outdoor early childhood learning. Retrieved from https://www.edutopia.org</w:t>
      </w:r>
    </w:p>
    <w:p w14:paraId="4F14919C" w14:textId="77777777" w:rsidR="006B6A8B" w:rsidRPr="006B6A8B" w:rsidRDefault="006B6A8B" w:rsidP="006B6A8B">
      <w:pPr>
        <w:pStyle w:val="Textbody"/>
        <w:spacing w:line="360" w:lineRule="auto"/>
        <w:rPr>
          <w:rFonts w:ascii="Arial" w:hAnsi="Arial"/>
          <w:lang w:val="en-US"/>
        </w:rPr>
      </w:pPr>
      <w:r w:rsidRPr="006B6A8B">
        <w:rPr>
          <w:rFonts w:ascii="Arial" w:hAnsi="Arial"/>
          <w:lang w:val="en-US"/>
        </w:rPr>
        <w:t>8.</w:t>
      </w:r>
      <w:r w:rsidRPr="006B6A8B">
        <w:rPr>
          <w:rFonts w:ascii="Arial" w:hAnsi="Arial"/>
          <w:lang w:val="en-US"/>
        </w:rPr>
        <w:tab/>
        <w:t>Edwards, C. P. (2017). The Reggio Emilia approach to early childhood education. Abingdon: Routledge.</w:t>
      </w:r>
    </w:p>
    <w:p w14:paraId="6322E124" w14:textId="77777777" w:rsidR="006B6A8B" w:rsidRPr="006B6A8B" w:rsidRDefault="006B6A8B" w:rsidP="006B6A8B">
      <w:pPr>
        <w:pStyle w:val="Textbody"/>
        <w:spacing w:line="360" w:lineRule="auto"/>
        <w:rPr>
          <w:rFonts w:ascii="Arial" w:hAnsi="Arial"/>
          <w:lang w:val="en-US"/>
        </w:rPr>
      </w:pPr>
      <w:r w:rsidRPr="006B6A8B">
        <w:rPr>
          <w:rFonts w:ascii="Arial" w:hAnsi="Arial"/>
          <w:lang w:val="en-US"/>
        </w:rPr>
        <w:t>9.</w:t>
      </w:r>
      <w:r w:rsidRPr="006B6A8B">
        <w:rPr>
          <w:rFonts w:ascii="Arial" w:hAnsi="Arial"/>
          <w:lang w:val="en-US"/>
        </w:rPr>
        <w:tab/>
        <w:t>Ernst, J. (2018). Early childhood education and nature: Benefits of outdoor learning. Children, Youth and Environments, 28(2), 1–22.</w:t>
      </w:r>
    </w:p>
    <w:p w14:paraId="4C240941" w14:textId="77777777" w:rsidR="006B6A8B" w:rsidRPr="006B6A8B" w:rsidRDefault="006B6A8B" w:rsidP="006B6A8B">
      <w:pPr>
        <w:pStyle w:val="Textbody"/>
        <w:spacing w:line="360" w:lineRule="auto"/>
        <w:rPr>
          <w:rFonts w:ascii="Arial" w:hAnsi="Arial"/>
          <w:lang w:val="en-US"/>
        </w:rPr>
      </w:pPr>
      <w:r w:rsidRPr="006B6A8B">
        <w:rPr>
          <w:rFonts w:ascii="Arial" w:hAnsi="Arial"/>
          <w:lang w:val="en-US"/>
        </w:rPr>
        <w:t>10.</w:t>
      </w:r>
      <w:r w:rsidRPr="006B6A8B">
        <w:rPr>
          <w:rFonts w:ascii="Arial" w:hAnsi="Arial"/>
          <w:lang w:val="en-US"/>
        </w:rPr>
        <w:tab/>
        <w:t>Ernst, J., &amp; Tornabene, L. (2019). Nature-based learning in early childhood. Early Child Development and Care, 189(4), 603–617.</w:t>
      </w:r>
    </w:p>
    <w:p w14:paraId="1D83E106" w14:textId="77777777" w:rsidR="006B6A8B" w:rsidRPr="006B6A8B" w:rsidRDefault="006B6A8B" w:rsidP="006B6A8B">
      <w:pPr>
        <w:pStyle w:val="Textbody"/>
        <w:spacing w:line="360" w:lineRule="auto"/>
        <w:rPr>
          <w:rFonts w:ascii="Arial" w:hAnsi="Arial"/>
          <w:lang w:val="en-US"/>
        </w:rPr>
      </w:pPr>
      <w:r w:rsidRPr="006B6A8B">
        <w:rPr>
          <w:rFonts w:ascii="Arial" w:hAnsi="Arial"/>
          <w:lang w:val="en-US"/>
        </w:rPr>
        <w:t>11.</w:t>
      </w:r>
      <w:r w:rsidRPr="006B6A8B">
        <w:rPr>
          <w:rFonts w:ascii="Arial" w:hAnsi="Arial"/>
          <w:lang w:val="en-US"/>
        </w:rPr>
        <w:tab/>
        <w:t>Fleer, M. (2019). Early learning and constructivism in natural environments. Australasian Journal of Early Childhood, 44(1), 21–33.</w:t>
      </w:r>
    </w:p>
    <w:p w14:paraId="675C77EC" w14:textId="77777777" w:rsidR="006B6A8B" w:rsidRPr="006B6A8B" w:rsidRDefault="006B6A8B" w:rsidP="006B6A8B">
      <w:pPr>
        <w:pStyle w:val="Textbody"/>
        <w:spacing w:line="360" w:lineRule="auto"/>
        <w:rPr>
          <w:rFonts w:ascii="Arial" w:hAnsi="Arial"/>
          <w:lang w:val="en-US"/>
        </w:rPr>
      </w:pPr>
      <w:r w:rsidRPr="006B6A8B">
        <w:rPr>
          <w:rFonts w:ascii="Arial" w:hAnsi="Arial"/>
          <w:lang w:val="en-US"/>
        </w:rPr>
        <w:t>12.</w:t>
      </w:r>
      <w:r w:rsidRPr="006B6A8B">
        <w:rPr>
          <w:rFonts w:ascii="Arial" w:hAnsi="Arial"/>
          <w:lang w:val="en-US"/>
        </w:rPr>
        <w:tab/>
        <w:t>Fleer, M., &amp; Robson, S. (2018). Science and play in early learning. Australasian Journal of Early Childhood, 43(3), 251–265.</w:t>
      </w:r>
    </w:p>
    <w:p w14:paraId="61718348" w14:textId="77777777" w:rsidR="006B6A8B" w:rsidRPr="006B6A8B" w:rsidRDefault="006B6A8B" w:rsidP="006B6A8B">
      <w:pPr>
        <w:pStyle w:val="Textbody"/>
        <w:spacing w:line="360" w:lineRule="auto"/>
        <w:rPr>
          <w:rFonts w:ascii="Arial" w:hAnsi="Arial"/>
          <w:lang w:val="en-US"/>
        </w:rPr>
      </w:pPr>
      <w:r w:rsidRPr="006B6A8B">
        <w:rPr>
          <w:rFonts w:ascii="Arial" w:hAnsi="Arial"/>
          <w:lang w:val="en-US"/>
        </w:rPr>
        <w:t>13.</w:t>
      </w:r>
      <w:r w:rsidRPr="006B6A8B">
        <w:rPr>
          <w:rFonts w:ascii="Arial" w:hAnsi="Arial"/>
          <w:lang w:val="en-US"/>
        </w:rPr>
        <w:tab/>
        <w:t>Goldenberg, C. (2022). Collaborative learning in outdoor spaces. Early Education and Development, 33(7), 1010–1025.</w:t>
      </w:r>
    </w:p>
    <w:p w14:paraId="5AC6463C" w14:textId="77777777" w:rsidR="006B6A8B" w:rsidRPr="006B6A8B" w:rsidRDefault="006B6A8B" w:rsidP="006B6A8B">
      <w:pPr>
        <w:pStyle w:val="Textbody"/>
        <w:spacing w:line="360" w:lineRule="auto"/>
        <w:rPr>
          <w:rFonts w:ascii="Arial" w:hAnsi="Arial"/>
          <w:lang w:val="en-US"/>
        </w:rPr>
      </w:pPr>
      <w:r w:rsidRPr="006B6A8B">
        <w:rPr>
          <w:rFonts w:ascii="Arial" w:hAnsi="Arial"/>
          <w:lang w:val="en-US"/>
        </w:rPr>
        <w:t>14.</w:t>
      </w:r>
      <w:r w:rsidRPr="006B6A8B">
        <w:rPr>
          <w:rFonts w:ascii="Arial" w:hAnsi="Arial"/>
          <w:lang w:val="en-US"/>
        </w:rPr>
        <w:tab/>
        <w:t>Goldenberg, C., &amp; Taylor, K. (2022). Collaborative inquiry outdoors. Early Education, 54(1), 12–26.</w:t>
      </w:r>
    </w:p>
    <w:p w14:paraId="038146EA" w14:textId="77777777" w:rsidR="006B6A8B" w:rsidRPr="006B6A8B" w:rsidRDefault="006B6A8B" w:rsidP="006B6A8B">
      <w:pPr>
        <w:pStyle w:val="Textbody"/>
        <w:spacing w:line="360" w:lineRule="auto"/>
        <w:rPr>
          <w:rFonts w:ascii="Arial" w:hAnsi="Arial"/>
          <w:lang w:val="en-US"/>
        </w:rPr>
      </w:pPr>
      <w:r w:rsidRPr="006B6A8B">
        <w:rPr>
          <w:rFonts w:ascii="Arial" w:hAnsi="Arial"/>
          <w:lang w:val="en-US"/>
        </w:rPr>
        <w:lastRenderedPageBreak/>
        <w:t>15.</w:t>
      </w:r>
      <w:r w:rsidRPr="006B6A8B">
        <w:rPr>
          <w:rFonts w:ascii="Arial" w:hAnsi="Arial"/>
          <w:lang w:val="en-US"/>
        </w:rPr>
        <w:tab/>
        <w:t>Gray, P. (2018). Play as a medium for discovery in childhood learning. American Journal of Play, 10(1), 45–62.</w:t>
      </w:r>
    </w:p>
    <w:p w14:paraId="118A2DB1" w14:textId="77777777" w:rsidR="006B6A8B" w:rsidRPr="006B6A8B" w:rsidRDefault="006B6A8B" w:rsidP="006B6A8B">
      <w:pPr>
        <w:pStyle w:val="Textbody"/>
        <w:spacing w:line="360" w:lineRule="auto"/>
        <w:rPr>
          <w:rFonts w:ascii="Arial" w:hAnsi="Arial"/>
          <w:lang w:val="en-US"/>
        </w:rPr>
      </w:pPr>
      <w:r w:rsidRPr="006B6A8B">
        <w:rPr>
          <w:rFonts w:ascii="Arial" w:hAnsi="Arial"/>
          <w:lang w:val="en-US"/>
        </w:rPr>
        <w:t>16.</w:t>
      </w:r>
      <w:r w:rsidRPr="006B6A8B">
        <w:rPr>
          <w:rFonts w:ascii="Arial" w:hAnsi="Arial"/>
          <w:lang w:val="en-US"/>
        </w:rPr>
        <w:tab/>
        <w:t>Howard, J., &amp; McInnes, K. (2016). Open-ended questioning to foster critical thinking in early childhood. Early Years, 36(4), 423–436.</w:t>
      </w:r>
    </w:p>
    <w:p w14:paraId="7D0798FE" w14:textId="77777777" w:rsidR="006B6A8B" w:rsidRPr="006B6A8B" w:rsidRDefault="006B6A8B" w:rsidP="006B6A8B">
      <w:pPr>
        <w:pStyle w:val="Textbody"/>
        <w:spacing w:line="360" w:lineRule="auto"/>
        <w:rPr>
          <w:rFonts w:ascii="Arial" w:hAnsi="Arial"/>
          <w:lang w:val="en-US"/>
        </w:rPr>
      </w:pPr>
      <w:r w:rsidRPr="006B6A8B">
        <w:rPr>
          <w:rFonts w:ascii="Arial" w:hAnsi="Arial"/>
          <w:lang w:val="en-US"/>
        </w:rPr>
        <w:t>17.</w:t>
      </w:r>
      <w:r w:rsidRPr="006B6A8B">
        <w:rPr>
          <w:rFonts w:ascii="Arial" w:hAnsi="Arial"/>
          <w:lang w:val="en-US"/>
        </w:rPr>
        <w:tab/>
        <w:t>Kemple, K., Oh, K., &amp; Kenney, M. (2016). Science and math in early childhood outdoor learning. Early Childhood Research Quarterly, 36, 112–123.</w:t>
      </w:r>
    </w:p>
    <w:p w14:paraId="2785433C" w14:textId="77777777" w:rsidR="006B6A8B" w:rsidRPr="006B6A8B" w:rsidRDefault="006B6A8B" w:rsidP="006B6A8B">
      <w:pPr>
        <w:pStyle w:val="Textbody"/>
        <w:spacing w:line="360" w:lineRule="auto"/>
        <w:rPr>
          <w:rFonts w:ascii="Arial" w:hAnsi="Arial"/>
          <w:lang w:val="en-US"/>
        </w:rPr>
      </w:pPr>
      <w:r w:rsidRPr="006B6A8B">
        <w:rPr>
          <w:rFonts w:ascii="Arial" w:hAnsi="Arial"/>
          <w:lang w:val="en-US"/>
        </w:rPr>
        <w:t>18.</w:t>
      </w:r>
      <w:r w:rsidRPr="006B6A8B">
        <w:rPr>
          <w:rFonts w:ascii="Arial" w:hAnsi="Arial"/>
          <w:lang w:val="en-US"/>
        </w:rPr>
        <w:tab/>
        <w:t>Kiviranta, H. (2024). Natural environments as contexts for learning in early years. Scandinavian Journal of Educational Research, 68(1), 56–72.</w:t>
      </w:r>
    </w:p>
    <w:p w14:paraId="3E710B1F" w14:textId="77777777" w:rsidR="006B6A8B" w:rsidRPr="006B6A8B" w:rsidRDefault="006B6A8B" w:rsidP="006B6A8B">
      <w:pPr>
        <w:pStyle w:val="Textbody"/>
        <w:spacing w:line="360" w:lineRule="auto"/>
        <w:rPr>
          <w:rFonts w:ascii="Arial" w:hAnsi="Arial"/>
          <w:lang w:val="en-US"/>
        </w:rPr>
      </w:pPr>
      <w:r w:rsidRPr="006B6A8B">
        <w:rPr>
          <w:rFonts w:ascii="Arial" w:hAnsi="Arial"/>
          <w:lang w:val="en-US"/>
        </w:rPr>
        <w:t>19.</w:t>
      </w:r>
      <w:r w:rsidRPr="006B6A8B">
        <w:rPr>
          <w:rFonts w:ascii="Arial" w:hAnsi="Arial"/>
          <w:lang w:val="en-US"/>
        </w:rPr>
        <w:tab/>
        <w:t>Kiviranta, H., &amp; Laine, T. (2024). Experiential learning in natural environments. Scandinavian Journal of Educational Research, 68(2), 98–115.</w:t>
      </w:r>
    </w:p>
    <w:p w14:paraId="11C47231" w14:textId="77777777" w:rsidR="006B6A8B" w:rsidRPr="006B6A8B" w:rsidRDefault="006B6A8B" w:rsidP="006B6A8B">
      <w:pPr>
        <w:pStyle w:val="Textbody"/>
        <w:spacing w:line="360" w:lineRule="auto"/>
        <w:rPr>
          <w:rFonts w:ascii="Arial" w:hAnsi="Arial"/>
          <w:lang w:val="en-US"/>
        </w:rPr>
      </w:pPr>
      <w:r w:rsidRPr="006B6A8B">
        <w:rPr>
          <w:rFonts w:ascii="Arial" w:hAnsi="Arial"/>
          <w:lang w:val="en-US"/>
        </w:rPr>
        <w:t>20.</w:t>
      </w:r>
      <w:r w:rsidRPr="006B6A8B">
        <w:rPr>
          <w:rFonts w:ascii="Arial" w:hAnsi="Arial"/>
          <w:lang w:val="en-US"/>
        </w:rPr>
        <w:tab/>
        <w:t>Little, H., &amp; Wyver, S. (2017). Managing risk in outdoor play. Contemporary Issues in Early Childhood, 18(2), 92–105.</w:t>
      </w:r>
    </w:p>
    <w:p w14:paraId="385D71AE" w14:textId="77777777" w:rsidR="006B6A8B" w:rsidRPr="006B6A8B" w:rsidRDefault="006B6A8B" w:rsidP="006B6A8B">
      <w:pPr>
        <w:pStyle w:val="Textbody"/>
        <w:spacing w:line="360" w:lineRule="auto"/>
        <w:rPr>
          <w:rFonts w:ascii="Arial" w:hAnsi="Arial"/>
          <w:lang w:val="en-US"/>
        </w:rPr>
      </w:pPr>
      <w:r w:rsidRPr="006B6A8B">
        <w:rPr>
          <w:rFonts w:ascii="Arial" w:hAnsi="Arial"/>
          <w:lang w:val="en-US"/>
        </w:rPr>
        <w:t>21.</w:t>
      </w:r>
      <w:r w:rsidRPr="006B6A8B">
        <w:rPr>
          <w:rFonts w:ascii="Arial" w:hAnsi="Arial"/>
          <w:lang w:val="en-US"/>
        </w:rPr>
        <w:tab/>
        <w:t>Little, H., &amp; Wyver, S. (2017). Risk and play in early childhood: Balancing benefits and safety. Contemporary Issues in Early Childhood, 18(1), 4–16.</w:t>
      </w:r>
    </w:p>
    <w:p w14:paraId="73DEFCAB" w14:textId="77777777" w:rsidR="006B6A8B" w:rsidRPr="006B6A8B" w:rsidRDefault="006B6A8B" w:rsidP="006B6A8B">
      <w:pPr>
        <w:pStyle w:val="Textbody"/>
        <w:spacing w:line="360" w:lineRule="auto"/>
        <w:rPr>
          <w:rFonts w:ascii="Arial" w:hAnsi="Arial"/>
          <w:lang w:val="en-US"/>
        </w:rPr>
      </w:pPr>
      <w:r w:rsidRPr="006B6A8B">
        <w:rPr>
          <w:rFonts w:ascii="Arial" w:hAnsi="Arial"/>
          <w:lang w:val="en-US"/>
        </w:rPr>
        <w:t>22.</w:t>
      </w:r>
      <w:r w:rsidRPr="006B6A8B">
        <w:rPr>
          <w:rFonts w:ascii="Arial" w:hAnsi="Arial"/>
          <w:lang w:val="en-US"/>
        </w:rPr>
        <w:tab/>
        <w:t>Moyles, J. (2018). Mathematical thinking through play in early years. London: Open University Press.</w:t>
      </w:r>
    </w:p>
    <w:p w14:paraId="4C9031DE" w14:textId="77777777" w:rsidR="006B6A8B" w:rsidRPr="006B6A8B" w:rsidRDefault="006B6A8B" w:rsidP="006B6A8B">
      <w:pPr>
        <w:pStyle w:val="Textbody"/>
        <w:spacing w:line="360" w:lineRule="auto"/>
        <w:rPr>
          <w:rFonts w:ascii="Arial" w:hAnsi="Arial"/>
          <w:lang w:val="en-US"/>
        </w:rPr>
      </w:pPr>
      <w:r w:rsidRPr="006B6A8B">
        <w:rPr>
          <w:rFonts w:ascii="Arial" w:hAnsi="Arial"/>
          <w:lang w:val="en-US"/>
        </w:rPr>
        <w:t>23.</w:t>
      </w:r>
      <w:r w:rsidRPr="006B6A8B">
        <w:rPr>
          <w:rFonts w:ascii="Arial" w:hAnsi="Arial"/>
          <w:lang w:val="en-US"/>
        </w:rPr>
        <w:tab/>
        <w:t>Moyles, J., &amp; Adams, S. (2018). Maths through play in early childhood. London: Open University Press.</w:t>
      </w:r>
    </w:p>
    <w:p w14:paraId="52D5F454" w14:textId="77777777" w:rsidR="006B6A8B" w:rsidRPr="006B6A8B" w:rsidRDefault="006B6A8B" w:rsidP="006B6A8B">
      <w:pPr>
        <w:pStyle w:val="Textbody"/>
        <w:spacing w:line="360" w:lineRule="auto"/>
        <w:rPr>
          <w:rFonts w:ascii="Arial" w:hAnsi="Arial"/>
          <w:lang w:val="en-US"/>
        </w:rPr>
      </w:pPr>
      <w:r w:rsidRPr="006B6A8B">
        <w:rPr>
          <w:rFonts w:ascii="Arial" w:hAnsi="Arial"/>
          <w:lang w:val="en-US"/>
        </w:rPr>
        <w:t>24.</w:t>
      </w:r>
      <w:r w:rsidRPr="006B6A8B">
        <w:rPr>
          <w:rFonts w:ascii="Arial" w:hAnsi="Arial"/>
          <w:lang w:val="en-US"/>
        </w:rPr>
        <w:tab/>
        <w:t>NAEYC (2017). Position statement on play and exploration. Washington, DC: NAEYC.</w:t>
      </w:r>
    </w:p>
    <w:p w14:paraId="750B1CD2" w14:textId="77777777" w:rsidR="006B6A8B" w:rsidRPr="006B6A8B" w:rsidRDefault="006B6A8B" w:rsidP="006B6A8B">
      <w:pPr>
        <w:pStyle w:val="Textbody"/>
        <w:spacing w:line="360" w:lineRule="auto"/>
        <w:rPr>
          <w:rFonts w:ascii="Arial" w:hAnsi="Arial"/>
          <w:lang w:val="en-US"/>
        </w:rPr>
      </w:pPr>
      <w:r w:rsidRPr="006B6A8B">
        <w:rPr>
          <w:rFonts w:ascii="Arial" w:hAnsi="Arial"/>
          <w:lang w:val="en-US"/>
        </w:rPr>
        <w:t>25.</w:t>
      </w:r>
      <w:r w:rsidRPr="006B6A8B">
        <w:rPr>
          <w:rFonts w:ascii="Arial" w:hAnsi="Arial"/>
          <w:lang w:val="en-US"/>
        </w:rPr>
        <w:tab/>
        <w:t>NAEYC (2017). Position statement: Developmentally appropriate practice in early childhood education. Washington, DC: National Association for the Education of Young Children.</w:t>
      </w:r>
    </w:p>
    <w:p w14:paraId="465D8A1E" w14:textId="77777777" w:rsidR="006B6A8B" w:rsidRPr="006B6A8B" w:rsidRDefault="006B6A8B" w:rsidP="006B6A8B">
      <w:pPr>
        <w:pStyle w:val="Textbody"/>
        <w:spacing w:line="360" w:lineRule="auto"/>
        <w:rPr>
          <w:rFonts w:ascii="Arial" w:hAnsi="Arial"/>
          <w:lang w:val="en-US"/>
        </w:rPr>
      </w:pPr>
      <w:r w:rsidRPr="006B6A8B">
        <w:rPr>
          <w:rFonts w:ascii="Arial" w:hAnsi="Arial"/>
          <w:lang w:val="en-US"/>
        </w:rPr>
        <w:t>26.</w:t>
      </w:r>
      <w:r w:rsidRPr="006B6A8B">
        <w:rPr>
          <w:rFonts w:ascii="Arial" w:hAnsi="Arial"/>
          <w:lang w:val="en-US"/>
        </w:rPr>
        <w:tab/>
        <w:t>Nicol, R. (2018). Affordances in outdoor learning environments. Journal of Adventure Education and Outdoor Learning, 18(4), 285–298.</w:t>
      </w:r>
    </w:p>
    <w:p w14:paraId="0D88750C" w14:textId="77777777" w:rsidR="006B6A8B" w:rsidRPr="006B6A8B" w:rsidRDefault="006B6A8B" w:rsidP="006B6A8B">
      <w:pPr>
        <w:pStyle w:val="Textbody"/>
        <w:spacing w:line="360" w:lineRule="auto"/>
        <w:rPr>
          <w:rFonts w:ascii="Arial" w:hAnsi="Arial"/>
          <w:lang w:val="en-US"/>
        </w:rPr>
      </w:pPr>
      <w:r w:rsidRPr="006B6A8B">
        <w:rPr>
          <w:rFonts w:ascii="Arial" w:hAnsi="Arial"/>
          <w:lang w:val="en-US"/>
        </w:rPr>
        <w:lastRenderedPageBreak/>
        <w:t>27.</w:t>
      </w:r>
      <w:r w:rsidRPr="006B6A8B">
        <w:rPr>
          <w:rFonts w:ascii="Arial" w:hAnsi="Arial"/>
          <w:lang w:val="en-US"/>
        </w:rPr>
        <w:tab/>
        <w:t>Nicol, R., &amp; Wood, E. (2018). Understanding affordances in early childhood environments. Journal of Adventure Education, 18(5), 303–317.</w:t>
      </w:r>
    </w:p>
    <w:p w14:paraId="46FF0029" w14:textId="77777777" w:rsidR="006B6A8B" w:rsidRPr="006B6A8B" w:rsidRDefault="006B6A8B" w:rsidP="006B6A8B">
      <w:pPr>
        <w:pStyle w:val="Textbody"/>
        <w:spacing w:line="360" w:lineRule="auto"/>
        <w:rPr>
          <w:rFonts w:ascii="Arial" w:hAnsi="Arial"/>
          <w:lang w:val="en-US"/>
        </w:rPr>
      </w:pPr>
      <w:r w:rsidRPr="006B6A8B">
        <w:rPr>
          <w:rFonts w:ascii="Arial" w:hAnsi="Arial"/>
          <w:lang w:val="en-US"/>
        </w:rPr>
        <w:t>28.</w:t>
      </w:r>
      <w:r w:rsidRPr="006B6A8B">
        <w:rPr>
          <w:rFonts w:ascii="Arial" w:hAnsi="Arial"/>
          <w:lang w:val="en-US"/>
        </w:rPr>
        <w:tab/>
        <w:t>Ofsted (2023). Inspecting early years provision: Guidance for practitioners. London: Ofsted.</w:t>
      </w:r>
    </w:p>
    <w:p w14:paraId="3FB60494" w14:textId="77777777" w:rsidR="006B6A8B" w:rsidRPr="006B6A8B" w:rsidRDefault="006B6A8B" w:rsidP="006B6A8B">
      <w:pPr>
        <w:pStyle w:val="Textbody"/>
        <w:spacing w:line="360" w:lineRule="auto"/>
        <w:rPr>
          <w:rFonts w:ascii="Arial" w:hAnsi="Arial"/>
          <w:lang w:val="en-US"/>
        </w:rPr>
      </w:pPr>
      <w:r w:rsidRPr="006B6A8B">
        <w:rPr>
          <w:rFonts w:ascii="Arial" w:hAnsi="Arial"/>
          <w:lang w:val="en-US"/>
        </w:rPr>
        <w:t>29.</w:t>
      </w:r>
      <w:r w:rsidRPr="006B6A8B">
        <w:rPr>
          <w:rFonts w:ascii="Arial" w:hAnsi="Arial"/>
          <w:lang w:val="en-US"/>
        </w:rPr>
        <w:tab/>
        <w:t>Ouvry, M. (2018). Physical development and outdoor play in early childhood. Early Years, 38(3), 245–259.</w:t>
      </w:r>
    </w:p>
    <w:p w14:paraId="44DA79E2" w14:textId="77777777" w:rsidR="006B6A8B" w:rsidRPr="006B6A8B" w:rsidRDefault="006B6A8B" w:rsidP="006B6A8B">
      <w:pPr>
        <w:pStyle w:val="Textbody"/>
        <w:spacing w:line="360" w:lineRule="auto"/>
        <w:rPr>
          <w:rFonts w:ascii="Arial" w:hAnsi="Arial"/>
          <w:lang w:val="en-US"/>
        </w:rPr>
      </w:pPr>
      <w:r w:rsidRPr="006B6A8B">
        <w:rPr>
          <w:rFonts w:ascii="Arial" w:hAnsi="Arial"/>
          <w:lang w:val="en-US"/>
        </w:rPr>
        <w:t>30.</w:t>
      </w:r>
      <w:r w:rsidRPr="006B6A8B">
        <w:rPr>
          <w:rFonts w:ascii="Arial" w:hAnsi="Arial"/>
          <w:lang w:val="en-US"/>
        </w:rPr>
        <w:tab/>
        <w:t>Palaiologou, I. (2016). Supporting science learning through scaffolding in early years. Early Child Development and Care, 186(11), 1779–1792.</w:t>
      </w:r>
    </w:p>
    <w:p w14:paraId="0C829DF5" w14:textId="77777777" w:rsidR="006B6A8B" w:rsidRPr="006B6A8B" w:rsidRDefault="006B6A8B" w:rsidP="006B6A8B">
      <w:pPr>
        <w:pStyle w:val="Textbody"/>
        <w:spacing w:line="360" w:lineRule="auto"/>
        <w:rPr>
          <w:rFonts w:ascii="Arial" w:hAnsi="Arial"/>
          <w:lang w:val="en-US"/>
        </w:rPr>
      </w:pPr>
      <w:r w:rsidRPr="006B6A8B">
        <w:rPr>
          <w:rFonts w:ascii="Arial" w:hAnsi="Arial"/>
          <w:lang w:val="en-US"/>
        </w:rPr>
        <w:t>31.</w:t>
      </w:r>
      <w:r w:rsidRPr="006B6A8B">
        <w:rPr>
          <w:rFonts w:ascii="Arial" w:hAnsi="Arial"/>
          <w:lang w:val="en-US"/>
        </w:rPr>
        <w:tab/>
        <w:t>Palaiologou, I., &amp; Wood, E. (2016). Scaffolding children’s learning outdoors. Early Child Development and Care, 186(12), 1930–1944.</w:t>
      </w:r>
    </w:p>
    <w:p w14:paraId="09F28517" w14:textId="77777777" w:rsidR="006B6A8B" w:rsidRPr="006B6A8B" w:rsidRDefault="006B6A8B" w:rsidP="006B6A8B">
      <w:pPr>
        <w:pStyle w:val="Textbody"/>
        <w:spacing w:line="360" w:lineRule="auto"/>
        <w:rPr>
          <w:rFonts w:ascii="Arial" w:hAnsi="Arial"/>
          <w:lang w:val="en-US"/>
        </w:rPr>
      </w:pPr>
      <w:r w:rsidRPr="006B6A8B">
        <w:rPr>
          <w:rFonts w:ascii="Arial" w:hAnsi="Arial"/>
          <w:lang w:val="en-US"/>
        </w:rPr>
        <w:t>32.</w:t>
      </w:r>
      <w:r w:rsidRPr="006B6A8B">
        <w:rPr>
          <w:rFonts w:ascii="Arial" w:hAnsi="Arial"/>
          <w:lang w:val="en-US"/>
        </w:rPr>
        <w:tab/>
        <w:t>Piaget, J. (2019). The psychology of the child. New York: Basic Books.</w:t>
      </w:r>
    </w:p>
    <w:p w14:paraId="37E888F7" w14:textId="77777777" w:rsidR="006B6A8B" w:rsidRPr="006B6A8B" w:rsidRDefault="006B6A8B" w:rsidP="006B6A8B">
      <w:pPr>
        <w:pStyle w:val="Textbody"/>
        <w:spacing w:line="360" w:lineRule="auto"/>
        <w:rPr>
          <w:rFonts w:ascii="Arial" w:hAnsi="Arial"/>
          <w:lang w:val="en-US"/>
        </w:rPr>
      </w:pPr>
      <w:r w:rsidRPr="006B6A8B">
        <w:rPr>
          <w:rFonts w:ascii="Arial" w:hAnsi="Arial"/>
          <w:lang w:val="en-US"/>
        </w:rPr>
        <w:t>33.</w:t>
      </w:r>
      <w:r w:rsidRPr="006B6A8B">
        <w:rPr>
          <w:rFonts w:ascii="Arial" w:hAnsi="Arial"/>
          <w:lang w:val="en-US"/>
        </w:rPr>
        <w:tab/>
        <w:t>Siraj, I., Kingston, D., &amp; Melhuish, E. (2017). Sustained shared thinking in early childhood. Early Years, 37(2), 123–138.</w:t>
      </w:r>
    </w:p>
    <w:p w14:paraId="6EDB3BC0" w14:textId="77777777" w:rsidR="006B6A8B" w:rsidRPr="006B6A8B" w:rsidRDefault="006B6A8B" w:rsidP="006B6A8B">
      <w:pPr>
        <w:pStyle w:val="Textbody"/>
        <w:spacing w:line="360" w:lineRule="auto"/>
        <w:rPr>
          <w:rFonts w:ascii="Arial" w:hAnsi="Arial"/>
          <w:lang w:val="en-US"/>
        </w:rPr>
      </w:pPr>
      <w:r w:rsidRPr="006B6A8B">
        <w:rPr>
          <w:rFonts w:ascii="Arial" w:hAnsi="Arial"/>
          <w:lang w:val="en-US"/>
        </w:rPr>
        <w:t>34.</w:t>
      </w:r>
      <w:r w:rsidRPr="006B6A8B">
        <w:rPr>
          <w:rFonts w:ascii="Arial" w:hAnsi="Arial"/>
          <w:lang w:val="en-US"/>
        </w:rPr>
        <w:tab/>
        <w:t>Siraj, I., Kingston, D., &amp; Melhuish, E. (2017). Sustained shared thinking in practice. Early Years, 37(3), 234–249.</w:t>
      </w:r>
    </w:p>
    <w:p w14:paraId="6B9034A6" w14:textId="77777777" w:rsidR="006B6A8B" w:rsidRPr="006B6A8B" w:rsidRDefault="006B6A8B" w:rsidP="006B6A8B">
      <w:pPr>
        <w:pStyle w:val="Textbody"/>
        <w:spacing w:line="360" w:lineRule="auto"/>
        <w:rPr>
          <w:rFonts w:ascii="Arial" w:hAnsi="Arial"/>
          <w:lang w:val="en-US"/>
        </w:rPr>
      </w:pPr>
      <w:r w:rsidRPr="006B6A8B">
        <w:rPr>
          <w:rFonts w:ascii="Arial" w:hAnsi="Arial"/>
          <w:lang w:val="en-US"/>
        </w:rPr>
        <w:t>35.</w:t>
      </w:r>
      <w:r w:rsidRPr="006B6A8B">
        <w:rPr>
          <w:rFonts w:ascii="Arial" w:hAnsi="Arial"/>
          <w:lang w:val="en-US"/>
        </w:rPr>
        <w:tab/>
        <w:t>Sommerfeld, M. (2021). Benefits of nature exposure for young children. Journal of Environmental Psychology, 75, 101612.</w:t>
      </w:r>
    </w:p>
    <w:p w14:paraId="1640C6E8" w14:textId="77777777" w:rsidR="006B6A8B" w:rsidRPr="006B6A8B" w:rsidRDefault="006B6A8B" w:rsidP="006B6A8B">
      <w:pPr>
        <w:pStyle w:val="Textbody"/>
        <w:spacing w:line="360" w:lineRule="auto"/>
        <w:rPr>
          <w:rFonts w:ascii="Arial" w:hAnsi="Arial"/>
          <w:lang w:val="en-US"/>
        </w:rPr>
      </w:pPr>
      <w:r w:rsidRPr="006B6A8B">
        <w:rPr>
          <w:rFonts w:ascii="Arial" w:hAnsi="Arial"/>
          <w:lang w:val="en-US"/>
        </w:rPr>
        <w:t>36.</w:t>
      </w:r>
      <w:r w:rsidRPr="006B6A8B">
        <w:rPr>
          <w:rFonts w:ascii="Arial" w:hAnsi="Arial"/>
          <w:lang w:val="en-US"/>
        </w:rPr>
        <w:tab/>
        <w:t>Speldewinde, K. (2022). Cognitive development and outdoor experiences. Australasian Journal of Early Childhood, 47(1), 66–79.</w:t>
      </w:r>
    </w:p>
    <w:p w14:paraId="4E1B7CD6" w14:textId="77777777" w:rsidR="006B6A8B" w:rsidRPr="006B6A8B" w:rsidRDefault="006B6A8B" w:rsidP="006B6A8B">
      <w:pPr>
        <w:pStyle w:val="Textbody"/>
        <w:spacing w:line="360" w:lineRule="auto"/>
        <w:rPr>
          <w:rFonts w:ascii="Arial" w:hAnsi="Arial"/>
          <w:lang w:val="en-US"/>
        </w:rPr>
      </w:pPr>
      <w:r w:rsidRPr="006B6A8B">
        <w:rPr>
          <w:rFonts w:ascii="Arial" w:hAnsi="Arial"/>
          <w:lang w:val="en-US"/>
        </w:rPr>
        <w:t>37.</w:t>
      </w:r>
      <w:r w:rsidRPr="006B6A8B">
        <w:rPr>
          <w:rFonts w:ascii="Arial" w:hAnsi="Arial"/>
          <w:lang w:val="en-US"/>
        </w:rPr>
        <w:tab/>
        <w:t>Teachkloud (2024). Outdoor learning in early childhood: Best practices and theory. London: Teachkloud Press.</w:t>
      </w:r>
    </w:p>
    <w:p w14:paraId="0F90ED52" w14:textId="77777777" w:rsidR="006B6A8B" w:rsidRPr="006B6A8B" w:rsidRDefault="006B6A8B" w:rsidP="006B6A8B">
      <w:pPr>
        <w:pStyle w:val="Textbody"/>
        <w:spacing w:line="360" w:lineRule="auto"/>
        <w:rPr>
          <w:rFonts w:ascii="Arial" w:hAnsi="Arial"/>
          <w:lang w:val="en-US"/>
        </w:rPr>
      </w:pPr>
      <w:r w:rsidRPr="006B6A8B">
        <w:rPr>
          <w:rFonts w:ascii="Arial" w:hAnsi="Arial"/>
          <w:lang w:val="en-US"/>
        </w:rPr>
        <w:t>38.</w:t>
      </w:r>
      <w:r w:rsidRPr="006B6A8B">
        <w:rPr>
          <w:rFonts w:ascii="Arial" w:hAnsi="Arial"/>
          <w:lang w:val="en-US"/>
        </w:rPr>
        <w:tab/>
        <w:t>Waite, S. (2020). Children learning outside the classroom: Theory, research, and practice. London: Routledge.</w:t>
      </w:r>
    </w:p>
    <w:p w14:paraId="45ED1285" w14:textId="77777777" w:rsidR="006B6A8B" w:rsidRPr="006B6A8B" w:rsidRDefault="006B6A8B" w:rsidP="006B6A8B">
      <w:pPr>
        <w:pStyle w:val="Textbody"/>
        <w:spacing w:line="360" w:lineRule="auto"/>
        <w:rPr>
          <w:rFonts w:ascii="Arial" w:hAnsi="Arial"/>
          <w:lang w:val="en-US"/>
        </w:rPr>
      </w:pPr>
      <w:r w:rsidRPr="006B6A8B">
        <w:rPr>
          <w:rFonts w:ascii="Arial" w:hAnsi="Arial"/>
          <w:lang w:val="en-US"/>
        </w:rPr>
        <w:t>39.</w:t>
      </w:r>
      <w:r w:rsidRPr="006B6A8B">
        <w:rPr>
          <w:rFonts w:ascii="Arial" w:hAnsi="Arial"/>
          <w:lang w:val="en-US"/>
        </w:rPr>
        <w:tab/>
        <w:t>Wilson, R. (2018). Outdoor education and early years learning. Journal of Early Childhood Research, 16(3), 225–238.</w:t>
      </w:r>
    </w:p>
    <w:p w14:paraId="63299D95" w14:textId="32EC46D8" w:rsidR="007E45A2" w:rsidRDefault="006B6A8B" w:rsidP="006B6A8B">
      <w:pPr>
        <w:pStyle w:val="Textbody"/>
        <w:spacing w:line="360" w:lineRule="auto"/>
        <w:rPr>
          <w:rFonts w:ascii="Arial" w:hAnsi="Arial"/>
          <w:lang w:val="en-US"/>
        </w:rPr>
      </w:pPr>
      <w:r w:rsidRPr="006B6A8B">
        <w:rPr>
          <w:rFonts w:ascii="Arial" w:hAnsi="Arial"/>
          <w:lang w:val="en-US"/>
        </w:rPr>
        <w:t>40.</w:t>
      </w:r>
      <w:r w:rsidRPr="006B6A8B">
        <w:rPr>
          <w:rFonts w:ascii="Arial" w:hAnsi="Arial"/>
          <w:lang w:val="en-US"/>
        </w:rPr>
        <w:tab/>
        <w:t>Wood, E., &amp; Hedges, H. (2016). Vygotsky in early childhood education: Theory and practice. London: Sage.</w:t>
      </w:r>
    </w:p>
    <w:p w14:paraId="74637BB2" w14:textId="783A20AE" w:rsidR="00E04B1E" w:rsidRPr="006B6A8B" w:rsidRDefault="00E04B1E" w:rsidP="006B6A8B">
      <w:pPr>
        <w:pStyle w:val="Textbody"/>
        <w:spacing w:line="360" w:lineRule="auto"/>
        <w:rPr>
          <w:rFonts w:ascii="Arial" w:hAnsi="Arial"/>
          <w:lang w:val="en-US"/>
        </w:rPr>
      </w:pPr>
      <w:r>
        <w:rPr>
          <w:rFonts w:ascii="Arial" w:hAnsi="Arial"/>
          <w:lang w:val="en-US"/>
        </w:rPr>
        <w:lastRenderedPageBreak/>
        <w:t xml:space="preserve">41.  </w:t>
      </w:r>
      <w:r w:rsidRPr="00E04B1E">
        <w:rPr>
          <w:rFonts w:ascii="Arial" w:hAnsi="Arial" w:hint="eastAsia"/>
          <w:lang w:val="en-US"/>
        </w:rPr>
        <w:t xml:space="preserve">Ernst, J. (2018). </w:t>
      </w:r>
      <w:r w:rsidRPr="00E04B1E">
        <w:rPr>
          <w:rFonts w:ascii="Arial" w:hAnsi="Arial" w:hint="eastAsia"/>
          <w:lang w:val="en-US"/>
        </w:rPr>
        <w:t>‘</w:t>
      </w:r>
      <w:r w:rsidRPr="00E04B1E">
        <w:rPr>
          <w:rFonts w:ascii="Arial" w:hAnsi="Arial" w:hint="eastAsia"/>
          <w:lang w:val="en-US"/>
        </w:rPr>
        <w:t>Early childhood education and nature: Benefits of outdoor learning</w:t>
      </w:r>
      <w:r w:rsidRPr="00E04B1E">
        <w:rPr>
          <w:rFonts w:ascii="Arial" w:hAnsi="Arial" w:hint="eastAsia"/>
          <w:lang w:val="en-US"/>
        </w:rPr>
        <w:t>’</w:t>
      </w:r>
      <w:r w:rsidRPr="00E04B1E">
        <w:rPr>
          <w:rFonts w:ascii="Arial" w:hAnsi="Arial" w:hint="eastAsia"/>
          <w:lang w:val="en-US"/>
        </w:rPr>
        <w:t>, Children, Youth and Environments, 28(2), pp.1</w:t>
      </w:r>
      <w:r w:rsidRPr="00E04B1E">
        <w:rPr>
          <w:rFonts w:ascii="Arial" w:hAnsi="Arial" w:hint="eastAsia"/>
          <w:lang w:val="en-US"/>
        </w:rPr>
        <w:t>–</w:t>
      </w:r>
      <w:r w:rsidRPr="00E04B1E">
        <w:rPr>
          <w:rFonts w:ascii="Arial" w:hAnsi="Arial" w:hint="eastAsia"/>
          <w:lang w:val="en-US"/>
        </w:rPr>
        <w:t>22.</w:t>
      </w:r>
    </w:p>
    <w:p w14:paraId="4E8F5324" w14:textId="77777777" w:rsidR="007E45A2" w:rsidRPr="006B6A8B" w:rsidRDefault="007E45A2" w:rsidP="006B6A8B">
      <w:pPr>
        <w:pStyle w:val="Standard"/>
        <w:spacing w:line="360" w:lineRule="auto"/>
        <w:rPr>
          <w:rFonts w:ascii="Arial" w:hAnsi="Arial"/>
        </w:rPr>
      </w:pPr>
    </w:p>
    <w:sectPr w:rsidR="007E45A2" w:rsidRPr="006B6A8B" w:rsidSect="00B97F78">
      <w:pgSz w:w="16838" w:h="11906" w:orient="landscape"/>
      <w:pgMar w:top="1134" w:right="1134" w:bottom="1134" w:left="1134" w:header="720" w:footer="720" w:gutter="0"/>
      <w:cols w:space="720"/>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79E8F52" w14:textId="77777777" w:rsidR="0042458C" w:rsidRDefault="0042458C">
      <w:pPr>
        <w:rPr>
          <w:rFonts w:hint="eastAsia"/>
        </w:rPr>
      </w:pPr>
      <w:r>
        <w:separator/>
      </w:r>
    </w:p>
  </w:endnote>
  <w:endnote w:type="continuationSeparator" w:id="0">
    <w:p w14:paraId="2AE8CBE5" w14:textId="77777777" w:rsidR="0042458C" w:rsidRDefault="0042458C">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Liberation Serif">
    <w:altName w:val="Times New Roman"/>
    <w:charset w:val="00"/>
    <w:family w:val="roman"/>
    <w:pitch w:val="variable"/>
  </w:font>
  <w:font w:name="NSimSun">
    <w:panose1 w:val="02010609030101010101"/>
    <w:charset w:val="86"/>
    <w:family w:val="modern"/>
    <w:pitch w:val="fixed"/>
    <w:sig w:usb0="00000203" w:usb1="288F0000" w:usb2="00000016" w:usb3="00000000" w:csb0="00040001" w:csb1="00000000"/>
  </w:font>
  <w:font w:name="Arial">
    <w:panose1 w:val="020B0604020202020204"/>
    <w:charset w:val="CC"/>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Times New Roman">
    <w:panose1 w:val="02020603050405020304"/>
    <w:charset w:val="CC"/>
    <w:family w:val="roman"/>
    <w:pitch w:val="variable"/>
    <w:sig w:usb0="E0002EFF" w:usb1="C000785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Liberation Sans">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Tahoma">
    <w:panose1 w:val="020B0604030504040204"/>
    <w:charset w:val="CC"/>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9F41701" w14:textId="77777777" w:rsidR="0042458C" w:rsidRDefault="0042458C">
      <w:pPr>
        <w:rPr>
          <w:rFonts w:hint="eastAsia"/>
        </w:rPr>
      </w:pPr>
      <w:r>
        <w:rPr>
          <w:color w:val="000000"/>
        </w:rPr>
        <w:separator/>
      </w:r>
    </w:p>
  </w:footnote>
  <w:footnote w:type="continuationSeparator" w:id="0">
    <w:p w14:paraId="496C22B6" w14:textId="77777777" w:rsidR="0042458C" w:rsidRDefault="0042458C">
      <w:pPr>
        <w:rPr>
          <w:rFonts w:hint="eastAsia"/>
        </w:rPr>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A245533"/>
    <w:multiLevelType w:val="multilevel"/>
    <w:tmpl w:val="75BC4898"/>
    <w:lvl w:ilvl="0">
      <w:start w:val="1"/>
      <w:numFmt w:val="decimal"/>
      <w:lvlText w:val="%1."/>
      <w:lvlJc w:val="left"/>
      <w:pPr>
        <w:ind w:left="709" w:hanging="283"/>
      </w:pPr>
    </w:lvl>
    <w:lvl w:ilvl="1">
      <w:start w:val="1"/>
      <w:numFmt w:val="decimal"/>
      <w:lvlText w:val="%2."/>
      <w:lvlJc w:val="left"/>
      <w:pPr>
        <w:ind w:left="1418" w:hanging="283"/>
      </w:pPr>
    </w:lvl>
    <w:lvl w:ilvl="2">
      <w:start w:val="1"/>
      <w:numFmt w:val="decimal"/>
      <w:lvlText w:val="%3."/>
      <w:lvlJc w:val="left"/>
      <w:pPr>
        <w:ind w:left="2127" w:hanging="283"/>
      </w:pPr>
    </w:lvl>
    <w:lvl w:ilvl="3">
      <w:start w:val="1"/>
      <w:numFmt w:val="decimal"/>
      <w:lvlText w:val="%4."/>
      <w:lvlJc w:val="left"/>
      <w:pPr>
        <w:ind w:left="2836" w:hanging="283"/>
      </w:pPr>
    </w:lvl>
    <w:lvl w:ilvl="4">
      <w:start w:val="1"/>
      <w:numFmt w:val="decimal"/>
      <w:lvlText w:val="%5."/>
      <w:lvlJc w:val="left"/>
      <w:pPr>
        <w:ind w:left="3545" w:hanging="283"/>
      </w:pPr>
    </w:lvl>
    <w:lvl w:ilvl="5">
      <w:start w:val="1"/>
      <w:numFmt w:val="decimal"/>
      <w:lvlText w:val="%6."/>
      <w:lvlJc w:val="left"/>
      <w:pPr>
        <w:ind w:left="4254" w:hanging="283"/>
      </w:pPr>
    </w:lvl>
    <w:lvl w:ilvl="6">
      <w:start w:val="1"/>
      <w:numFmt w:val="decimal"/>
      <w:lvlText w:val="%7."/>
      <w:lvlJc w:val="left"/>
      <w:pPr>
        <w:ind w:left="4963" w:hanging="283"/>
      </w:pPr>
    </w:lvl>
    <w:lvl w:ilvl="7">
      <w:start w:val="1"/>
      <w:numFmt w:val="decimal"/>
      <w:lvlText w:val="%8."/>
      <w:lvlJc w:val="left"/>
      <w:pPr>
        <w:ind w:left="5672" w:hanging="283"/>
      </w:pPr>
    </w:lvl>
    <w:lvl w:ilvl="8">
      <w:start w:val="1"/>
      <w:numFmt w:val="decimal"/>
      <w:lvlText w:val="%9."/>
      <w:lvlJc w:val="left"/>
      <w:pPr>
        <w:ind w:left="6381" w:hanging="283"/>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SpellingErrors/>
  <w:proofState w:grammar="clean"/>
  <w:defaultTabStop w:val="709"/>
  <w:autoHyphenation/>
  <w:hyphenationZone w:val="425"/>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E45A2"/>
    <w:rsid w:val="00104099"/>
    <w:rsid w:val="001560D6"/>
    <w:rsid w:val="001A5833"/>
    <w:rsid w:val="001B4927"/>
    <w:rsid w:val="002201A1"/>
    <w:rsid w:val="00313DB0"/>
    <w:rsid w:val="0042458C"/>
    <w:rsid w:val="00450941"/>
    <w:rsid w:val="0048172D"/>
    <w:rsid w:val="004C7555"/>
    <w:rsid w:val="004E265C"/>
    <w:rsid w:val="006B6A8B"/>
    <w:rsid w:val="00763E97"/>
    <w:rsid w:val="00766162"/>
    <w:rsid w:val="007E45A2"/>
    <w:rsid w:val="0081599B"/>
    <w:rsid w:val="0084221B"/>
    <w:rsid w:val="009B5F55"/>
    <w:rsid w:val="009E08E2"/>
    <w:rsid w:val="00A74D27"/>
    <w:rsid w:val="00B97F78"/>
    <w:rsid w:val="00C24663"/>
    <w:rsid w:val="00CC2570"/>
    <w:rsid w:val="00D25D45"/>
    <w:rsid w:val="00DF08F4"/>
    <w:rsid w:val="00E04B1E"/>
    <w:rsid w:val="00ED56ED"/>
    <w:rsid w:val="00FC26EF"/>
    <w:rsid w:val="00FF2F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D84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Liberation Serif" w:eastAsia="NSimSun" w:hAnsi="Liberation Serif" w:cs="Arial"/>
        <w:kern w:val="3"/>
        <w:sz w:val="24"/>
        <w:szCs w:val="24"/>
        <w:lang w:val="bg-BG" w:eastAsia="zh-CN" w:bidi="hi-IN"/>
      </w:rPr>
    </w:rPrDefault>
    <w:pPrDefault>
      <w:pPr>
        <w:suppressAutoHyphens/>
        <w:autoSpaceDN w:val="0"/>
        <w:textAlignment w:val="baseline"/>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A74D27"/>
    <w:pPr>
      <w:keepNext/>
      <w:keepLines/>
      <w:spacing w:before="240"/>
      <w:outlineLvl w:val="0"/>
    </w:pPr>
    <w:rPr>
      <w:rFonts w:asciiTheme="majorHAnsi" w:eastAsiaTheme="majorEastAsia" w:hAnsiTheme="majorHAnsi" w:cs="Mangal"/>
      <w:color w:val="0F4761" w:themeColor="accent1" w:themeShade="BF"/>
      <w:sz w:val="32"/>
      <w:szCs w:val="29"/>
    </w:rPr>
  </w:style>
  <w:style w:type="paragraph" w:styleId="2">
    <w:name w:val="heading 2"/>
    <w:basedOn w:val="a"/>
    <w:next w:val="a"/>
    <w:link w:val="20"/>
    <w:uiPriority w:val="9"/>
    <w:unhideWhenUsed/>
    <w:qFormat/>
    <w:rsid w:val="00A74D27"/>
    <w:pPr>
      <w:keepNext/>
      <w:keepLines/>
      <w:spacing w:before="40"/>
      <w:outlineLvl w:val="1"/>
    </w:pPr>
    <w:rPr>
      <w:rFonts w:asciiTheme="majorHAnsi" w:eastAsiaTheme="majorEastAsia" w:hAnsiTheme="majorHAnsi" w:cs="Mangal"/>
      <w:color w:val="0F4761" w:themeColor="accent1" w:themeShade="BF"/>
      <w:sz w:val="26"/>
      <w:szCs w:val="23"/>
    </w:rPr>
  </w:style>
  <w:style w:type="paragraph" w:styleId="3">
    <w:name w:val="heading 3"/>
    <w:basedOn w:val="a"/>
    <w:next w:val="a"/>
    <w:link w:val="30"/>
    <w:uiPriority w:val="9"/>
    <w:unhideWhenUsed/>
    <w:qFormat/>
    <w:rsid w:val="00A74D27"/>
    <w:pPr>
      <w:keepNext/>
      <w:keepLines/>
      <w:spacing w:before="40"/>
      <w:outlineLvl w:val="2"/>
    </w:pPr>
    <w:rPr>
      <w:rFonts w:asciiTheme="majorHAnsi" w:eastAsiaTheme="majorEastAsia" w:hAnsiTheme="majorHAnsi" w:cs="Mangal"/>
      <w:color w:val="0A2F40" w:themeColor="accent1" w:themeShade="7F"/>
      <w:szCs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Standard">
    <w:name w:val="Standard"/>
  </w:style>
  <w:style w:type="paragraph" w:customStyle="1" w:styleId="Heading">
    <w:name w:val="Heading"/>
    <w:basedOn w:val="Standard"/>
    <w:next w:val="Textbody"/>
    <w:pPr>
      <w:keepNext/>
      <w:spacing w:before="240" w:after="120"/>
    </w:pPr>
    <w:rPr>
      <w:rFonts w:ascii="Liberation Sans" w:eastAsia="Microsoft YaHei" w:hAnsi="Liberation Sans"/>
      <w:sz w:val="28"/>
      <w:szCs w:val="28"/>
    </w:rPr>
  </w:style>
  <w:style w:type="paragraph" w:customStyle="1" w:styleId="Textbody">
    <w:name w:val="Text body"/>
    <w:basedOn w:val="Standard"/>
    <w:pPr>
      <w:spacing w:after="140" w:line="276" w:lineRule="auto"/>
    </w:pPr>
  </w:style>
  <w:style w:type="paragraph" w:styleId="a3">
    <w:name w:val="List"/>
    <w:basedOn w:val="Textbody"/>
  </w:style>
  <w:style w:type="paragraph" w:styleId="a4">
    <w:name w:val="caption"/>
    <w:basedOn w:val="Standard"/>
    <w:pPr>
      <w:suppressLineNumbers/>
      <w:spacing w:before="120" w:after="120"/>
    </w:pPr>
    <w:rPr>
      <w:i/>
      <w:iCs/>
    </w:rPr>
  </w:style>
  <w:style w:type="paragraph" w:customStyle="1" w:styleId="Index">
    <w:name w:val="Index"/>
    <w:basedOn w:val="Standard"/>
    <w:pPr>
      <w:suppressLineNumbers/>
    </w:pPr>
  </w:style>
  <w:style w:type="paragraph" w:customStyle="1" w:styleId="TableContents">
    <w:name w:val="Table Contents"/>
    <w:basedOn w:val="Standard"/>
    <w:pPr>
      <w:widowControl w:val="0"/>
      <w:suppressLineNumbers/>
    </w:pPr>
  </w:style>
  <w:style w:type="paragraph" w:customStyle="1" w:styleId="TableHeading">
    <w:name w:val="Table Heading"/>
    <w:basedOn w:val="TableContents"/>
    <w:pPr>
      <w:jc w:val="center"/>
    </w:pPr>
    <w:rPr>
      <w:b/>
      <w:bCs/>
    </w:rPr>
  </w:style>
  <w:style w:type="character" w:customStyle="1" w:styleId="StrongEmphasis">
    <w:name w:val="Strong Emphasis"/>
    <w:rPr>
      <w:b/>
      <w:bCs/>
    </w:rPr>
  </w:style>
  <w:style w:type="character" w:customStyle="1" w:styleId="NumberingSymbols">
    <w:name w:val="Numbering Symbols"/>
  </w:style>
  <w:style w:type="character" w:styleId="a5">
    <w:name w:val="Emphasis"/>
    <w:rPr>
      <w:i/>
      <w:iCs/>
    </w:rPr>
  </w:style>
  <w:style w:type="character" w:customStyle="1" w:styleId="Internetlink">
    <w:name w:val="Internet link"/>
    <w:rPr>
      <w:color w:val="000080"/>
      <w:u w:val="single"/>
    </w:rPr>
  </w:style>
  <w:style w:type="character" w:customStyle="1" w:styleId="10">
    <w:name w:val="Заглавие 1 Знак"/>
    <w:basedOn w:val="a0"/>
    <w:link w:val="1"/>
    <w:uiPriority w:val="9"/>
    <w:rsid w:val="00A74D27"/>
    <w:rPr>
      <w:rFonts w:asciiTheme="majorHAnsi" w:eastAsiaTheme="majorEastAsia" w:hAnsiTheme="majorHAnsi" w:cs="Mangal"/>
      <w:color w:val="0F4761" w:themeColor="accent1" w:themeShade="BF"/>
      <w:sz w:val="32"/>
      <w:szCs w:val="29"/>
    </w:rPr>
  </w:style>
  <w:style w:type="paragraph" w:styleId="a6">
    <w:name w:val="Title"/>
    <w:basedOn w:val="a"/>
    <w:next w:val="a"/>
    <w:link w:val="a7"/>
    <w:uiPriority w:val="10"/>
    <w:qFormat/>
    <w:rsid w:val="00A74D27"/>
    <w:pPr>
      <w:contextualSpacing/>
    </w:pPr>
    <w:rPr>
      <w:rFonts w:asciiTheme="majorHAnsi" w:eastAsiaTheme="majorEastAsia" w:hAnsiTheme="majorHAnsi" w:cs="Mangal"/>
      <w:spacing w:val="-10"/>
      <w:kern w:val="28"/>
      <w:sz w:val="56"/>
      <w:szCs w:val="50"/>
    </w:rPr>
  </w:style>
  <w:style w:type="character" w:customStyle="1" w:styleId="a7">
    <w:name w:val="Заглавие Знак"/>
    <w:basedOn w:val="a0"/>
    <w:link w:val="a6"/>
    <w:uiPriority w:val="10"/>
    <w:rsid w:val="00A74D27"/>
    <w:rPr>
      <w:rFonts w:asciiTheme="majorHAnsi" w:eastAsiaTheme="majorEastAsia" w:hAnsiTheme="majorHAnsi" w:cs="Mangal"/>
      <w:spacing w:val="-10"/>
      <w:kern w:val="28"/>
      <w:sz w:val="56"/>
      <w:szCs w:val="50"/>
    </w:rPr>
  </w:style>
  <w:style w:type="character" w:customStyle="1" w:styleId="20">
    <w:name w:val="Заглавие 2 Знак"/>
    <w:basedOn w:val="a0"/>
    <w:link w:val="2"/>
    <w:uiPriority w:val="9"/>
    <w:rsid w:val="00A74D27"/>
    <w:rPr>
      <w:rFonts w:asciiTheme="majorHAnsi" w:eastAsiaTheme="majorEastAsia" w:hAnsiTheme="majorHAnsi" w:cs="Mangal"/>
      <w:color w:val="0F4761" w:themeColor="accent1" w:themeShade="BF"/>
      <w:sz w:val="26"/>
      <w:szCs w:val="23"/>
    </w:rPr>
  </w:style>
  <w:style w:type="character" w:customStyle="1" w:styleId="30">
    <w:name w:val="Заглавие 3 Знак"/>
    <w:basedOn w:val="a0"/>
    <w:link w:val="3"/>
    <w:uiPriority w:val="9"/>
    <w:rsid w:val="00A74D27"/>
    <w:rPr>
      <w:rFonts w:asciiTheme="majorHAnsi" w:eastAsiaTheme="majorEastAsia" w:hAnsiTheme="majorHAnsi" w:cs="Mangal"/>
      <w:color w:val="0A2F40" w:themeColor="accent1" w:themeShade="7F"/>
      <w:szCs w:val="21"/>
    </w:rPr>
  </w:style>
  <w:style w:type="paragraph" w:styleId="a8">
    <w:name w:val="Balloon Text"/>
    <w:basedOn w:val="a"/>
    <w:link w:val="a9"/>
    <w:uiPriority w:val="99"/>
    <w:semiHidden/>
    <w:unhideWhenUsed/>
    <w:rsid w:val="00B97F78"/>
    <w:rPr>
      <w:rFonts w:ascii="Tahoma" w:hAnsi="Tahoma" w:cs="Mangal"/>
      <w:sz w:val="16"/>
      <w:szCs w:val="14"/>
    </w:rPr>
  </w:style>
  <w:style w:type="character" w:customStyle="1" w:styleId="a9">
    <w:name w:val="Изнесен текст Знак"/>
    <w:basedOn w:val="a0"/>
    <w:link w:val="a8"/>
    <w:uiPriority w:val="99"/>
    <w:semiHidden/>
    <w:rsid w:val="00B97F78"/>
    <w:rPr>
      <w:rFonts w:ascii="Tahoma" w:hAnsi="Tahoma" w:cs="Mangal"/>
      <w:sz w:val="16"/>
      <w:szCs w:val="1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Liberation Serif" w:eastAsia="NSimSun" w:hAnsi="Liberation Serif" w:cs="Arial"/>
        <w:kern w:val="3"/>
        <w:sz w:val="24"/>
        <w:szCs w:val="24"/>
        <w:lang w:val="bg-BG" w:eastAsia="zh-CN" w:bidi="hi-IN"/>
      </w:rPr>
    </w:rPrDefault>
    <w:pPrDefault>
      <w:pPr>
        <w:suppressAutoHyphens/>
        <w:autoSpaceDN w:val="0"/>
        <w:textAlignment w:val="baseline"/>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A74D27"/>
    <w:pPr>
      <w:keepNext/>
      <w:keepLines/>
      <w:spacing w:before="240"/>
      <w:outlineLvl w:val="0"/>
    </w:pPr>
    <w:rPr>
      <w:rFonts w:asciiTheme="majorHAnsi" w:eastAsiaTheme="majorEastAsia" w:hAnsiTheme="majorHAnsi" w:cs="Mangal"/>
      <w:color w:val="0F4761" w:themeColor="accent1" w:themeShade="BF"/>
      <w:sz w:val="32"/>
      <w:szCs w:val="29"/>
    </w:rPr>
  </w:style>
  <w:style w:type="paragraph" w:styleId="2">
    <w:name w:val="heading 2"/>
    <w:basedOn w:val="a"/>
    <w:next w:val="a"/>
    <w:link w:val="20"/>
    <w:uiPriority w:val="9"/>
    <w:unhideWhenUsed/>
    <w:qFormat/>
    <w:rsid w:val="00A74D27"/>
    <w:pPr>
      <w:keepNext/>
      <w:keepLines/>
      <w:spacing w:before="40"/>
      <w:outlineLvl w:val="1"/>
    </w:pPr>
    <w:rPr>
      <w:rFonts w:asciiTheme="majorHAnsi" w:eastAsiaTheme="majorEastAsia" w:hAnsiTheme="majorHAnsi" w:cs="Mangal"/>
      <w:color w:val="0F4761" w:themeColor="accent1" w:themeShade="BF"/>
      <w:sz w:val="26"/>
      <w:szCs w:val="23"/>
    </w:rPr>
  </w:style>
  <w:style w:type="paragraph" w:styleId="3">
    <w:name w:val="heading 3"/>
    <w:basedOn w:val="a"/>
    <w:next w:val="a"/>
    <w:link w:val="30"/>
    <w:uiPriority w:val="9"/>
    <w:unhideWhenUsed/>
    <w:qFormat/>
    <w:rsid w:val="00A74D27"/>
    <w:pPr>
      <w:keepNext/>
      <w:keepLines/>
      <w:spacing w:before="40"/>
      <w:outlineLvl w:val="2"/>
    </w:pPr>
    <w:rPr>
      <w:rFonts w:asciiTheme="majorHAnsi" w:eastAsiaTheme="majorEastAsia" w:hAnsiTheme="majorHAnsi" w:cs="Mangal"/>
      <w:color w:val="0A2F40" w:themeColor="accent1" w:themeShade="7F"/>
      <w:szCs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Standard">
    <w:name w:val="Standard"/>
  </w:style>
  <w:style w:type="paragraph" w:customStyle="1" w:styleId="Heading">
    <w:name w:val="Heading"/>
    <w:basedOn w:val="Standard"/>
    <w:next w:val="Textbody"/>
    <w:pPr>
      <w:keepNext/>
      <w:spacing w:before="240" w:after="120"/>
    </w:pPr>
    <w:rPr>
      <w:rFonts w:ascii="Liberation Sans" w:eastAsia="Microsoft YaHei" w:hAnsi="Liberation Sans"/>
      <w:sz w:val="28"/>
      <w:szCs w:val="28"/>
    </w:rPr>
  </w:style>
  <w:style w:type="paragraph" w:customStyle="1" w:styleId="Textbody">
    <w:name w:val="Text body"/>
    <w:basedOn w:val="Standard"/>
    <w:pPr>
      <w:spacing w:after="140" w:line="276" w:lineRule="auto"/>
    </w:pPr>
  </w:style>
  <w:style w:type="paragraph" w:styleId="a3">
    <w:name w:val="List"/>
    <w:basedOn w:val="Textbody"/>
  </w:style>
  <w:style w:type="paragraph" w:styleId="a4">
    <w:name w:val="caption"/>
    <w:basedOn w:val="Standard"/>
    <w:pPr>
      <w:suppressLineNumbers/>
      <w:spacing w:before="120" w:after="120"/>
    </w:pPr>
    <w:rPr>
      <w:i/>
      <w:iCs/>
    </w:rPr>
  </w:style>
  <w:style w:type="paragraph" w:customStyle="1" w:styleId="Index">
    <w:name w:val="Index"/>
    <w:basedOn w:val="Standard"/>
    <w:pPr>
      <w:suppressLineNumbers/>
    </w:pPr>
  </w:style>
  <w:style w:type="paragraph" w:customStyle="1" w:styleId="TableContents">
    <w:name w:val="Table Contents"/>
    <w:basedOn w:val="Standard"/>
    <w:pPr>
      <w:widowControl w:val="0"/>
      <w:suppressLineNumbers/>
    </w:pPr>
  </w:style>
  <w:style w:type="paragraph" w:customStyle="1" w:styleId="TableHeading">
    <w:name w:val="Table Heading"/>
    <w:basedOn w:val="TableContents"/>
    <w:pPr>
      <w:jc w:val="center"/>
    </w:pPr>
    <w:rPr>
      <w:b/>
      <w:bCs/>
    </w:rPr>
  </w:style>
  <w:style w:type="character" w:customStyle="1" w:styleId="StrongEmphasis">
    <w:name w:val="Strong Emphasis"/>
    <w:rPr>
      <w:b/>
      <w:bCs/>
    </w:rPr>
  </w:style>
  <w:style w:type="character" w:customStyle="1" w:styleId="NumberingSymbols">
    <w:name w:val="Numbering Symbols"/>
  </w:style>
  <w:style w:type="character" w:styleId="a5">
    <w:name w:val="Emphasis"/>
    <w:rPr>
      <w:i/>
      <w:iCs/>
    </w:rPr>
  </w:style>
  <w:style w:type="character" w:customStyle="1" w:styleId="Internetlink">
    <w:name w:val="Internet link"/>
    <w:rPr>
      <w:color w:val="000080"/>
      <w:u w:val="single"/>
    </w:rPr>
  </w:style>
  <w:style w:type="character" w:customStyle="1" w:styleId="10">
    <w:name w:val="Заглавие 1 Знак"/>
    <w:basedOn w:val="a0"/>
    <w:link w:val="1"/>
    <w:uiPriority w:val="9"/>
    <w:rsid w:val="00A74D27"/>
    <w:rPr>
      <w:rFonts w:asciiTheme="majorHAnsi" w:eastAsiaTheme="majorEastAsia" w:hAnsiTheme="majorHAnsi" w:cs="Mangal"/>
      <w:color w:val="0F4761" w:themeColor="accent1" w:themeShade="BF"/>
      <w:sz w:val="32"/>
      <w:szCs w:val="29"/>
    </w:rPr>
  </w:style>
  <w:style w:type="paragraph" w:styleId="a6">
    <w:name w:val="Title"/>
    <w:basedOn w:val="a"/>
    <w:next w:val="a"/>
    <w:link w:val="a7"/>
    <w:uiPriority w:val="10"/>
    <w:qFormat/>
    <w:rsid w:val="00A74D27"/>
    <w:pPr>
      <w:contextualSpacing/>
    </w:pPr>
    <w:rPr>
      <w:rFonts w:asciiTheme="majorHAnsi" w:eastAsiaTheme="majorEastAsia" w:hAnsiTheme="majorHAnsi" w:cs="Mangal"/>
      <w:spacing w:val="-10"/>
      <w:kern w:val="28"/>
      <w:sz w:val="56"/>
      <w:szCs w:val="50"/>
    </w:rPr>
  </w:style>
  <w:style w:type="character" w:customStyle="1" w:styleId="a7">
    <w:name w:val="Заглавие Знак"/>
    <w:basedOn w:val="a0"/>
    <w:link w:val="a6"/>
    <w:uiPriority w:val="10"/>
    <w:rsid w:val="00A74D27"/>
    <w:rPr>
      <w:rFonts w:asciiTheme="majorHAnsi" w:eastAsiaTheme="majorEastAsia" w:hAnsiTheme="majorHAnsi" w:cs="Mangal"/>
      <w:spacing w:val="-10"/>
      <w:kern w:val="28"/>
      <w:sz w:val="56"/>
      <w:szCs w:val="50"/>
    </w:rPr>
  </w:style>
  <w:style w:type="character" w:customStyle="1" w:styleId="20">
    <w:name w:val="Заглавие 2 Знак"/>
    <w:basedOn w:val="a0"/>
    <w:link w:val="2"/>
    <w:uiPriority w:val="9"/>
    <w:rsid w:val="00A74D27"/>
    <w:rPr>
      <w:rFonts w:asciiTheme="majorHAnsi" w:eastAsiaTheme="majorEastAsia" w:hAnsiTheme="majorHAnsi" w:cs="Mangal"/>
      <w:color w:val="0F4761" w:themeColor="accent1" w:themeShade="BF"/>
      <w:sz w:val="26"/>
      <w:szCs w:val="23"/>
    </w:rPr>
  </w:style>
  <w:style w:type="character" w:customStyle="1" w:styleId="30">
    <w:name w:val="Заглавие 3 Знак"/>
    <w:basedOn w:val="a0"/>
    <w:link w:val="3"/>
    <w:uiPriority w:val="9"/>
    <w:rsid w:val="00A74D27"/>
    <w:rPr>
      <w:rFonts w:asciiTheme="majorHAnsi" w:eastAsiaTheme="majorEastAsia" w:hAnsiTheme="majorHAnsi" w:cs="Mangal"/>
      <w:color w:val="0A2F40" w:themeColor="accent1" w:themeShade="7F"/>
      <w:szCs w:val="21"/>
    </w:rPr>
  </w:style>
  <w:style w:type="paragraph" w:styleId="a8">
    <w:name w:val="Balloon Text"/>
    <w:basedOn w:val="a"/>
    <w:link w:val="a9"/>
    <w:uiPriority w:val="99"/>
    <w:semiHidden/>
    <w:unhideWhenUsed/>
    <w:rsid w:val="00B97F78"/>
    <w:rPr>
      <w:rFonts w:ascii="Tahoma" w:hAnsi="Tahoma" w:cs="Mangal"/>
      <w:sz w:val="16"/>
      <w:szCs w:val="14"/>
    </w:rPr>
  </w:style>
  <w:style w:type="character" w:customStyle="1" w:styleId="a9">
    <w:name w:val="Изнесен текст Знак"/>
    <w:basedOn w:val="a0"/>
    <w:link w:val="a8"/>
    <w:uiPriority w:val="99"/>
    <w:semiHidden/>
    <w:rsid w:val="00B97F78"/>
    <w:rPr>
      <w:rFonts w:ascii="Tahoma" w:hAnsi="Tahoma" w:cs="Mangal"/>
      <w:sz w:val="16"/>
      <w:szCs w:val="1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55935641">
      <w:bodyDiv w:val="1"/>
      <w:marLeft w:val="0"/>
      <w:marRight w:val="0"/>
      <w:marTop w:val="0"/>
      <w:marBottom w:val="0"/>
      <w:divBdr>
        <w:top w:val="none" w:sz="0" w:space="0" w:color="auto"/>
        <w:left w:val="none" w:sz="0" w:space="0" w:color="auto"/>
        <w:bottom w:val="none" w:sz="0" w:space="0" w:color="auto"/>
        <w:right w:val="none" w:sz="0" w:space="0" w:color="auto"/>
      </w:divBdr>
    </w:div>
    <w:div w:id="185606860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54</TotalTime>
  <Pages>19</Pages>
  <Words>4961</Words>
  <Characters>28279</Characters>
  <Application>Microsoft Office Word</Application>
  <DocSecurity>0</DocSecurity>
  <Lines>235</Lines>
  <Paragraphs>66</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33174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elenko elenkov</dc:creator>
  <cp:lastModifiedBy>M E L A N I E</cp:lastModifiedBy>
  <cp:revision>9</cp:revision>
  <dcterms:created xsi:type="dcterms:W3CDTF">2026-03-14T19:38:00Z</dcterms:created>
  <dcterms:modified xsi:type="dcterms:W3CDTF">2026-03-22T15:07:00Z</dcterms:modified>
</cp:coreProperties>
</file>