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BE36C0" w14:textId="77777777" w:rsidR="000F2962" w:rsidRDefault="000F2962"/>
    <w:p w14:paraId="7F474BE6" w14:textId="77777777" w:rsidR="000F2962" w:rsidRDefault="000F2962"/>
    <w:p w14:paraId="6D37A2D3" w14:textId="77777777" w:rsidR="000F2962" w:rsidRDefault="000F2962"/>
    <w:p w14:paraId="0A6E64A1" w14:textId="77777777" w:rsidR="000F2962" w:rsidRDefault="007A5503">
      <w:pPr>
        <w:jc w:val="center"/>
      </w:pPr>
      <w:r>
        <w:rPr>
          <w:noProof/>
          <w:lang w:val="en-US" w:eastAsia="en-US"/>
        </w:rPr>
        <w:drawing>
          <wp:inline distT="114300" distB="114300" distL="114300" distR="114300" wp14:anchorId="453A86A6" wp14:editId="714C7A0D">
            <wp:extent cx="3452813" cy="148882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52813" cy="1488827"/>
                    </a:xfrm>
                    <a:prstGeom prst="rect">
                      <a:avLst/>
                    </a:prstGeom>
                    <a:ln/>
                  </pic:spPr>
                </pic:pic>
              </a:graphicData>
            </a:graphic>
          </wp:inline>
        </w:drawing>
      </w:r>
    </w:p>
    <w:p w14:paraId="39EF5137" w14:textId="77777777" w:rsidR="000F2962" w:rsidRDefault="000F2962">
      <w:pPr>
        <w:jc w:val="left"/>
        <w:rPr>
          <w:b/>
          <w:bCs/>
          <w:sz w:val="32"/>
          <w:szCs w:val="32"/>
        </w:rPr>
      </w:pPr>
    </w:p>
    <w:p w14:paraId="2D0B8306" w14:textId="77777777" w:rsidR="000F2962" w:rsidRDefault="007A5503">
      <w:pPr>
        <w:jc w:val="center"/>
        <w:rPr>
          <w:b/>
          <w:bCs/>
          <w:sz w:val="32"/>
          <w:szCs w:val="32"/>
        </w:rPr>
      </w:pPr>
      <w:proofErr w:type="spellStart"/>
      <w:r>
        <w:rPr>
          <w:b/>
          <w:bCs/>
          <w:sz w:val="32"/>
          <w:szCs w:val="32"/>
        </w:rPr>
        <w:t>Programme</w:t>
      </w:r>
      <w:proofErr w:type="spellEnd"/>
      <w:r>
        <w:rPr>
          <w:b/>
          <w:bCs/>
          <w:sz w:val="32"/>
          <w:szCs w:val="32"/>
        </w:rPr>
        <w:t xml:space="preserve">: Master of Business Administration </w:t>
      </w:r>
      <w:r>
        <w:rPr>
          <w:b/>
          <w:bCs/>
          <w:sz w:val="32"/>
          <w:szCs w:val="32"/>
        </w:rPr>
        <w:br/>
        <w:t xml:space="preserve">Module: International Marketing: Principles </w:t>
      </w:r>
      <w:bookmarkStart w:id="0" w:name="_GoBack"/>
      <w:bookmarkEnd w:id="0"/>
      <w:r>
        <w:rPr>
          <w:b/>
          <w:bCs/>
          <w:sz w:val="32"/>
          <w:szCs w:val="32"/>
        </w:rPr>
        <w:t>and Practices</w:t>
      </w:r>
      <w:r>
        <w:rPr>
          <w:b/>
          <w:bCs/>
          <w:sz w:val="32"/>
          <w:szCs w:val="32"/>
        </w:rPr>
        <w:br/>
        <w:t xml:space="preserve">Module Code: LCMB7026 </w:t>
      </w:r>
      <w:r>
        <w:rPr>
          <w:b/>
          <w:bCs/>
          <w:sz w:val="32"/>
          <w:szCs w:val="32"/>
        </w:rPr>
        <w:br/>
        <w:t>Title of Submission: Individual Report</w:t>
      </w:r>
    </w:p>
    <w:p w14:paraId="1102F262" w14:textId="4CB835AF" w:rsidR="000F2962" w:rsidRPr="0027012B" w:rsidRDefault="007A5503" w:rsidP="0027012B">
      <w:pPr>
        <w:jc w:val="center"/>
        <w:rPr>
          <w:b/>
          <w:bCs/>
          <w:sz w:val="32"/>
          <w:szCs w:val="32"/>
        </w:rPr>
      </w:pPr>
      <w:r>
        <w:rPr>
          <w:b/>
          <w:bCs/>
          <w:sz w:val="32"/>
          <w:szCs w:val="32"/>
        </w:rPr>
        <w:t xml:space="preserve">International Market Entry Strategy and Marketing </w:t>
      </w:r>
      <w:r w:rsidR="002B7B7D">
        <w:rPr>
          <w:b/>
          <w:bCs/>
          <w:sz w:val="32"/>
          <w:szCs w:val="32"/>
        </w:rPr>
        <w:t xml:space="preserve">Mix Analysis </w:t>
      </w:r>
      <w:r w:rsidR="002B7B7D">
        <w:rPr>
          <w:b/>
          <w:bCs/>
          <w:sz w:val="32"/>
          <w:szCs w:val="32"/>
        </w:rPr>
        <w:br/>
        <w:t xml:space="preserve">Lecturer: </w:t>
      </w:r>
      <w:r>
        <w:rPr>
          <w:b/>
          <w:bCs/>
          <w:sz w:val="32"/>
          <w:szCs w:val="32"/>
        </w:rPr>
        <w:t xml:space="preserve"> Dian </w:t>
      </w:r>
      <w:proofErr w:type="spellStart"/>
      <w:r>
        <w:rPr>
          <w:b/>
          <w:bCs/>
          <w:sz w:val="32"/>
          <w:szCs w:val="32"/>
        </w:rPr>
        <w:t>Mayasari</w:t>
      </w:r>
      <w:proofErr w:type="spellEnd"/>
    </w:p>
    <w:p w14:paraId="39195ED6" w14:textId="77777777" w:rsidR="000F2962" w:rsidRDefault="007A5503">
      <w:pPr>
        <w:jc w:val="center"/>
        <w:rPr>
          <w:b/>
          <w:bCs/>
          <w:sz w:val="32"/>
          <w:szCs w:val="32"/>
        </w:rPr>
      </w:pPr>
      <w:r>
        <w:rPr>
          <w:b/>
          <w:bCs/>
          <w:sz w:val="32"/>
          <w:szCs w:val="32"/>
        </w:rPr>
        <w:t xml:space="preserve">Student Name: </w:t>
      </w:r>
      <w:proofErr w:type="spellStart"/>
      <w:r>
        <w:rPr>
          <w:b/>
          <w:bCs/>
          <w:sz w:val="32"/>
          <w:szCs w:val="32"/>
        </w:rPr>
        <w:t>Shubham</w:t>
      </w:r>
      <w:proofErr w:type="spellEnd"/>
      <w:r>
        <w:rPr>
          <w:b/>
          <w:bCs/>
          <w:sz w:val="32"/>
          <w:szCs w:val="32"/>
        </w:rPr>
        <w:t xml:space="preserve"> </w:t>
      </w:r>
      <w:proofErr w:type="spellStart"/>
      <w:r>
        <w:rPr>
          <w:b/>
          <w:bCs/>
          <w:sz w:val="32"/>
          <w:szCs w:val="32"/>
        </w:rPr>
        <w:t>Karanwal</w:t>
      </w:r>
      <w:proofErr w:type="spellEnd"/>
      <w:r>
        <w:rPr>
          <w:b/>
          <w:bCs/>
          <w:sz w:val="32"/>
          <w:szCs w:val="32"/>
        </w:rPr>
        <w:t xml:space="preserve"> </w:t>
      </w:r>
    </w:p>
    <w:p w14:paraId="1D580B4A" w14:textId="77777777" w:rsidR="000F2962" w:rsidRDefault="007A5503">
      <w:pPr>
        <w:jc w:val="center"/>
        <w:rPr>
          <w:b/>
          <w:bCs/>
          <w:sz w:val="32"/>
          <w:szCs w:val="32"/>
        </w:rPr>
      </w:pPr>
      <w:r>
        <w:rPr>
          <w:b/>
          <w:bCs/>
          <w:sz w:val="32"/>
          <w:szCs w:val="32"/>
        </w:rPr>
        <w:t>Student ID: 2504766</w:t>
      </w:r>
    </w:p>
    <w:p w14:paraId="51F06978" w14:textId="32395161" w:rsidR="002B7B7D" w:rsidRDefault="002B7B7D">
      <w:pPr>
        <w:jc w:val="center"/>
        <w:rPr>
          <w:b/>
          <w:bCs/>
          <w:sz w:val="32"/>
          <w:szCs w:val="32"/>
        </w:rPr>
      </w:pPr>
      <w:r>
        <w:rPr>
          <w:b/>
          <w:bCs/>
          <w:sz w:val="32"/>
          <w:szCs w:val="32"/>
        </w:rPr>
        <w:t xml:space="preserve">Submission </w:t>
      </w:r>
      <w:proofErr w:type="gramStart"/>
      <w:r>
        <w:rPr>
          <w:b/>
          <w:bCs/>
          <w:sz w:val="32"/>
          <w:szCs w:val="32"/>
        </w:rPr>
        <w:t>Date :</w:t>
      </w:r>
      <w:proofErr w:type="gramEnd"/>
      <w:r>
        <w:rPr>
          <w:b/>
          <w:bCs/>
          <w:sz w:val="32"/>
          <w:szCs w:val="32"/>
        </w:rPr>
        <w:t xml:space="preserve"> 27/03/2026</w:t>
      </w:r>
    </w:p>
    <w:p w14:paraId="55B5DDAA" w14:textId="77777777" w:rsidR="000F2962" w:rsidRDefault="000F2962"/>
    <w:p w14:paraId="3D059D0C" w14:textId="77777777" w:rsidR="000F2962" w:rsidRDefault="007A5503">
      <w:r>
        <w:br w:type="page"/>
      </w:r>
    </w:p>
    <w:p w14:paraId="1B66AA7B" w14:textId="77777777" w:rsidR="000F2962" w:rsidRDefault="007A5503">
      <w:pPr>
        <w:jc w:val="center"/>
        <w:rPr>
          <w:b/>
          <w:bCs/>
          <w:sz w:val="28"/>
          <w:szCs w:val="28"/>
        </w:rPr>
      </w:pPr>
      <w:r>
        <w:rPr>
          <w:b/>
          <w:bCs/>
          <w:sz w:val="28"/>
          <w:szCs w:val="28"/>
        </w:rPr>
        <w:lastRenderedPageBreak/>
        <w:t>Table of Contents</w:t>
      </w:r>
    </w:p>
    <w:sdt>
      <w:sdtPr>
        <w:id w:val="1528129679"/>
        <w:docPartObj>
          <w:docPartGallery w:val="Table of Contents"/>
          <w:docPartUnique/>
        </w:docPartObj>
      </w:sdtPr>
      <w:sdtEndPr/>
      <w:sdtContent>
        <w:p w14:paraId="4CA6F159" w14:textId="77777777" w:rsidR="000F2962" w:rsidRDefault="007A5503">
          <w:pPr>
            <w:widowControl w:val="0"/>
            <w:tabs>
              <w:tab w:val="right" w:leader="dot" w:pos="9360"/>
            </w:tabs>
            <w:spacing w:before="60"/>
            <w:rPr>
              <w:b/>
              <w:bCs/>
              <w:color w:val="000000"/>
            </w:rPr>
          </w:pPr>
          <w:r>
            <w:fldChar w:fldCharType="begin"/>
          </w:r>
          <w:r>
            <w:instrText xml:space="preserve"> TOC \h \u \z \t "Heading 1,1,Heading 2,2,Heading 3,3,Heading 4,4,Heading 5,5,Heading 6,6,"</w:instrText>
          </w:r>
          <w:r>
            <w:fldChar w:fldCharType="separate"/>
          </w:r>
          <w:hyperlink w:anchor="_75s7qj8aqj9q">
            <w:r>
              <w:rPr>
                <w:b/>
                <w:bCs/>
                <w:color w:val="000000"/>
              </w:rPr>
              <w:t>Section 1: International Marketing Analysis</w:t>
            </w:r>
            <w:r>
              <w:rPr>
                <w:b/>
                <w:bCs/>
                <w:color w:val="000000"/>
              </w:rPr>
              <w:tab/>
            </w:r>
          </w:hyperlink>
          <w:r>
            <w:fldChar w:fldCharType="begin"/>
          </w:r>
          <w:r>
            <w:instrText xml:space="preserve"> PAGEREF _75s7qj8aqj9q \h </w:instrText>
          </w:r>
          <w:r>
            <w:fldChar w:fldCharType="separate"/>
          </w:r>
          <w:r>
            <w:rPr>
              <w:b/>
              <w:bCs/>
            </w:rPr>
            <w:t>3</w:t>
          </w:r>
          <w:r>
            <w:fldChar w:fldCharType="end"/>
          </w:r>
        </w:p>
        <w:p w14:paraId="3B85B3CE" w14:textId="77777777" w:rsidR="000F2962" w:rsidRDefault="006726EF">
          <w:pPr>
            <w:widowControl w:val="0"/>
            <w:tabs>
              <w:tab w:val="right" w:leader="dot" w:pos="9360"/>
            </w:tabs>
            <w:spacing w:before="60"/>
            <w:ind w:left="360"/>
            <w:rPr>
              <w:color w:val="000000"/>
            </w:rPr>
          </w:pPr>
          <w:hyperlink w:anchor="_4ovwxmqt2ziv">
            <w:r w:rsidR="007A5503">
              <w:rPr>
                <w:color w:val="000000"/>
              </w:rPr>
              <w:t>Introduction</w:t>
            </w:r>
            <w:r w:rsidR="007A5503">
              <w:rPr>
                <w:color w:val="000000"/>
              </w:rPr>
              <w:tab/>
            </w:r>
          </w:hyperlink>
          <w:r w:rsidR="007A5503">
            <w:fldChar w:fldCharType="begin"/>
          </w:r>
          <w:r w:rsidR="007A5503">
            <w:instrText xml:space="preserve"> PAGEREF _4ovwxmqt2ziv \h </w:instrText>
          </w:r>
          <w:r w:rsidR="007A5503">
            <w:fldChar w:fldCharType="separate"/>
          </w:r>
          <w:r w:rsidR="007A5503">
            <w:t>3</w:t>
          </w:r>
          <w:r w:rsidR="007A5503">
            <w:fldChar w:fldCharType="end"/>
          </w:r>
        </w:p>
        <w:p w14:paraId="134FC2D3" w14:textId="77777777" w:rsidR="000F2962" w:rsidRDefault="006726EF">
          <w:pPr>
            <w:widowControl w:val="0"/>
            <w:tabs>
              <w:tab w:val="right" w:leader="dot" w:pos="9360"/>
            </w:tabs>
            <w:spacing w:before="60"/>
            <w:ind w:left="360"/>
            <w:rPr>
              <w:color w:val="000000"/>
            </w:rPr>
          </w:pPr>
          <w:hyperlink w:anchor="_fm6aiw6uzi0n">
            <w:r w:rsidR="007A5503">
              <w:rPr>
                <w:color w:val="000000"/>
              </w:rPr>
              <w:t>Comparative Macroenvironmental Analysis (PESTEL)</w:t>
            </w:r>
            <w:r w:rsidR="007A5503">
              <w:rPr>
                <w:color w:val="000000"/>
              </w:rPr>
              <w:tab/>
            </w:r>
          </w:hyperlink>
          <w:r w:rsidR="007A5503">
            <w:fldChar w:fldCharType="begin"/>
          </w:r>
          <w:r w:rsidR="007A5503">
            <w:instrText xml:space="preserve"> PAGEREF _fm6aiw6uzi0n \h </w:instrText>
          </w:r>
          <w:r w:rsidR="007A5503">
            <w:fldChar w:fldCharType="separate"/>
          </w:r>
          <w:r w:rsidR="007A5503">
            <w:t>3</w:t>
          </w:r>
          <w:r w:rsidR="007A5503">
            <w:fldChar w:fldCharType="end"/>
          </w:r>
        </w:p>
        <w:p w14:paraId="75F1DC16" w14:textId="77777777" w:rsidR="000F2962" w:rsidRDefault="006726EF">
          <w:pPr>
            <w:widowControl w:val="0"/>
            <w:tabs>
              <w:tab w:val="right" w:leader="dot" w:pos="9360"/>
            </w:tabs>
            <w:spacing w:before="60"/>
            <w:ind w:left="360"/>
            <w:rPr>
              <w:color w:val="000000"/>
            </w:rPr>
          </w:pPr>
          <w:hyperlink w:anchor="_c7u0zuzec9ge">
            <w:r w:rsidR="007A5503">
              <w:rPr>
                <w:color w:val="000000"/>
              </w:rPr>
              <w:t>Comparative Analysis of STP Strategies</w:t>
            </w:r>
            <w:r w:rsidR="007A5503">
              <w:rPr>
                <w:color w:val="000000"/>
              </w:rPr>
              <w:tab/>
            </w:r>
          </w:hyperlink>
          <w:r w:rsidR="007A5503">
            <w:fldChar w:fldCharType="begin"/>
          </w:r>
          <w:r w:rsidR="007A5503">
            <w:instrText xml:space="preserve"> PAGEREF _c7u0zuzec9ge \h </w:instrText>
          </w:r>
          <w:r w:rsidR="007A5503">
            <w:fldChar w:fldCharType="separate"/>
          </w:r>
          <w:r w:rsidR="007A5503">
            <w:t>7</w:t>
          </w:r>
          <w:r w:rsidR="007A5503">
            <w:fldChar w:fldCharType="end"/>
          </w:r>
        </w:p>
        <w:p w14:paraId="5A95241D" w14:textId="77777777" w:rsidR="000F2962" w:rsidRDefault="006726EF">
          <w:pPr>
            <w:widowControl w:val="0"/>
            <w:tabs>
              <w:tab w:val="right" w:leader="dot" w:pos="9360"/>
            </w:tabs>
            <w:spacing w:before="60"/>
            <w:ind w:left="360"/>
            <w:rPr>
              <w:color w:val="000000"/>
            </w:rPr>
          </w:pPr>
          <w:hyperlink w:anchor="_y4knjodbtkeq">
            <w:r w:rsidR="007A5503">
              <w:rPr>
                <w:color w:val="000000"/>
              </w:rPr>
              <w:t>International Marketing Mix (7Ps) Adaptation</w:t>
            </w:r>
            <w:r w:rsidR="007A5503">
              <w:rPr>
                <w:color w:val="000000"/>
              </w:rPr>
              <w:tab/>
            </w:r>
          </w:hyperlink>
          <w:r w:rsidR="007A5503">
            <w:fldChar w:fldCharType="begin"/>
          </w:r>
          <w:r w:rsidR="007A5503">
            <w:instrText xml:space="preserve"> PAGEREF _y4knjodbtkeq \h </w:instrText>
          </w:r>
          <w:r w:rsidR="007A5503">
            <w:fldChar w:fldCharType="separate"/>
          </w:r>
          <w:r w:rsidR="007A5503">
            <w:t>9</w:t>
          </w:r>
          <w:r w:rsidR="007A5503">
            <w:fldChar w:fldCharType="end"/>
          </w:r>
        </w:p>
        <w:p w14:paraId="26974A92" w14:textId="77777777" w:rsidR="000F2962" w:rsidRDefault="006726EF">
          <w:pPr>
            <w:widowControl w:val="0"/>
            <w:tabs>
              <w:tab w:val="right" w:leader="dot" w:pos="9360"/>
            </w:tabs>
            <w:spacing w:before="60"/>
            <w:ind w:left="360"/>
            <w:rPr>
              <w:color w:val="000000"/>
            </w:rPr>
          </w:pPr>
          <w:hyperlink w:anchor="_l86h2watlp60">
            <w:r w:rsidR="007A5503">
              <w:rPr>
                <w:color w:val="000000"/>
              </w:rPr>
              <w:t>Directional Development Strategy</w:t>
            </w:r>
            <w:r w:rsidR="007A5503">
              <w:rPr>
                <w:color w:val="000000"/>
              </w:rPr>
              <w:tab/>
            </w:r>
          </w:hyperlink>
          <w:r w:rsidR="007A5503">
            <w:fldChar w:fldCharType="begin"/>
          </w:r>
          <w:r w:rsidR="007A5503">
            <w:instrText xml:space="preserve"> PAGEREF _l86h2watlp60 \h </w:instrText>
          </w:r>
          <w:r w:rsidR="007A5503">
            <w:fldChar w:fldCharType="separate"/>
          </w:r>
          <w:r w:rsidR="007A5503">
            <w:t>12</w:t>
          </w:r>
          <w:r w:rsidR="007A5503">
            <w:fldChar w:fldCharType="end"/>
          </w:r>
        </w:p>
        <w:p w14:paraId="15149B4F" w14:textId="77777777" w:rsidR="000F2962" w:rsidRDefault="006726EF">
          <w:pPr>
            <w:widowControl w:val="0"/>
            <w:tabs>
              <w:tab w:val="right" w:leader="dot" w:pos="9360"/>
            </w:tabs>
            <w:spacing w:before="60"/>
            <w:ind w:left="360"/>
            <w:rPr>
              <w:color w:val="000000"/>
            </w:rPr>
          </w:pPr>
          <w:hyperlink w:anchor="_nezekfreommc">
            <w:r w:rsidR="007A5503">
              <w:rPr>
                <w:color w:val="000000"/>
              </w:rPr>
              <w:t>Ethics in the Marketing Mix</w:t>
            </w:r>
            <w:r w:rsidR="007A5503">
              <w:rPr>
                <w:color w:val="000000"/>
              </w:rPr>
              <w:tab/>
            </w:r>
          </w:hyperlink>
          <w:r w:rsidR="007A5503">
            <w:fldChar w:fldCharType="begin"/>
          </w:r>
          <w:r w:rsidR="007A5503">
            <w:instrText xml:space="preserve"> PAGEREF _nezekfreommc \h </w:instrText>
          </w:r>
          <w:r w:rsidR="007A5503">
            <w:fldChar w:fldCharType="separate"/>
          </w:r>
          <w:r w:rsidR="007A5503">
            <w:t>13</w:t>
          </w:r>
          <w:r w:rsidR="007A5503">
            <w:fldChar w:fldCharType="end"/>
          </w:r>
        </w:p>
        <w:p w14:paraId="5296D820" w14:textId="77777777" w:rsidR="000F2962" w:rsidRDefault="006726EF">
          <w:pPr>
            <w:widowControl w:val="0"/>
            <w:tabs>
              <w:tab w:val="right" w:leader="dot" w:pos="9360"/>
            </w:tabs>
            <w:spacing w:before="60"/>
            <w:ind w:left="360"/>
            <w:rPr>
              <w:color w:val="000000"/>
            </w:rPr>
          </w:pPr>
          <w:hyperlink w:anchor="_lluwsp7f4rfh">
            <w:r w:rsidR="007A5503">
              <w:rPr>
                <w:color w:val="000000"/>
              </w:rPr>
              <w:t>Future Recommendations</w:t>
            </w:r>
            <w:r w:rsidR="007A5503">
              <w:rPr>
                <w:color w:val="000000"/>
              </w:rPr>
              <w:tab/>
            </w:r>
          </w:hyperlink>
          <w:r w:rsidR="007A5503">
            <w:fldChar w:fldCharType="begin"/>
          </w:r>
          <w:r w:rsidR="007A5503">
            <w:instrText xml:space="preserve"> PAGEREF _lluwsp7f4rfh \h </w:instrText>
          </w:r>
          <w:r w:rsidR="007A5503">
            <w:fldChar w:fldCharType="separate"/>
          </w:r>
          <w:r w:rsidR="007A5503">
            <w:t>14</w:t>
          </w:r>
          <w:r w:rsidR="007A5503">
            <w:fldChar w:fldCharType="end"/>
          </w:r>
        </w:p>
        <w:p w14:paraId="7FEE26D4" w14:textId="77777777" w:rsidR="000F2962" w:rsidRDefault="006726EF">
          <w:pPr>
            <w:widowControl w:val="0"/>
            <w:tabs>
              <w:tab w:val="right" w:leader="dot" w:pos="9360"/>
            </w:tabs>
            <w:spacing w:before="60"/>
            <w:ind w:left="360"/>
            <w:rPr>
              <w:color w:val="000000"/>
            </w:rPr>
          </w:pPr>
          <w:hyperlink w:anchor="_ujtjocuit2vn">
            <w:r w:rsidR="007A5503">
              <w:rPr>
                <w:color w:val="000000"/>
              </w:rPr>
              <w:t>Conclusion</w:t>
            </w:r>
            <w:r w:rsidR="007A5503">
              <w:rPr>
                <w:color w:val="000000"/>
              </w:rPr>
              <w:tab/>
            </w:r>
          </w:hyperlink>
          <w:r w:rsidR="007A5503">
            <w:fldChar w:fldCharType="begin"/>
          </w:r>
          <w:r w:rsidR="007A5503">
            <w:instrText xml:space="preserve"> PAGEREF _ujtjocuit2vn \h </w:instrText>
          </w:r>
          <w:r w:rsidR="007A5503">
            <w:fldChar w:fldCharType="separate"/>
          </w:r>
          <w:r w:rsidR="007A5503">
            <w:t>14</w:t>
          </w:r>
          <w:r w:rsidR="007A5503">
            <w:fldChar w:fldCharType="end"/>
          </w:r>
        </w:p>
        <w:p w14:paraId="6E547FBC" w14:textId="77777777" w:rsidR="000F2962" w:rsidRDefault="006726EF">
          <w:pPr>
            <w:widowControl w:val="0"/>
            <w:tabs>
              <w:tab w:val="right" w:leader="dot" w:pos="9360"/>
            </w:tabs>
            <w:spacing w:before="60"/>
            <w:rPr>
              <w:b/>
              <w:bCs/>
              <w:color w:val="000000"/>
            </w:rPr>
          </w:pPr>
          <w:hyperlink w:anchor="_2wpmmi3x3doy">
            <w:r w:rsidR="007A5503">
              <w:rPr>
                <w:b/>
                <w:bCs/>
                <w:color w:val="000000"/>
              </w:rPr>
              <w:t>Section 2: Reflective Account</w:t>
            </w:r>
            <w:r w:rsidR="007A5503">
              <w:rPr>
                <w:b/>
                <w:bCs/>
                <w:color w:val="000000"/>
              </w:rPr>
              <w:tab/>
            </w:r>
          </w:hyperlink>
          <w:r w:rsidR="007A5503">
            <w:fldChar w:fldCharType="begin"/>
          </w:r>
          <w:r w:rsidR="007A5503">
            <w:instrText xml:space="preserve"> PAGEREF _2wpmmi3x3doy \h </w:instrText>
          </w:r>
          <w:r w:rsidR="007A5503">
            <w:fldChar w:fldCharType="separate"/>
          </w:r>
          <w:r w:rsidR="007A5503">
            <w:rPr>
              <w:b/>
              <w:bCs/>
            </w:rPr>
            <w:t>15</w:t>
          </w:r>
          <w:r w:rsidR="007A5503">
            <w:fldChar w:fldCharType="end"/>
          </w:r>
        </w:p>
        <w:p w14:paraId="3AB53EB7" w14:textId="77777777" w:rsidR="000F2962" w:rsidRDefault="006726EF">
          <w:pPr>
            <w:widowControl w:val="0"/>
            <w:tabs>
              <w:tab w:val="right" w:leader="dot" w:pos="9360"/>
            </w:tabs>
            <w:spacing w:before="60"/>
            <w:rPr>
              <w:b/>
              <w:bCs/>
              <w:color w:val="000000"/>
            </w:rPr>
          </w:pPr>
          <w:hyperlink w:anchor="_k51yw97b0z0p">
            <w:r w:rsidR="007A5503">
              <w:rPr>
                <w:b/>
                <w:bCs/>
                <w:color w:val="000000"/>
              </w:rPr>
              <w:t>References</w:t>
            </w:r>
            <w:r w:rsidR="007A5503">
              <w:rPr>
                <w:b/>
                <w:bCs/>
                <w:color w:val="000000"/>
              </w:rPr>
              <w:tab/>
            </w:r>
          </w:hyperlink>
          <w:r w:rsidR="007A5503">
            <w:fldChar w:fldCharType="begin"/>
          </w:r>
          <w:r w:rsidR="007A5503">
            <w:instrText xml:space="preserve"> PAGEREF _k51yw97b0z0p \h </w:instrText>
          </w:r>
          <w:r w:rsidR="007A5503">
            <w:fldChar w:fldCharType="separate"/>
          </w:r>
          <w:r w:rsidR="007A5503">
            <w:rPr>
              <w:b/>
              <w:bCs/>
            </w:rPr>
            <w:t>18</w:t>
          </w:r>
          <w:r w:rsidR="007A5503">
            <w:fldChar w:fldCharType="end"/>
          </w:r>
          <w:r w:rsidR="007A5503">
            <w:fldChar w:fldCharType="end"/>
          </w:r>
        </w:p>
      </w:sdtContent>
    </w:sdt>
    <w:p w14:paraId="5633D037" w14:textId="77777777" w:rsidR="000F2962" w:rsidRDefault="007A5503">
      <w:pPr>
        <w:jc w:val="left"/>
      </w:pPr>
      <w:r>
        <w:br w:type="page"/>
      </w:r>
    </w:p>
    <w:p w14:paraId="1CC7B0BD" w14:textId="77777777" w:rsidR="000F2962" w:rsidRDefault="007A5503">
      <w:pPr>
        <w:pStyle w:val="Heading1"/>
      </w:pPr>
      <w:bookmarkStart w:id="1" w:name="_75s7qj8aqj9q" w:colFirst="0" w:colLast="0"/>
      <w:bookmarkEnd w:id="1"/>
      <w:r>
        <w:lastRenderedPageBreak/>
        <w:t>Section 1: International Marketing Analysis</w:t>
      </w:r>
    </w:p>
    <w:p w14:paraId="33D40592" w14:textId="77777777" w:rsidR="000F2962" w:rsidRDefault="007A5503">
      <w:pPr>
        <w:pStyle w:val="Heading2"/>
      </w:pPr>
      <w:bookmarkStart w:id="2" w:name="_4ovwxmqt2ziv" w:colFirst="0" w:colLast="0"/>
      <w:bookmarkEnd w:id="2"/>
      <w:r>
        <w:t>Introduction</w:t>
      </w:r>
    </w:p>
    <w:p w14:paraId="67E693BE" w14:textId="77777777" w:rsidR="000F2962" w:rsidRDefault="007A5503">
      <w:r>
        <w:t xml:space="preserve">KFC or Kentucky Fried Chicken is one of the giants of the fast-food industry in the world with a presence in more than 145 countries. As a subsidiary of Yum! Brands, the firm has managed to spread its presence through strong brand identity, which is based on its secret formula of herbs and spices. </w:t>
      </w:r>
      <w:proofErr w:type="gramStart"/>
      <w:r>
        <w:t>This report centers on strategic operation of KFC in India and United Kingdom to come up with a cross continental analysis.</w:t>
      </w:r>
      <w:proofErr w:type="gramEnd"/>
      <w:r>
        <w:t xml:space="preserve"> These two markets provide an attractive comparison because they share certain features based on the different economic profiles, consumer demographics, and rich culinary traditions. Whereas the United Kingdom is a mature and Western economy that has an extensive appreciation of the brand, India is a dynamic and rapidly expanding economy with complex cultural and dietary needs. The choice of these particular locations, permits a critical analysis of the adaptation of a global brand, which has a marketing mix to local sensitivities. The sections below discuss the macroenvironmental issues and strategic frameworks that determine the success of the brand in these various foreign environments.</w:t>
      </w:r>
    </w:p>
    <w:p w14:paraId="13BEDAD5" w14:textId="77777777" w:rsidR="000F2962" w:rsidRDefault="007A5503">
      <w:pPr>
        <w:pStyle w:val="Heading2"/>
      </w:pPr>
      <w:bookmarkStart w:id="3" w:name="_fm6aiw6uzi0n" w:colFirst="0" w:colLast="0"/>
      <w:bookmarkEnd w:id="3"/>
      <w:r>
        <w:t xml:space="preserve">Comparative Macroenvironmental Analysis (PESTEL) </w:t>
      </w:r>
    </w:p>
    <w:tbl>
      <w:tblPr>
        <w:tblStyle w:val="a"/>
        <w:tblW w:w="93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10"/>
        <w:gridCol w:w="3695"/>
        <w:gridCol w:w="3710"/>
      </w:tblGrid>
      <w:tr w:rsidR="000F2962" w14:paraId="4264217B" w14:textId="77777777">
        <w:trPr>
          <w:trHeight w:val="5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DDEC0E" w14:textId="77777777" w:rsidR="000F2962" w:rsidRDefault="007A5503">
            <w:pPr>
              <w:jc w:val="center"/>
              <w:rPr>
                <w:b/>
                <w:bCs/>
              </w:rPr>
            </w:pPr>
            <w:r>
              <w:rPr>
                <w:b/>
                <w:bCs/>
              </w:rPr>
              <w:t>Factor</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B5A449" w14:textId="77777777" w:rsidR="000F2962" w:rsidRDefault="007A5503">
            <w:pPr>
              <w:jc w:val="center"/>
              <w:rPr>
                <w:b/>
                <w:bCs/>
              </w:rPr>
            </w:pPr>
            <w:r>
              <w:rPr>
                <w:b/>
                <w:bCs/>
              </w:rPr>
              <w:t>India</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6C5E22" w14:textId="77777777" w:rsidR="000F2962" w:rsidRDefault="007A5503">
            <w:pPr>
              <w:jc w:val="center"/>
              <w:rPr>
                <w:b/>
                <w:bCs/>
              </w:rPr>
            </w:pPr>
            <w:r>
              <w:rPr>
                <w:b/>
                <w:bCs/>
              </w:rPr>
              <w:t>United Kingdom</w:t>
            </w:r>
          </w:p>
        </w:tc>
      </w:tr>
      <w:tr w:rsidR="000F2962" w14:paraId="099C67AA"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655184" w14:textId="77777777" w:rsidR="000F2962" w:rsidRDefault="007A5503">
            <w:r>
              <w:t>Political</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F4E2A9" w14:textId="77777777" w:rsidR="000F2962" w:rsidRDefault="007A5503">
            <w:r>
              <w:t>Multi-party democracy; focus on 'Make in India' and local sourcing; bureaucratic complexity (PILLAI, 2025).</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A83F98" w14:textId="77777777" w:rsidR="000F2962" w:rsidRDefault="007A5503">
            <w:r>
              <w:t>Stable parliamentary democracy; post-Brexit trade adjustments; high regulatory transparency.</w:t>
            </w:r>
          </w:p>
        </w:tc>
      </w:tr>
      <w:tr w:rsidR="000F2962" w14:paraId="137F4F2C"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419623" w14:textId="77777777" w:rsidR="000F2962" w:rsidRDefault="007A5503">
            <w:r>
              <w:t>Economic</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298B16" w14:textId="77777777" w:rsidR="000F2962" w:rsidRDefault="007A5503">
            <w:r>
              <w:t>Rapidly growing middle class; high GDP growth; price-sensitive market with rising disposable income.</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C9CB0B" w14:textId="77777777" w:rsidR="000F2962" w:rsidRDefault="007A5503">
            <w:r>
              <w:t>Mature economy; high purchasing power but impacted by inflation and rising energy costs.</w:t>
            </w:r>
          </w:p>
        </w:tc>
      </w:tr>
      <w:tr w:rsidR="000F2962" w14:paraId="3B826C0E"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0D0D4C" w14:textId="77777777" w:rsidR="000F2962" w:rsidRDefault="007A5503">
            <w:r>
              <w:lastRenderedPageBreak/>
              <w:t>Social</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C3ECF0" w14:textId="77777777" w:rsidR="000F2962" w:rsidRDefault="007A5503">
            <w:r>
              <w:t>High percentage of vegetarians; diverse regional palates; food as a social and family celebration.</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655BE0" w14:textId="77777777" w:rsidR="000F2962" w:rsidRDefault="007A5503">
            <w:r>
              <w:t xml:space="preserve">Meat-centric diet; increasing health consciousness; convenience-driven and "on-the-go" food culture (Hansen and </w:t>
            </w:r>
            <w:proofErr w:type="spellStart"/>
            <w:r>
              <w:t>Wethal</w:t>
            </w:r>
            <w:proofErr w:type="spellEnd"/>
            <w:r>
              <w:t>, 2023).</w:t>
            </w:r>
          </w:p>
        </w:tc>
      </w:tr>
      <w:tr w:rsidR="000F2962" w14:paraId="5AA735DC"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781A19" w14:textId="77777777" w:rsidR="000F2962" w:rsidRDefault="007A5503">
            <w:r>
              <w:t>Technological</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8DEFB9" w14:textId="77777777" w:rsidR="000F2962" w:rsidRDefault="007A5503">
            <w:r>
              <w:t>Massive mobile penetration; digital payment revolution (UPI); rapid growth in 3rd-party delivery apps (Bansal, 2024).</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2605A" w14:textId="77777777" w:rsidR="000F2962" w:rsidRDefault="007A5503">
            <w:r>
              <w:t>Advanced e-commerce; mature self-service kiosk adoption; sophisticated loyalty app integration.</w:t>
            </w:r>
          </w:p>
        </w:tc>
      </w:tr>
      <w:tr w:rsidR="000F2962" w14:paraId="1BC1614D"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CA189B" w14:textId="77777777" w:rsidR="000F2962" w:rsidRDefault="007A5503">
            <w:r>
              <w:t>Environmental</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1ECA6C" w14:textId="77777777" w:rsidR="000F2962" w:rsidRDefault="007A5503">
            <w:r>
              <w:t>Strict ban on single-use plastics; focus on sustainable sourcing; varying waste management infrastructure.</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88273" w14:textId="77777777" w:rsidR="000F2962" w:rsidRDefault="007A5503">
            <w:r>
              <w:t>"Plastic Tax" regulations; high consumer demand for carbon footprint reduction; Net Zero targets.</w:t>
            </w:r>
          </w:p>
        </w:tc>
      </w:tr>
      <w:tr w:rsidR="000F2962" w14:paraId="4281BC0D" w14:textId="77777777">
        <w:trPr>
          <w:trHeight w:val="1355"/>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BE939F" w14:textId="77777777" w:rsidR="000F2962" w:rsidRDefault="007A5503">
            <w:r>
              <w:t>Legal</w:t>
            </w:r>
          </w:p>
        </w:tc>
        <w:tc>
          <w:tcPr>
            <w:tcW w:w="3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3233FE" w14:textId="77777777" w:rsidR="000F2962" w:rsidRDefault="007A5503">
            <w:r>
              <w:t xml:space="preserve">FSSAI food safety standards; complex </w:t>
            </w:r>
            <w:proofErr w:type="spellStart"/>
            <w:r>
              <w:t>labour</w:t>
            </w:r>
            <w:proofErr w:type="spellEnd"/>
            <w:r>
              <w:t xml:space="preserve"> laws across states; strict FDI regulations in retail (Kapur, 2024).</w:t>
            </w:r>
          </w:p>
        </w:tc>
        <w:tc>
          <w:tcPr>
            <w:tcW w:w="3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01936D" w14:textId="77777777" w:rsidR="000F2962" w:rsidRDefault="007A5503">
            <w:r>
              <w:t xml:space="preserve">FSA standards (High); stringent health and safety at work acts; strict advertising codes for junk food (Khan </w:t>
            </w:r>
            <w:r>
              <w:rPr>
                <w:i/>
                <w:iCs/>
              </w:rPr>
              <w:t xml:space="preserve">et al., </w:t>
            </w:r>
            <w:r>
              <w:t>2024).</w:t>
            </w:r>
          </w:p>
        </w:tc>
      </w:tr>
    </w:tbl>
    <w:p w14:paraId="06181771" w14:textId="77777777" w:rsidR="000F2962" w:rsidRDefault="007A5503">
      <w:pPr>
        <w:jc w:val="center"/>
        <w:rPr>
          <w:b/>
          <w:bCs/>
          <w:i/>
          <w:iCs/>
        </w:rPr>
      </w:pPr>
      <w:r>
        <w:rPr>
          <w:b/>
          <w:bCs/>
          <w:i/>
          <w:iCs/>
        </w:rPr>
        <w:t>Table 1: Pestle Analysis</w:t>
      </w:r>
    </w:p>
    <w:p w14:paraId="6547FFEC" w14:textId="77777777" w:rsidR="000F2962" w:rsidRDefault="007A5503">
      <w:r>
        <w:t>The political environments in India and the United Kingdom provide different operational opportunities and threats to a multi-national corporation such as KFC. The government in India is also focusing on local manufacturing and sourcing by offering programs like the Make in India to get the brand to use local poultry and manufacture to its supply chain to circumvent high importing tariffs in India. Although India has a stable democratic system, bureaucracies in which there are various state-level approvals may prove to be more complicated than in the United Kingdom. The United Kingdom on the other hand, offers a very clear and foreseeable political environment, but the post-Brexit situation has brought other complications to the trade and export of merchandise in Europe (</w:t>
      </w:r>
      <w:proofErr w:type="spellStart"/>
      <w:r>
        <w:t>Alaofin</w:t>
      </w:r>
      <w:proofErr w:type="spellEnd"/>
      <w:r>
        <w:t xml:space="preserve">, 2023). Such political changes necessitate that the brand should be </w:t>
      </w:r>
      <w:r>
        <w:lastRenderedPageBreak/>
        <w:t>dynamic in its logistics to ensure that its popular original recipe is consistent in the British Isles.</w:t>
      </w:r>
    </w:p>
    <w:p w14:paraId="1631F194" w14:textId="77777777" w:rsidR="000F2962" w:rsidRDefault="007A5503">
      <w:r>
        <w:t xml:space="preserve">The pricing and expansion policies of KFC in the two regions are based on economic factors. India is a country that is defined by the booming middle class and massive growth of GDP, which generates a huge market of prospective customers with growing disposable income. Nevertheless, the Indian market is still very price-conscious, which requires an entry-level menu with a value for money to attract a wider range of population. On the other hand, the United Kingdom is a developed economy with consumers having a substantially greater personal purchasing power (Chan, 2022). Though affluent, recent inflationary forces and oil prices in Britain have strained the household budgets creating a shift in consumer </w:t>
      </w:r>
      <w:proofErr w:type="spellStart"/>
      <w:r>
        <w:t>behaviour</w:t>
      </w:r>
      <w:proofErr w:type="spellEnd"/>
      <w:r>
        <w:t xml:space="preserve"> towards cheap luxuries such as a fast meal. The Indian approach is more of volume and market penetration and British one tends to be more on premium products and efficiency in order to sustain margins in a cost-high environment (</w:t>
      </w:r>
      <w:proofErr w:type="spellStart"/>
      <w:r>
        <w:t>Panditharatne</w:t>
      </w:r>
      <w:proofErr w:type="spellEnd"/>
      <w:r>
        <w:t>, 2025).</w:t>
      </w:r>
    </w:p>
    <w:p w14:paraId="150D8360" w14:textId="77777777" w:rsidR="000F2962" w:rsidRDefault="007A5503">
      <w:r>
        <w:t xml:space="preserve">This social aspect is probably the most serious one, in which KFC needs to exercise cultural intelligence. In India, the brand will be faced by an exclusive population of approximately forty per cent vegetarians based on religious and cultural practices. It requires a radical break with the image of the world of chicken only, which resulted in the creation of large vegetarian menus with paneer and vegetable patties. More so, Indian customers usually consider dining out as a family affair and demand bigger restaurant format and bucket meals to be shared (George, 2025). Although meat consumption is still high in the United Kingdom, health consciousness and </w:t>
      </w:r>
      <w:proofErr w:type="spellStart"/>
      <w:r>
        <w:t>flexitarianism</w:t>
      </w:r>
      <w:proofErr w:type="spellEnd"/>
      <w:r>
        <w:t xml:space="preserve"> is becoming a major trend. British consumers are also more demanding when it comes to the question of the nutritional content and more willing to consume foods that are fast and individual in the middle of a hectic working schedule (Randall, 2022). The culture of the brand is also different as it is an old classic in the British diet and a symbol of Western desire to many people in India.</w:t>
      </w:r>
    </w:p>
    <w:p w14:paraId="4275ADBA" w14:textId="77777777" w:rsidR="000F2962" w:rsidRDefault="007A5503">
      <w:r>
        <w:t xml:space="preserve">The delivery and ordering process in both markets has been revolutionized by technology yet the </w:t>
      </w:r>
      <w:proofErr w:type="spellStart"/>
      <w:r>
        <w:t>digitisation</w:t>
      </w:r>
      <w:proofErr w:type="spellEnd"/>
      <w:r>
        <w:t xml:space="preserve"> process has taken different paths. The situation in India has been a leapfrog effect: with massive mobile phone penetration and the Unified Payments Interface, which is supported by the government, digital payment has </w:t>
      </w:r>
      <w:r>
        <w:lastRenderedPageBreak/>
        <w:t xml:space="preserve">become the norm even in smaller cities. The swift emergence of third-party delivery aggregators has enabled the firm to access a large segment of customers who are way beyond its physical stores. In the case of the United Kingdom, emphasis is made in advanced automation and data-driven marketing (Dahal, 2024). Most of the British outlets have now moved towards </w:t>
      </w:r>
      <w:proofErr w:type="spellStart"/>
      <w:r>
        <w:t>self service</w:t>
      </w:r>
      <w:proofErr w:type="spellEnd"/>
      <w:r>
        <w:t xml:space="preserve"> kiosks to decrease wait time and </w:t>
      </w:r>
      <w:proofErr w:type="spellStart"/>
      <w:r>
        <w:t>labour</w:t>
      </w:r>
      <w:proofErr w:type="spellEnd"/>
      <w:r>
        <w:t xml:space="preserve"> expenses and the KFC loyalty app is very integrated to offer personalized offers basing on the history of purchases. Both markets are presently experiencing the shift towards the soaring home delivery demand to the so-called dark kitchens, and this marks the beginning of the global change in the way to consume fast food.</w:t>
      </w:r>
    </w:p>
    <w:p w14:paraId="379686B9" w14:textId="77777777" w:rsidR="000F2962" w:rsidRDefault="007A5503">
      <w:r>
        <w:t>In both countries, environmental sustainability has not only ceased to be a corporate social responsibility objective, but it has also become a mandatory direction of regulation. Aggressive bans on single-use plastics by the Indian government have meant that the brand has to be innovative with wooden cutlery and paper-based packaging in thousands of locations (Mathura and Maharaj, 2025). The issue of sourcing locally in India is not only a political choice, but an environmental one that minimal carbon footprint of the supply chain is necessitated. The brand is even more regulated in the United Kingdom, with a plastic tax, and high demands on the consumer of ethical sourcing. British customers are becoming more enlightened on animal welfare and the environmental footprint of poultry farming and the company has pledged to have better welfare standards and provide transparent reporting on greenhouse gas emissions (Hernandez, 2022). These environmental forces necessitate unceasing redesign of packs and a more eco-friendly method of waste control in both on-street and drive-through outlets.</w:t>
      </w:r>
    </w:p>
    <w:p w14:paraId="24BB2BFE" w14:textId="77777777" w:rsidR="000F2962" w:rsidRDefault="007A5503">
      <w:r>
        <w:t xml:space="preserve">The last stage of the macroenvironmental analysis is legal frameworks that help safeguard food safety and fair </w:t>
      </w:r>
      <w:proofErr w:type="spellStart"/>
      <w:r>
        <w:t>labour</w:t>
      </w:r>
      <w:proofErr w:type="spellEnd"/>
      <w:r>
        <w:t xml:space="preserve"> practices. Food Safety and Standards Authority of India (FSSAI) in India hold strict control over all food processing and food service processes (</w:t>
      </w:r>
      <w:proofErr w:type="spellStart"/>
      <w:r>
        <w:t>Satarkar</w:t>
      </w:r>
      <w:proofErr w:type="spellEnd"/>
      <w:r>
        <w:t xml:space="preserve">, 2026). Operating within the Indian legal environment includes also adherence to several state-specific </w:t>
      </w:r>
      <w:proofErr w:type="spellStart"/>
      <w:r>
        <w:t>labour</w:t>
      </w:r>
      <w:proofErr w:type="spellEnd"/>
      <w:r>
        <w:t xml:space="preserve"> legislation and land acquisition rules that may influence the rate at which stores are opened. The United Kingdom has a governing body known as the Food Standards Agency (FSA) that has one of the highest hygiene and safety scores across the globe (</w:t>
      </w:r>
      <w:proofErr w:type="spellStart"/>
      <w:r>
        <w:t>Surareungchai</w:t>
      </w:r>
      <w:proofErr w:type="spellEnd"/>
      <w:r>
        <w:t xml:space="preserve"> </w:t>
      </w:r>
      <w:r>
        <w:rPr>
          <w:i/>
          <w:iCs/>
        </w:rPr>
        <w:t xml:space="preserve">et al., </w:t>
      </w:r>
      <w:r>
        <w:t xml:space="preserve">2022). Moreover, the British </w:t>
      </w:r>
      <w:r>
        <w:lastRenderedPageBreak/>
        <w:t>legal system lays a great stress on the health and safety at work and stringent codes of advertising that restrict the advertisement of food high in fats, sodium, and sugar to children.</w:t>
      </w:r>
    </w:p>
    <w:p w14:paraId="3B937F5F" w14:textId="77777777" w:rsidR="000F2962" w:rsidRDefault="007A5503">
      <w:pPr>
        <w:pStyle w:val="Heading2"/>
      </w:pPr>
      <w:bookmarkStart w:id="4" w:name="_c7u0zuzec9ge" w:colFirst="0" w:colLast="0"/>
      <w:bookmarkEnd w:id="4"/>
      <w:r>
        <w:t xml:space="preserve">Comparative Analysis of STP Strategies </w:t>
      </w:r>
    </w:p>
    <w:p w14:paraId="248A4005" w14:textId="77777777" w:rsidR="000F2962" w:rsidRDefault="007A5503">
      <w:r>
        <w:t>The strategic model of Segmentation, Targeting, and Positioning (STP) is one of the foundations of the international success of KFC that enables the brand to be global and at the same time attain local appeal (Kumar, 2026). Through looking at the way the business is carried out in India and the United Kingdom, it is clear that the fundamental product is fried chicken, however, the implementation of the STP is very different to suit different socio-economic conditions and cultural requirements. In this section, the paper determines the customization of these strategies to meet the unique needs of the individual markets to facilitate consumer interest and brand loyalty.</w:t>
      </w:r>
    </w:p>
    <w:p w14:paraId="66C6D7DB" w14:textId="77777777" w:rsidR="000F2962" w:rsidRDefault="007A5503">
      <w:pPr>
        <w:rPr>
          <w:b/>
          <w:bCs/>
          <w:i/>
          <w:iCs/>
        </w:rPr>
      </w:pPr>
      <w:r>
        <w:rPr>
          <w:b/>
          <w:bCs/>
          <w:i/>
          <w:iCs/>
        </w:rPr>
        <w:t>Segmentation</w:t>
      </w:r>
    </w:p>
    <w:p w14:paraId="7553D6CE" w14:textId="77777777" w:rsidR="000F2962" w:rsidRDefault="007A5503">
      <w:r>
        <w:t>The brand has a multi-dimensional segmentation strategy in both the United Kingdom and India, emphasizing on the demographic, geographic and psychographic variables. The company has age and income as the basis of age and income demographics. Caution has been taken in India with regard to the youth and young professionals which form a large segment of the urban population. The United Kingdom has a wider segmentation, which includes families, students and working-age adults (Petit, 2025). Income segmentation is especially important in India, as the brand provides a graded menu to meet the requirements of the newly formed middle-income groups, as well as more luxurious urbanites.</w:t>
      </w:r>
    </w:p>
    <w:p w14:paraId="2C648C68" w14:textId="77777777" w:rsidR="000F2962" w:rsidRDefault="007A5503">
      <w:r>
        <w:t>In the United Kingdom, the strategy is fairly old with outlets at strategic points along high streets, retail outlets and at motorway service stations to ensure maximum access to a mobile population. Geographic segmentation in India on the other hand at the inception concentrated in Tier 1 cities such as Mumbai and Delhi but it has spread quickly to Tier 2 and Tier 3 cities. Such a growth comes after the development of organized shopping and retail malls, where the main outlets of the Western-style fast food are found.</w:t>
      </w:r>
    </w:p>
    <w:p w14:paraId="286B3717" w14:textId="77777777" w:rsidR="000F2962" w:rsidRDefault="007A5503">
      <w:r>
        <w:t xml:space="preserve">The psychographic segmentation brings out the greatest difference between the two regions. In the United Kingdom, the market has been segmented on the lifestyle of the people who are convenience seekers to have the speed and reliability during lunch </w:t>
      </w:r>
      <w:r>
        <w:lastRenderedPageBreak/>
        <w:t>breaks or after work. Experience seekers and social explorers, are the target psychographics in India. To a large Indian customer, visiting a global brand as KFC is a way of life with modernity and social status other than a fast food.</w:t>
      </w:r>
    </w:p>
    <w:p w14:paraId="342D47DF" w14:textId="77777777" w:rsidR="000F2962" w:rsidRDefault="007A5503">
      <w:pPr>
        <w:rPr>
          <w:b/>
          <w:bCs/>
          <w:i/>
          <w:iCs/>
        </w:rPr>
      </w:pPr>
      <w:r>
        <w:rPr>
          <w:b/>
          <w:bCs/>
          <w:i/>
          <w:iCs/>
        </w:rPr>
        <w:t>Targeting</w:t>
      </w:r>
    </w:p>
    <w:p w14:paraId="482AF9AC" w14:textId="77777777" w:rsidR="000F2962" w:rsidRDefault="007A5503">
      <w:r>
        <w:t xml:space="preserve">The United Kingdom targeting strategy is developed in mass-market. Its main focus will be on time-poor people and families seeking a low-cost yet quality meal. The brand is highly focused on the Friday night treat or the weekend family bucket where the brand is competing with the traditional fish and chip stores and other local take away stores. The British target market is already familiar with the heritage of the brand and marketing messages can be based on value-added offers and the finger </w:t>
      </w:r>
      <w:proofErr w:type="spellStart"/>
      <w:r>
        <w:t>lickin</w:t>
      </w:r>
      <w:proofErr w:type="spellEnd"/>
      <w:r>
        <w:t xml:space="preserve"> good flavor.</w:t>
      </w:r>
    </w:p>
    <w:p w14:paraId="33B91626" w14:textId="77777777" w:rsidR="000F2962" w:rsidRDefault="007A5503">
      <w:r>
        <w:t xml:space="preserve">In India, the targeting plan is more sophisticated, as India has a varied food situation (Gulati </w:t>
      </w:r>
      <w:r>
        <w:rPr>
          <w:i/>
          <w:iCs/>
        </w:rPr>
        <w:t xml:space="preserve">et al., </w:t>
      </w:r>
      <w:r>
        <w:t>2023). The brand focuses on young people in cities and young families that are receptive to foreign cuisines. Most importantly, the firm has come up with dual-targeting in India to embrace non-vegetarians and vegetarians. The brand can afford not to hurt the population by providing a powerful selection of vegetarian products. In India, the market is mainly aimed at the aspirational consumer since this is a high-end brand but affordable to most consumers in the market. This age group is usually tech-savvy, has an internet-based payment system, and is extremely subject to world trends and celebrity marketing.</w:t>
      </w:r>
    </w:p>
    <w:p w14:paraId="5E938166" w14:textId="77777777" w:rsidR="000F2962" w:rsidRDefault="007A5503">
      <w:pPr>
        <w:rPr>
          <w:b/>
          <w:bCs/>
          <w:i/>
          <w:iCs/>
        </w:rPr>
      </w:pPr>
      <w:r>
        <w:rPr>
          <w:b/>
          <w:bCs/>
          <w:i/>
          <w:iCs/>
        </w:rPr>
        <w:t>Positioning</w:t>
      </w:r>
    </w:p>
    <w:p w14:paraId="5BD81ED6" w14:textId="77777777" w:rsidR="000F2962" w:rsidRDefault="007A5503">
      <w:r>
        <w:t>The difference between the two markets is the most visible in positioning. The brand is perceived as a Convenient Staple in the United Kingdom. It holds a comfort and reliability niche in the psyche of the Britons. The advertising emphasizes the originality of the "Original Recipe" and the utilization of fresh chicken which is of British origin. It is viewed as a place to go to in terms of reliability and speed (DuBois, 2023). The brand does not have to tell what it is, rather, it supports its stance with the help of humor and cultural allusions that appeal to the sense of irony and tradition of the British people.</w:t>
      </w:r>
    </w:p>
    <w:p w14:paraId="0D23F075" w14:textId="77777777" w:rsidR="000F2962" w:rsidRDefault="007A5503">
      <w:r>
        <w:t xml:space="preserve">In India, however, the brand is placed as an Aspirational Western Treat. Although it is becoming more connected to everyday life, it is not only novel but has a feeling of status. This is highlighted in the positioning that highlights the International Standard of the hygiene, quality and service that sets it apart with the local street food or </w:t>
      </w:r>
      <w:r>
        <w:lastRenderedPageBreak/>
        <w:t>unregulated restaurants. The company positions itself in the Indian market as a social gathering and celebration place. The stores have a physical environment that is more high-end than the average British store, with a modern design and oversized seating to make the customers spend more time.</w:t>
      </w:r>
    </w:p>
    <w:p w14:paraId="36CC5D85" w14:textId="77777777" w:rsidR="000F2962" w:rsidRDefault="007A5503">
      <w:r>
        <w:t>Also, the positioning of the brand in India is highly dependent on the Cultural Adaptability. The emphasis on its vegetarian assortment with the help of its famous chicken makes the company look as an international guest who respects and is accepted (</w:t>
      </w:r>
      <w:proofErr w:type="spellStart"/>
      <w:r>
        <w:t>Gamba</w:t>
      </w:r>
      <w:proofErr w:type="spellEnd"/>
      <w:r>
        <w:t xml:space="preserve">, 2025). This global brand, local taste is known as </w:t>
      </w:r>
      <w:proofErr w:type="spellStart"/>
      <w:r>
        <w:t>Glocal</w:t>
      </w:r>
      <w:proofErr w:type="spellEnd"/>
      <w:r>
        <w:t xml:space="preserve"> positioning that is necessary in winning the initial resistance that certain western fast-food brands encountered in the subcontinent. In the United Kingdom, positioning is more classic in the sense that it has focused on the American Southern heritage of the brand but focused on the fact that it supports the local British farmers.</w:t>
      </w:r>
    </w:p>
    <w:p w14:paraId="592C86D0" w14:textId="77777777" w:rsidR="000F2962" w:rsidRDefault="007A5503">
      <w:pPr>
        <w:pStyle w:val="Heading2"/>
      </w:pPr>
      <w:bookmarkStart w:id="5" w:name="_y4knjodbtkeq" w:colFirst="0" w:colLast="0"/>
      <w:bookmarkEnd w:id="5"/>
      <w:r>
        <w:t xml:space="preserve">International Marketing Mix (7Ps) Adaptation </w:t>
      </w:r>
    </w:p>
    <w:p w14:paraId="1C3CCF0D" w14:textId="77777777" w:rsidR="000F2962" w:rsidRDefault="007A5503">
      <w:r>
        <w:t xml:space="preserve">The fact that KFC has succeeded in different markets such as India and the United Kingdom speaks volumes of how it has managed to strike a balance between global consistency of the brand and extreme local adaptation. With the help of 7Ps model, the company will be able to guarantee the resonance of the value proposition with the particular economic, cultural, and social needs of every place (Mattiello </w:t>
      </w:r>
      <w:r>
        <w:rPr>
          <w:i/>
          <w:iCs/>
        </w:rPr>
        <w:t xml:space="preserve">et al., </w:t>
      </w:r>
      <w:r>
        <w:t>2024). In this segment, the analysis is done on how the brand will use its marketing mix to stay competitive in a mature Western market and a fast developing Asian economy.</w:t>
      </w:r>
    </w:p>
    <w:p w14:paraId="63DFF85E" w14:textId="77777777" w:rsidR="000F2962" w:rsidRDefault="007A5503">
      <w:pPr>
        <w:rPr>
          <w:b/>
          <w:bCs/>
          <w:i/>
          <w:iCs/>
        </w:rPr>
      </w:pPr>
      <w:r>
        <w:rPr>
          <w:b/>
          <w:bCs/>
          <w:i/>
          <w:iCs/>
        </w:rPr>
        <w:t>Product</w:t>
      </w:r>
    </w:p>
    <w:p w14:paraId="22481567" w14:textId="77777777" w:rsidR="000F2962" w:rsidRDefault="007A5503">
      <w:r>
        <w:t xml:space="preserve">The most conspicuous aspect of the strategy of KFC is product adaptation. The product core in the United Kingdom is the so-called Original Recipe, which is chicken, focused on the tradition of the secret eleven herbs and spices. British menu </w:t>
      </w:r>
      <w:proofErr w:type="spellStart"/>
      <w:r>
        <w:t>emphasises</w:t>
      </w:r>
      <w:proofErr w:type="spellEnd"/>
      <w:r>
        <w:t xml:space="preserve"> on the traditional buckets, wraps, and burgers which serve the traditional meat-devouring market (Ciobotaru, 2024). The introduction of vegan burgers in the UK market recently was meant to deal with the flexitarian trend, although the focus is more on poultry.</w:t>
      </w:r>
    </w:p>
    <w:p w14:paraId="4269CF6F" w14:textId="77777777" w:rsidR="000F2962" w:rsidRDefault="007A5503">
      <w:r>
        <w:t xml:space="preserve">On the contrary, the Indian market needs an extreme shift of the usual global menu. The brand has responded to the high level of vegetarians by creating a large line of the </w:t>
      </w:r>
      <w:proofErr w:type="spellStart"/>
      <w:r>
        <w:t>Vig</w:t>
      </w:r>
      <w:proofErr w:type="spellEnd"/>
      <w:r>
        <w:t xml:space="preserve"> Stars, including the Paneer Zinger, and Veggie Snacker. These products are cooked in different kitchen sections to avoid violating religious and cultural feelings. </w:t>
      </w:r>
      <w:r>
        <w:lastRenderedPageBreak/>
        <w:t xml:space="preserve">Moreover, the Indian taste is more inclined to the increased amounts of spices, which is why the Hot and Spicy versions and the </w:t>
      </w:r>
      <w:proofErr w:type="spellStart"/>
      <w:r>
        <w:t>Peri</w:t>
      </w:r>
      <w:proofErr w:type="spellEnd"/>
      <w:r>
        <w:t xml:space="preserve"> </w:t>
      </w:r>
      <w:proofErr w:type="spellStart"/>
      <w:r>
        <w:t>Peri</w:t>
      </w:r>
      <w:proofErr w:type="spellEnd"/>
      <w:r>
        <w:t xml:space="preserve"> sprinkles have appeared, and these are specifically Indian (Karmakar </w:t>
      </w:r>
      <w:r>
        <w:rPr>
          <w:i/>
          <w:iCs/>
        </w:rPr>
        <w:t xml:space="preserve">et al., </w:t>
      </w:r>
      <w:r>
        <w:t>2022). Undoubtedly, the UK menu is comparatively stable, but the Indian product range is defined by a large number of limited time offers that include local tastes such as biryani-style rice bowls.</w:t>
      </w:r>
    </w:p>
    <w:p w14:paraId="7047A5F2" w14:textId="77777777" w:rsidR="000F2962" w:rsidRDefault="007A5503">
      <w:pPr>
        <w:rPr>
          <w:b/>
          <w:bCs/>
          <w:i/>
          <w:iCs/>
        </w:rPr>
      </w:pPr>
      <w:r>
        <w:rPr>
          <w:b/>
          <w:bCs/>
          <w:i/>
          <w:iCs/>
        </w:rPr>
        <w:t>Price</w:t>
      </w:r>
    </w:p>
    <w:p w14:paraId="07B61FD7" w14:textId="77777777" w:rsidR="000F2962" w:rsidRDefault="007A5503">
      <w:r>
        <w:t>Purchasing power and economic conditions of any country are very significant in pricing strategies (</w:t>
      </w:r>
      <w:proofErr w:type="spellStart"/>
      <w:r>
        <w:t>Cakranegara</w:t>
      </w:r>
      <w:proofErr w:type="spellEnd"/>
      <w:r>
        <w:t xml:space="preserve"> </w:t>
      </w:r>
      <w:r>
        <w:rPr>
          <w:i/>
          <w:iCs/>
        </w:rPr>
        <w:t>et al.,</w:t>
      </w:r>
      <w:r>
        <w:t xml:space="preserve"> 2022). The brand uses a "Competitive Pricing" strategy in the United Kingdom. Being a mature market, the consumer is likely to compare prices in different fast-food restaurants and in the local takeaways. To sustain high volume, the company has value promotions like, Saver Menu, and Tuesday Special buckets. The high cost of operation such as </w:t>
      </w:r>
      <w:proofErr w:type="spellStart"/>
      <w:r>
        <w:t>labour</w:t>
      </w:r>
      <w:proofErr w:type="spellEnd"/>
      <w:r>
        <w:t xml:space="preserve"> and energy affects the pricing in Britain, which has higher absolute prices point than India.</w:t>
      </w:r>
    </w:p>
    <w:p w14:paraId="70F0365F" w14:textId="77777777" w:rsidR="000F2962" w:rsidRDefault="007A5503">
      <w:r>
        <w:t>In the Indian market, there is the need of a Penetration Pricing and Value-Tiering strategy. The brand uses entry-level products at extremely low price points, including the "Chicken Longer" or "Snack Boxes" to compete with a huge unorganized street food industry as well as other international chains. This plan will ensure that the brand is affordable to the demographic of the lower-middle-class. Nevertheless, in the case of its iconic buckets, it sticks to a premium price in comparison to the local food, making the meal a luxury. This price discrimination strategy will enable the company to win over the low-income young and the relatively higher-income family segment.</w:t>
      </w:r>
    </w:p>
    <w:p w14:paraId="4A62CE5A" w14:textId="77777777" w:rsidR="000F2962" w:rsidRDefault="007A5503">
      <w:pPr>
        <w:rPr>
          <w:b/>
          <w:bCs/>
          <w:i/>
          <w:iCs/>
        </w:rPr>
      </w:pPr>
      <w:r>
        <w:rPr>
          <w:b/>
          <w:bCs/>
          <w:i/>
          <w:iCs/>
        </w:rPr>
        <w:t>Location</w:t>
      </w:r>
    </w:p>
    <w:p w14:paraId="4B9325A4" w14:textId="77777777" w:rsidR="000F2962" w:rsidRDefault="007A5503">
      <w:r>
        <w:t>In the United Kingdom, high accessibility, and convenience characterize the Place strategy. The stores are in well-strategized locations which are most frequented places like the high street in cities, transport locations like airports and highway service stations. The Drive-Thru format is immensely popular in the UK, which addresses the car-centric lifestyle of the suburban population (Henderson, 2022). Moreover, the brand also has a strong connection with the services of the largest delivery services such as Just Eat and Deliveroo, which provides the product access to nearly any family in large urban cities.</w:t>
      </w:r>
    </w:p>
    <w:p w14:paraId="6717E156" w14:textId="77777777" w:rsidR="000F2962" w:rsidRDefault="007A5503">
      <w:r>
        <w:lastRenderedPageBreak/>
        <w:t xml:space="preserve">Organized Retail and Urbanization in India are the two factors that are interconnected with distribution strategy. There is a high concentration of Indian stores in the shopping malls and food courts, which are the main recreational areas of the family. The brand is also venturing into Transit points such as railway stations and airport to capture the population that travels. Although the Drive-Thru concept is increasingly being </w:t>
      </w:r>
      <w:proofErr w:type="spellStart"/>
      <w:r>
        <w:t>practised</w:t>
      </w:r>
      <w:proofErr w:type="spellEnd"/>
      <w:r>
        <w:t xml:space="preserve"> in India, it is not as widespread in the country as in the UK. Rather, the brand is extremely reliant on its internal delivery system and third-party applications such as Swiggy and Zomato to overcome the logistical challenges of the Indian cities.</w:t>
      </w:r>
    </w:p>
    <w:p w14:paraId="1A2C9B80" w14:textId="77777777" w:rsidR="000F2962" w:rsidRDefault="007A5503">
      <w:pPr>
        <w:rPr>
          <w:b/>
          <w:bCs/>
          <w:i/>
          <w:iCs/>
        </w:rPr>
      </w:pPr>
      <w:r>
        <w:rPr>
          <w:b/>
          <w:bCs/>
          <w:i/>
          <w:iCs/>
        </w:rPr>
        <w:t>Promotion</w:t>
      </w:r>
    </w:p>
    <w:p w14:paraId="3C564F9F" w14:textId="77777777" w:rsidR="000F2962" w:rsidRDefault="007A5503">
      <w:r>
        <w:t xml:space="preserve">The brand has many years of history and a specific sense of British </w:t>
      </w:r>
      <w:proofErr w:type="spellStart"/>
      <w:r>
        <w:t>Humour</w:t>
      </w:r>
      <w:proofErr w:type="spellEnd"/>
      <w:r>
        <w:t xml:space="preserve"> that is commonly used in promotional activities in the United Kingdom. The advertising campaigns are usually eccentric, self-referencing and ingrained in the British pop culture (Rosenberg, 2022). The media that the company employs, through both traditional media such as television and outdoor billboards utilization, have become a leader in social media interaction, where the company engages with fans via a platform such as X (previously Twitter) in a manner that is witty and relatable.</w:t>
      </w:r>
    </w:p>
    <w:p w14:paraId="56396399" w14:textId="77777777" w:rsidR="000F2962" w:rsidRDefault="007A5503">
      <w:r>
        <w:t>India has more promotional practices of a more "Celebrity Endorsements" and an aspirational branding (Agarwal, 2026). The brand regularly associates with the celebrities of Bollywood and renowned cricketers to cultivate confidence and mass popularity. Marketing messages are focused on the "Quality" and the "International Standards" of the food in order to assure that consumers have been convinced on hygiene which is one of the major concerns in the Indian food industry. Special promotions are a necessity as well; an example is of the special festive buckets that the company introduces during Diwali campaigns or the Cricket world cup such that the brand is associated with the major passions of the country.</w:t>
      </w:r>
    </w:p>
    <w:p w14:paraId="72AEC071" w14:textId="77777777" w:rsidR="000F2962" w:rsidRDefault="007A5503">
      <w:pPr>
        <w:rPr>
          <w:b/>
          <w:bCs/>
          <w:i/>
          <w:iCs/>
        </w:rPr>
      </w:pPr>
      <w:r>
        <w:rPr>
          <w:b/>
          <w:bCs/>
          <w:i/>
          <w:iCs/>
        </w:rPr>
        <w:t>Physical Evidence, Process and People</w:t>
      </w:r>
    </w:p>
    <w:p w14:paraId="3519A36A" w14:textId="77777777" w:rsidR="000F2962" w:rsidRDefault="007A5503">
      <w:r>
        <w:t xml:space="preserve">The last three Ps which are called People, Process and Physical Evidence is associated with service delivery and the physical nature of the stores. The "Process" in the United Kingdom is set to be as fast and efficient as possible. Most stores now use self-service kiosks as the main way of ordering and do not involve much interaction with human beings and time spent waiting (Henderson </w:t>
      </w:r>
      <w:r>
        <w:rPr>
          <w:i/>
          <w:iCs/>
        </w:rPr>
        <w:t xml:space="preserve">et al., </w:t>
      </w:r>
      <w:r>
        <w:t xml:space="preserve">2024). The People factor concentrates </w:t>
      </w:r>
      <w:r>
        <w:lastRenderedPageBreak/>
        <w:t>on uniformity of service quality in thousands of locations and in most cases it is a multifaceted workforce comprising a high number of youngsters and scholars.</w:t>
      </w:r>
    </w:p>
    <w:p w14:paraId="339EF6CB" w14:textId="77777777" w:rsidR="000F2962" w:rsidRDefault="007A5503">
      <w:r>
        <w:t>One of the differentiators is the People aspect in India. It has a more table-oriented service than the UK, and the staff is trained to be very hospitable in order to meet the family-orient-based dining culture. The store ambiance or physical evidence in India is usually of a higher quality, with vivid decor, seats and air conditioning to get out of the heat and noise of the streets. Although, British stores are shifting towards a more functional and industrial look in quick turnarounds, the Indian stores lie at the frontline of being modernized social places whereby groups are urged to spend time. Both of the markets, however, focus on "Process" by having open kitchens and displaying visible hygiene ratings to display consumer confidence in the food preparation standards.</w:t>
      </w:r>
    </w:p>
    <w:p w14:paraId="746EA90D" w14:textId="77777777" w:rsidR="000F2962" w:rsidRDefault="007A5503">
      <w:pPr>
        <w:pStyle w:val="Heading2"/>
      </w:pPr>
      <w:bookmarkStart w:id="6" w:name="_l86h2watlp60" w:colFirst="0" w:colLast="0"/>
      <w:bookmarkEnd w:id="6"/>
      <w:r>
        <w:t xml:space="preserve">Directional Development Strategy </w:t>
      </w:r>
    </w:p>
    <w:tbl>
      <w:tblPr>
        <w:tblStyle w:val="a0"/>
        <w:tblW w:w="91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40"/>
        <w:gridCol w:w="6905"/>
      </w:tblGrid>
      <w:tr w:rsidR="000F2962" w14:paraId="598B5C34" w14:textId="77777777">
        <w:trPr>
          <w:trHeight w:val="530"/>
        </w:trPr>
        <w:tc>
          <w:tcPr>
            <w:tcW w:w="2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5859B9" w14:textId="77777777" w:rsidR="000F2962" w:rsidRDefault="007A5503">
            <w:pPr>
              <w:jc w:val="center"/>
              <w:rPr>
                <w:b/>
                <w:bCs/>
              </w:rPr>
            </w:pPr>
            <w:r>
              <w:rPr>
                <w:b/>
                <w:bCs/>
              </w:rPr>
              <w:t>Strategy</w:t>
            </w:r>
          </w:p>
        </w:tc>
        <w:tc>
          <w:tcPr>
            <w:tcW w:w="6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76EDBD" w14:textId="77777777" w:rsidR="000F2962" w:rsidRDefault="007A5503">
            <w:pPr>
              <w:jc w:val="center"/>
              <w:rPr>
                <w:b/>
                <w:bCs/>
              </w:rPr>
            </w:pPr>
            <w:r>
              <w:rPr>
                <w:b/>
                <w:bCs/>
              </w:rPr>
              <w:t>Application to KFC India</w:t>
            </w:r>
          </w:p>
        </w:tc>
      </w:tr>
      <w:tr w:rsidR="000F2962" w14:paraId="1404848B" w14:textId="77777777">
        <w:trPr>
          <w:trHeight w:val="1085"/>
        </w:trPr>
        <w:tc>
          <w:tcPr>
            <w:tcW w:w="2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5D09FC" w14:textId="77777777" w:rsidR="000F2962" w:rsidRDefault="007A5503">
            <w:r>
              <w:t>Market Penetration</w:t>
            </w:r>
          </w:p>
        </w:tc>
        <w:tc>
          <w:tcPr>
            <w:tcW w:w="6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54F33E" w14:textId="77777777" w:rsidR="000F2962" w:rsidRDefault="007A5503">
            <w:r>
              <w:t>Increasing store density in Tier 1 and Tier 2 cities; launching value-driven "Snack Boxes" to increase frequency of purchase.</w:t>
            </w:r>
          </w:p>
        </w:tc>
      </w:tr>
      <w:tr w:rsidR="000F2962" w14:paraId="5BF4408B" w14:textId="77777777">
        <w:trPr>
          <w:trHeight w:val="1085"/>
        </w:trPr>
        <w:tc>
          <w:tcPr>
            <w:tcW w:w="2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5D7502" w14:textId="77777777" w:rsidR="000F2962" w:rsidRDefault="007A5503">
            <w:r>
              <w:t>Market Development</w:t>
            </w:r>
          </w:p>
        </w:tc>
        <w:tc>
          <w:tcPr>
            <w:tcW w:w="6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5E7D27" w14:textId="77777777" w:rsidR="000F2962" w:rsidRDefault="007A5503">
            <w:r>
              <w:t>Expanding physical presence into Tier 3 cities and transit hubs like railway stations and airports to reach new geographic segments.</w:t>
            </w:r>
          </w:p>
        </w:tc>
      </w:tr>
      <w:tr w:rsidR="000F2962" w14:paraId="260A483A" w14:textId="77777777">
        <w:trPr>
          <w:trHeight w:val="1085"/>
        </w:trPr>
        <w:tc>
          <w:tcPr>
            <w:tcW w:w="2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5D0C9B" w14:textId="77777777" w:rsidR="000F2962" w:rsidRDefault="007A5503">
            <w:r>
              <w:t>Product Development</w:t>
            </w:r>
          </w:p>
        </w:tc>
        <w:tc>
          <w:tcPr>
            <w:tcW w:w="6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B976AB" w14:textId="77777777" w:rsidR="000F2962" w:rsidRDefault="007A5503">
            <w:r>
              <w:t>Introducing region-specific items such as the Paneer Zinger, Biryani Buckets, and Peri-Peri Chicken to suit the Indian palate.</w:t>
            </w:r>
          </w:p>
        </w:tc>
      </w:tr>
      <w:tr w:rsidR="000F2962" w14:paraId="7C4158E5" w14:textId="77777777">
        <w:trPr>
          <w:trHeight w:val="1085"/>
        </w:trPr>
        <w:tc>
          <w:tcPr>
            <w:tcW w:w="22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81A532" w14:textId="77777777" w:rsidR="000F2962" w:rsidRDefault="007A5503">
            <w:r>
              <w:t>Diversification</w:t>
            </w:r>
          </w:p>
        </w:tc>
        <w:tc>
          <w:tcPr>
            <w:tcW w:w="6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AB5DFB" w14:textId="77777777" w:rsidR="000F2962" w:rsidRDefault="007A5503">
            <w:r>
              <w:t>Moving into the "KFC Weddings" catering services or branded merchandise, representing new products for entirely new market needs (Wang, 2022).</w:t>
            </w:r>
          </w:p>
        </w:tc>
      </w:tr>
    </w:tbl>
    <w:p w14:paraId="71FC4CEA" w14:textId="77777777" w:rsidR="000F2962" w:rsidRDefault="007A5503">
      <w:pPr>
        <w:jc w:val="center"/>
        <w:rPr>
          <w:b/>
          <w:bCs/>
          <w:i/>
          <w:iCs/>
        </w:rPr>
      </w:pPr>
      <w:r>
        <w:rPr>
          <w:b/>
          <w:bCs/>
          <w:i/>
          <w:iCs/>
        </w:rPr>
        <w:t>Table 2: Ansoff Matrix</w:t>
      </w:r>
    </w:p>
    <w:p w14:paraId="771F936F" w14:textId="77777777" w:rsidR="000F2962" w:rsidRDefault="007A5503">
      <w:r>
        <w:t xml:space="preserve">The market penetration and aggressive product development can be largely described as the directional development of KFC in India. During the early entry years the business has had to concentrate on penetrating the market by opening up in the major </w:t>
      </w:r>
      <w:r>
        <w:lastRenderedPageBreak/>
        <w:t xml:space="preserve">metropolitan centers. In order to gain a bigger portion of the stomach, the brand added high-frequency low-cost products, which promoted eating daily instead of having a special treat. This strategy enabled the company to compete favorably with the local street food as well as the international established players. Nevertheless, product development to suit the special Indian population has been the greatest growth driver. The brand has understood the cultural value of vegetarianism and has come up with a parallel menu that is not present anywhere in the globe in this vast form (Fatima and Issa, 2025). This innovation enabled the brand to address whole families where one of the members may not be a meat eater and thus eliminate a significant entry barrier. The company changed its image as a foreign one to a local </w:t>
      </w:r>
      <w:proofErr w:type="spellStart"/>
      <w:r>
        <w:t>favourite</w:t>
      </w:r>
      <w:proofErr w:type="spellEnd"/>
      <w:r>
        <w:t xml:space="preserve"> by diversifying the menu with the local </w:t>
      </w:r>
      <w:proofErr w:type="spellStart"/>
      <w:r>
        <w:t>flavours</w:t>
      </w:r>
      <w:proofErr w:type="spellEnd"/>
      <w:r>
        <w:t xml:space="preserve"> and textures. Presently, the brand is on the quest to expand to the market by penetrating the small towns and rural-urban periphery. The digital revolution coupled with better logistics in India has made it feasible to ensure the quality of food in more distant areas (</w:t>
      </w:r>
      <w:proofErr w:type="spellStart"/>
      <w:r>
        <w:t>Alunagl</w:t>
      </w:r>
      <w:proofErr w:type="spellEnd"/>
      <w:r>
        <w:t>, 2025). This geographic growth along with the digital incorporation via delivery apps, makes sure that the brand is on the top of the structured quick-service restaurant market. All these measures are indicative of an advanced knowledge of the process of expanding a global brand in the middle of a complicated and extremely competitive emerging economy.</w:t>
      </w:r>
    </w:p>
    <w:p w14:paraId="1167EEDB" w14:textId="77777777" w:rsidR="000F2962" w:rsidRDefault="007A5503">
      <w:pPr>
        <w:pStyle w:val="Heading2"/>
      </w:pPr>
      <w:bookmarkStart w:id="7" w:name="_nezekfreommc" w:colFirst="0" w:colLast="0"/>
      <w:bookmarkEnd w:id="7"/>
      <w:r>
        <w:t xml:space="preserve">Ethics in the Marketing Mix </w:t>
      </w:r>
    </w:p>
    <w:p w14:paraId="5B42FFD4" w14:textId="77777777" w:rsidR="000F2962" w:rsidRDefault="007A5503">
      <w:r>
        <w:t xml:space="preserve">Some aspect of the ethical aspects of marketing mix in KFC include the difficult aspects of ethical marketing such as public health, responsible sourcing, and vulnerable populations. One of the major issues is that high-calorie fast food contributes to the increasing levels of obesity especially in the United Kingdom where strict advertisement rules have now curtailed the advertisement of such food to children (Carters-White </w:t>
      </w:r>
      <w:r>
        <w:rPr>
          <w:i/>
          <w:iCs/>
        </w:rPr>
        <w:t xml:space="preserve">et al., </w:t>
      </w:r>
      <w:r>
        <w:t>2022). In addition, animal welfare criteria and environmental consequences of large-scale poultry farming are also questionable among the company in its global supply chain. The ethical and cultural responsibility in the Indian market is to ensure that cross-contamination is highly observed between the vegetarian and the non-vegetarian food (</w:t>
      </w:r>
      <w:proofErr w:type="spellStart"/>
      <w:r>
        <w:t>Janecko</w:t>
      </w:r>
      <w:proofErr w:type="spellEnd"/>
      <w:r>
        <w:t xml:space="preserve"> </w:t>
      </w:r>
      <w:r>
        <w:rPr>
          <w:i/>
          <w:iCs/>
        </w:rPr>
        <w:t xml:space="preserve">et al., </w:t>
      </w:r>
      <w:r>
        <w:t xml:space="preserve">2023). To address these criticisms that have been raised with regard to the product, clear labelling of the nutritional content and the limiting of sodium and trans fats is a necessary step. By focusing on obtaining ethically sourced ingredients and </w:t>
      </w:r>
      <w:r>
        <w:lastRenderedPageBreak/>
        <w:t>following responsible marketing, the brand will be able to overcome reputational risk factors and match the growing global expectations of corporate accountability.</w:t>
      </w:r>
    </w:p>
    <w:p w14:paraId="345D51AA" w14:textId="77777777" w:rsidR="000F2962" w:rsidRDefault="007A5503">
      <w:pPr>
        <w:pStyle w:val="Heading2"/>
      </w:pPr>
      <w:bookmarkStart w:id="8" w:name="_lluwsp7f4rfh" w:colFirst="0" w:colLast="0"/>
      <w:bookmarkEnd w:id="8"/>
      <w:r>
        <w:t xml:space="preserve">Future Recommendations </w:t>
      </w:r>
    </w:p>
    <w:p w14:paraId="7B12C4F0" w14:textId="77777777" w:rsidR="000F2962" w:rsidRDefault="007A5503">
      <w:r>
        <w:t xml:space="preserve">As an international company, KFC needs to address itself by engaging further in digitalization and diversifying health-oriented product lines to maintain and expand the market share in the international market. Investment in the dark kitchens and owned delivery technology will help increase the operational efficiency and coverage in the urban </w:t>
      </w:r>
      <w:proofErr w:type="spellStart"/>
      <w:r>
        <w:t>centres</w:t>
      </w:r>
      <w:proofErr w:type="spellEnd"/>
      <w:r>
        <w:t xml:space="preserve"> with high population density in both India and the United Kingdom (Mohapatra </w:t>
      </w:r>
      <w:r>
        <w:rPr>
          <w:i/>
          <w:iCs/>
        </w:rPr>
        <w:t xml:space="preserve">et al., </w:t>
      </w:r>
      <w:r>
        <w:t xml:space="preserve">2023). The large opportunity to take the market by storm with the inclusion of plant-based protein alternatives will be more aggressive, which will serve the growing flexitarian demographic in the West and a more established vegetarian foundation in Asia. Also, the brand must enhance its sustainability efforts through switching to entirely circular packaging solutions and regenerative farming activities in the local supply chains (Perdana </w:t>
      </w:r>
      <w:r>
        <w:rPr>
          <w:i/>
          <w:iCs/>
        </w:rPr>
        <w:t xml:space="preserve">et al., </w:t>
      </w:r>
      <w:r>
        <w:t xml:space="preserve">2023). By use of data analytics, it will be possible to enhance the loyalty </w:t>
      </w:r>
      <w:proofErr w:type="spellStart"/>
      <w:r>
        <w:t>programme</w:t>
      </w:r>
      <w:proofErr w:type="spellEnd"/>
      <w:r>
        <w:t xml:space="preserve"> and hence provide more </w:t>
      </w:r>
      <w:proofErr w:type="spellStart"/>
      <w:r>
        <w:t>personalised</w:t>
      </w:r>
      <w:proofErr w:type="spellEnd"/>
      <w:r>
        <w:t xml:space="preserve"> consumer engagement, which will result in brand equity in the long-term. The first mover strategic opening of untapped Tier 3 cities in the emerging economies will be a serious first-mover advantage against the international participants.</w:t>
      </w:r>
    </w:p>
    <w:p w14:paraId="1A1A37C1" w14:textId="77777777" w:rsidR="000F2962" w:rsidRDefault="007A5503">
      <w:pPr>
        <w:pStyle w:val="Heading2"/>
      </w:pPr>
      <w:bookmarkStart w:id="9" w:name="_ujtjocuit2vn" w:colFirst="0" w:colLast="0"/>
      <w:bookmarkEnd w:id="9"/>
      <w:r>
        <w:t>Conclusion</w:t>
      </w:r>
    </w:p>
    <w:p w14:paraId="7AD9B7A8" w14:textId="77777777" w:rsidR="000F2962" w:rsidRDefault="007A5503">
      <w:r>
        <w:t xml:space="preserve">KFC has been incredibly strong and flexible as it has adapted its marketing mix to the cultural and economic environments peculiar to India and the United Kingdom. By using elaborate segmentation and a </w:t>
      </w:r>
      <w:proofErr w:type="spellStart"/>
      <w:r>
        <w:t>glocal</w:t>
      </w:r>
      <w:proofErr w:type="spellEnd"/>
      <w:r>
        <w:t xml:space="preserve"> strategy of product development, the brand has continued to be a market leader. Although health and sustainability issues concerning ethics remain, active strategic changes and an emphasis on digital innovations will provide the global expansion and competitiveness in the fast-food industry.</w:t>
      </w:r>
    </w:p>
    <w:p w14:paraId="0D67B25A" w14:textId="77777777" w:rsidR="000F2962" w:rsidRDefault="000F2962"/>
    <w:p w14:paraId="5E31E628" w14:textId="77777777" w:rsidR="000F2962" w:rsidRDefault="007A5503">
      <w:r>
        <w:br w:type="page"/>
      </w:r>
    </w:p>
    <w:p w14:paraId="3B5786F7" w14:textId="77777777" w:rsidR="000F2962" w:rsidRDefault="007A5503">
      <w:pPr>
        <w:pStyle w:val="Heading1"/>
      </w:pPr>
      <w:bookmarkStart w:id="10" w:name="_2wpmmi3x3doy" w:colFirst="0" w:colLast="0"/>
      <w:bookmarkEnd w:id="10"/>
      <w:r>
        <w:lastRenderedPageBreak/>
        <w:t>Section 2: Reflective Account</w:t>
      </w:r>
    </w:p>
    <w:p w14:paraId="27E183EE" w14:textId="77777777" w:rsidR="000F2962" w:rsidRDefault="007A5503">
      <w:r>
        <w:t xml:space="preserve">The subsequent reflective report applies Kolb Cycle of Reflective Practice in assessing the process of conducting research, analysis, and preparing the international marketing report in KFC. This four stage model that includes Concrete Experience, Reflective Observation, Abstract </w:t>
      </w:r>
      <w:proofErr w:type="spellStart"/>
      <w:r>
        <w:t>Conceptualisation</w:t>
      </w:r>
      <w:proofErr w:type="spellEnd"/>
      <w:r>
        <w:t xml:space="preserve"> and Active Experimentation offers a systematic, systematic way of converting the practical task of completing the assignment into a significant learning process.</w:t>
      </w:r>
    </w:p>
    <w:p w14:paraId="118EFEE8" w14:textId="77777777" w:rsidR="000F2962" w:rsidRDefault="007A5503">
      <w:pPr>
        <w:rPr>
          <w:b/>
          <w:bCs/>
          <w:i/>
          <w:iCs/>
        </w:rPr>
      </w:pPr>
      <w:r>
        <w:rPr>
          <w:b/>
          <w:bCs/>
          <w:i/>
          <w:iCs/>
        </w:rPr>
        <w:t>Concrete Experience</w:t>
      </w:r>
    </w:p>
    <w:p w14:paraId="35D5BBA9" w14:textId="77777777" w:rsidR="000F2962" w:rsidRDefault="007A5503">
      <w:r>
        <w:t>The initial phase of this reflective process consisted of the complicated task of preparing a 4,000-word comparative analysis of the international marketing strategies of KFC in India and the United Kingdom. The main aim was to show a level 7 and systematic knowledge about international marketing, that is, evaluation of the macroenvironment and strategic modification of marketing mix. This exercise involved choosing one of the global brands on a list of predetermined ones and using strict theoretical models, such as PESTEL, STP, and the 7Ps, to real-life operational information.</w:t>
      </w:r>
    </w:p>
    <w:p w14:paraId="638D10C5" w14:textId="77777777" w:rsidR="000F2962" w:rsidRDefault="007A5503">
      <w:r>
        <w:t>The research stage was a vigorous data synthesis process and entailed gathering of academic reviews, primary research articles, and company reports of Yum</w:t>
      </w:r>
      <w:proofErr w:type="gramStart"/>
      <w:r>
        <w:t>!.</w:t>
      </w:r>
      <w:proofErr w:type="gramEnd"/>
      <w:r>
        <w:t xml:space="preserve"> Brands. It was a considerable challenge to maneuver the huge information sceneries of two geographically and culturally different markets. The United Kingdom provided already mature and stable data points and clear regulatory perspectives; the Indian market required a significantly more in-depth study of the local cultural peculiarities (</w:t>
      </w:r>
      <w:proofErr w:type="spellStart"/>
      <w:r>
        <w:t>Meera</w:t>
      </w:r>
      <w:proofErr w:type="spellEnd"/>
      <w:r>
        <w:t xml:space="preserve"> and </w:t>
      </w:r>
      <w:proofErr w:type="spellStart"/>
      <w:r>
        <w:t>Vinodan</w:t>
      </w:r>
      <w:proofErr w:type="spellEnd"/>
      <w:r>
        <w:t>, 2024). This involved delving into the convolutions of religious eating prohibition and the swift progress in computer-based infrastructures of payment such as UPI.</w:t>
      </w:r>
    </w:p>
    <w:p w14:paraId="35C92F42" w14:textId="77777777" w:rsidR="000F2962" w:rsidRDefault="007A5503">
      <w:r>
        <w:t>The very process of writing the report was a rigorous academic exercise where there was a need to balance both the word count requirement and the criticality level of the same at a postgraduate level. Each section needed to be evidenced and go beyond description to answer the question of why and how of the global-local approach of KFC. This phase played a significant role in building the professional autonomy necessary to prepare and execute a high level research assignment within a particular time period.</w:t>
      </w:r>
    </w:p>
    <w:p w14:paraId="0226BAB7" w14:textId="77777777" w:rsidR="000F2962" w:rsidRDefault="007A5503">
      <w:pPr>
        <w:rPr>
          <w:b/>
          <w:bCs/>
          <w:i/>
          <w:iCs/>
        </w:rPr>
      </w:pPr>
      <w:r>
        <w:rPr>
          <w:b/>
          <w:bCs/>
          <w:i/>
          <w:iCs/>
        </w:rPr>
        <w:t>Reflective Observation</w:t>
      </w:r>
    </w:p>
    <w:p w14:paraId="22D5B9C0" w14:textId="77777777" w:rsidR="000F2962" w:rsidRDefault="007A5503">
      <w:r>
        <w:lastRenderedPageBreak/>
        <w:t>Based on the process of implementing the report, a number of important observations were made concerning the process of research and synthesis. To begin with, the propensity to overuse the descriptive over the critical was present. As an example, it was easily possible to list the menu items in India and explain why these very adaptations were needed to survive in the market (Umar and Wilson, 2024), but, in this case, it demanded a more analytic approach of why this was the case. I noted that, objectivity in comparing a mature market in the west to a high growth economy in the East was the most difficult part.</w:t>
      </w:r>
    </w:p>
    <w:p w14:paraId="7C43C83A" w14:textId="77777777" w:rsidR="000F2962" w:rsidRDefault="007A5503">
      <w:r>
        <w:t>The other observation was in regard to time and resources management. The depth of the 7Ps analysis of two countries meant that some of the sections went over their word counts with a hard editing process required to ensure that they did not go beyond the 10% margin of the total 5,000 words. Another thing I observed was that whereas secondary research presented the what, in the quest to establish the how and the why behind the strategic choices of KFC, more detective-work was needed with industry news and annual reports. This phase provided the insight into the significance of the credibility of the source since numerous online reviews of fast food do not have the scholarly basis to be considered a Level 7 paper.</w:t>
      </w:r>
    </w:p>
    <w:p w14:paraId="4F6542DE" w14:textId="77777777" w:rsidR="000F2962" w:rsidRDefault="007A5503">
      <w:pPr>
        <w:rPr>
          <w:b/>
          <w:bCs/>
          <w:i/>
          <w:iCs/>
        </w:rPr>
      </w:pPr>
      <w:r>
        <w:rPr>
          <w:b/>
          <w:bCs/>
          <w:i/>
          <w:iCs/>
        </w:rPr>
        <w:t xml:space="preserve">Abstract </w:t>
      </w:r>
      <w:proofErr w:type="spellStart"/>
      <w:r>
        <w:rPr>
          <w:b/>
          <w:bCs/>
          <w:i/>
          <w:iCs/>
        </w:rPr>
        <w:t>Conceptualisation</w:t>
      </w:r>
      <w:proofErr w:type="spellEnd"/>
    </w:p>
    <w:p w14:paraId="7AC32AC4" w14:textId="77777777" w:rsidR="000F2962" w:rsidRDefault="007A5503">
      <w:r>
        <w:t>During this step, the real-life experiences were associated with the general marketing and academic theory. The project highlighted the theory of "</w:t>
      </w:r>
      <w:proofErr w:type="spellStart"/>
      <w:r>
        <w:t>Glocalisation</w:t>
      </w:r>
      <w:proofErr w:type="spellEnd"/>
      <w:r>
        <w:t>" the concept that a brand has to think global and act local in order to be successful. Using Ansoff Matrix to the Indian market was a turning point in my personal growth in terms of directional development (</w:t>
      </w:r>
      <w:proofErr w:type="spellStart"/>
      <w:r>
        <w:t>Wadkar</w:t>
      </w:r>
      <w:proofErr w:type="spellEnd"/>
      <w:r>
        <w:t xml:space="preserve"> </w:t>
      </w:r>
      <w:r>
        <w:rPr>
          <w:i/>
          <w:iCs/>
        </w:rPr>
        <w:t xml:space="preserve">et al., </w:t>
      </w:r>
      <w:r>
        <w:t>2024). It became apparent that it was not only about the sales of chicken that KFC was successful, but about strategic development of the market and product innovation that was in response to the social issues of the local market.</w:t>
      </w:r>
    </w:p>
    <w:p w14:paraId="2C4CA587" w14:textId="77777777" w:rsidR="000F2962" w:rsidRDefault="007A5503">
      <w:r>
        <w:t xml:space="preserve">Moreover, writing the report helped to strengthen the significance of the Five Generic Assessment Criteria: Engagement with Literature, Knowledge and Understanding, Cognitive Skills, Practical Skills, and Transferable Skills. I </w:t>
      </w:r>
      <w:proofErr w:type="spellStart"/>
      <w:r>
        <w:t>conceptualised</w:t>
      </w:r>
      <w:proofErr w:type="spellEnd"/>
      <w:r>
        <w:t xml:space="preserve"> that high-level academic writing of level 7 is not only about reproduction of knowledge, but rather about the original application of knowledge to complex and unpredictable professional </w:t>
      </w:r>
      <w:r>
        <w:lastRenderedPageBreak/>
        <w:t>environments. The necessity to overcome the ethical problem led to the necessity to change the approach to the pure marketing based on profit motives and turn to the concept of corporate social responsibility, which emphasizes the fact that the contemporary global marketing cannot be discussed outside the framework of global ethics and sustainable marketing.</w:t>
      </w:r>
    </w:p>
    <w:p w14:paraId="1376FD7E" w14:textId="77777777" w:rsidR="000F2962" w:rsidRDefault="007A5503">
      <w:pPr>
        <w:rPr>
          <w:b/>
          <w:bCs/>
          <w:i/>
          <w:iCs/>
        </w:rPr>
      </w:pPr>
      <w:r>
        <w:rPr>
          <w:b/>
          <w:bCs/>
          <w:i/>
          <w:iCs/>
        </w:rPr>
        <w:t>Active Experimentation</w:t>
      </w:r>
    </w:p>
    <w:p w14:paraId="56E78F42" w14:textId="77777777" w:rsidR="000F2962" w:rsidRDefault="007A5503">
      <w:r>
        <w:t>The end part of the cycle is to carry the lessons learnt and use them in the future professional and academic pursuits. In the future, I will be more organized in regard to the research step, which could be by taking a more organized grid of pre-analysis, so as to be sure that I am gathering key points, and not only descriptive data. This would eliminate the necessity of having to rewrite a lot of material and also ensure a logical flow of the document.</w:t>
      </w:r>
    </w:p>
    <w:p w14:paraId="0C6FB191" w14:textId="77777777" w:rsidR="000F2962" w:rsidRDefault="007A5503">
      <w:r>
        <w:t>The acquired skills in conducting a PESTEL and 7Ps analysis will be invaluable in the professional practice. Now I have more confidence about my skill in the assessment of a business environment in a systematic way and to make justified recommendations using incomplete or complex data. To make sure that further work is based on the very edge of the field, I will practice my academic database utilization. Besides, the practice of a strict adherence to a complex assessment brief with a set of policies on using specific formats and AI has increased my focus on detail and professionalism. The reflection has acted as a gap between a solitary scholarly assignment and my future career progression as an effective business leader.</w:t>
      </w:r>
    </w:p>
    <w:p w14:paraId="33FBD24E" w14:textId="77777777" w:rsidR="000F2962" w:rsidRDefault="000F2962"/>
    <w:p w14:paraId="5EBFD0E0" w14:textId="77777777" w:rsidR="000F2962" w:rsidRDefault="007A5503">
      <w:r>
        <w:br w:type="page"/>
      </w:r>
    </w:p>
    <w:p w14:paraId="7FBD19B5" w14:textId="77777777" w:rsidR="000F2962" w:rsidRDefault="007A5503">
      <w:pPr>
        <w:pStyle w:val="Heading1"/>
      </w:pPr>
      <w:bookmarkStart w:id="11" w:name="_k51yw97b0z0p" w:colFirst="0" w:colLast="0"/>
      <w:bookmarkEnd w:id="11"/>
      <w:r>
        <w:lastRenderedPageBreak/>
        <w:t xml:space="preserve">References </w:t>
      </w:r>
    </w:p>
    <w:p w14:paraId="14902A05" w14:textId="77777777" w:rsidR="003872EB" w:rsidRDefault="003872EB">
      <w:r>
        <w:t>Agarwal, A., 2026. EFFECT OF CELEBRITY ENDORSEMENT ON CONSUMER BUYING BEHAVIOUR FOR AERATED DRINKS WITH REFERENCE TO MUMBAI SUBURBAN AREA.</w:t>
      </w:r>
    </w:p>
    <w:p w14:paraId="79A8BFA1" w14:textId="77777777" w:rsidR="003872EB" w:rsidRDefault="003872EB">
      <w:proofErr w:type="spellStart"/>
      <w:r>
        <w:t>Alaofin</w:t>
      </w:r>
      <w:proofErr w:type="spellEnd"/>
      <w:r>
        <w:t xml:space="preserve">, M., 2023. Analysis of the UK Post-Brexit Trade Policy. </w:t>
      </w:r>
      <w:r>
        <w:rPr>
          <w:i/>
          <w:iCs/>
        </w:rPr>
        <w:t>Available at SSRN 5386362</w:t>
      </w:r>
      <w:r>
        <w:t>.</w:t>
      </w:r>
    </w:p>
    <w:p w14:paraId="59CC7E12" w14:textId="77777777" w:rsidR="003872EB" w:rsidRDefault="003872EB">
      <w:proofErr w:type="spellStart"/>
      <w:r>
        <w:t>Alunagl</w:t>
      </w:r>
      <w:proofErr w:type="spellEnd"/>
      <w:r>
        <w:t xml:space="preserve">, F.F., 2025, July. INDIA'S LOGISTICS REVOLUTION: HOW SMART TECH IS MAKING DELIVERIES FASTER AND SMARTER. In </w:t>
      </w:r>
      <w:r>
        <w:rPr>
          <w:i/>
          <w:iCs/>
        </w:rPr>
        <w:t>Young Scientist, Conference/</w:t>
      </w:r>
      <w:proofErr w:type="spellStart"/>
      <w:r>
        <w:rPr>
          <w:i/>
          <w:iCs/>
        </w:rPr>
        <w:t>Jaunasis</w:t>
      </w:r>
      <w:proofErr w:type="spellEnd"/>
      <w:r>
        <w:rPr>
          <w:i/>
          <w:iCs/>
        </w:rPr>
        <w:t xml:space="preserve"> </w:t>
      </w:r>
      <w:proofErr w:type="spellStart"/>
      <w:r>
        <w:rPr>
          <w:i/>
          <w:iCs/>
        </w:rPr>
        <w:t>mokslininkas</w:t>
      </w:r>
      <w:proofErr w:type="spellEnd"/>
      <w:r>
        <w:rPr>
          <w:i/>
          <w:iCs/>
        </w:rPr>
        <w:t xml:space="preserve">, </w:t>
      </w:r>
      <w:proofErr w:type="spellStart"/>
      <w:r>
        <w:rPr>
          <w:i/>
          <w:iCs/>
        </w:rPr>
        <w:t>konferencija</w:t>
      </w:r>
      <w:proofErr w:type="spellEnd"/>
      <w:r>
        <w:t xml:space="preserve"> (pp. 101-106).</w:t>
      </w:r>
    </w:p>
    <w:p w14:paraId="150D58AD" w14:textId="77777777" w:rsidR="003872EB" w:rsidRDefault="003872EB">
      <w:r>
        <w:t xml:space="preserve">Bansal, A., 2024. Digital Banking and the UPI Revolution in India. </w:t>
      </w:r>
      <w:proofErr w:type="spellStart"/>
      <w:r>
        <w:rPr>
          <w:i/>
          <w:iCs/>
        </w:rPr>
        <w:t>Anusandhanvallari</w:t>
      </w:r>
      <w:proofErr w:type="spellEnd"/>
      <w:r>
        <w:t>, pp.1261-1271.</w:t>
      </w:r>
    </w:p>
    <w:p w14:paraId="3C0F9A0C" w14:textId="77777777" w:rsidR="003872EB" w:rsidRDefault="003872EB">
      <w:proofErr w:type="spellStart"/>
      <w:r>
        <w:t>Cakranegara</w:t>
      </w:r>
      <w:proofErr w:type="spellEnd"/>
      <w:r>
        <w:t xml:space="preserve">, P.A., </w:t>
      </w:r>
      <w:proofErr w:type="spellStart"/>
      <w:r>
        <w:t>Kurniadi</w:t>
      </w:r>
      <w:proofErr w:type="spellEnd"/>
      <w:r>
        <w:t xml:space="preserve">, W., Sampe, F., </w:t>
      </w:r>
      <w:proofErr w:type="spellStart"/>
      <w:r>
        <w:t>Pangemanan</w:t>
      </w:r>
      <w:proofErr w:type="spellEnd"/>
      <w:r>
        <w:t xml:space="preserve">, J. and Yusuf, M., 2022. The impact of goods product pricing strategies on consumer purchasing power: a review of the literature. </w:t>
      </w:r>
      <w:proofErr w:type="spellStart"/>
      <w:r>
        <w:rPr>
          <w:i/>
          <w:iCs/>
        </w:rPr>
        <w:t>Jurnal</w:t>
      </w:r>
      <w:proofErr w:type="spellEnd"/>
      <w:r>
        <w:rPr>
          <w:i/>
          <w:iCs/>
        </w:rPr>
        <w:t xml:space="preserve"> </w:t>
      </w:r>
      <w:proofErr w:type="spellStart"/>
      <w:r>
        <w:rPr>
          <w:i/>
          <w:iCs/>
        </w:rPr>
        <w:t>Ekonomi</w:t>
      </w:r>
      <w:proofErr w:type="spellEnd"/>
      <w:r>
        <w:t xml:space="preserve">, </w:t>
      </w:r>
      <w:r>
        <w:rPr>
          <w:i/>
          <w:iCs/>
        </w:rPr>
        <w:t>11</w:t>
      </w:r>
      <w:r>
        <w:t>(03), pp.1115-1120.</w:t>
      </w:r>
    </w:p>
    <w:p w14:paraId="3D9596DA" w14:textId="77777777" w:rsidR="003872EB" w:rsidRDefault="003872EB">
      <w:r>
        <w:t xml:space="preserve">Carters-White, L., Hilton, S., Skivington, K. and Chambers, S., 2022. Children’s, parents’ and professional stakeholders’ views on power concerning the regulation of online advertising of unhealthy food to young people in the UK: a qualitative study. </w:t>
      </w:r>
      <w:proofErr w:type="spellStart"/>
      <w:r>
        <w:rPr>
          <w:i/>
          <w:iCs/>
        </w:rPr>
        <w:t>PLoS</w:t>
      </w:r>
      <w:proofErr w:type="spellEnd"/>
      <w:r>
        <w:rPr>
          <w:i/>
          <w:iCs/>
        </w:rPr>
        <w:t xml:space="preserve"> One</w:t>
      </w:r>
      <w:r>
        <w:t xml:space="preserve">, </w:t>
      </w:r>
      <w:r>
        <w:rPr>
          <w:i/>
          <w:iCs/>
        </w:rPr>
        <w:t>17</w:t>
      </w:r>
      <w:r>
        <w:t>(6), p.e0268701.</w:t>
      </w:r>
    </w:p>
    <w:p w14:paraId="2EC8F087" w14:textId="77777777" w:rsidR="003872EB" w:rsidRDefault="003872EB">
      <w:r>
        <w:t xml:space="preserve">Chan, F., 2022. A study of social media influencers and impact on consumer buying </w:t>
      </w:r>
      <w:proofErr w:type="spellStart"/>
      <w:r>
        <w:t>behaviour</w:t>
      </w:r>
      <w:proofErr w:type="spellEnd"/>
      <w:r>
        <w:t xml:space="preserve"> in the United Kingdom. </w:t>
      </w:r>
      <w:r>
        <w:rPr>
          <w:i/>
          <w:iCs/>
        </w:rPr>
        <w:t>International Journal of Business &amp; Management Studies</w:t>
      </w:r>
      <w:r>
        <w:t xml:space="preserve">, </w:t>
      </w:r>
      <w:r>
        <w:rPr>
          <w:i/>
          <w:iCs/>
        </w:rPr>
        <w:t>3</w:t>
      </w:r>
      <w:r>
        <w:t xml:space="preserve">(07), pp.2694-1449. </w:t>
      </w:r>
    </w:p>
    <w:p w14:paraId="6DC041E2" w14:textId="77777777" w:rsidR="003872EB" w:rsidRDefault="003872EB">
      <w:r>
        <w:t xml:space="preserve">Ciobotaru, R., Tas, A.A. and Khan, T.A., 2024. Healthiness of meat-based products in comparison to their plant-based alternatives in the UK market: a packaging evaluation. </w:t>
      </w:r>
      <w:r>
        <w:rPr>
          <w:i/>
          <w:iCs/>
        </w:rPr>
        <w:t>Foods</w:t>
      </w:r>
      <w:r>
        <w:t xml:space="preserve">, </w:t>
      </w:r>
      <w:r>
        <w:rPr>
          <w:i/>
          <w:iCs/>
        </w:rPr>
        <w:t>13</w:t>
      </w:r>
      <w:r>
        <w:t>(21), p.3346.</w:t>
      </w:r>
    </w:p>
    <w:p w14:paraId="03AC68F3" w14:textId="77777777" w:rsidR="003872EB" w:rsidRDefault="003872EB">
      <w:r>
        <w:t xml:space="preserve">Dahal, K.P., 2024. </w:t>
      </w:r>
      <w:r>
        <w:rPr>
          <w:i/>
          <w:iCs/>
        </w:rPr>
        <w:t>Impact of Data-Driven Decision Making on Small Grocery Retail Store Business Operation: A Case Study Approach</w:t>
      </w:r>
      <w:r>
        <w:t>. Westcliff University.</w:t>
      </w:r>
    </w:p>
    <w:p w14:paraId="0842F0D9" w14:textId="77777777" w:rsidR="003872EB" w:rsidRDefault="003872EB">
      <w:r>
        <w:t>DuBois, T.D., 2023. Ten centuries of Chinese food writing: what do we do with all these recipes</w:t>
      </w:r>
      <w:proofErr w:type="gramStart"/>
      <w:r>
        <w:t>?.</w:t>
      </w:r>
      <w:proofErr w:type="gramEnd"/>
      <w:r>
        <w:t xml:space="preserve"> </w:t>
      </w:r>
      <w:r>
        <w:rPr>
          <w:i/>
          <w:iCs/>
        </w:rPr>
        <w:t>Food, Culture &amp; Society</w:t>
      </w:r>
      <w:r>
        <w:t xml:space="preserve">, pp.1-17. </w:t>
      </w:r>
    </w:p>
    <w:p w14:paraId="0B1E5BA6" w14:textId="77777777" w:rsidR="003872EB" w:rsidRDefault="003872EB">
      <w:r>
        <w:t xml:space="preserve">Fatima, K. and Issa, M., 2025. Dish names and cultural disconnect: analyzing menu language in </w:t>
      </w:r>
      <w:proofErr w:type="spellStart"/>
      <w:r>
        <w:t>baltistan</w:t>
      </w:r>
      <w:proofErr w:type="spellEnd"/>
      <w:r>
        <w:t xml:space="preserve">, </w:t>
      </w:r>
      <w:proofErr w:type="spellStart"/>
      <w:r>
        <w:t>pakistan</w:t>
      </w:r>
      <w:proofErr w:type="spellEnd"/>
      <w:r>
        <w:t xml:space="preserve">. </w:t>
      </w:r>
      <w:r>
        <w:rPr>
          <w:i/>
          <w:iCs/>
        </w:rPr>
        <w:t>International Journal of Social Sciences Bulletin</w:t>
      </w:r>
      <w:r>
        <w:t xml:space="preserve">, </w:t>
      </w:r>
      <w:r>
        <w:rPr>
          <w:i/>
          <w:iCs/>
        </w:rPr>
        <w:t>3</w:t>
      </w:r>
      <w:r>
        <w:t>(1), pp.895-907.</w:t>
      </w:r>
    </w:p>
    <w:p w14:paraId="26AEA63B" w14:textId="77777777" w:rsidR="003872EB" w:rsidRDefault="003872EB">
      <w:proofErr w:type="spellStart"/>
      <w:r>
        <w:lastRenderedPageBreak/>
        <w:t>Gamba</w:t>
      </w:r>
      <w:proofErr w:type="spellEnd"/>
      <w:r>
        <w:t>, F.J., 2025. The Marketing Strategies of International Restaurant Chains (IRCs) in Tanzania</w:t>
      </w:r>
      <w:proofErr w:type="gramStart"/>
      <w:r>
        <w:t>::</w:t>
      </w:r>
      <w:proofErr w:type="gramEnd"/>
      <w:r>
        <w:t xml:space="preserve"> Exploring the Dynamics of 7Ps. </w:t>
      </w:r>
      <w:r>
        <w:rPr>
          <w:i/>
          <w:iCs/>
        </w:rPr>
        <w:t>Journal of Business and Enterprise Development (JOBED)</w:t>
      </w:r>
      <w:r>
        <w:t xml:space="preserve">, </w:t>
      </w:r>
      <w:r>
        <w:rPr>
          <w:i/>
          <w:iCs/>
        </w:rPr>
        <w:t>13</w:t>
      </w:r>
      <w:r>
        <w:t>(1).</w:t>
      </w:r>
    </w:p>
    <w:p w14:paraId="152BDE62" w14:textId="77777777" w:rsidR="003872EB" w:rsidRDefault="003872EB">
      <w:r>
        <w:t xml:space="preserve">George, A.S., 2025. </w:t>
      </w:r>
      <w:proofErr w:type="gramStart"/>
      <w:r>
        <w:t>The Supper Club Revolution Shows How Millennials Are Transforming Home Dining Into Profitable Community Experiences in India's Metro Cities.</w:t>
      </w:r>
      <w:proofErr w:type="gramEnd"/>
      <w:r>
        <w:t xml:space="preserve"> </w:t>
      </w:r>
      <w:r>
        <w:rPr>
          <w:i/>
          <w:iCs/>
        </w:rPr>
        <w:t>Partners Universal International Innovation Journal</w:t>
      </w:r>
      <w:r>
        <w:t xml:space="preserve">, </w:t>
      </w:r>
      <w:r>
        <w:rPr>
          <w:i/>
          <w:iCs/>
        </w:rPr>
        <w:t>3</w:t>
      </w:r>
      <w:r>
        <w:t>(4), pp.14-23.</w:t>
      </w:r>
    </w:p>
    <w:p w14:paraId="4EFF0AE0" w14:textId="77777777" w:rsidR="003872EB" w:rsidRDefault="003872EB">
      <w:r>
        <w:t xml:space="preserve">Gulati, A., Paroda, R., Puri, S., Narain, D. and </w:t>
      </w:r>
      <w:proofErr w:type="spellStart"/>
      <w:r>
        <w:t>Ghanwat</w:t>
      </w:r>
      <w:proofErr w:type="spellEnd"/>
      <w:r>
        <w:t xml:space="preserve">, A., 2023. Food system in India. Challenges, performance and promise. </w:t>
      </w:r>
      <w:r>
        <w:rPr>
          <w:i/>
          <w:iCs/>
        </w:rPr>
        <w:t>Science and innovations for food systems transformation</w:t>
      </w:r>
      <w:r>
        <w:t>, pp.813-828.</w:t>
      </w:r>
    </w:p>
    <w:p w14:paraId="295112D6" w14:textId="77777777" w:rsidR="003872EB" w:rsidRDefault="003872EB">
      <w:r w:rsidRPr="0027012B">
        <w:rPr>
          <w:lang w:val="de-DE"/>
        </w:rPr>
        <w:t xml:space="preserve">Hansen, A. and Wethal, U., 2023. </w:t>
      </w:r>
      <w:r>
        <w:t xml:space="preserve">‘It's just </w:t>
      </w:r>
      <w:proofErr w:type="spellStart"/>
      <w:r>
        <w:t>pølse</w:t>
      </w:r>
      <w:proofErr w:type="spellEnd"/>
      <w:r>
        <w:t xml:space="preserve">’: Convenient meat consumption and reduction in Norway. </w:t>
      </w:r>
      <w:r>
        <w:rPr>
          <w:i/>
          <w:iCs/>
        </w:rPr>
        <w:t>Appetite</w:t>
      </w:r>
      <w:r>
        <w:t xml:space="preserve">, </w:t>
      </w:r>
      <w:r>
        <w:rPr>
          <w:i/>
          <w:iCs/>
        </w:rPr>
        <w:t>188</w:t>
      </w:r>
      <w:r>
        <w:t xml:space="preserve">, p.106611. </w:t>
      </w:r>
    </w:p>
    <w:p w14:paraId="264C5EF4" w14:textId="77777777" w:rsidR="003872EB" w:rsidRDefault="003872EB">
      <w:r>
        <w:t xml:space="preserve">Henderson, A., Cao, M. and Liu, Q., 2022. Access-based consumption, </w:t>
      </w:r>
      <w:proofErr w:type="spellStart"/>
      <w:r>
        <w:t>behaviour</w:t>
      </w:r>
      <w:proofErr w:type="spellEnd"/>
      <w:r>
        <w:t xml:space="preserve"> change and future mobility: Insights from visions of car sharing in Greater London. </w:t>
      </w:r>
      <w:r>
        <w:rPr>
          <w:i/>
          <w:iCs/>
        </w:rPr>
        <w:t>Future Transportation</w:t>
      </w:r>
      <w:r>
        <w:t xml:space="preserve">, </w:t>
      </w:r>
      <w:r>
        <w:rPr>
          <w:i/>
          <w:iCs/>
        </w:rPr>
        <w:t>2</w:t>
      </w:r>
      <w:r>
        <w:t>(1), pp.216-236.</w:t>
      </w:r>
    </w:p>
    <w:p w14:paraId="5AE38DDB" w14:textId="77777777" w:rsidR="003872EB" w:rsidRDefault="003872EB">
      <w:r>
        <w:t xml:space="preserve">Henderson, H., Grace, K., Gulbransen-Diaz, N., </w:t>
      </w:r>
      <w:proofErr w:type="spellStart"/>
      <w:r>
        <w:t>Klaassens</w:t>
      </w:r>
      <w:proofErr w:type="spellEnd"/>
      <w:r>
        <w:t xml:space="preserve">, B., Leong, T.W. and Tomitsch, M., 2024. From parking meters to vending machines: A study of usability issues in self-service technologies. </w:t>
      </w:r>
      <w:r>
        <w:rPr>
          <w:i/>
          <w:iCs/>
        </w:rPr>
        <w:t>International Journal of Human–Computer Interaction</w:t>
      </w:r>
      <w:r>
        <w:t xml:space="preserve">, </w:t>
      </w:r>
      <w:r>
        <w:rPr>
          <w:i/>
          <w:iCs/>
        </w:rPr>
        <w:t>40</w:t>
      </w:r>
      <w:r>
        <w:t>(16), pp.4365-4379.</w:t>
      </w:r>
    </w:p>
    <w:p w14:paraId="66C5F4E1" w14:textId="77777777" w:rsidR="003872EB" w:rsidRDefault="003872EB">
      <w:r>
        <w:t xml:space="preserve">Hernandez, E., Llonch, P. and Turner, P.V., 2022. Applied animal ethics in industrial food animal production: exploring the role of the veterinarian. </w:t>
      </w:r>
      <w:r>
        <w:rPr>
          <w:i/>
          <w:iCs/>
        </w:rPr>
        <w:t>Animals</w:t>
      </w:r>
      <w:r>
        <w:t xml:space="preserve">, </w:t>
      </w:r>
      <w:r>
        <w:rPr>
          <w:i/>
          <w:iCs/>
        </w:rPr>
        <w:t>12</w:t>
      </w:r>
      <w:r>
        <w:t>(6), p.678.</w:t>
      </w:r>
    </w:p>
    <w:p w14:paraId="53505246" w14:textId="77777777" w:rsidR="003872EB" w:rsidRDefault="003872EB">
      <w:r>
        <w:t xml:space="preserve">Janecko, N., Zamudio, R., Palau, R., Bloomfield, S.J. and Mather, A.E., 2023. Repeated cross-sectional study identifies differing risk factors associated with microbial contamination in common food products in the United Kingdom. </w:t>
      </w:r>
      <w:r>
        <w:rPr>
          <w:i/>
          <w:iCs/>
        </w:rPr>
        <w:t>Food Microbiology</w:t>
      </w:r>
      <w:r>
        <w:t xml:space="preserve">, </w:t>
      </w:r>
      <w:r>
        <w:rPr>
          <w:i/>
          <w:iCs/>
        </w:rPr>
        <w:t>111</w:t>
      </w:r>
      <w:r>
        <w:t>, p.104196.</w:t>
      </w:r>
    </w:p>
    <w:p w14:paraId="4B712EE8" w14:textId="77777777" w:rsidR="003872EB" w:rsidRDefault="003872EB">
      <w:r>
        <w:t xml:space="preserve">Kapur, S., 2024. Food import safety and international trade: comparing regulatory regimes in India and the USA. </w:t>
      </w:r>
      <w:r>
        <w:rPr>
          <w:i/>
          <w:iCs/>
        </w:rPr>
        <w:t>Lex Portus</w:t>
      </w:r>
      <w:r>
        <w:t xml:space="preserve">, </w:t>
      </w:r>
      <w:r>
        <w:rPr>
          <w:i/>
          <w:iCs/>
        </w:rPr>
        <w:t>10</w:t>
      </w:r>
      <w:r>
        <w:t>, p.7.</w:t>
      </w:r>
    </w:p>
    <w:p w14:paraId="50214E33" w14:textId="77777777" w:rsidR="003872EB" w:rsidRDefault="003872EB">
      <w:r>
        <w:t xml:space="preserve">Karmakar, M., Jana, D., Manna, T., Banik, A., Raul, P., </w:t>
      </w:r>
      <w:proofErr w:type="spellStart"/>
      <w:r>
        <w:t>Guchhait</w:t>
      </w:r>
      <w:proofErr w:type="spellEnd"/>
      <w:r>
        <w:t xml:space="preserve">, K.C., </w:t>
      </w:r>
      <w:proofErr w:type="spellStart"/>
      <w:r>
        <w:t>Mondal</w:t>
      </w:r>
      <w:proofErr w:type="spellEnd"/>
      <w:r>
        <w:t xml:space="preserve">, K.C., Panda, A.K. and Ghosh, C., 2022. Immunostimulant properties of some commonly used Indian spices and herbs with special reference to region-specific cuisines. </w:t>
      </w:r>
      <w:r>
        <w:rPr>
          <w:i/>
          <w:iCs/>
        </w:rPr>
        <w:t xml:space="preserve">Plants and </w:t>
      </w:r>
      <w:proofErr w:type="spellStart"/>
      <w:r>
        <w:rPr>
          <w:i/>
          <w:iCs/>
        </w:rPr>
        <w:t>Phytomolecules</w:t>
      </w:r>
      <w:proofErr w:type="spellEnd"/>
      <w:r>
        <w:rPr>
          <w:i/>
          <w:iCs/>
        </w:rPr>
        <w:t xml:space="preserve"> for Immunomodulation: Recent Trends and Advances</w:t>
      </w:r>
      <w:r>
        <w:t>, pp.191-249.</w:t>
      </w:r>
    </w:p>
    <w:p w14:paraId="28C1E527" w14:textId="77777777" w:rsidR="003872EB" w:rsidRDefault="003872EB">
      <w:r>
        <w:lastRenderedPageBreak/>
        <w:t xml:space="preserve">Khan, R., Suggs, L.S., Tanweer, A. and Bányai, G., 2024. Food advertisement and marketing policies aimed at reducing childhood obesity: a review of existing regulations in high-income countries. </w:t>
      </w:r>
      <w:r>
        <w:rPr>
          <w:i/>
          <w:iCs/>
        </w:rPr>
        <w:t>Public Health Reviews</w:t>
      </w:r>
      <w:r>
        <w:t xml:space="preserve">, </w:t>
      </w:r>
      <w:r>
        <w:rPr>
          <w:i/>
          <w:iCs/>
        </w:rPr>
        <w:t>45</w:t>
      </w:r>
      <w:r>
        <w:t>, p.1607103.</w:t>
      </w:r>
    </w:p>
    <w:p w14:paraId="3180CEDA" w14:textId="77777777" w:rsidR="003872EB" w:rsidRDefault="003872EB">
      <w:r>
        <w:t xml:space="preserve">Kumar, V., Singh, J. and Malik, S., 2026. From Local to Global: How an International Fast Food Chain is Seeking New Markets. </w:t>
      </w:r>
      <w:r>
        <w:rPr>
          <w:i/>
          <w:iCs/>
        </w:rPr>
        <w:t>Relish India</w:t>
      </w:r>
      <w:r>
        <w:t>, p.118.</w:t>
      </w:r>
    </w:p>
    <w:p w14:paraId="358C5830" w14:textId="77777777" w:rsidR="003872EB" w:rsidRDefault="003872EB">
      <w:r>
        <w:t xml:space="preserve">Mathura, F. and Maharaj, R., 2025. Assessment of consumer perspectives on the use of paper packaging in Trinidad. </w:t>
      </w:r>
      <w:proofErr w:type="spellStart"/>
      <w:r>
        <w:rPr>
          <w:i/>
          <w:iCs/>
        </w:rPr>
        <w:t>PLoS</w:t>
      </w:r>
      <w:proofErr w:type="spellEnd"/>
      <w:r>
        <w:rPr>
          <w:i/>
          <w:iCs/>
        </w:rPr>
        <w:t xml:space="preserve"> One</w:t>
      </w:r>
      <w:r>
        <w:t xml:space="preserve">, </w:t>
      </w:r>
      <w:r>
        <w:rPr>
          <w:i/>
          <w:iCs/>
        </w:rPr>
        <w:t>20</w:t>
      </w:r>
      <w:r>
        <w:t>(5), p.e0323456.</w:t>
      </w:r>
    </w:p>
    <w:p w14:paraId="641FFEDB" w14:textId="77777777" w:rsidR="003872EB" w:rsidRDefault="003872EB">
      <w:r>
        <w:t xml:space="preserve">Mattiello, H., </w:t>
      </w:r>
      <w:proofErr w:type="spellStart"/>
      <w:r>
        <w:t>Alijani</w:t>
      </w:r>
      <w:proofErr w:type="spellEnd"/>
      <w:r>
        <w:t xml:space="preserve">, O., Rahimi Moghaddam, M. and Ameri, B., 2024. Evolving visitors/tourists’ demands, preference and future expectations, related to 7PS sustainability during and after the pandemic through the X. 0 wave/tomorrow age theory (when X. 0= 5.0). </w:t>
      </w:r>
      <w:r>
        <w:rPr>
          <w:i/>
          <w:iCs/>
        </w:rPr>
        <w:t>Worldwide hospitality and tourism themes</w:t>
      </w:r>
      <w:r>
        <w:t xml:space="preserve">, </w:t>
      </w:r>
      <w:r>
        <w:rPr>
          <w:i/>
          <w:iCs/>
        </w:rPr>
        <w:t>16</w:t>
      </w:r>
      <w:r>
        <w:t>(6), pp.775-815.</w:t>
      </w:r>
    </w:p>
    <w:p w14:paraId="3A80F418" w14:textId="77777777" w:rsidR="003872EB" w:rsidRDefault="003872EB">
      <w:r>
        <w:t xml:space="preserve">Meera, S. and </w:t>
      </w:r>
      <w:proofErr w:type="spellStart"/>
      <w:r>
        <w:t>Vinodan</w:t>
      </w:r>
      <w:proofErr w:type="spellEnd"/>
      <w:r>
        <w:t xml:space="preserve">, A., 2024. Innovative approach and marketing skill: a case study of artisan entrepreneurs of India. </w:t>
      </w:r>
      <w:r>
        <w:rPr>
          <w:i/>
          <w:iCs/>
        </w:rPr>
        <w:t>Journal of Entrepreneurship in Emerging Economies</w:t>
      </w:r>
      <w:r>
        <w:t xml:space="preserve">, </w:t>
      </w:r>
      <w:r>
        <w:rPr>
          <w:i/>
          <w:iCs/>
        </w:rPr>
        <w:t>16</w:t>
      </w:r>
      <w:r>
        <w:t>(3), pp.576-601.</w:t>
      </w:r>
    </w:p>
    <w:p w14:paraId="00212313" w14:textId="77777777" w:rsidR="003872EB" w:rsidRDefault="003872EB">
      <w:r>
        <w:t xml:space="preserve">Mohapatra, S., </w:t>
      </w:r>
      <w:proofErr w:type="spellStart"/>
      <w:r>
        <w:t>Mohanachandran</w:t>
      </w:r>
      <w:proofErr w:type="spellEnd"/>
      <w:r>
        <w:t xml:space="preserve">, D., Dwivedi, G., Kesharvani, S., Harish, V.S.K.V., Verma, S. and Verma, P., 2023. A comprehensive study on the sustainable transportation system in India and lessons to be learned from other developing nations. </w:t>
      </w:r>
      <w:r>
        <w:rPr>
          <w:i/>
          <w:iCs/>
        </w:rPr>
        <w:t>Energies</w:t>
      </w:r>
      <w:r>
        <w:t xml:space="preserve">, </w:t>
      </w:r>
      <w:r>
        <w:rPr>
          <w:i/>
          <w:iCs/>
        </w:rPr>
        <w:t>16</w:t>
      </w:r>
      <w:r>
        <w:t>(4), p.1986.</w:t>
      </w:r>
    </w:p>
    <w:p w14:paraId="124B4807" w14:textId="77777777" w:rsidR="003872EB" w:rsidRDefault="003872EB">
      <w:proofErr w:type="spellStart"/>
      <w:r>
        <w:t>Panditharatne</w:t>
      </w:r>
      <w:proofErr w:type="spellEnd"/>
      <w:r>
        <w:t>, U., 2025. Enhancing Hotel Cost Efficiency and Sustainability-Evaluating the Impact of Durable, Cost-Efficient, and Energy-Saving Bath Linen in Hotel Laundry Operations.</w:t>
      </w:r>
    </w:p>
    <w:p w14:paraId="6D16E9E4" w14:textId="77777777" w:rsidR="003872EB" w:rsidRDefault="003872EB">
      <w:r>
        <w:t xml:space="preserve">Perdana, T., </w:t>
      </w:r>
      <w:proofErr w:type="spellStart"/>
      <w:r>
        <w:t>Kusnandar</w:t>
      </w:r>
      <w:proofErr w:type="spellEnd"/>
      <w:r>
        <w:t xml:space="preserve">, K., Perdana, H.H. and </w:t>
      </w:r>
      <w:proofErr w:type="spellStart"/>
      <w:r>
        <w:t>Hermiatin</w:t>
      </w:r>
      <w:proofErr w:type="spellEnd"/>
      <w:r>
        <w:t xml:space="preserve">, F.R., 2023. Circular supply chain governance for sustainable fresh agricultural products: Minimizing food loss and utilizing agricultural waste. </w:t>
      </w:r>
      <w:r>
        <w:rPr>
          <w:i/>
          <w:iCs/>
        </w:rPr>
        <w:t>Sustainable Production and Consumption</w:t>
      </w:r>
      <w:r>
        <w:t xml:space="preserve">, </w:t>
      </w:r>
      <w:r>
        <w:rPr>
          <w:i/>
          <w:iCs/>
        </w:rPr>
        <w:t>41</w:t>
      </w:r>
      <w:r>
        <w:t xml:space="preserve">, pp.391-403. </w:t>
      </w:r>
    </w:p>
    <w:p w14:paraId="2317C4A0" w14:textId="77777777" w:rsidR="003872EB" w:rsidRDefault="003872EB">
      <w:r>
        <w:t xml:space="preserve">Petit, G., 2025. Poverty segmentation. </w:t>
      </w:r>
    </w:p>
    <w:p w14:paraId="61DEF049" w14:textId="77777777" w:rsidR="003872EB" w:rsidRDefault="003872EB">
      <w:r>
        <w:t xml:space="preserve">PILLAI, P.A., 2025. Political branding and voter decision-making in a multi-party democracy: Evidence from a university-based case study in Uttar Pradesh, India. </w:t>
      </w:r>
      <w:r>
        <w:rPr>
          <w:i/>
          <w:iCs/>
        </w:rPr>
        <w:t>Journal of Social and Administrative Sciences</w:t>
      </w:r>
      <w:r>
        <w:t xml:space="preserve">, </w:t>
      </w:r>
      <w:r>
        <w:rPr>
          <w:i/>
          <w:iCs/>
        </w:rPr>
        <w:t>12</w:t>
      </w:r>
      <w:r>
        <w:t>(4), pp.116-133.</w:t>
      </w:r>
    </w:p>
    <w:p w14:paraId="40B50945" w14:textId="77777777" w:rsidR="003872EB" w:rsidRDefault="003872EB">
      <w:r>
        <w:t xml:space="preserve">Randall, T., Mellor, C. and Wilkinson, L.L., 2022. A qualitative study exploring management of food intake in the United Kingdom during the Coronavirus Pandemic. </w:t>
      </w:r>
      <w:r>
        <w:rPr>
          <w:i/>
          <w:iCs/>
        </w:rPr>
        <w:t>Frontiers in psychology</w:t>
      </w:r>
      <w:r>
        <w:t xml:space="preserve">, </w:t>
      </w:r>
      <w:r>
        <w:rPr>
          <w:i/>
          <w:iCs/>
        </w:rPr>
        <w:t>13</w:t>
      </w:r>
      <w:r>
        <w:t>, p.869510.</w:t>
      </w:r>
    </w:p>
    <w:p w14:paraId="7C31735B" w14:textId="77777777" w:rsidR="003872EB" w:rsidRDefault="003872EB">
      <w:r>
        <w:lastRenderedPageBreak/>
        <w:t xml:space="preserve">Rosenberg, A., 2022. </w:t>
      </w:r>
      <w:r>
        <w:rPr>
          <w:i/>
          <w:iCs/>
        </w:rPr>
        <w:t>The Rise of Mass Advertising: Law, Enchantment, and the Cultural Boundaries of British Modernity</w:t>
      </w:r>
      <w:r>
        <w:t>. Oxford University Press.</w:t>
      </w:r>
    </w:p>
    <w:p w14:paraId="10235B5A" w14:textId="77777777" w:rsidR="003872EB" w:rsidRDefault="003872EB">
      <w:proofErr w:type="spellStart"/>
      <w:r>
        <w:t>Satarkar</w:t>
      </w:r>
      <w:proofErr w:type="spellEnd"/>
      <w:r>
        <w:t>, G.S., 2026. Ensuring Safe and Quality Food in India: A Comprehensive Review of Food Laws, Regulations, and Standards.</w:t>
      </w:r>
    </w:p>
    <w:p w14:paraId="377457C0" w14:textId="77777777" w:rsidR="003872EB" w:rsidRDefault="003872EB">
      <w:proofErr w:type="spellStart"/>
      <w:r>
        <w:t>Surareungchai</w:t>
      </w:r>
      <w:proofErr w:type="spellEnd"/>
      <w:r>
        <w:t xml:space="preserve">, S., </w:t>
      </w:r>
      <w:proofErr w:type="spellStart"/>
      <w:r>
        <w:t>Borompichaichartkul</w:t>
      </w:r>
      <w:proofErr w:type="spellEnd"/>
      <w:r>
        <w:t xml:space="preserve">, C., </w:t>
      </w:r>
      <w:proofErr w:type="spellStart"/>
      <w:r>
        <w:t>Rachtanapun</w:t>
      </w:r>
      <w:proofErr w:type="spellEnd"/>
      <w:r>
        <w:t xml:space="preserve">, C., Pongprasert, N., </w:t>
      </w:r>
      <w:proofErr w:type="spellStart"/>
      <w:r>
        <w:t>Jitareerat</w:t>
      </w:r>
      <w:proofErr w:type="spellEnd"/>
      <w:r>
        <w:t xml:space="preserve">, P. and </w:t>
      </w:r>
      <w:proofErr w:type="spellStart"/>
      <w:r>
        <w:t>Srilaong</w:t>
      </w:r>
      <w:proofErr w:type="spellEnd"/>
      <w:r>
        <w:t xml:space="preserve">, V., 2022. Comparison of risk assessment schemes in GHPs and HACCP, FSMA preventive controls for human food, ISO 22000, and GFSI recognized standards with risk scoring guidance in general use with fresh produce. </w:t>
      </w:r>
      <w:proofErr w:type="spellStart"/>
      <w:r>
        <w:rPr>
          <w:i/>
          <w:iCs/>
        </w:rPr>
        <w:t>Horticulturae</w:t>
      </w:r>
      <w:proofErr w:type="spellEnd"/>
      <w:r>
        <w:t xml:space="preserve">, </w:t>
      </w:r>
      <w:r>
        <w:rPr>
          <w:i/>
          <w:iCs/>
        </w:rPr>
        <w:t>8</w:t>
      </w:r>
      <w:r>
        <w:t>(2), p.181.</w:t>
      </w:r>
    </w:p>
    <w:p w14:paraId="0557223E" w14:textId="77777777" w:rsidR="003872EB" w:rsidRDefault="003872EB">
      <w:r>
        <w:t xml:space="preserve">Umar, M. and Wilson, M.M., 2024. Inherent and adaptive resilience of logistics operations in food supply chains. </w:t>
      </w:r>
      <w:r>
        <w:rPr>
          <w:i/>
          <w:iCs/>
        </w:rPr>
        <w:t>Journal of Business Logistics</w:t>
      </w:r>
      <w:r>
        <w:t xml:space="preserve">, </w:t>
      </w:r>
      <w:r>
        <w:rPr>
          <w:i/>
          <w:iCs/>
        </w:rPr>
        <w:t>45</w:t>
      </w:r>
      <w:r>
        <w:t>(1), p.e12362.</w:t>
      </w:r>
    </w:p>
    <w:p w14:paraId="7AC94E8E" w14:textId="77777777" w:rsidR="003872EB" w:rsidRDefault="003872EB">
      <w:proofErr w:type="spellStart"/>
      <w:r>
        <w:t>Wadkar</w:t>
      </w:r>
      <w:proofErr w:type="spellEnd"/>
      <w:r>
        <w:t>, S.K., Kumar, M., Goswami, V. and Kaul, A., 2024. Market diversification strategies for enhancing competitiveness of Indian marketing cooperatives: lessons from Gujarat State Cooperative Marketing Federation Ltd</w:t>
      </w:r>
      <w:proofErr w:type="gramStart"/>
      <w:r>
        <w:t>.(</w:t>
      </w:r>
      <w:proofErr w:type="gramEnd"/>
      <w:r>
        <w:t xml:space="preserve">GUJCOMASOL). </w:t>
      </w:r>
      <w:r>
        <w:rPr>
          <w:i/>
          <w:iCs/>
        </w:rPr>
        <w:t>International Journal of Global Business and Competitiveness</w:t>
      </w:r>
      <w:r>
        <w:t xml:space="preserve">, </w:t>
      </w:r>
      <w:r>
        <w:rPr>
          <w:i/>
          <w:iCs/>
        </w:rPr>
        <w:t>19</w:t>
      </w:r>
      <w:r>
        <w:t>(Suppl 1), pp.1-11.</w:t>
      </w:r>
    </w:p>
    <w:p w14:paraId="17D799F8" w14:textId="77777777" w:rsidR="003872EB" w:rsidRDefault="003872EB">
      <w:r>
        <w:t xml:space="preserve">Wang, C., 2022. Marketing Strategy for KFC. </w:t>
      </w:r>
      <w:r>
        <w:rPr>
          <w:i/>
          <w:iCs/>
        </w:rPr>
        <w:t>Journal of Global Economy, Business and</w:t>
      </w:r>
      <w:r>
        <w:t>.</w:t>
      </w:r>
    </w:p>
    <w:sectPr w:rsidR="003872EB">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AEDACB" w14:textId="77777777" w:rsidR="006726EF" w:rsidRDefault="006726EF">
      <w:pPr>
        <w:spacing w:line="240" w:lineRule="auto"/>
      </w:pPr>
      <w:r>
        <w:separator/>
      </w:r>
    </w:p>
  </w:endnote>
  <w:endnote w:type="continuationSeparator" w:id="0">
    <w:p w14:paraId="102C48FA" w14:textId="77777777" w:rsidR="006726EF" w:rsidRDefault="00672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83122E2-0D01-4923-A7EA-053910D95550}"/>
  </w:font>
  <w:font w:name="Calibri">
    <w:panose1 w:val="020F0502020204030204"/>
    <w:charset w:val="00"/>
    <w:family w:val="swiss"/>
    <w:pitch w:val="variable"/>
    <w:sig w:usb0="E10002FF" w:usb1="4000ACFF" w:usb2="00000009" w:usb3="00000000" w:csb0="0000019F" w:csb1="00000000"/>
    <w:embedRegular r:id="rId2" w:fontKey="{9F5548BA-16E1-488D-A3A5-7C01CEF5919B}"/>
  </w:font>
  <w:font w:name="Cambria">
    <w:panose1 w:val="02040503050406030204"/>
    <w:charset w:val="00"/>
    <w:family w:val="roman"/>
    <w:pitch w:val="variable"/>
    <w:sig w:usb0="E00002FF" w:usb1="400004FF" w:usb2="00000000" w:usb3="00000000" w:csb0="0000019F" w:csb1="00000000"/>
    <w:embedRegular r:id="rId3" w:fontKey="{F1E265EC-9C93-4482-AC73-DD0475E70CE6}"/>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980D66" w14:textId="77777777" w:rsidR="000F2962" w:rsidRDefault="007A5503">
    <w:pPr>
      <w:jc w:val="right"/>
      <w:rPr>
        <w:sz w:val="20"/>
        <w:szCs w:val="20"/>
      </w:rPr>
    </w:pPr>
    <w:r>
      <w:rPr>
        <w:sz w:val="20"/>
        <w:szCs w:val="20"/>
      </w:rPr>
      <w:fldChar w:fldCharType="begin"/>
    </w:r>
    <w:r>
      <w:rPr>
        <w:sz w:val="20"/>
        <w:szCs w:val="20"/>
      </w:rPr>
      <w:instrText>PAGE</w:instrText>
    </w:r>
    <w:r>
      <w:rPr>
        <w:sz w:val="20"/>
        <w:szCs w:val="20"/>
      </w:rPr>
      <w:fldChar w:fldCharType="separate"/>
    </w:r>
    <w:r w:rsidR="002B7B7D">
      <w:rPr>
        <w:noProof/>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C70435" w14:textId="77777777" w:rsidR="006726EF" w:rsidRDefault="006726EF">
      <w:pPr>
        <w:spacing w:line="240" w:lineRule="auto"/>
      </w:pPr>
      <w:r>
        <w:separator/>
      </w:r>
    </w:p>
  </w:footnote>
  <w:footnote w:type="continuationSeparator" w:id="0">
    <w:p w14:paraId="2AB66233" w14:textId="77777777" w:rsidR="006726EF" w:rsidRDefault="006726E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1A1F47" w14:textId="77777777" w:rsidR="000F2962" w:rsidRDefault="000F296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2962"/>
    <w:rsid w:val="00093478"/>
    <w:rsid w:val="000C6F7F"/>
    <w:rsid w:val="000F2962"/>
    <w:rsid w:val="0027012B"/>
    <w:rsid w:val="002B7B7D"/>
    <w:rsid w:val="00303B46"/>
    <w:rsid w:val="003872EB"/>
    <w:rsid w:val="005C6316"/>
    <w:rsid w:val="006726EF"/>
    <w:rsid w:val="007A55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82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2B7B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B7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2B7B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B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6299</Words>
  <Characters>35908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Ramanpreet 1313</dc:creator>
  <cp:lastModifiedBy>Admin</cp:lastModifiedBy>
  <cp:revision>2</cp:revision>
  <dcterms:created xsi:type="dcterms:W3CDTF">2026-03-26T13:58:00Z</dcterms:created>
  <dcterms:modified xsi:type="dcterms:W3CDTF">2026-03-26T13:58:00Z</dcterms:modified>
</cp:coreProperties>
</file>