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173CD" w14:textId="5DDD3D07" w:rsidR="00F601EA" w:rsidRDefault="00C72270" w:rsidP="00C72270">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proofErr w:type="gramStart"/>
      <w:r>
        <w:rPr>
          <w:rFonts w:ascii="Times New Roman" w:eastAsia="Times New Roman" w:hAnsi="Times New Roman" w:cs="Times New Roman"/>
          <w:b/>
          <w:sz w:val="32"/>
          <w:szCs w:val="32"/>
        </w:rPr>
        <w:t>Title :</w:t>
      </w:r>
      <w:proofErr w:type="gramEnd"/>
      <w:r>
        <w:rPr>
          <w:rFonts w:ascii="Times New Roman" w:eastAsia="Times New Roman" w:hAnsi="Times New Roman" w:cs="Times New Roman"/>
          <w:b/>
          <w:sz w:val="32"/>
          <w:szCs w:val="32"/>
        </w:rPr>
        <w:t xml:space="preserve"> Managing People (LCBB5004)</w:t>
      </w:r>
    </w:p>
    <w:p w14:paraId="0B7B0D96" w14:textId="50D00152" w:rsidR="00C72270" w:rsidRDefault="00C72270" w:rsidP="00C72270">
      <w:pPr>
        <w:pStyle w:val="Normal1"/>
        <w:spacing w:line="360" w:lineRule="auto"/>
        <w:rPr>
          <w:rFonts w:ascii="Times New Roman" w:eastAsia="Times New Roman" w:hAnsi="Times New Roman" w:cs="Times New Roman"/>
          <w:b/>
          <w:sz w:val="32"/>
          <w:szCs w:val="32"/>
        </w:rPr>
      </w:pPr>
      <w:proofErr w:type="gramStart"/>
      <w:r>
        <w:rPr>
          <w:rFonts w:ascii="Times New Roman" w:eastAsia="Times New Roman" w:hAnsi="Times New Roman" w:cs="Times New Roman"/>
          <w:b/>
          <w:sz w:val="32"/>
          <w:szCs w:val="32"/>
        </w:rPr>
        <w:t>Name :</w:t>
      </w:r>
      <w:proofErr w:type="gramEnd"/>
      <w:r>
        <w:rPr>
          <w:rFonts w:ascii="Times New Roman" w:eastAsia="Times New Roman" w:hAnsi="Times New Roman" w:cs="Times New Roman"/>
          <w:b/>
          <w:sz w:val="32"/>
          <w:szCs w:val="32"/>
        </w:rPr>
        <w:t xml:space="preserve"> Teodor Daniel Pascu</w:t>
      </w:r>
    </w:p>
    <w:p w14:paraId="56CF771C" w14:textId="3629E1C0" w:rsidR="00C72270" w:rsidRDefault="00C72270" w:rsidP="00C72270">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Number :</w:t>
      </w:r>
      <w:proofErr w:type="gramEnd"/>
      <w:r>
        <w:rPr>
          <w:rFonts w:ascii="Times New Roman" w:eastAsia="Times New Roman" w:hAnsi="Times New Roman" w:cs="Times New Roman"/>
          <w:b/>
          <w:sz w:val="32"/>
          <w:szCs w:val="32"/>
        </w:rPr>
        <w:t xml:space="preserve"> 1905518</w:t>
      </w:r>
    </w:p>
    <w:p w14:paraId="7FC6565E" w14:textId="51D2EC62" w:rsidR="00C72270" w:rsidRDefault="00C72270" w:rsidP="00C72270">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Title :</w:t>
      </w:r>
      <w:proofErr w:type="gramEnd"/>
      <w:r>
        <w:rPr>
          <w:rFonts w:ascii="Times New Roman" w:eastAsia="Times New Roman" w:hAnsi="Times New Roman" w:cs="Times New Roman"/>
          <w:b/>
          <w:sz w:val="32"/>
          <w:szCs w:val="32"/>
        </w:rPr>
        <w:t xml:space="preserve"> Managing People</w:t>
      </w:r>
    </w:p>
    <w:p w14:paraId="23C3455E" w14:textId="0CC93F17" w:rsidR="00C72270" w:rsidRPr="00DC55BA" w:rsidRDefault="00C72270" w:rsidP="00C72270">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Lecturer :</w:t>
      </w:r>
      <w:proofErr w:type="gramEnd"/>
      <w:r>
        <w:rPr>
          <w:rFonts w:ascii="Times New Roman" w:eastAsia="Times New Roman" w:hAnsi="Times New Roman" w:cs="Times New Roman"/>
          <w:b/>
          <w:sz w:val="32"/>
          <w:szCs w:val="32"/>
        </w:rPr>
        <w:t xml:space="preserve"> Mary March</w:t>
      </w:r>
    </w:p>
    <w:p w14:paraId="36C4484E"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2316A118"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362ED782"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3E0E5C23"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47F17040"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146C104F"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10BA5E00"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58B4DB6C"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2D52ABA2" w14:textId="77777777"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578F20D2" w14:textId="437A0850" w:rsidR="00F601EA" w:rsidRPr="00DC55BA" w:rsidRDefault="00F601EA">
      <w:pPr>
        <w:pStyle w:val="Normal1"/>
        <w:spacing w:line="360" w:lineRule="auto"/>
        <w:jc w:val="center"/>
        <w:rPr>
          <w:rFonts w:ascii="Times New Roman" w:eastAsia="Times New Roman" w:hAnsi="Times New Roman" w:cs="Times New Roman"/>
          <w:b/>
          <w:sz w:val="32"/>
          <w:szCs w:val="32"/>
        </w:rPr>
      </w:pPr>
    </w:p>
    <w:p w14:paraId="28EAF042" w14:textId="77777777" w:rsidR="00F601EA" w:rsidRPr="00DC55BA" w:rsidRDefault="009F408B">
      <w:pPr>
        <w:pStyle w:val="Normal1"/>
        <w:spacing w:line="360" w:lineRule="auto"/>
        <w:jc w:val="both"/>
        <w:rPr>
          <w:rFonts w:ascii="Times New Roman" w:eastAsia="Times New Roman" w:hAnsi="Times New Roman" w:cs="Times New Roman"/>
          <w:b/>
          <w:sz w:val="24"/>
          <w:szCs w:val="24"/>
        </w:rPr>
      </w:pPr>
      <w:r w:rsidRPr="00DC55BA">
        <w:br w:type="page"/>
      </w:r>
    </w:p>
    <w:p w14:paraId="580FD0E4" w14:textId="77777777" w:rsidR="00F601EA" w:rsidRPr="00DC55BA" w:rsidRDefault="009F408B">
      <w:pPr>
        <w:pStyle w:val="Normal1"/>
        <w:spacing w:line="360" w:lineRule="auto"/>
        <w:jc w:val="center"/>
        <w:rPr>
          <w:rFonts w:ascii="Times New Roman" w:eastAsia="Times New Roman" w:hAnsi="Times New Roman" w:cs="Times New Roman"/>
          <w:b/>
          <w:sz w:val="24"/>
          <w:szCs w:val="24"/>
        </w:rPr>
      </w:pPr>
      <w:r w:rsidRPr="00DC55BA">
        <w:rPr>
          <w:rFonts w:ascii="Times New Roman" w:eastAsia="Times New Roman" w:hAnsi="Times New Roman" w:cs="Times New Roman"/>
          <w:b/>
          <w:sz w:val="24"/>
          <w:szCs w:val="24"/>
        </w:rPr>
        <w:lastRenderedPageBreak/>
        <w:t>Table of contents</w:t>
      </w:r>
    </w:p>
    <w:sdt>
      <w:sdtPr>
        <w:rPr>
          <w:rFonts w:ascii="Arial" w:eastAsia="Arial" w:hAnsi="Arial" w:cs="Arial"/>
          <w:b w:val="0"/>
          <w:bCs w:val="0"/>
          <w:color w:val="auto"/>
          <w:sz w:val="22"/>
          <w:szCs w:val="22"/>
          <w:lang w:val="en-GB"/>
        </w:rPr>
        <w:id w:val="897026861"/>
        <w:docPartObj>
          <w:docPartGallery w:val="Table of Contents"/>
          <w:docPartUnique/>
        </w:docPartObj>
      </w:sdtPr>
      <w:sdtEndPr/>
      <w:sdtContent>
        <w:p w14:paraId="71CDAE84" w14:textId="77777777" w:rsidR="008D1E35" w:rsidRPr="00DC55BA" w:rsidRDefault="008D1E35" w:rsidP="008D1E35">
          <w:pPr>
            <w:pStyle w:val="TOCHeading"/>
            <w:spacing w:line="360" w:lineRule="auto"/>
            <w:jc w:val="both"/>
            <w:rPr>
              <w:rFonts w:ascii="Times New Roman" w:hAnsi="Times New Roman" w:cs="Times New Roman"/>
              <w:sz w:val="32"/>
              <w:lang w:val="en-GB"/>
            </w:rPr>
          </w:pPr>
        </w:p>
        <w:p w14:paraId="7AACE92C" w14:textId="77777777" w:rsidR="008D1E35" w:rsidRPr="00DC55BA" w:rsidRDefault="008D1E35" w:rsidP="008D1E35">
          <w:pPr>
            <w:pStyle w:val="TOC1"/>
            <w:tabs>
              <w:tab w:val="right" w:leader="dot" w:pos="9350"/>
            </w:tabs>
            <w:spacing w:line="360" w:lineRule="auto"/>
            <w:jc w:val="both"/>
            <w:rPr>
              <w:rFonts w:ascii="Times New Roman" w:hAnsi="Times New Roman" w:cs="Times New Roman"/>
              <w:noProof/>
              <w:sz w:val="24"/>
            </w:rPr>
          </w:pPr>
          <w:r w:rsidRPr="00DC55BA">
            <w:rPr>
              <w:rFonts w:ascii="Times New Roman" w:hAnsi="Times New Roman" w:cs="Times New Roman"/>
              <w:sz w:val="24"/>
            </w:rPr>
            <w:fldChar w:fldCharType="begin"/>
          </w:r>
          <w:r w:rsidRPr="00DC55BA">
            <w:rPr>
              <w:rFonts w:ascii="Times New Roman" w:hAnsi="Times New Roman" w:cs="Times New Roman"/>
              <w:sz w:val="24"/>
            </w:rPr>
            <w:instrText xml:space="preserve"> TOC \o "1-3" \h \z \u </w:instrText>
          </w:r>
          <w:r w:rsidRPr="00DC55BA">
            <w:rPr>
              <w:rFonts w:ascii="Times New Roman" w:hAnsi="Times New Roman" w:cs="Times New Roman"/>
              <w:sz w:val="24"/>
            </w:rPr>
            <w:fldChar w:fldCharType="separate"/>
          </w:r>
          <w:hyperlink w:anchor="_Toc70969948" w:history="1">
            <w:r w:rsidRPr="00DC55BA">
              <w:rPr>
                <w:rStyle w:val="Hyperlink"/>
                <w:rFonts w:ascii="Times New Roman" w:hAnsi="Times New Roman" w:cs="Times New Roman"/>
                <w:noProof/>
                <w:sz w:val="24"/>
              </w:rPr>
              <w:t>Introduction</w:t>
            </w:r>
            <w:r w:rsidRPr="00DC55BA">
              <w:rPr>
                <w:rFonts w:ascii="Times New Roman" w:hAnsi="Times New Roman" w:cs="Times New Roman"/>
                <w:noProof/>
                <w:webHidden/>
                <w:sz w:val="24"/>
              </w:rPr>
              <w:tab/>
            </w:r>
            <w:r w:rsidRPr="00DC55BA">
              <w:rPr>
                <w:rFonts w:ascii="Times New Roman" w:hAnsi="Times New Roman" w:cs="Times New Roman"/>
                <w:noProof/>
                <w:webHidden/>
                <w:sz w:val="24"/>
              </w:rPr>
              <w:fldChar w:fldCharType="begin"/>
            </w:r>
            <w:r w:rsidRPr="00DC55BA">
              <w:rPr>
                <w:rFonts w:ascii="Times New Roman" w:hAnsi="Times New Roman" w:cs="Times New Roman"/>
                <w:noProof/>
                <w:webHidden/>
                <w:sz w:val="24"/>
              </w:rPr>
              <w:instrText xml:space="preserve"> PAGEREF _Toc70969948 \h </w:instrText>
            </w:r>
            <w:r w:rsidRPr="00DC55BA">
              <w:rPr>
                <w:rFonts w:ascii="Times New Roman" w:hAnsi="Times New Roman" w:cs="Times New Roman"/>
                <w:noProof/>
                <w:webHidden/>
                <w:sz w:val="24"/>
              </w:rPr>
            </w:r>
            <w:r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2</w:t>
            </w:r>
            <w:r w:rsidRPr="00DC55BA">
              <w:rPr>
                <w:rFonts w:ascii="Times New Roman" w:hAnsi="Times New Roman" w:cs="Times New Roman"/>
                <w:noProof/>
                <w:webHidden/>
                <w:sz w:val="24"/>
              </w:rPr>
              <w:fldChar w:fldCharType="end"/>
            </w:r>
          </w:hyperlink>
        </w:p>
        <w:p w14:paraId="567A3A7D" w14:textId="77777777" w:rsidR="008D1E35" w:rsidRPr="00DC55BA" w:rsidRDefault="009E0EF7" w:rsidP="008D1E35">
          <w:pPr>
            <w:pStyle w:val="TOC1"/>
            <w:tabs>
              <w:tab w:val="right" w:leader="dot" w:pos="9350"/>
            </w:tabs>
            <w:spacing w:line="360" w:lineRule="auto"/>
            <w:jc w:val="both"/>
            <w:rPr>
              <w:rFonts w:ascii="Times New Roman" w:hAnsi="Times New Roman" w:cs="Times New Roman"/>
              <w:noProof/>
              <w:sz w:val="24"/>
            </w:rPr>
          </w:pPr>
          <w:hyperlink w:anchor="_Toc70969949" w:history="1">
            <w:r w:rsidR="008D1E35" w:rsidRPr="00DC55BA">
              <w:rPr>
                <w:rStyle w:val="Hyperlink"/>
                <w:rFonts w:ascii="Times New Roman" w:hAnsi="Times New Roman" w:cs="Times New Roman"/>
                <w:noProof/>
                <w:sz w:val="24"/>
              </w:rPr>
              <w:t>Review the concept and drivers of employee engagement</w:t>
            </w:r>
            <w:r w:rsidR="008D1E35" w:rsidRPr="00DC55BA">
              <w:rPr>
                <w:rFonts w:ascii="Times New Roman" w:hAnsi="Times New Roman" w:cs="Times New Roman"/>
                <w:noProof/>
                <w:webHidden/>
                <w:sz w:val="24"/>
              </w:rPr>
              <w:tab/>
            </w:r>
            <w:r w:rsidR="008D1E35" w:rsidRPr="00DC55BA">
              <w:rPr>
                <w:rFonts w:ascii="Times New Roman" w:hAnsi="Times New Roman" w:cs="Times New Roman"/>
                <w:noProof/>
                <w:webHidden/>
                <w:sz w:val="24"/>
              </w:rPr>
              <w:fldChar w:fldCharType="begin"/>
            </w:r>
            <w:r w:rsidR="008D1E35" w:rsidRPr="00DC55BA">
              <w:rPr>
                <w:rFonts w:ascii="Times New Roman" w:hAnsi="Times New Roman" w:cs="Times New Roman"/>
                <w:noProof/>
                <w:webHidden/>
                <w:sz w:val="24"/>
              </w:rPr>
              <w:instrText xml:space="preserve"> PAGEREF _Toc70969949 \h </w:instrText>
            </w:r>
            <w:r w:rsidR="008D1E35" w:rsidRPr="00DC55BA">
              <w:rPr>
                <w:rFonts w:ascii="Times New Roman" w:hAnsi="Times New Roman" w:cs="Times New Roman"/>
                <w:noProof/>
                <w:webHidden/>
                <w:sz w:val="24"/>
              </w:rPr>
            </w:r>
            <w:r w:rsidR="008D1E35"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2</w:t>
            </w:r>
            <w:r w:rsidR="008D1E35" w:rsidRPr="00DC55BA">
              <w:rPr>
                <w:rFonts w:ascii="Times New Roman" w:hAnsi="Times New Roman" w:cs="Times New Roman"/>
                <w:noProof/>
                <w:webHidden/>
                <w:sz w:val="24"/>
              </w:rPr>
              <w:fldChar w:fldCharType="end"/>
            </w:r>
          </w:hyperlink>
        </w:p>
        <w:p w14:paraId="2A22B0D7" w14:textId="77777777" w:rsidR="008D1E35" w:rsidRPr="00DC55BA" w:rsidRDefault="009E0EF7" w:rsidP="008D1E35">
          <w:pPr>
            <w:pStyle w:val="TOC1"/>
            <w:tabs>
              <w:tab w:val="right" w:leader="dot" w:pos="9350"/>
            </w:tabs>
            <w:spacing w:line="360" w:lineRule="auto"/>
            <w:jc w:val="both"/>
            <w:rPr>
              <w:rFonts w:ascii="Times New Roman" w:hAnsi="Times New Roman" w:cs="Times New Roman"/>
              <w:noProof/>
              <w:sz w:val="24"/>
            </w:rPr>
          </w:pPr>
          <w:hyperlink w:anchor="_Toc70969950" w:history="1">
            <w:r w:rsidR="008D1E35" w:rsidRPr="00DC55BA">
              <w:rPr>
                <w:rStyle w:val="Hyperlink"/>
                <w:rFonts w:ascii="Times New Roman" w:hAnsi="Times New Roman" w:cs="Times New Roman"/>
                <w:noProof/>
                <w:sz w:val="24"/>
              </w:rPr>
              <w:t>Evaluate diagnostic tools to measure engagement</w:t>
            </w:r>
            <w:r w:rsidR="008D1E35" w:rsidRPr="00DC55BA">
              <w:rPr>
                <w:rFonts w:ascii="Times New Roman" w:hAnsi="Times New Roman" w:cs="Times New Roman"/>
                <w:noProof/>
                <w:webHidden/>
                <w:sz w:val="24"/>
              </w:rPr>
              <w:tab/>
            </w:r>
            <w:r w:rsidR="008D1E35" w:rsidRPr="00DC55BA">
              <w:rPr>
                <w:rFonts w:ascii="Times New Roman" w:hAnsi="Times New Roman" w:cs="Times New Roman"/>
                <w:noProof/>
                <w:webHidden/>
                <w:sz w:val="24"/>
              </w:rPr>
              <w:fldChar w:fldCharType="begin"/>
            </w:r>
            <w:r w:rsidR="008D1E35" w:rsidRPr="00DC55BA">
              <w:rPr>
                <w:rFonts w:ascii="Times New Roman" w:hAnsi="Times New Roman" w:cs="Times New Roman"/>
                <w:noProof/>
                <w:webHidden/>
                <w:sz w:val="24"/>
              </w:rPr>
              <w:instrText xml:space="preserve"> PAGEREF _Toc70969950 \h </w:instrText>
            </w:r>
            <w:r w:rsidR="008D1E35" w:rsidRPr="00DC55BA">
              <w:rPr>
                <w:rFonts w:ascii="Times New Roman" w:hAnsi="Times New Roman" w:cs="Times New Roman"/>
                <w:noProof/>
                <w:webHidden/>
                <w:sz w:val="24"/>
              </w:rPr>
            </w:r>
            <w:r w:rsidR="008D1E35"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4</w:t>
            </w:r>
            <w:r w:rsidR="008D1E35" w:rsidRPr="00DC55BA">
              <w:rPr>
                <w:rFonts w:ascii="Times New Roman" w:hAnsi="Times New Roman" w:cs="Times New Roman"/>
                <w:noProof/>
                <w:webHidden/>
                <w:sz w:val="24"/>
              </w:rPr>
              <w:fldChar w:fldCharType="end"/>
            </w:r>
          </w:hyperlink>
        </w:p>
        <w:p w14:paraId="0FE7035F" w14:textId="77777777" w:rsidR="008D1E35" w:rsidRPr="00DC55BA" w:rsidRDefault="009E0EF7" w:rsidP="008D1E35">
          <w:pPr>
            <w:pStyle w:val="TOC1"/>
            <w:tabs>
              <w:tab w:val="right" w:leader="dot" w:pos="9350"/>
            </w:tabs>
            <w:spacing w:line="360" w:lineRule="auto"/>
            <w:jc w:val="both"/>
            <w:rPr>
              <w:rFonts w:ascii="Times New Roman" w:hAnsi="Times New Roman" w:cs="Times New Roman"/>
              <w:noProof/>
              <w:sz w:val="24"/>
            </w:rPr>
          </w:pPr>
          <w:hyperlink w:anchor="_Toc70969951" w:history="1">
            <w:r w:rsidR="008D1E35" w:rsidRPr="00DC55BA">
              <w:rPr>
                <w:rStyle w:val="Hyperlink"/>
                <w:rFonts w:ascii="Times New Roman" w:hAnsi="Times New Roman" w:cs="Times New Roman"/>
                <w:noProof/>
                <w:sz w:val="24"/>
              </w:rPr>
              <w:t>Construct an employee value proposition from the ideas and analysis previously covered</w:t>
            </w:r>
            <w:r w:rsidR="008D1E35" w:rsidRPr="00DC55BA">
              <w:rPr>
                <w:rFonts w:ascii="Times New Roman" w:hAnsi="Times New Roman" w:cs="Times New Roman"/>
                <w:noProof/>
                <w:webHidden/>
                <w:sz w:val="24"/>
              </w:rPr>
              <w:tab/>
            </w:r>
            <w:r w:rsidR="008D1E35" w:rsidRPr="00DC55BA">
              <w:rPr>
                <w:rFonts w:ascii="Times New Roman" w:hAnsi="Times New Roman" w:cs="Times New Roman"/>
                <w:noProof/>
                <w:webHidden/>
                <w:sz w:val="24"/>
              </w:rPr>
              <w:fldChar w:fldCharType="begin"/>
            </w:r>
            <w:r w:rsidR="008D1E35" w:rsidRPr="00DC55BA">
              <w:rPr>
                <w:rFonts w:ascii="Times New Roman" w:hAnsi="Times New Roman" w:cs="Times New Roman"/>
                <w:noProof/>
                <w:webHidden/>
                <w:sz w:val="24"/>
              </w:rPr>
              <w:instrText xml:space="preserve"> PAGEREF _Toc70969951 \h </w:instrText>
            </w:r>
            <w:r w:rsidR="008D1E35" w:rsidRPr="00DC55BA">
              <w:rPr>
                <w:rFonts w:ascii="Times New Roman" w:hAnsi="Times New Roman" w:cs="Times New Roman"/>
                <w:noProof/>
                <w:webHidden/>
                <w:sz w:val="24"/>
              </w:rPr>
            </w:r>
            <w:r w:rsidR="008D1E35"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5</w:t>
            </w:r>
            <w:r w:rsidR="008D1E35" w:rsidRPr="00DC55BA">
              <w:rPr>
                <w:rFonts w:ascii="Times New Roman" w:hAnsi="Times New Roman" w:cs="Times New Roman"/>
                <w:noProof/>
                <w:webHidden/>
                <w:sz w:val="24"/>
              </w:rPr>
              <w:fldChar w:fldCharType="end"/>
            </w:r>
          </w:hyperlink>
        </w:p>
        <w:p w14:paraId="2C791021" w14:textId="77777777" w:rsidR="008D1E35" w:rsidRPr="00DC55BA" w:rsidRDefault="009E0EF7" w:rsidP="008D1E35">
          <w:pPr>
            <w:pStyle w:val="TOC1"/>
            <w:tabs>
              <w:tab w:val="right" w:leader="dot" w:pos="9350"/>
            </w:tabs>
            <w:spacing w:line="360" w:lineRule="auto"/>
            <w:jc w:val="both"/>
            <w:rPr>
              <w:rFonts w:ascii="Times New Roman" w:hAnsi="Times New Roman" w:cs="Times New Roman"/>
              <w:noProof/>
              <w:sz w:val="24"/>
            </w:rPr>
          </w:pPr>
          <w:hyperlink w:anchor="_Toc70969952" w:history="1">
            <w:r w:rsidR="008D1E35" w:rsidRPr="00DC55BA">
              <w:rPr>
                <w:rStyle w:val="Hyperlink"/>
                <w:rFonts w:ascii="Times New Roman" w:hAnsi="Times New Roman" w:cs="Times New Roman"/>
                <w:noProof/>
                <w:sz w:val="24"/>
              </w:rPr>
              <w:t>Conclusion</w:t>
            </w:r>
            <w:r w:rsidR="008D1E35" w:rsidRPr="00DC55BA">
              <w:rPr>
                <w:rFonts w:ascii="Times New Roman" w:hAnsi="Times New Roman" w:cs="Times New Roman"/>
                <w:noProof/>
                <w:webHidden/>
                <w:sz w:val="24"/>
              </w:rPr>
              <w:tab/>
            </w:r>
            <w:r w:rsidR="008D1E35" w:rsidRPr="00DC55BA">
              <w:rPr>
                <w:rFonts w:ascii="Times New Roman" w:hAnsi="Times New Roman" w:cs="Times New Roman"/>
                <w:noProof/>
                <w:webHidden/>
                <w:sz w:val="24"/>
              </w:rPr>
              <w:fldChar w:fldCharType="begin"/>
            </w:r>
            <w:r w:rsidR="008D1E35" w:rsidRPr="00DC55BA">
              <w:rPr>
                <w:rFonts w:ascii="Times New Roman" w:hAnsi="Times New Roman" w:cs="Times New Roman"/>
                <w:noProof/>
                <w:webHidden/>
                <w:sz w:val="24"/>
              </w:rPr>
              <w:instrText xml:space="preserve"> PAGEREF _Toc70969952 \h </w:instrText>
            </w:r>
            <w:r w:rsidR="008D1E35" w:rsidRPr="00DC55BA">
              <w:rPr>
                <w:rFonts w:ascii="Times New Roman" w:hAnsi="Times New Roman" w:cs="Times New Roman"/>
                <w:noProof/>
                <w:webHidden/>
                <w:sz w:val="24"/>
              </w:rPr>
            </w:r>
            <w:r w:rsidR="008D1E35"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7</w:t>
            </w:r>
            <w:r w:rsidR="008D1E35" w:rsidRPr="00DC55BA">
              <w:rPr>
                <w:rFonts w:ascii="Times New Roman" w:hAnsi="Times New Roman" w:cs="Times New Roman"/>
                <w:noProof/>
                <w:webHidden/>
                <w:sz w:val="24"/>
              </w:rPr>
              <w:fldChar w:fldCharType="end"/>
            </w:r>
          </w:hyperlink>
        </w:p>
        <w:p w14:paraId="3B6C99CE" w14:textId="77777777" w:rsidR="008D1E35" w:rsidRPr="00DC55BA" w:rsidRDefault="009E0EF7" w:rsidP="008D1E35">
          <w:pPr>
            <w:pStyle w:val="TOC1"/>
            <w:tabs>
              <w:tab w:val="right" w:leader="dot" w:pos="9350"/>
            </w:tabs>
            <w:spacing w:line="360" w:lineRule="auto"/>
            <w:jc w:val="both"/>
            <w:rPr>
              <w:rFonts w:ascii="Times New Roman" w:hAnsi="Times New Roman" w:cs="Times New Roman"/>
              <w:noProof/>
              <w:sz w:val="24"/>
            </w:rPr>
          </w:pPr>
          <w:hyperlink w:anchor="_Toc70969953" w:history="1">
            <w:r w:rsidR="008D1E35" w:rsidRPr="00DC55BA">
              <w:rPr>
                <w:rStyle w:val="Hyperlink"/>
                <w:rFonts w:ascii="Times New Roman" w:hAnsi="Times New Roman" w:cs="Times New Roman"/>
                <w:noProof/>
                <w:sz w:val="24"/>
              </w:rPr>
              <w:t>Reference list</w:t>
            </w:r>
            <w:r w:rsidR="008D1E35" w:rsidRPr="00DC55BA">
              <w:rPr>
                <w:rFonts w:ascii="Times New Roman" w:hAnsi="Times New Roman" w:cs="Times New Roman"/>
                <w:noProof/>
                <w:webHidden/>
                <w:sz w:val="24"/>
              </w:rPr>
              <w:tab/>
            </w:r>
            <w:r w:rsidR="008D1E35" w:rsidRPr="00DC55BA">
              <w:rPr>
                <w:rFonts w:ascii="Times New Roman" w:hAnsi="Times New Roman" w:cs="Times New Roman"/>
                <w:noProof/>
                <w:webHidden/>
                <w:sz w:val="24"/>
              </w:rPr>
              <w:fldChar w:fldCharType="begin"/>
            </w:r>
            <w:r w:rsidR="008D1E35" w:rsidRPr="00DC55BA">
              <w:rPr>
                <w:rFonts w:ascii="Times New Roman" w:hAnsi="Times New Roman" w:cs="Times New Roman"/>
                <w:noProof/>
                <w:webHidden/>
                <w:sz w:val="24"/>
              </w:rPr>
              <w:instrText xml:space="preserve"> PAGEREF _Toc70969953 \h </w:instrText>
            </w:r>
            <w:r w:rsidR="008D1E35" w:rsidRPr="00DC55BA">
              <w:rPr>
                <w:rFonts w:ascii="Times New Roman" w:hAnsi="Times New Roman" w:cs="Times New Roman"/>
                <w:noProof/>
                <w:webHidden/>
                <w:sz w:val="24"/>
              </w:rPr>
            </w:r>
            <w:r w:rsidR="008D1E35" w:rsidRPr="00DC55BA">
              <w:rPr>
                <w:rFonts w:ascii="Times New Roman" w:hAnsi="Times New Roman" w:cs="Times New Roman"/>
                <w:noProof/>
                <w:webHidden/>
                <w:sz w:val="24"/>
              </w:rPr>
              <w:fldChar w:fldCharType="separate"/>
            </w:r>
            <w:r w:rsidR="00174CDF">
              <w:rPr>
                <w:rFonts w:ascii="Times New Roman" w:hAnsi="Times New Roman" w:cs="Times New Roman"/>
                <w:noProof/>
                <w:webHidden/>
                <w:sz w:val="24"/>
              </w:rPr>
              <w:t>8</w:t>
            </w:r>
            <w:r w:rsidR="008D1E35" w:rsidRPr="00DC55BA">
              <w:rPr>
                <w:rFonts w:ascii="Times New Roman" w:hAnsi="Times New Roman" w:cs="Times New Roman"/>
                <w:noProof/>
                <w:webHidden/>
                <w:sz w:val="24"/>
              </w:rPr>
              <w:fldChar w:fldCharType="end"/>
            </w:r>
          </w:hyperlink>
        </w:p>
        <w:p w14:paraId="5055492E" w14:textId="77777777" w:rsidR="008D1E35" w:rsidRPr="00DC55BA" w:rsidRDefault="008D1E35" w:rsidP="008D1E35">
          <w:pPr>
            <w:spacing w:line="360" w:lineRule="auto"/>
            <w:jc w:val="both"/>
          </w:pPr>
          <w:r w:rsidRPr="00DC55BA">
            <w:rPr>
              <w:rFonts w:ascii="Times New Roman" w:hAnsi="Times New Roman" w:cs="Times New Roman"/>
              <w:sz w:val="24"/>
            </w:rPr>
            <w:fldChar w:fldCharType="end"/>
          </w:r>
        </w:p>
      </w:sdtContent>
    </w:sdt>
    <w:p w14:paraId="72E53F47" w14:textId="77777777" w:rsidR="00F601EA" w:rsidRPr="00DC55BA" w:rsidRDefault="009F408B">
      <w:pPr>
        <w:pStyle w:val="Normal1"/>
        <w:spacing w:line="360" w:lineRule="auto"/>
        <w:jc w:val="center"/>
        <w:rPr>
          <w:rFonts w:ascii="Times New Roman" w:eastAsia="Times New Roman" w:hAnsi="Times New Roman" w:cs="Times New Roman"/>
          <w:b/>
          <w:sz w:val="24"/>
          <w:szCs w:val="24"/>
        </w:rPr>
      </w:pPr>
      <w:r w:rsidRPr="00DC55BA">
        <w:br w:type="page"/>
      </w:r>
    </w:p>
    <w:p w14:paraId="5FB97144" w14:textId="77777777" w:rsidR="00F601EA" w:rsidRPr="00DC55BA" w:rsidRDefault="009F408B" w:rsidP="008D1E35">
      <w:pPr>
        <w:pStyle w:val="Heading1"/>
        <w:rPr>
          <w:i/>
        </w:rPr>
      </w:pPr>
      <w:bookmarkStart w:id="0" w:name="_Toc70969948"/>
      <w:r w:rsidRPr="00DC55BA">
        <w:lastRenderedPageBreak/>
        <w:t>Introduction</w:t>
      </w:r>
      <w:bookmarkEnd w:id="0"/>
      <w:r w:rsidRPr="00DC55BA">
        <w:rPr>
          <w:i/>
        </w:rPr>
        <w:t xml:space="preserve"> </w:t>
      </w:r>
    </w:p>
    <w:p w14:paraId="683B1BE3"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Employee engagement is the extent to which an individual is committed to an organisation and invests discretionary effort into work to achieve a common objective. It is not similar to employee satisfaction and plays an important role to motivate employees in contemporary times of uncertainty. This study focuses on the concept of employee engagement and reviews the different drivers of engagement that have been incorporated by Croma Vigilant, a security service in </w:t>
      </w:r>
      <w:r w:rsidR="00C53063" w:rsidRPr="00DC55BA">
        <w:rPr>
          <w:rFonts w:ascii="Times New Roman" w:eastAsia="Times New Roman" w:hAnsi="Times New Roman" w:cs="Times New Roman"/>
          <w:sz w:val="24"/>
          <w:szCs w:val="24"/>
        </w:rPr>
        <w:t>Scotland. An evaluation of the diagnostic tools to measure employee engagement has</w:t>
      </w:r>
      <w:r w:rsidRPr="00DC55BA">
        <w:rPr>
          <w:rFonts w:ascii="Times New Roman" w:eastAsia="Times New Roman" w:hAnsi="Times New Roman" w:cs="Times New Roman"/>
          <w:sz w:val="24"/>
          <w:szCs w:val="24"/>
        </w:rPr>
        <w:t xml:space="preserve"> been conducted through the study. Finally an employee value proposition has been developed from the findings of this study and includes suitable strategies that could be implemented to raise employee engagement in an organisation.</w:t>
      </w:r>
    </w:p>
    <w:p w14:paraId="3EA9B9AB" w14:textId="77777777" w:rsidR="00F601EA" w:rsidRPr="00DC55BA" w:rsidRDefault="009F408B" w:rsidP="008D1E35">
      <w:pPr>
        <w:pStyle w:val="Heading1"/>
      </w:pPr>
      <w:bookmarkStart w:id="1" w:name="_Toc70969949"/>
      <w:r w:rsidRPr="00DC55BA">
        <w:t>Review the concept and drivers of employee engagement</w:t>
      </w:r>
      <w:bookmarkEnd w:id="1"/>
    </w:p>
    <w:p w14:paraId="1044A5AC"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The Global Pandemic had a derogatory effect on the contemporary businesses of UK as employees tend to show greater concern about the Health Safety measures taken up by an organisation. It becomes necessary for an organisation like Croma Vigilant to incorporate safety measures so that overall productivity of the process is maintained in such times of uncertainty. Our organisation has been observed to assign work from home opportunities for their employees so that they are not exposed to any scopes of contamination. The working hours have been revised and made flexible so that employees get an opportunity to choose a specific timing to work and maintain a balance between corporate, personal life (Cssgplc.com, 2021). The office premises were made COVID safe by investing on air filters, ventilation and voice-recognition systems to prevent any scope of physical contact. These steps have been primarily taken to mitigate the concerns of employees regarding their workplace and effectively motivate them to function during times of uncertainty. Furthermore the </w:t>
      </w:r>
      <w:r w:rsidR="00C53063" w:rsidRPr="00DC55BA">
        <w:rPr>
          <w:rFonts w:ascii="Times New Roman" w:eastAsia="Times New Roman" w:hAnsi="Times New Roman" w:cs="Times New Roman"/>
          <w:sz w:val="24"/>
          <w:szCs w:val="24"/>
        </w:rPr>
        <w:t>nationwide</w:t>
      </w:r>
      <w:r w:rsidRPr="00DC55BA">
        <w:rPr>
          <w:rFonts w:ascii="Times New Roman" w:eastAsia="Times New Roman" w:hAnsi="Times New Roman" w:cs="Times New Roman"/>
          <w:sz w:val="24"/>
          <w:szCs w:val="24"/>
        </w:rPr>
        <w:t xml:space="preserve"> employee engagement of UK reached the high performing benchmark of 78 in 2019 and ever since the score has been fluctuating. In 2020 it was observed to be 77 which suggested that employees across UK had a difficult time getting engaged to their workforce owing to the global pandemic (Statista.com, 2021). Owing to such challenges, enterprises have incorporated certain drivers to shape company culture in a positive way and increase productivity of the overall process which have been listed below.</w:t>
      </w:r>
    </w:p>
    <w:p w14:paraId="34947514"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lastRenderedPageBreak/>
        <w:t xml:space="preserve">Autonomy </w:t>
      </w:r>
    </w:p>
    <w:p w14:paraId="3E5C3F95"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The driver in this case plays a critical role by inspiring employees to perform up to their maximum potential. It means that employees are trusted to make their own decision about how to do their jobs. When employees get an opportunity to choose suitable working hours to contribute their expertise, they are prone to feel invested in the company and organisation values (Rupp </w:t>
      </w:r>
      <w:r w:rsidRPr="00DC55BA">
        <w:rPr>
          <w:rFonts w:ascii="Times New Roman" w:eastAsia="Times New Roman" w:hAnsi="Times New Roman" w:cs="Times New Roman"/>
          <w:i/>
          <w:sz w:val="24"/>
          <w:szCs w:val="24"/>
        </w:rPr>
        <w:t xml:space="preserve">et al. </w:t>
      </w:r>
      <w:r w:rsidRPr="00DC55BA">
        <w:rPr>
          <w:rFonts w:ascii="Times New Roman" w:eastAsia="Times New Roman" w:hAnsi="Times New Roman" w:cs="Times New Roman"/>
          <w:sz w:val="24"/>
          <w:szCs w:val="24"/>
        </w:rPr>
        <w:t xml:space="preserve">2018). Furthermore employees get an opportunity to put forward opinions that have a scope of promoting productivity of organisation. They feel more responsible for the purpose and work on themselves to promote self accountability skills. </w:t>
      </w:r>
    </w:p>
    <w:p w14:paraId="73FFFD42"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Feedback</w:t>
      </w:r>
    </w:p>
    <w:p w14:paraId="3EA3CDC7"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A feedback policy helps the employees to be aware of their individual performances and they can work out ways of improving their weaknesses. The feedback policy needs to be maintained both ways so that valuable information regarding the strategy of a leader could be derived. It puts out a scope for leaders to work on their leadership approach and strengthen the employee-manager relationships. Constructive feedback clearly defines the motive of the workforce and strengthens engagement among the employees through interaction (Bull and </w:t>
      </w:r>
      <w:proofErr w:type="spellStart"/>
      <w:r w:rsidRPr="00DC55BA">
        <w:rPr>
          <w:rFonts w:ascii="Times New Roman" w:eastAsia="Times New Roman" w:hAnsi="Times New Roman" w:cs="Times New Roman"/>
          <w:sz w:val="24"/>
          <w:szCs w:val="24"/>
        </w:rPr>
        <w:t>Janda</w:t>
      </w:r>
      <w:proofErr w:type="spellEnd"/>
      <w:r w:rsidRPr="00DC55BA">
        <w:rPr>
          <w:rFonts w:ascii="Times New Roman" w:eastAsia="Times New Roman" w:hAnsi="Times New Roman" w:cs="Times New Roman"/>
          <w:sz w:val="24"/>
          <w:szCs w:val="24"/>
        </w:rPr>
        <w:t xml:space="preserve">, </w:t>
      </w:r>
      <w:r w:rsidR="00C53063" w:rsidRPr="00DC55BA">
        <w:rPr>
          <w:rFonts w:ascii="Times New Roman" w:eastAsia="Times New Roman" w:hAnsi="Times New Roman" w:cs="Times New Roman"/>
          <w:sz w:val="24"/>
          <w:szCs w:val="24"/>
        </w:rPr>
        <w:t>2018)</w:t>
      </w:r>
      <w:r w:rsidRPr="00DC55BA">
        <w:rPr>
          <w:rFonts w:ascii="Times New Roman" w:eastAsia="Times New Roman" w:hAnsi="Times New Roman" w:cs="Times New Roman"/>
          <w:sz w:val="24"/>
          <w:szCs w:val="24"/>
        </w:rPr>
        <w:t xml:space="preserve">. A healthy working environment is also maintained as employees get to share their experience of working and effective changes could be made on the basis of these feedbacks. </w:t>
      </w:r>
    </w:p>
    <w:p w14:paraId="2D1A2E6D"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 xml:space="preserve">Leader integrity </w:t>
      </w:r>
    </w:p>
    <w:p w14:paraId="6073CAFC"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This dimension measures if employees feel that their leader is dedicated towards the cause of the enterprise and how well they are following through on the commitments. A leader who has a clear intent and believes in the potential of their team is capable of engaging employees as there lies a scope of learning a lot from them (Engelbrecht </w:t>
      </w:r>
      <w:r w:rsidRPr="00DC55BA">
        <w:rPr>
          <w:rFonts w:ascii="Times New Roman" w:eastAsia="Times New Roman" w:hAnsi="Times New Roman" w:cs="Times New Roman"/>
          <w:i/>
          <w:sz w:val="24"/>
          <w:szCs w:val="24"/>
        </w:rPr>
        <w:t>et al.</w:t>
      </w:r>
      <w:r w:rsidRPr="00DC55BA">
        <w:rPr>
          <w:rFonts w:ascii="Times New Roman" w:eastAsia="Times New Roman" w:hAnsi="Times New Roman" w:cs="Times New Roman"/>
          <w:sz w:val="24"/>
          <w:szCs w:val="24"/>
        </w:rPr>
        <w:t xml:space="preserve"> 2018). Integrity helps to determine if the leader is credible in the eyes of the team members and trusting their team leader is an important way to promote engagement in the workforce.</w:t>
      </w:r>
    </w:p>
    <w:p w14:paraId="553F1903"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Shared values</w:t>
      </w:r>
    </w:p>
    <w:p w14:paraId="70AF5E68"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Maintaining shared values at workplace means that employees have common work attitudes and principles with their </w:t>
      </w:r>
      <w:r w:rsidR="00C53063" w:rsidRPr="00DC55BA">
        <w:rPr>
          <w:rFonts w:ascii="Times New Roman" w:eastAsia="Times New Roman" w:hAnsi="Times New Roman" w:cs="Times New Roman"/>
          <w:sz w:val="24"/>
          <w:szCs w:val="24"/>
        </w:rPr>
        <w:t>colleagues which are</w:t>
      </w:r>
      <w:r w:rsidRPr="00DC55BA">
        <w:rPr>
          <w:rFonts w:ascii="Times New Roman" w:eastAsia="Times New Roman" w:hAnsi="Times New Roman" w:cs="Times New Roman"/>
          <w:sz w:val="24"/>
          <w:szCs w:val="24"/>
        </w:rPr>
        <w:t xml:space="preserve"> an honest way of building camaraderie, mutual interests towards the concept of success. It also determines the extent to which values of an employee are aligned to the organisational goals and work they are performing. Sharing a common value helps the employees to grow responsible towards the objective of an enterprise as they realise their importance in a highly individualistic work culture (Akingbola and Van den </w:t>
      </w:r>
      <w:r w:rsidRPr="00DC55BA">
        <w:rPr>
          <w:rFonts w:ascii="Times New Roman" w:eastAsia="Times New Roman" w:hAnsi="Times New Roman" w:cs="Times New Roman"/>
          <w:sz w:val="24"/>
          <w:szCs w:val="24"/>
        </w:rPr>
        <w:lastRenderedPageBreak/>
        <w:t xml:space="preserve">Berg, 2019). Furthermore employees tend to make decisions keeping the shared values in mind thus promoting the process at every step. </w:t>
      </w:r>
    </w:p>
    <w:p w14:paraId="12C59F37" w14:textId="77777777" w:rsidR="00F601EA" w:rsidRPr="00DC55BA" w:rsidRDefault="009F408B" w:rsidP="008D1E35">
      <w:pPr>
        <w:pStyle w:val="Heading1"/>
      </w:pPr>
      <w:bookmarkStart w:id="2" w:name="_Toc70969950"/>
      <w:r w:rsidRPr="00DC55BA">
        <w:t>Evaluate diagnostic tools to measure engagement</w:t>
      </w:r>
      <w:bookmarkEnd w:id="2"/>
    </w:p>
    <w:p w14:paraId="4279B5F4"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Business leaders often face challenges to develop an engaged team culture in today’s multigenerational and mobile workforce. In order to develop a sustainable future for the business, it is necessary to measure and monitor </w:t>
      </w:r>
      <w:r w:rsidR="00C53063" w:rsidRPr="00DC55BA">
        <w:rPr>
          <w:rFonts w:ascii="Times New Roman" w:eastAsia="Times New Roman" w:hAnsi="Times New Roman" w:cs="Times New Roman"/>
          <w:sz w:val="24"/>
          <w:szCs w:val="24"/>
        </w:rPr>
        <w:t>employee’s</w:t>
      </w:r>
      <w:r w:rsidRPr="00DC55BA">
        <w:rPr>
          <w:rFonts w:ascii="Times New Roman" w:eastAsia="Times New Roman" w:hAnsi="Times New Roman" w:cs="Times New Roman"/>
          <w:sz w:val="24"/>
          <w:szCs w:val="24"/>
        </w:rPr>
        <w:t xml:space="preserve"> engagement levels. There are five diagnostic tools that business leaders utilise to measure employee engagement which have been evaluated and listed below;</w:t>
      </w:r>
    </w:p>
    <w:p w14:paraId="52463B97"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Employee surveys</w:t>
      </w:r>
    </w:p>
    <w:p w14:paraId="6B68E38C"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Surveys have been globally considered as the most effective tool of gathering feedback about employee feelings and attitude. An anonymous format would help employees to give honest responses and participation among employees increase. A third party administrator like Survey monkey could also be used to gather opinion from employees and there would be no fear of retaliation with their suggestions (Boivin </w:t>
      </w:r>
      <w:r w:rsidRPr="00DC55BA">
        <w:rPr>
          <w:rFonts w:ascii="Times New Roman" w:eastAsia="Times New Roman" w:hAnsi="Times New Roman" w:cs="Times New Roman"/>
          <w:i/>
          <w:sz w:val="24"/>
          <w:szCs w:val="24"/>
        </w:rPr>
        <w:t xml:space="preserve">et al. </w:t>
      </w:r>
      <w:r w:rsidRPr="00DC55BA">
        <w:rPr>
          <w:rFonts w:ascii="Times New Roman" w:eastAsia="Times New Roman" w:hAnsi="Times New Roman" w:cs="Times New Roman"/>
          <w:sz w:val="24"/>
          <w:szCs w:val="24"/>
        </w:rPr>
        <w:t xml:space="preserve">2018). An effective employee survey helps to understand employee motivation, passions and job satisfaction levels. It enables a leader to focus on the factors that particularly motivate engagement among employees. </w:t>
      </w:r>
    </w:p>
    <w:p w14:paraId="31EE6DF1"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 xml:space="preserve">HR software </w:t>
      </w:r>
    </w:p>
    <w:p w14:paraId="22FC8899"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Surveys fail to provide real time, holistic feedback and it becomes difficult to keep track of recent changes in employee behaviour. Modern HR platforms provide tools to gather feedback from employees and measure their satisfaction through periodic surveys. The data of the survey results get stored in a digital database preventing any scope of data being lost over time. Performance management software’s play a crucial role by developing frequent conversations between leaders and employees (Barlow </w:t>
      </w:r>
      <w:r w:rsidRPr="00DC55BA">
        <w:rPr>
          <w:rFonts w:ascii="Times New Roman" w:eastAsia="Times New Roman" w:hAnsi="Times New Roman" w:cs="Times New Roman"/>
          <w:i/>
          <w:sz w:val="24"/>
          <w:szCs w:val="24"/>
        </w:rPr>
        <w:t>et al.</w:t>
      </w:r>
      <w:r w:rsidRPr="00DC55BA">
        <w:rPr>
          <w:rFonts w:ascii="Times New Roman" w:eastAsia="Times New Roman" w:hAnsi="Times New Roman" w:cs="Times New Roman"/>
          <w:sz w:val="24"/>
          <w:szCs w:val="24"/>
        </w:rPr>
        <w:t xml:space="preserve"> 2020). A healthy environment is maintained and engagement is promoted as employees tend to share their views through these digital surveys.</w:t>
      </w:r>
    </w:p>
    <w:p w14:paraId="4D112B73"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 xml:space="preserve">Social media </w:t>
      </w:r>
    </w:p>
    <w:p w14:paraId="26BCBAC3"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The rise of social media has provided business leaders with another effective tool to measure employee engagement. Social media platforms like Glassdoor ratings, LinkedIn could be analysed to measure employee sentiments by monitoring their activities. An internal social media like the company Intranet is also useful as it helps employees to post ideas and get involved in conversations.  </w:t>
      </w:r>
    </w:p>
    <w:p w14:paraId="31559877"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lastRenderedPageBreak/>
        <w:t xml:space="preserve">Exit interviews </w:t>
      </w:r>
    </w:p>
    <w:p w14:paraId="3BC6EDF7"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An exit interview is conducted during the last week of an employee's job in order to gather information regarding their departure. These interviews could help an enterprise as the findings could be used to improve their employee retention policies. Special emphasis on the key performance indicators of an enterprise would help to draw the attention of employees and they tend to feel engaged for the purpose of the enterprise.</w:t>
      </w:r>
    </w:p>
    <w:p w14:paraId="59A3E350"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Employee cycle</w:t>
      </w:r>
    </w:p>
    <w:p w14:paraId="7F5451F2"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Employee cycle refers to the complete journey which begins with the recruitment and ends with off boarding which involves different stages of employee engagement. Taking advantage of every stage in this cycle by collecting feedback from employees would help to personalise the policies implemented on them. Development of employee engagement programmes help to deliver the value proposition of a brand culture (Miller, 2018). Evaluation of different ages of an employee cycle helps to understand the requirements of employees during different stages of employment and suitable steps could be taken. A modified retention policy would help to improve the chances of a leader to maintain employee engagement and efficiency in the workforce. </w:t>
      </w:r>
    </w:p>
    <w:p w14:paraId="60D8A19B" w14:textId="77777777" w:rsidR="008D1E35" w:rsidRPr="00DC55BA" w:rsidRDefault="009F408B" w:rsidP="008D1E35">
      <w:pPr>
        <w:pStyle w:val="Heading1"/>
      </w:pPr>
      <w:bookmarkStart w:id="3" w:name="_Toc70969951"/>
      <w:r w:rsidRPr="00DC55BA">
        <w:t>Construct an employee value proposition from the ideas and analysis previously covered</w:t>
      </w:r>
      <w:bookmarkEnd w:id="3"/>
      <w:r w:rsidRPr="00DC55BA">
        <w:t xml:space="preserve"> </w:t>
      </w:r>
    </w:p>
    <w:p w14:paraId="71BC9857"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An employee value proposition (EVP) is the balance of rewards and benefits that employees receive in return for their performance at the workplace. Organisations tend to develop an EVP to deliver a continual platform for employer branding and management. It is a relatively new and efficient method to deliver employer messages which tends to maintain engagement among employees. An EVP has been developed for Croma Vigilant and building blocks of the proposition have been listed below with their values;</w:t>
      </w:r>
    </w:p>
    <w:p w14:paraId="6B2D240F"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Compensation</w:t>
      </w:r>
    </w:p>
    <w:p w14:paraId="3DCD475D"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i/>
          <w:sz w:val="24"/>
          <w:szCs w:val="24"/>
        </w:rPr>
        <w:t>Salary satisfaction</w:t>
      </w:r>
      <w:r w:rsidRPr="00DC55BA">
        <w:rPr>
          <w:rFonts w:ascii="Times New Roman" w:eastAsia="Times New Roman" w:hAnsi="Times New Roman" w:cs="Times New Roman"/>
          <w:sz w:val="24"/>
          <w:szCs w:val="24"/>
        </w:rPr>
        <w:t xml:space="preserve"> would be an important feature of compensation as employees tend to show greater engagement if a satisfactory payslip is handed over at the end of the month. </w:t>
      </w:r>
      <w:r w:rsidRPr="00DC55BA">
        <w:rPr>
          <w:rFonts w:ascii="Times New Roman" w:eastAsia="Times New Roman" w:hAnsi="Times New Roman" w:cs="Times New Roman"/>
          <w:i/>
          <w:sz w:val="24"/>
          <w:szCs w:val="24"/>
        </w:rPr>
        <w:t>Compensation system satisfaction</w:t>
      </w:r>
      <w:r w:rsidRPr="00DC55BA">
        <w:rPr>
          <w:rFonts w:ascii="Times New Roman" w:eastAsia="Times New Roman" w:hAnsi="Times New Roman" w:cs="Times New Roman"/>
          <w:sz w:val="24"/>
          <w:szCs w:val="24"/>
        </w:rPr>
        <w:t xml:space="preserve"> is maintained which would include both financial and non financial benefits like medical bill payment, phone bill payment. Attractive </w:t>
      </w:r>
      <w:r w:rsidRPr="00DC55BA">
        <w:rPr>
          <w:rFonts w:ascii="Times New Roman" w:eastAsia="Times New Roman" w:hAnsi="Times New Roman" w:cs="Times New Roman"/>
          <w:i/>
          <w:sz w:val="24"/>
          <w:szCs w:val="24"/>
        </w:rPr>
        <w:t>Raises and Promotion</w:t>
      </w:r>
      <w:r w:rsidRPr="00DC55BA">
        <w:rPr>
          <w:rFonts w:ascii="Times New Roman" w:eastAsia="Times New Roman" w:hAnsi="Times New Roman" w:cs="Times New Roman"/>
          <w:sz w:val="24"/>
          <w:szCs w:val="24"/>
        </w:rPr>
        <w:t xml:space="preserve"> would motivate employees to achieve organisational goals efficiently and overall productivity is developed through the process. </w:t>
      </w:r>
    </w:p>
    <w:p w14:paraId="073794A1"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lastRenderedPageBreak/>
        <w:t>Benefits</w:t>
      </w:r>
    </w:p>
    <w:p w14:paraId="7A4D8FCB"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This dimension would include all the benefits like </w:t>
      </w:r>
      <w:r w:rsidRPr="00DC55BA">
        <w:rPr>
          <w:rFonts w:ascii="Times New Roman" w:eastAsia="Times New Roman" w:hAnsi="Times New Roman" w:cs="Times New Roman"/>
          <w:i/>
          <w:sz w:val="24"/>
          <w:szCs w:val="24"/>
        </w:rPr>
        <w:t xml:space="preserve">Time off, </w:t>
      </w:r>
      <w:r w:rsidR="00C53063" w:rsidRPr="00DC55BA">
        <w:rPr>
          <w:rFonts w:ascii="Times New Roman" w:eastAsia="Times New Roman" w:hAnsi="Times New Roman" w:cs="Times New Roman"/>
          <w:i/>
          <w:sz w:val="24"/>
          <w:szCs w:val="24"/>
        </w:rPr>
        <w:t>Holidays;</w:t>
      </w:r>
      <w:r w:rsidRPr="00DC55BA">
        <w:rPr>
          <w:rFonts w:ascii="Times New Roman" w:eastAsia="Times New Roman" w:hAnsi="Times New Roman" w:cs="Times New Roman"/>
          <w:i/>
          <w:sz w:val="24"/>
          <w:szCs w:val="24"/>
        </w:rPr>
        <w:t xml:space="preserve"> </w:t>
      </w:r>
      <w:r w:rsidR="00C53063" w:rsidRPr="00DC55BA">
        <w:rPr>
          <w:rFonts w:ascii="Times New Roman" w:eastAsia="Times New Roman" w:hAnsi="Times New Roman" w:cs="Times New Roman"/>
          <w:i/>
          <w:sz w:val="24"/>
          <w:szCs w:val="24"/>
        </w:rPr>
        <w:t>insurance</w:t>
      </w:r>
      <w:r w:rsidRPr="00DC55BA">
        <w:rPr>
          <w:rFonts w:ascii="Times New Roman" w:eastAsia="Times New Roman" w:hAnsi="Times New Roman" w:cs="Times New Roman"/>
          <w:i/>
          <w:sz w:val="24"/>
          <w:szCs w:val="24"/>
        </w:rPr>
        <w:t xml:space="preserve"> </w:t>
      </w:r>
      <w:r w:rsidR="00C53063" w:rsidRPr="00DC55BA">
        <w:rPr>
          <w:rFonts w:ascii="Times New Roman" w:eastAsia="Times New Roman" w:hAnsi="Times New Roman" w:cs="Times New Roman"/>
          <w:sz w:val="24"/>
          <w:szCs w:val="24"/>
        </w:rPr>
        <w:t>that is</w:t>
      </w:r>
      <w:r w:rsidRPr="00DC55BA">
        <w:rPr>
          <w:rFonts w:ascii="Times New Roman" w:eastAsia="Times New Roman" w:hAnsi="Times New Roman" w:cs="Times New Roman"/>
          <w:sz w:val="24"/>
          <w:szCs w:val="24"/>
        </w:rPr>
        <w:t xml:space="preserve"> offered by our enterprise. The benefits would serve as a reward for the effort employees invest and they would feel motivated. The benefits could also be targeted towards the family of the employees through educational policies for their children, a retirement policy. Owing to the recent pandemic, there has been a greater amount of concern regarding the safety measures incorporated by different workplaces (Aziz </w:t>
      </w:r>
      <w:r w:rsidRPr="00DC55BA">
        <w:rPr>
          <w:rFonts w:ascii="Times New Roman" w:eastAsia="Times New Roman" w:hAnsi="Times New Roman" w:cs="Times New Roman"/>
          <w:i/>
          <w:sz w:val="24"/>
          <w:szCs w:val="24"/>
        </w:rPr>
        <w:t xml:space="preserve">et al. </w:t>
      </w:r>
      <w:r w:rsidRPr="00DC55BA">
        <w:rPr>
          <w:rFonts w:ascii="Times New Roman" w:eastAsia="Times New Roman" w:hAnsi="Times New Roman" w:cs="Times New Roman"/>
          <w:sz w:val="24"/>
          <w:szCs w:val="24"/>
        </w:rPr>
        <w:t xml:space="preserve">2019). The benefits need to include that the workplace has been made COVID free and flexible timing is available so that workers can easily manage their personal lives along with organisational responsibilities. </w:t>
      </w:r>
    </w:p>
    <w:p w14:paraId="0C925E81"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b/>
          <w:i/>
          <w:sz w:val="24"/>
          <w:szCs w:val="24"/>
        </w:rPr>
        <w:t>Career</w:t>
      </w:r>
    </w:p>
    <w:p w14:paraId="664022CC"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The career building opportunities need to be showcased so that employees do not fear that their career could get stagnated in our enterprise. Opportunities to promote training and education at work would ensure that employees could continue learning and have a scope to work on their future scope while working for our enterprise. An effective feedback policy that helps to evaluate the performance of employees needs to be mentioned as it renders a scope to keep the employees motivated to prove self accountability.</w:t>
      </w:r>
    </w:p>
    <w:p w14:paraId="4583E532"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b/>
          <w:i/>
          <w:sz w:val="24"/>
          <w:szCs w:val="24"/>
        </w:rPr>
        <w:t xml:space="preserve">Work environment </w:t>
      </w:r>
    </w:p>
    <w:p w14:paraId="6FFC7705"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A brief overview of the benefits of our work environment would include Autonomy which renders employees with an opportunity to contribute ideas to an organisation. Self accountability plays a key role in this section and it would help employees to develop their individual skills for future scope (Gilani and Cunningham, 2017). Work from home option would be available for employees who could avail the service in order to prevent any scope of unnecessary gathering at the workplace. Understanding one’s role and responsibilities would help to engage employees to a greater extent as they would find their demands to be fulfilled.</w:t>
      </w:r>
    </w:p>
    <w:p w14:paraId="436EDC13" w14:textId="77777777" w:rsidR="00F601EA" w:rsidRPr="00DC55BA" w:rsidRDefault="009F408B">
      <w:pPr>
        <w:pStyle w:val="Normal1"/>
        <w:spacing w:line="360" w:lineRule="auto"/>
        <w:jc w:val="both"/>
        <w:rPr>
          <w:rFonts w:ascii="Times New Roman" w:eastAsia="Times New Roman" w:hAnsi="Times New Roman" w:cs="Times New Roman"/>
          <w:b/>
          <w:i/>
          <w:sz w:val="24"/>
          <w:szCs w:val="24"/>
        </w:rPr>
      </w:pPr>
      <w:r w:rsidRPr="00DC55BA">
        <w:rPr>
          <w:rFonts w:ascii="Times New Roman" w:eastAsia="Times New Roman" w:hAnsi="Times New Roman" w:cs="Times New Roman"/>
          <w:b/>
          <w:i/>
          <w:sz w:val="24"/>
          <w:szCs w:val="24"/>
        </w:rPr>
        <w:t xml:space="preserve">Effective communication </w:t>
      </w:r>
    </w:p>
    <w:p w14:paraId="0EFD960E"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The EVP serves as an innovative way of engaging more customers and can spark significant positive changes. Similarly another important strategy that needs to be maintained in order to preserve employee engagement in Croma Vigilant is to communicate deliberately and regularly. With time the organisation would grow, co</w:t>
      </w:r>
      <w:r w:rsidR="00C53063" w:rsidRPr="00DC55BA">
        <w:rPr>
          <w:rFonts w:ascii="Times New Roman" w:eastAsia="Times New Roman" w:hAnsi="Times New Roman" w:cs="Times New Roman"/>
          <w:sz w:val="24"/>
          <w:szCs w:val="24"/>
        </w:rPr>
        <w:t>-</w:t>
      </w:r>
      <w:r w:rsidRPr="00DC55BA">
        <w:rPr>
          <w:rFonts w:ascii="Times New Roman" w:eastAsia="Times New Roman" w:hAnsi="Times New Roman" w:cs="Times New Roman"/>
          <w:sz w:val="24"/>
          <w:szCs w:val="24"/>
        </w:rPr>
        <w:t xml:space="preserve">workers would feel isolated as the number of employees would increase and they would feel disconnected. In order to prevent disengagement, it becomes a responsibility to maintain effective communication within the company. This could </w:t>
      </w:r>
      <w:r w:rsidRPr="00DC55BA">
        <w:rPr>
          <w:rFonts w:ascii="Times New Roman" w:eastAsia="Times New Roman" w:hAnsi="Times New Roman" w:cs="Times New Roman"/>
          <w:sz w:val="24"/>
          <w:szCs w:val="24"/>
        </w:rPr>
        <w:lastRenderedPageBreak/>
        <w:t xml:space="preserve">be done by communicating what is happening within the enterprise in a timely manner through posters or innovative HR systems. Employees need to use the digital tools like Workplace, Microsoft team to their full potential in order to communicate their opinions and daily progress to the leaders. In this way a monitoring of their performances is also done and this develops a sense of responsibility among them (Osborne and </w:t>
      </w:r>
      <w:proofErr w:type="spellStart"/>
      <w:r w:rsidRPr="00DC55BA">
        <w:rPr>
          <w:rFonts w:ascii="Times New Roman" w:eastAsia="Times New Roman" w:hAnsi="Times New Roman" w:cs="Times New Roman"/>
          <w:sz w:val="24"/>
          <w:szCs w:val="24"/>
        </w:rPr>
        <w:t>Hammoud</w:t>
      </w:r>
      <w:proofErr w:type="spellEnd"/>
      <w:r w:rsidRPr="00DC55BA">
        <w:rPr>
          <w:rFonts w:ascii="Times New Roman" w:eastAsia="Times New Roman" w:hAnsi="Times New Roman" w:cs="Times New Roman"/>
          <w:sz w:val="24"/>
          <w:szCs w:val="24"/>
        </w:rPr>
        <w:t>, 2017). Managers who work remotely or tend to manage remote teams need to be more intentional about their communications by scheduling regular check-in’s with management colleagues.</w:t>
      </w:r>
    </w:p>
    <w:p w14:paraId="31723FB3" w14:textId="77777777" w:rsidR="00F601EA" w:rsidRPr="00DC55BA" w:rsidRDefault="009F408B" w:rsidP="00C53063">
      <w:pPr>
        <w:pStyle w:val="Heading1"/>
      </w:pPr>
      <w:bookmarkStart w:id="4" w:name="_Toc70969952"/>
      <w:r w:rsidRPr="00DC55BA">
        <w:t>Conclusion</w:t>
      </w:r>
      <w:bookmarkEnd w:id="4"/>
      <w:r w:rsidRPr="00DC55BA">
        <w:t xml:space="preserve"> </w:t>
      </w:r>
    </w:p>
    <w:p w14:paraId="07027ABE" w14:textId="77777777" w:rsidR="00F601EA" w:rsidRPr="00DC55BA" w:rsidRDefault="00290BA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study, it can be concluded that </w:t>
      </w:r>
      <w:r w:rsidR="009F408B" w:rsidRPr="00DC55BA">
        <w:rPr>
          <w:rFonts w:ascii="Times New Roman" w:eastAsia="Times New Roman" w:hAnsi="Times New Roman" w:cs="Times New Roman"/>
          <w:sz w:val="24"/>
          <w:szCs w:val="24"/>
        </w:rPr>
        <w:t xml:space="preserve">Croma Vigilant is a provider of security solutions in Scotland and targets their service all across UK. In recent times they have been exposed to a recurring issue of employee engagement and the study serves as a report, reviewing the concept of employee engagement in their workplace. An evaluation of different drivers of employee engagement in Croma Vigilant like Autonomy, Feedback has been conducted along with the different diagnostic tools that are utilised to measure engagement like HR </w:t>
      </w:r>
      <w:r w:rsidR="00C53063" w:rsidRPr="00DC55BA">
        <w:rPr>
          <w:rFonts w:ascii="Times New Roman" w:eastAsia="Times New Roman" w:hAnsi="Times New Roman" w:cs="Times New Roman"/>
          <w:sz w:val="24"/>
          <w:szCs w:val="24"/>
        </w:rPr>
        <w:t>software</w:t>
      </w:r>
      <w:r w:rsidR="009F408B" w:rsidRPr="00DC55BA">
        <w:rPr>
          <w:rFonts w:ascii="Times New Roman" w:eastAsia="Times New Roman" w:hAnsi="Times New Roman" w:cs="Times New Roman"/>
          <w:sz w:val="24"/>
          <w:szCs w:val="24"/>
        </w:rPr>
        <w:t xml:space="preserve"> and surveys. Finally an employee value proposition has been constructed and an effective communication policy has been listed as effective ways of developing employee engagement.</w:t>
      </w:r>
    </w:p>
    <w:p w14:paraId="052B6DCB" w14:textId="77777777" w:rsidR="00F601EA" w:rsidRPr="00DC55BA" w:rsidRDefault="00F601EA">
      <w:pPr>
        <w:pStyle w:val="Normal1"/>
        <w:spacing w:line="360" w:lineRule="auto"/>
        <w:jc w:val="both"/>
        <w:rPr>
          <w:rFonts w:ascii="Times New Roman" w:eastAsia="Times New Roman" w:hAnsi="Times New Roman" w:cs="Times New Roman"/>
          <w:sz w:val="24"/>
          <w:szCs w:val="24"/>
        </w:rPr>
      </w:pPr>
    </w:p>
    <w:p w14:paraId="6E1FC302" w14:textId="77777777" w:rsidR="00F601EA" w:rsidRPr="00DC55BA" w:rsidRDefault="009F408B">
      <w:pPr>
        <w:pStyle w:val="Normal1"/>
        <w:spacing w:line="360" w:lineRule="auto"/>
        <w:jc w:val="both"/>
        <w:rPr>
          <w:rFonts w:ascii="Times New Roman" w:eastAsia="Times New Roman" w:hAnsi="Times New Roman" w:cs="Times New Roman"/>
          <w:sz w:val="24"/>
          <w:szCs w:val="24"/>
        </w:rPr>
      </w:pPr>
      <w:r w:rsidRPr="00DC55BA">
        <w:br w:type="page"/>
      </w:r>
    </w:p>
    <w:p w14:paraId="538921C1" w14:textId="77777777" w:rsidR="00F601EA" w:rsidRPr="00DC55BA" w:rsidRDefault="009F408B" w:rsidP="00C53063">
      <w:pPr>
        <w:pStyle w:val="Heading1"/>
      </w:pPr>
      <w:bookmarkStart w:id="5" w:name="_Toc70969953"/>
      <w:r w:rsidRPr="00DC55BA">
        <w:lastRenderedPageBreak/>
        <w:t>Reference list</w:t>
      </w:r>
      <w:bookmarkEnd w:id="5"/>
    </w:p>
    <w:p w14:paraId="4EE0D708" w14:textId="77777777" w:rsidR="00C53063" w:rsidRPr="00DC55BA" w:rsidRDefault="00C53063" w:rsidP="00C53063">
      <w:pPr>
        <w:pStyle w:val="Normal1"/>
        <w:spacing w:before="240" w:after="240"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Akingbola, K. and van den Berg, H.A., (2019). Antecedents, consequences, and context of employee engagement in </w:t>
      </w:r>
      <w:proofErr w:type="spellStart"/>
      <w:r w:rsidRPr="00DC55BA">
        <w:rPr>
          <w:rFonts w:ascii="Times New Roman" w:eastAsia="Times New Roman" w:hAnsi="Times New Roman" w:cs="Times New Roman"/>
          <w:sz w:val="24"/>
          <w:szCs w:val="24"/>
        </w:rPr>
        <w:t>nonprofit</w:t>
      </w:r>
      <w:proofErr w:type="spellEnd"/>
      <w:r w:rsidRPr="00DC55BA">
        <w:rPr>
          <w:rFonts w:ascii="Times New Roman" w:eastAsia="Times New Roman" w:hAnsi="Times New Roman" w:cs="Times New Roman"/>
          <w:sz w:val="24"/>
          <w:szCs w:val="24"/>
        </w:rPr>
        <w:t xml:space="preserve"> organizations. </w:t>
      </w:r>
      <w:r w:rsidRPr="00DC55BA">
        <w:rPr>
          <w:rFonts w:ascii="Times New Roman" w:eastAsia="Times New Roman" w:hAnsi="Times New Roman" w:cs="Times New Roman"/>
          <w:i/>
          <w:sz w:val="24"/>
          <w:szCs w:val="24"/>
        </w:rPr>
        <w:t>Review of Public Personnel Administration</w:t>
      </w:r>
      <w:r w:rsidRPr="00DC55BA">
        <w:rPr>
          <w:rFonts w:ascii="Times New Roman" w:eastAsia="Times New Roman" w:hAnsi="Times New Roman" w:cs="Times New Roman"/>
          <w:sz w:val="24"/>
          <w:szCs w:val="24"/>
        </w:rPr>
        <w:t>, 39(1), pp.46-74.</w:t>
      </w:r>
    </w:p>
    <w:p w14:paraId="22A639A8"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Aziz, M., Adnan, A., </w:t>
      </w:r>
      <w:proofErr w:type="spellStart"/>
      <w:r w:rsidRPr="00DC55BA">
        <w:rPr>
          <w:rFonts w:ascii="Times New Roman" w:eastAsia="Times New Roman" w:hAnsi="Times New Roman" w:cs="Times New Roman"/>
          <w:sz w:val="24"/>
          <w:szCs w:val="24"/>
        </w:rPr>
        <w:t>Afthanorhan</w:t>
      </w:r>
      <w:proofErr w:type="spellEnd"/>
      <w:r w:rsidRPr="00DC55BA">
        <w:rPr>
          <w:rFonts w:ascii="Times New Roman" w:eastAsia="Times New Roman" w:hAnsi="Times New Roman" w:cs="Times New Roman"/>
          <w:sz w:val="24"/>
          <w:szCs w:val="24"/>
        </w:rPr>
        <w:t xml:space="preserve">, A., </w:t>
      </w:r>
      <w:proofErr w:type="spellStart"/>
      <w:r w:rsidRPr="00DC55BA">
        <w:rPr>
          <w:rFonts w:ascii="Times New Roman" w:eastAsia="Times New Roman" w:hAnsi="Times New Roman" w:cs="Times New Roman"/>
          <w:sz w:val="24"/>
          <w:szCs w:val="24"/>
        </w:rPr>
        <w:t>Foziah</w:t>
      </w:r>
      <w:proofErr w:type="spellEnd"/>
      <w:r w:rsidRPr="00DC55BA">
        <w:rPr>
          <w:rFonts w:ascii="Times New Roman" w:eastAsia="Times New Roman" w:hAnsi="Times New Roman" w:cs="Times New Roman"/>
          <w:sz w:val="24"/>
          <w:szCs w:val="24"/>
        </w:rPr>
        <w:t xml:space="preserve">, H., Ishak, S. and Rashid, N., (2019). The influence of employer value proposition in talent demand towards talent shortage in the Malaysian Islamic banking institutions: </w:t>
      </w:r>
      <w:r w:rsidRPr="00DC55BA">
        <w:rPr>
          <w:rFonts w:ascii="Times New Roman" w:eastAsia="Times New Roman" w:hAnsi="Times New Roman" w:cs="Times New Roman"/>
          <w:i/>
          <w:sz w:val="24"/>
          <w:szCs w:val="24"/>
        </w:rPr>
        <w:t>A SEM approach. Management Science Letters</w:t>
      </w:r>
      <w:r w:rsidRPr="00DC55BA">
        <w:rPr>
          <w:rFonts w:ascii="Times New Roman" w:eastAsia="Times New Roman" w:hAnsi="Times New Roman" w:cs="Times New Roman"/>
          <w:sz w:val="24"/>
          <w:szCs w:val="24"/>
        </w:rPr>
        <w:t>, 9(6), pp.843-850</w:t>
      </w:r>
    </w:p>
    <w:p w14:paraId="5DFE9D26"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Barlow, A., Brown, S., Lutz, B., </w:t>
      </w:r>
      <w:proofErr w:type="spellStart"/>
      <w:r w:rsidRPr="00DC55BA">
        <w:rPr>
          <w:rFonts w:ascii="Times New Roman" w:eastAsia="Times New Roman" w:hAnsi="Times New Roman" w:cs="Times New Roman"/>
          <w:sz w:val="24"/>
          <w:szCs w:val="24"/>
        </w:rPr>
        <w:t>Pitterson</w:t>
      </w:r>
      <w:proofErr w:type="spellEnd"/>
      <w:r w:rsidRPr="00DC55BA">
        <w:rPr>
          <w:rFonts w:ascii="Times New Roman" w:eastAsia="Times New Roman" w:hAnsi="Times New Roman" w:cs="Times New Roman"/>
          <w:sz w:val="24"/>
          <w:szCs w:val="24"/>
        </w:rPr>
        <w:t xml:space="preserve">, N., </w:t>
      </w:r>
      <w:proofErr w:type="spellStart"/>
      <w:r w:rsidRPr="00DC55BA">
        <w:rPr>
          <w:rFonts w:ascii="Times New Roman" w:eastAsia="Times New Roman" w:hAnsi="Times New Roman" w:cs="Times New Roman"/>
          <w:sz w:val="24"/>
          <w:szCs w:val="24"/>
        </w:rPr>
        <w:t>Hunsu</w:t>
      </w:r>
      <w:proofErr w:type="spellEnd"/>
      <w:r w:rsidRPr="00DC55BA">
        <w:rPr>
          <w:rFonts w:ascii="Times New Roman" w:eastAsia="Times New Roman" w:hAnsi="Times New Roman" w:cs="Times New Roman"/>
          <w:sz w:val="24"/>
          <w:szCs w:val="24"/>
        </w:rPr>
        <w:t xml:space="preserve">, N. and </w:t>
      </w:r>
      <w:proofErr w:type="spellStart"/>
      <w:r w:rsidRPr="00DC55BA">
        <w:rPr>
          <w:rFonts w:ascii="Times New Roman" w:eastAsia="Times New Roman" w:hAnsi="Times New Roman" w:cs="Times New Roman"/>
          <w:sz w:val="24"/>
          <w:szCs w:val="24"/>
        </w:rPr>
        <w:t>Adesope</w:t>
      </w:r>
      <w:proofErr w:type="spellEnd"/>
      <w:r w:rsidRPr="00DC55BA">
        <w:rPr>
          <w:rFonts w:ascii="Times New Roman" w:eastAsia="Times New Roman" w:hAnsi="Times New Roman" w:cs="Times New Roman"/>
          <w:sz w:val="24"/>
          <w:szCs w:val="24"/>
        </w:rPr>
        <w:t xml:space="preserve">, O., (2020). Development of the student course cognitive engagement instrument (SCCEI) for college engineering courses. </w:t>
      </w:r>
      <w:r w:rsidRPr="00DC55BA">
        <w:rPr>
          <w:rFonts w:ascii="Times New Roman" w:eastAsia="Times New Roman" w:hAnsi="Times New Roman" w:cs="Times New Roman"/>
          <w:i/>
          <w:sz w:val="24"/>
          <w:szCs w:val="24"/>
        </w:rPr>
        <w:t>International Journal of STEM Education</w:t>
      </w:r>
      <w:r w:rsidRPr="00DC55BA">
        <w:rPr>
          <w:rFonts w:ascii="Times New Roman" w:eastAsia="Times New Roman" w:hAnsi="Times New Roman" w:cs="Times New Roman"/>
          <w:sz w:val="24"/>
          <w:szCs w:val="24"/>
        </w:rPr>
        <w:t>, 7, pp.1-20.</w:t>
      </w:r>
    </w:p>
    <w:p w14:paraId="0BDFA0B6"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Boivin, A., </w:t>
      </w:r>
      <w:proofErr w:type="spellStart"/>
      <w:r w:rsidRPr="00DC55BA">
        <w:rPr>
          <w:rFonts w:ascii="Times New Roman" w:eastAsia="Times New Roman" w:hAnsi="Times New Roman" w:cs="Times New Roman"/>
          <w:sz w:val="24"/>
          <w:szCs w:val="24"/>
        </w:rPr>
        <w:t>L'Espérance</w:t>
      </w:r>
      <w:proofErr w:type="spellEnd"/>
      <w:r w:rsidRPr="00DC55BA">
        <w:rPr>
          <w:rFonts w:ascii="Times New Roman" w:eastAsia="Times New Roman" w:hAnsi="Times New Roman" w:cs="Times New Roman"/>
          <w:sz w:val="24"/>
          <w:szCs w:val="24"/>
        </w:rPr>
        <w:t xml:space="preserve">, A., Gauvin, F.P., Dumez, V., Macaulay, A.C., </w:t>
      </w:r>
      <w:proofErr w:type="spellStart"/>
      <w:r w:rsidRPr="00DC55BA">
        <w:rPr>
          <w:rFonts w:ascii="Times New Roman" w:eastAsia="Times New Roman" w:hAnsi="Times New Roman" w:cs="Times New Roman"/>
          <w:sz w:val="24"/>
          <w:szCs w:val="24"/>
        </w:rPr>
        <w:t>Lehoux</w:t>
      </w:r>
      <w:proofErr w:type="spellEnd"/>
      <w:r w:rsidRPr="00DC55BA">
        <w:rPr>
          <w:rFonts w:ascii="Times New Roman" w:eastAsia="Times New Roman" w:hAnsi="Times New Roman" w:cs="Times New Roman"/>
          <w:sz w:val="24"/>
          <w:szCs w:val="24"/>
        </w:rPr>
        <w:t xml:space="preserve">, P. and Abelson, J., (2018). Patient and public engagement in research and health system decision making: a systematic review of evaluation tools. </w:t>
      </w:r>
      <w:r w:rsidRPr="00DC55BA">
        <w:rPr>
          <w:rFonts w:ascii="Times New Roman" w:eastAsia="Times New Roman" w:hAnsi="Times New Roman" w:cs="Times New Roman"/>
          <w:i/>
          <w:sz w:val="24"/>
          <w:szCs w:val="24"/>
        </w:rPr>
        <w:t>Health Expectations</w:t>
      </w:r>
      <w:r w:rsidRPr="00DC55BA">
        <w:rPr>
          <w:rFonts w:ascii="Times New Roman" w:eastAsia="Times New Roman" w:hAnsi="Times New Roman" w:cs="Times New Roman"/>
          <w:sz w:val="24"/>
          <w:szCs w:val="24"/>
        </w:rPr>
        <w:t>, 21(6), pp.1075-1084.</w:t>
      </w:r>
    </w:p>
    <w:p w14:paraId="1D251ACB"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Bull, R. and </w:t>
      </w:r>
      <w:proofErr w:type="spellStart"/>
      <w:r w:rsidRPr="00DC55BA">
        <w:rPr>
          <w:rFonts w:ascii="Times New Roman" w:eastAsia="Times New Roman" w:hAnsi="Times New Roman" w:cs="Times New Roman"/>
          <w:sz w:val="24"/>
          <w:szCs w:val="24"/>
        </w:rPr>
        <w:t>Janda</w:t>
      </w:r>
      <w:proofErr w:type="spellEnd"/>
      <w:r w:rsidRPr="00DC55BA">
        <w:rPr>
          <w:rFonts w:ascii="Times New Roman" w:eastAsia="Times New Roman" w:hAnsi="Times New Roman" w:cs="Times New Roman"/>
          <w:sz w:val="24"/>
          <w:szCs w:val="24"/>
        </w:rPr>
        <w:t xml:space="preserve">, K.B., 2018. Beyond feedback: introducing the ‘engagement </w:t>
      </w:r>
      <w:proofErr w:type="spellStart"/>
      <w:r w:rsidRPr="00DC55BA">
        <w:rPr>
          <w:rFonts w:ascii="Times New Roman" w:eastAsia="Times New Roman" w:hAnsi="Times New Roman" w:cs="Times New Roman"/>
          <w:sz w:val="24"/>
          <w:szCs w:val="24"/>
        </w:rPr>
        <w:t>gap’in</w:t>
      </w:r>
      <w:proofErr w:type="spellEnd"/>
      <w:r w:rsidRPr="00DC55BA">
        <w:rPr>
          <w:rFonts w:ascii="Times New Roman" w:eastAsia="Times New Roman" w:hAnsi="Times New Roman" w:cs="Times New Roman"/>
          <w:sz w:val="24"/>
          <w:szCs w:val="24"/>
        </w:rPr>
        <w:t xml:space="preserve"> organizational energy management. </w:t>
      </w:r>
      <w:r w:rsidRPr="00DC55BA">
        <w:rPr>
          <w:rFonts w:ascii="Times New Roman" w:eastAsia="Times New Roman" w:hAnsi="Times New Roman" w:cs="Times New Roman"/>
          <w:i/>
          <w:sz w:val="24"/>
          <w:szCs w:val="24"/>
        </w:rPr>
        <w:t>Building Research &amp; Information</w:t>
      </w:r>
      <w:r w:rsidRPr="00DC55BA">
        <w:rPr>
          <w:rFonts w:ascii="Times New Roman" w:eastAsia="Times New Roman" w:hAnsi="Times New Roman" w:cs="Times New Roman"/>
          <w:sz w:val="24"/>
          <w:szCs w:val="24"/>
        </w:rPr>
        <w:t>, 46(3), pp.300-315</w:t>
      </w:r>
    </w:p>
    <w:p w14:paraId="3381ABD3"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Cssgplc.com, (2021), </w:t>
      </w:r>
      <w:r w:rsidRPr="00DC55BA">
        <w:rPr>
          <w:rFonts w:ascii="Times New Roman" w:eastAsia="Times New Roman" w:hAnsi="Times New Roman" w:cs="Times New Roman"/>
          <w:i/>
          <w:sz w:val="24"/>
          <w:szCs w:val="24"/>
        </w:rPr>
        <w:t xml:space="preserve">CROMA VIGILANT. </w:t>
      </w:r>
      <w:r w:rsidRPr="00DC55BA">
        <w:rPr>
          <w:rFonts w:ascii="Times New Roman" w:eastAsia="Times New Roman" w:hAnsi="Times New Roman" w:cs="Times New Roman"/>
          <w:sz w:val="24"/>
          <w:szCs w:val="24"/>
        </w:rPr>
        <w:t xml:space="preserve">Available </w:t>
      </w:r>
      <w:proofErr w:type="spellStart"/>
      <w:r w:rsidRPr="00DC55BA">
        <w:rPr>
          <w:rFonts w:ascii="Times New Roman" w:eastAsia="Times New Roman" w:hAnsi="Times New Roman" w:cs="Times New Roman"/>
          <w:sz w:val="24"/>
          <w:szCs w:val="24"/>
        </w:rPr>
        <w:t>at:https</w:t>
      </w:r>
      <w:proofErr w:type="spellEnd"/>
      <w:r w:rsidRPr="00DC55BA">
        <w:rPr>
          <w:rFonts w:ascii="Times New Roman" w:eastAsia="Times New Roman" w:hAnsi="Times New Roman" w:cs="Times New Roman"/>
          <w:sz w:val="24"/>
          <w:szCs w:val="24"/>
        </w:rPr>
        <w:t>://www.cssgplc.com/divisions/croma-vigilant/ [Accessed on 22nd April 2021]</w:t>
      </w:r>
    </w:p>
    <w:p w14:paraId="10A97B79"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Engelbrecht, A.S., Heine, G. and </w:t>
      </w:r>
      <w:proofErr w:type="spellStart"/>
      <w:r w:rsidRPr="00DC55BA">
        <w:rPr>
          <w:rFonts w:ascii="Times New Roman" w:eastAsia="Times New Roman" w:hAnsi="Times New Roman" w:cs="Times New Roman"/>
          <w:sz w:val="24"/>
          <w:szCs w:val="24"/>
        </w:rPr>
        <w:t>Mahembe</w:t>
      </w:r>
      <w:proofErr w:type="spellEnd"/>
      <w:r w:rsidRPr="00DC55BA">
        <w:rPr>
          <w:rFonts w:ascii="Times New Roman" w:eastAsia="Times New Roman" w:hAnsi="Times New Roman" w:cs="Times New Roman"/>
          <w:sz w:val="24"/>
          <w:szCs w:val="24"/>
        </w:rPr>
        <w:t xml:space="preserve">, B., (2017). Integrity, ethical leadership, trust and work engagement. </w:t>
      </w:r>
      <w:r w:rsidRPr="00DC55BA">
        <w:rPr>
          <w:rFonts w:ascii="Times New Roman" w:eastAsia="Times New Roman" w:hAnsi="Times New Roman" w:cs="Times New Roman"/>
          <w:i/>
          <w:sz w:val="24"/>
          <w:szCs w:val="24"/>
        </w:rPr>
        <w:t>Leadership &amp; Organization Development Journal</w:t>
      </w:r>
      <w:r w:rsidRPr="00DC55BA">
        <w:rPr>
          <w:rFonts w:ascii="Times New Roman" w:eastAsia="Times New Roman" w:hAnsi="Times New Roman" w:cs="Times New Roman"/>
          <w:sz w:val="24"/>
          <w:szCs w:val="24"/>
        </w:rPr>
        <w:t>.</w:t>
      </w:r>
    </w:p>
    <w:p w14:paraId="50F27ED0"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Gilani, H. and Cunningham, L., (2017). Employer branding and its influence on employee retention: A literature review. </w:t>
      </w:r>
      <w:r w:rsidRPr="00DC55BA">
        <w:rPr>
          <w:rFonts w:ascii="Times New Roman" w:eastAsia="Times New Roman" w:hAnsi="Times New Roman" w:cs="Times New Roman"/>
          <w:i/>
          <w:sz w:val="24"/>
          <w:szCs w:val="24"/>
        </w:rPr>
        <w:t>The Marketing Review,</w:t>
      </w:r>
      <w:r w:rsidRPr="00DC55BA">
        <w:rPr>
          <w:rFonts w:ascii="Times New Roman" w:eastAsia="Times New Roman" w:hAnsi="Times New Roman" w:cs="Times New Roman"/>
          <w:sz w:val="24"/>
          <w:szCs w:val="24"/>
        </w:rPr>
        <w:t xml:space="preserve"> 17(2), pp.239-256.</w:t>
      </w:r>
    </w:p>
    <w:p w14:paraId="01F7D1B3"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Miller, J., (2018). Digital citizenship tools for cause-based campaigns: </w:t>
      </w:r>
      <w:r w:rsidRPr="00DC55BA">
        <w:rPr>
          <w:rFonts w:ascii="Times New Roman" w:eastAsia="Times New Roman" w:hAnsi="Times New Roman" w:cs="Times New Roman"/>
          <w:i/>
          <w:sz w:val="24"/>
          <w:szCs w:val="24"/>
        </w:rPr>
        <w:t>A broadened spectrum of social media engagement and participation-scale methodology</w:t>
      </w:r>
      <w:r w:rsidRPr="00DC55BA">
        <w:rPr>
          <w:rFonts w:ascii="Times New Roman" w:eastAsia="Times New Roman" w:hAnsi="Times New Roman" w:cs="Times New Roman"/>
          <w:sz w:val="24"/>
          <w:szCs w:val="24"/>
        </w:rPr>
        <w:t>.</w:t>
      </w:r>
    </w:p>
    <w:p w14:paraId="1B34753B"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Osborne, S. and </w:t>
      </w:r>
      <w:proofErr w:type="spellStart"/>
      <w:r w:rsidRPr="00DC55BA">
        <w:rPr>
          <w:rFonts w:ascii="Times New Roman" w:eastAsia="Times New Roman" w:hAnsi="Times New Roman" w:cs="Times New Roman"/>
          <w:sz w:val="24"/>
          <w:szCs w:val="24"/>
        </w:rPr>
        <w:t>Hammoud</w:t>
      </w:r>
      <w:proofErr w:type="spellEnd"/>
      <w:r w:rsidRPr="00DC55BA">
        <w:rPr>
          <w:rFonts w:ascii="Times New Roman" w:eastAsia="Times New Roman" w:hAnsi="Times New Roman" w:cs="Times New Roman"/>
          <w:sz w:val="24"/>
          <w:szCs w:val="24"/>
        </w:rPr>
        <w:t xml:space="preserve">, M.S., (2017). Effective employee engagement in the workplace. </w:t>
      </w:r>
      <w:r w:rsidRPr="00DC55BA">
        <w:rPr>
          <w:rFonts w:ascii="Times New Roman" w:eastAsia="Times New Roman" w:hAnsi="Times New Roman" w:cs="Times New Roman"/>
          <w:i/>
          <w:sz w:val="24"/>
          <w:szCs w:val="24"/>
        </w:rPr>
        <w:t>International Journal of Applied Management and Technology</w:t>
      </w:r>
      <w:r w:rsidRPr="00DC55BA">
        <w:rPr>
          <w:rFonts w:ascii="Times New Roman" w:eastAsia="Times New Roman" w:hAnsi="Times New Roman" w:cs="Times New Roman"/>
          <w:sz w:val="24"/>
          <w:szCs w:val="24"/>
        </w:rPr>
        <w:t>, 16(1), p.4.</w:t>
      </w:r>
    </w:p>
    <w:p w14:paraId="46820A90"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t xml:space="preserve">Rupp, D.E., Shao, R., </w:t>
      </w:r>
      <w:proofErr w:type="spellStart"/>
      <w:r w:rsidRPr="00DC55BA">
        <w:rPr>
          <w:rFonts w:ascii="Times New Roman" w:eastAsia="Times New Roman" w:hAnsi="Times New Roman" w:cs="Times New Roman"/>
          <w:sz w:val="24"/>
          <w:szCs w:val="24"/>
        </w:rPr>
        <w:t>Skarlicki</w:t>
      </w:r>
      <w:proofErr w:type="spellEnd"/>
      <w:r w:rsidRPr="00DC55BA">
        <w:rPr>
          <w:rFonts w:ascii="Times New Roman" w:eastAsia="Times New Roman" w:hAnsi="Times New Roman" w:cs="Times New Roman"/>
          <w:sz w:val="24"/>
          <w:szCs w:val="24"/>
        </w:rPr>
        <w:t xml:space="preserve">, D.P., Paddock, E.L., Kim, T.Y. and </w:t>
      </w:r>
      <w:proofErr w:type="spellStart"/>
      <w:r w:rsidRPr="00DC55BA">
        <w:rPr>
          <w:rFonts w:ascii="Times New Roman" w:eastAsia="Times New Roman" w:hAnsi="Times New Roman" w:cs="Times New Roman"/>
          <w:sz w:val="24"/>
          <w:szCs w:val="24"/>
        </w:rPr>
        <w:t>Nadisic</w:t>
      </w:r>
      <w:proofErr w:type="spellEnd"/>
      <w:r w:rsidRPr="00DC55BA">
        <w:rPr>
          <w:rFonts w:ascii="Times New Roman" w:eastAsia="Times New Roman" w:hAnsi="Times New Roman" w:cs="Times New Roman"/>
          <w:sz w:val="24"/>
          <w:szCs w:val="24"/>
        </w:rPr>
        <w:t xml:space="preserve">, T., (2018). Corporate social responsibility and employee engagement: The moderating role of CSR‐specific relative autonomy and individualism. </w:t>
      </w:r>
      <w:r w:rsidRPr="00DC55BA">
        <w:rPr>
          <w:rFonts w:ascii="Times New Roman" w:eastAsia="Times New Roman" w:hAnsi="Times New Roman" w:cs="Times New Roman"/>
          <w:i/>
          <w:sz w:val="24"/>
          <w:szCs w:val="24"/>
        </w:rPr>
        <w:t xml:space="preserve">Journal of Organizational </w:t>
      </w:r>
      <w:proofErr w:type="spellStart"/>
      <w:r w:rsidRPr="00DC55BA">
        <w:rPr>
          <w:rFonts w:ascii="Times New Roman" w:eastAsia="Times New Roman" w:hAnsi="Times New Roman" w:cs="Times New Roman"/>
          <w:i/>
          <w:sz w:val="24"/>
          <w:szCs w:val="24"/>
        </w:rPr>
        <w:t>Behavior</w:t>
      </w:r>
      <w:proofErr w:type="spellEnd"/>
      <w:r w:rsidRPr="00DC55BA">
        <w:rPr>
          <w:rFonts w:ascii="Times New Roman" w:eastAsia="Times New Roman" w:hAnsi="Times New Roman" w:cs="Times New Roman"/>
          <w:sz w:val="24"/>
          <w:szCs w:val="24"/>
        </w:rPr>
        <w:t>, 39(5), pp.559-579.</w:t>
      </w:r>
    </w:p>
    <w:p w14:paraId="05DC14A7" w14:textId="77777777" w:rsidR="00C53063" w:rsidRPr="00DC55BA" w:rsidRDefault="00C53063">
      <w:pPr>
        <w:pStyle w:val="Normal1"/>
        <w:spacing w:line="360" w:lineRule="auto"/>
        <w:jc w:val="both"/>
        <w:rPr>
          <w:rFonts w:ascii="Times New Roman" w:eastAsia="Times New Roman" w:hAnsi="Times New Roman" w:cs="Times New Roman"/>
          <w:sz w:val="24"/>
          <w:szCs w:val="24"/>
        </w:rPr>
      </w:pPr>
      <w:r w:rsidRPr="00DC55BA">
        <w:rPr>
          <w:rFonts w:ascii="Times New Roman" w:eastAsia="Times New Roman" w:hAnsi="Times New Roman" w:cs="Times New Roman"/>
          <w:sz w:val="24"/>
          <w:szCs w:val="24"/>
        </w:rPr>
        <w:lastRenderedPageBreak/>
        <w:t xml:space="preserve">Statista.com, (2021), </w:t>
      </w:r>
      <w:r w:rsidRPr="00DC55BA">
        <w:rPr>
          <w:rFonts w:ascii="Times New Roman" w:eastAsia="Times New Roman" w:hAnsi="Times New Roman" w:cs="Times New Roman"/>
          <w:i/>
          <w:sz w:val="24"/>
          <w:szCs w:val="24"/>
        </w:rPr>
        <w:t>Nationwide's employee engagement in the UK 2011-2020</w:t>
      </w:r>
      <w:r w:rsidRPr="00DC55BA">
        <w:rPr>
          <w:rFonts w:ascii="Times New Roman" w:eastAsia="Times New Roman" w:hAnsi="Times New Roman" w:cs="Times New Roman"/>
          <w:sz w:val="24"/>
          <w:szCs w:val="24"/>
        </w:rPr>
        <w:t>. Available at:https://www.statista.com/statistics/508403/nationwide-employee-engagement-uk/ [Accessed on 22nd April 2021].</w:t>
      </w:r>
    </w:p>
    <w:p w14:paraId="6710F214" w14:textId="77777777" w:rsidR="00C53063" w:rsidRPr="00DC55BA" w:rsidRDefault="00C53063">
      <w:pPr>
        <w:pStyle w:val="Normal1"/>
        <w:spacing w:line="360" w:lineRule="auto"/>
        <w:jc w:val="both"/>
        <w:rPr>
          <w:rFonts w:ascii="Times New Roman" w:eastAsia="Times New Roman" w:hAnsi="Times New Roman" w:cs="Times New Roman"/>
          <w:sz w:val="24"/>
          <w:szCs w:val="24"/>
        </w:rPr>
      </w:pPr>
    </w:p>
    <w:sectPr w:rsidR="00C53063" w:rsidRPr="00DC55BA" w:rsidSect="00F55678">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011F5" w14:textId="77777777" w:rsidR="009E0EF7" w:rsidRDefault="009E0EF7" w:rsidP="008D1E35">
      <w:pPr>
        <w:spacing w:line="240" w:lineRule="auto"/>
      </w:pPr>
      <w:r>
        <w:separator/>
      </w:r>
    </w:p>
  </w:endnote>
  <w:endnote w:type="continuationSeparator" w:id="0">
    <w:p w14:paraId="04EF1544" w14:textId="77777777" w:rsidR="009E0EF7" w:rsidRDefault="009E0EF7" w:rsidP="008D1E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7026860"/>
      <w:docPartObj>
        <w:docPartGallery w:val="Page Numbers (Bottom of Page)"/>
        <w:docPartUnique/>
      </w:docPartObj>
    </w:sdtPr>
    <w:sdtEndPr/>
    <w:sdtContent>
      <w:p w14:paraId="4F6BCC33" w14:textId="77777777" w:rsidR="008D1E35" w:rsidRDefault="009E0EF7">
        <w:pPr>
          <w:pStyle w:val="Footer"/>
          <w:jc w:val="right"/>
        </w:pPr>
        <w:r>
          <w:fldChar w:fldCharType="begin"/>
        </w:r>
        <w:r>
          <w:instrText xml:space="preserve"> PAGE   \* MERGEFORMAT </w:instrText>
        </w:r>
        <w:r>
          <w:fldChar w:fldCharType="separate"/>
        </w:r>
        <w:r w:rsidR="00174CDF">
          <w:rPr>
            <w:noProof/>
          </w:rPr>
          <w:t>1</w:t>
        </w:r>
        <w:r>
          <w:rPr>
            <w:noProof/>
          </w:rPr>
          <w:fldChar w:fldCharType="end"/>
        </w:r>
      </w:p>
    </w:sdtContent>
  </w:sdt>
  <w:p w14:paraId="7585AD05" w14:textId="77777777" w:rsidR="008D1E35" w:rsidRDefault="008D1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B263A" w14:textId="77777777" w:rsidR="009E0EF7" w:rsidRDefault="009E0EF7" w:rsidP="008D1E35">
      <w:pPr>
        <w:spacing w:line="240" w:lineRule="auto"/>
      </w:pPr>
      <w:r>
        <w:separator/>
      </w:r>
    </w:p>
  </w:footnote>
  <w:footnote w:type="continuationSeparator" w:id="0">
    <w:p w14:paraId="2AC47D5F" w14:textId="77777777" w:rsidR="009E0EF7" w:rsidRDefault="009E0EF7" w:rsidP="008D1E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01EA"/>
    <w:rsid w:val="00174CDF"/>
    <w:rsid w:val="001A5542"/>
    <w:rsid w:val="00290BA8"/>
    <w:rsid w:val="005A3486"/>
    <w:rsid w:val="00717724"/>
    <w:rsid w:val="008D1E35"/>
    <w:rsid w:val="009E0EF7"/>
    <w:rsid w:val="009F408B"/>
    <w:rsid w:val="00C53063"/>
    <w:rsid w:val="00C72270"/>
    <w:rsid w:val="00D27A13"/>
    <w:rsid w:val="00DC55BA"/>
    <w:rsid w:val="00DC730B"/>
    <w:rsid w:val="00E179D1"/>
    <w:rsid w:val="00F55678"/>
    <w:rsid w:val="00F60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0C36"/>
  <w15:docId w15:val="{078BCC03-056C-4851-AAEE-67AFD878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53063"/>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601EA"/>
    <w:pPr>
      <w:keepNext/>
      <w:keepLines/>
      <w:spacing w:before="360" w:after="120"/>
      <w:outlineLvl w:val="1"/>
    </w:pPr>
    <w:rPr>
      <w:sz w:val="32"/>
      <w:szCs w:val="32"/>
    </w:rPr>
  </w:style>
  <w:style w:type="paragraph" w:styleId="Heading3">
    <w:name w:val="heading 3"/>
    <w:basedOn w:val="Normal1"/>
    <w:next w:val="Normal1"/>
    <w:rsid w:val="00F601EA"/>
    <w:pPr>
      <w:keepNext/>
      <w:keepLines/>
      <w:spacing w:before="320" w:after="80"/>
      <w:outlineLvl w:val="2"/>
    </w:pPr>
    <w:rPr>
      <w:color w:val="434343"/>
      <w:sz w:val="28"/>
      <w:szCs w:val="28"/>
    </w:rPr>
  </w:style>
  <w:style w:type="paragraph" w:styleId="Heading4">
    <w:name w:val="heading 4"/>
    <w:basedOn w:val="Normal1"/>
    <w:next w:val="Normal1"/>
    <w:rsid w:val="00F601EA"/>
    <w:pPr>
      <w:keepNext/>
      <w:keepLines/>
      <w:spacing w:before="280" w:after="80"/>
      <w:outlineLvl w:val="3"/>
    </w:pPr>
    <w:rPr>
      <w:color w:val="666666"/>
      <w:sz w:val="24"/>
      <w:szCs w:val="24"/>
    </w:rPr>
  </w:style>
  <w:style w:type="paragraph" w:styleId="Heading5">
    <w:name w:val="heading 5"/>
    <w:basedOn w:val="Normal1"/>
    <w:next w:val="Normal1"/>
    <w:rsid w:val="00F601EA"/>
    <w:pPr>
      <w:keepNext/>
      <w:keepLines/>
      <w:spacing w:before="240" w:after="80"/>
      <w:outlineLvl w:val="4"/>
    </w:pPr>
    <w:rPr>
      <w:color w:val="666666"/>
    </w:rPr>
  </w:style>
  <w:style w:type="paragraph" w:styleId="Heading6">
    <w:name w:val="heading 6"/>
    <w:basedOn w:val="Normal1"/>
    <w:next w:val="Normal1"/>
    <w:rsid w:val="00F601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01EA"/>
  </w:style>
  <w:style w:type="paragraph" w:styleId="Title">
    <w:name w:val="Title"/>
    <w:basedOn w:val="Normal1"/>
    <w:next w:val="Normal1"/>
    <w:rsid w:val="00F601EA"/>
    <w:pPr>
      <w:keepNext/>
      <w:keepLines/>
      <w:spacing w:after="60"/>
    </w:pPr>
    <w:rPr>
      <w:sz w:val="52"/>
      <w:szCs w:val="52"/>
    </w:rPr>
  </w:style>
  <w:style w:type="paragraph" w:styleId="Subtitle">
    <w:name w:val="Subtitle"/>
    <w:basedOn w:val="Normal1"/>
    <w:next w:val="Normal1"/>
    <w:rsid w:val="00F601E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601EA"/>
    <w:pPr>
      <w:spacing w:line="240" w:lineRule="auto"/>
    </w:pPr>
    <w:rPr>
      <w:sz w:val="20"/>
      <w:szCs w:val="20"/>
    </w:rPr>
  </w:style>
  <w:style w:type="character" w:customStyle="1" w:styleId="CommentTextChar">
    <w:name w:val="Comment Text Char"/>
    <w:basedOn w:val="DefaultParagraphFont"/>
    <w:link w:val="CommentText"/>
    <w:uiPriority w:val="99"/>
    <w:semiHidden/>
    <w:rsid w:val="00F601EA"/>
    <w:rPr>
      <w:sz w:val="20"/>
      <w:szCs w:val="20"/>
    </w:rPr>
  </w:style>
  <w:style w:type="character" w:styleId="CommentReference">
    <w:name w:val="annotation reference"/>
    <w:basedOn w:val="DefaultParagraphFont"/>
    <w:uiPriority w:val="99"/>
    <w:semiHidden/>
    <w:unhideWhenUsed/>
    <w:rsid w:val="00F601EA"/>
    <w:rPr>
      <w:sz w:val="16"/>
      <w:szCs w:val="16"/>
    </w:rPr>
  </w:style>
  <w:style w:type="paragraph" w:styleId="BalloonText">
    <w:name w:val="Balloon Text"/>
    <w:basedOn w:val="Normal"/>
    <w:link w:val="BalloonTextChar"/>
    <w:uiPriority w:val="99"/>
    <w:semiHidden/>
    <w:unhideWhenUsed/>
    <w:rsid w:val="00C530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3063"/>
    <w:rPr>
      <w:rFonts w:ascii="Tahoma" w:hAnsi="Tahoma" w:cs="Tahoma"/>
      <w:sz w:val="16"/>
      <w:szCs w:val="16"/>
    </w:rPr>
  </w:style>
  <w:style w:type="paragraph" w:styleId="Header">
    <w:name w:val="header"/>
    <w:basedOn w:val="Normal"/>
    <w:link w:val="HeaderChar"/>
    <w:uiPriority w:val="99"/>
    <w:semiHidden/>
    <w:unhideWhenUsed/>
    <w:rsid w:val="008D1E3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D1E35"/>
  </w:style>
  <w:style w:type="paragraph" w:styleId="Footer">
    <w:name w:val="footer"/>
    <w:basedOn w:val="Normal"/>
    <w:link w:val="FooterChar"/>
    <w:uiPriority w:val="99"/>
    <w:unhideWhenUsed/>
    <w:rsid w:val="008D1E35"/>
    <w:pPr>
      <w:tabs>
        <w:tab w:val="center" w:pos="4680"/>
        <w:tab w:val="right" w:pos="9360"/>
      </w:tabs>
      <w:spacing w:line="240" w:lineRule="auto"/>
    </w:pPr>
  </w:style>
  <w:style w:type="character" w:customStyle="1" w:styleId="FooterChar">
    <w:name w:val="Footer Char"/>
    <w:basedOn w:val="DefaultParagraphFont"/>
    <w:link w:val="Footer"/>
    <w:uiPriority w:val="99"/>
    <w:rsid w:val="008D1E35"/>
  </w:style>
  <w:style w:type="paragraph" w:styleId="TOCHeading">
    <w:name w:val="TOC Heading"/>
    <w:basedOn w:val="Heading1"/>
    <w:next w:val="Normal"/>
    <w:uiPriority w:val="39"/>
    <w:semiHidden/>
    <w:unhideWhenUsed/>
    <w:qFormat/>
    <w:rsid w:val="008D1E3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D1E35"/>
    <w:pPr>
      <w:spacing w:after="100"/>
    </w:pPr>
  </w:style>
  <w:style w:type="character" w:styleId="Hyperlink">
    <w:name w:val="Hyperlink"/>
    <w:basedOn w:val="DefaultParagraphFont"/>
    <w:uiPriority w:val="99"/>
    <w:unhideWhenUsed/>
    <w:rsid w:val="008D1E3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4337C05-CA7B-459A-AA13-22A48C57F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2473</Words>
  <Characters>14098</Characters>
  <Application>Microsoft Office Word</Application>
  <DocSecurity>0</DocSecurity>
  <Lines>117</Lines>
  <Paragraphs>33</Paragraphs>
  <ScaleCrop>false</ScaleCrop>
  <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 Daniel Pascu</cp:lastModifiedBy>
  <cp:revision>2</cp:revision>
  <dcterms:created xsi:type="dcterms:W3CDTF">2021-05-05T12:18:00Z</dcterms:created>
  <dcterms:modified xsi:type="dcterms:W3CDTF">2021-05-05T12:18:00Z</dcterms:modified>
</cp:coreProperties>
</file>