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A2CAC2" w14:textId="77777777"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noProof/>
        </w:rPr>
        <w:drawing>
          <wp:inline distT="0" distB="0" distL="0" distR="0" wp14:anchorId="4E3B5B40" wp14:editId="562883AF">
            <wp:extent cx="3666105" cy="1457608"/>
            <wp:effectExtent l="0" t="0" r="4445"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22392" cy="1479987"/>
                    </a:xfrm>
                    <a:prstGeom prst="rect">
                      <a:avLst/>
                    </a:prstGeom>
                  </pic:spPr>
                </pic:pic>
              </a:graphicData>
            </a:graphic>
          </wp:inline>
        </w:drawing>
      </w:r>
      <w:r>
        <w:rPr>
          <w:rFonts w:ascii="Arial" w:hAnsi="Arial" w:cs="Arial"/>
        </w:rPr>
        <w:br/>
      </w:r>
      <w:r>
        <w:rPr>
          <w:rFonts w:ascii="Arial" w:hAnsi="Arial" w:cs="Arial"/>
        </w:rPr>
        <w:br/>
      </w:r>
    </w:p>
    <w:p w14:paraId="65494B64" w14:textId="77777777"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47DE3024" w14:textId="77777777"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31E9B5BD" w14:textId="77777777"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6DEDD346" w14:textId="77777777"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rPr>
        <w:br/>
      </w:r>
      <w:r>
        <w:rPr>
          <w:rFonts w:ascii="Arial" w:hAnsi="Arial" w:cs="Arial"/>
        </w:rPr>
        <w:br/>
      </w:r>
    </w:p>
    <w:p w14:paraId="57CF066F" w14:textId="77777777"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2A2E227C" w14:textId="77777777" w:rsidR="005440B6"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rPr>
        <w:br/>
      </w:r>
      <w:r>
        <w:rPr>
          <w:rFonts w:ascii="Arial" w:hAnsi="Arial" w:cs="Arial"/>
        </w:rPr>
        <w:br/>
      </w:r>
    </w:p>
    <w:p w14:paraId="2B51BD5D" w14:textId="77777777" w:rsidR="005440B6" w:rsidRDefault="005440B6"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48A66140" w14:textId="77777777" w:rsidR="005440B6" w:rsidRDefault="005440B6"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06B53499" w14:textId="77777777" w:rsidR="005440B6" w:rsidRDefault="005440B6"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1B4DC291" w14:textId="77777777" w:rsidR="005440B6" w:rsidRDefault="005440B6"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3C36C0A4" w14:textId="3CF5C2F8" w:rsidR="00937CEE" w:rsidRDefault="00937CEE" w:rsidP="00937C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Style w:val="Strong"/>
          <w:rFonts w:ascii="Arial" w:hAnsi="Arial" w:cs="Arial"/>
          <w:b w:val="0"/>
          <w:bCs w:val="0"/>
          <w:color w:val="1D2125"/>
          <w:shd w:val="clear" w:color="auto" w:fill="FFFFFF"/>
        </w:rPr>
      </w:pPr>
      <w:r w:rsidRPr="00A47E30">
        <w:rPr>
          <w:rFonts w:ascii="Arial" w:hAnsi="Arial" w:cs="Arial"/>
        </w:rPr>
        <w:t>Student Name: Renata Messa Gutuzzo</w:t>
      </w:r>
      <w:r w:rsidRPr="00A47E30">
        <w:rPr>
          <w:rFonts w:ascii="Arial" w:hAnsi="Arial" w:cs="Arial"/>
        </w:rPr>
        <w:br/>
        <w:t>Student Number: 2337141</w:t>
      </w:r>
      <w:r>
        <w:rPr>
          <w:rFonts w:ascii="Arial" w:hAnsi="Arial" w:cs="Arial"/>
        </w:rPr>
        <w:br/>
      </w:r>
      <w:r w:rsidRPr="00A47E30">
        <w:rPr>
          <w:rFonts w:ascii="Arial" w:hAnsi="Arial" w:cs="Arial"/>
        </w:rPr>
        <w:br/>
        <w:t>Module Code: LCLM</w:t>
      </w:r>
      <w:r>
        <w:rPr>
          <w:rFonts w:ascii="Arial" w:hAnsi="Arial" w:cs="Arial"/>
        </w:rPr>
        <w:t>600</w:t>
      </w:r>
      <w:r w:rsidR="003A2DA5">
        <w:rPr>
          <w:rFonts w:ascii="Arial" w:hAnsi="Arial" w:cs="Arial"/>
        </w:rPr>
        <w:t>1</w:t>
      </w:r>
      <w:r w:rsidRPr="00A47E30">
        <w:rPr>
          <w:rFonts w:ascii="Arial" w:hAnsi="Arial" w:cs="Arial"/>
        </w:rPr>
        <w:br/>
        <w:t xml:space="preserve">Module Title: </w:t>
      </w:r>
      <w:r w:rsidR="003A2DA5">
        <w:rPr>
          <w:rFonts w:ascii="Arial" w:hAnsi="Arial" w:cs="Arial"/>
        </w:rPr>
        <w:t>Strategic Management for Business</w:t>
      </w:r>
      <w:r w:rsidRPr="00A47E30">
        <w:rPr>
          <w:rFonts w:ascii="Arial" w:hAnsi="Arial" w:cs="Arial"/>
        </w:rPr>
        <w:br/>
        <w:t xml:space="preserve">Assignment Title: </w:t>
      </w:r>
      <w:r w:rsidR="001B7720">
        <w:rPr>
          <w:rFonts w:ascii="Arial" w:hAnsi="Arial" w:cs="Arial"/>
          <w:color w:val="000000"/>
        </w:rPr>
        <w:t>Individual Report</w:t>
      </w:r>
      <w:r w:rsidRPr="00A47E30">
        <w:rPr>
          <w:rFonts w:ascii="Arial" w:hAnsi="Arial" w:cs="Arial"/>
        </w:rPr>
        <w:br/>
        <w:t xml:space="preserve">Lecturer Name: </w:t>
      </w:r>
      <w:r w:rsidR="006968EA">
        <w:rPr>
          <w:rStyle w:val="Strong"/>
          <w:rFonts w:ascii="Arial" w:hAnsi="Arial" w:cs="Arial"/>
          <w:b w:val="0"/>
          <w:bCs w:val="0"/>
          <w:color w:val="1D2125"/>
          <w:shd w:val="clear" w:color="auto" w:fill="FFFFFF"/>
        </w:rPr>
        <w:t>Yohan Mendis</w:t>
      </w:r>
    </w:p>
    <w:p w14:paraId="1B893822" w14:textId="77777777" w:rsidR="00937CEE" w:rsidRDefault="00937CEE" w:rsidP="00937CEE">
      <w:pPr>
        <w:rPr>
          <w:rStyle w:val="Strong"/>
          <w:rFonts w:ascii="Arial" w:hAnsi="Arial" w:cs="Arial"/>
          <w:b w:val="0"/>
          <w:bCs w:val="0"/>
          <w:color w:val="1D2125"/>
          <w:shd w:val="clear" w:color="auto" w:fill="FFFFFF"/>
        </w:rPr>
      </w:pPr>
      <w:r>
        <w:rPr>
          <w:rStyle w:val="Strong"/>
          <w:rFonts w:ascii="Arial" w:hAnsi="Arial" w:cs="Arial"/>
          <w:b w:val="0"/>
          <w:bCs w:val="0"/>
          <w:color w:val="1D2125"/>
          <w:shd w:val="clear" w:color="auto" w:fill="FFFFFF"/>
        </w:rPr>
        <w:br w:type="page"/>
      </w:r>
    </w:p>
    <w:p w14:paraId="30C22779" w14:textId="526291DD" w:rsidR="00D335D6" w:rsidRDefault="00937CEE" w:rsidP="00937CEE">
      <w:pPr>
        <w:rPr>
          <w:rFonts w:ascii="Arial" w:hAnsi="Arial" w:cs="Arial"/>
          <w:color w:val="1D2125"/>
          <w:shd w:val="clear" w:color="auto" w:fill="FFFFFF"/>
        </w:rPr>
      </w:pPr>
      <w:r>
        <w:rPr>
          <w:rFonts w:ascii="Arial" w:hAnsi="Arial" w:cs="Arial"/>
          <w:color w:val="1D2125"/>
          <w:shd w:val="clear" w:color="auto" w:fill="FFFFFF"/>
        </w:rPr>
        <w:lastRenderedPageBreak/>
        <w:t>Table of Contents</w:t>
      </w:r>
    </w:p>
    <w:p w14:paraId="289176BE" w14:textId="77777777" w:rsidR="0058571B" w:rsidRDefault="0058571B" w:rsidP="00937CEE">
      <w:pPr>
        <w:rPr>
          <w:rFonts w:ascii="Arial" w:hAnsi="Arial" w:cs="Arial"/>
          <w:color w:val="1D2125"/>
          <w:shd w:val="clear" w:color="auto" w:fill="FFFFFF"/>
        </w:rPr>
      </w:pPr>
    </w:p>
    <w:p w14:paraId="216FEE9D" w14:textId="77777777" w:rsidR="0058571B" w:rsidRPr="004F6651" w:rsidRDefault="0058571B" w:rsidP="0058571B">
      <w:pPr>
        <w:pStyle w:val="Heading1"/>
        <w:rPr>
          <w:rFonts w:ascii="Arial" w:hAnsi="Arial" w:cs="Arial"/>
          <w:color w:val="000000" w:themeColor="text1"/>
          <w:sz w:val="24"/>
          <w:szCs w:val="24"/>
        </w:rPr>
      </w:pPr>
      <w:r w:rsidRPr="004F6651">
        <w:rPr>
          <w:rFonts w:ascii="Arial" w:hAnsi="Arial" w:cs="Arial"/>
          <w:color w:val="000000" w:themeColor="text1"/>
          <w:sz w:val="24"/>
          <w:szCs w:val="24"/>
        </w:rPr>
        <w:t>1. Introduction</w:t>
      </w:r>
    </w:p>
    <w:p w14:paraId="5E21BB39" w14:textId="77777777" w:rsidR="0058571B" w:rsidRPr="004F6651" w:rsidRDefault="0058571B" w:rsidP="0058571B">
      <w:pPr>
        <w:pStyle w:val="Heading1"/>
        <w:rPr>
          <w:rFonts w:ascii="Arial" w:eastAsia="Times New Roman" w:hAnsi="Arial" w:cs="Arial"/>
          <w:color w:val="000000" w:themeColor="text1"/>
          <w:kern w:val="36"/>
          <w:sz w:val="24"/>
          <w:szCs w:val="24"/>
          <w:lang w:eastAsia="en-GB"/>
          <w14:ligatures w14:val="none"/>
        </w:rPr>
      </w:pPr>
      <w:r w:rsidRPr="003F6E05">
        <w:rPr>
          <w:rFonts w:ascii="Arial" w:eastAsia="Times New Roman" w:hAnsi="Arial" w:cs="Arial"/>
          <w:color w:val="000000" w:themeColor="text1"/>
          <w:kern w:val="36"/>
          <w:sz w:val="24"/>
          <w:szCs w:val="24"/>
          <w:lang w:eastAsia="en-GB"/>
          <w14:ligatures w14:val="none"/>
        </w:rPr>
        <w:t>2. Market Evaluation</w:t>
      </w:r>
    </w:p>
    <w:p w14:paraId="4F1870C4" w14:textId="77777777" w:rsidR="0058571B" w:rsidRPr="004F6651" w:rsidRDefault="0058571B" w:rsidP="0058571B">
      <w:pPr>
        <w:pStyle w:val="Heading1"/>
        <w:ind w:firstLine="720"/>
        <w:rPr>
          <w:rFonts w:ascii="Arial" w:eastAsia="Times New Roman" w:hAnsi="Arial" w:cs="Arial"/>
          <w:color w:val="000000" w:themeColor="text1"/>
          <w:kern w:val="36"/>
          <w:sz w:val="24"/>
          <w:szCs w:val="24"/>
          <w:lang w:eastAsia="en-GB"/>
          <w14:ligatures w14:val="none"/>
        </w:rPr>
      </w:pPr>
      <w:r w:rsidRPr="00B77599">
        <w:rPr>
          <w:rFonts w:ascii="Arial" w:eastAsia="Times New Roman" w:hAnsi="Arial" w:cs="Arial"/>
          <w:color w:val="000000" w:themeColor="text1"/>
          <w:kern w:val="36"/>
          <w:sz w:val="24"/>
          <w:szCs w:val="24"/>
          <w:lang w:eastAsia="en-GB"/>
          <w14:ligatures w14:val="none"/>
        </w:rPr>
        <w:t>2.1 Industry Overview</w:t>
      </w:r>
    </w:p>
    <w:p w14:paraId="77AB0117" w14:textId="77777777" w:rsidR="0058571B" w:rsidRPr="004F6651" w:rsidRDefault="0058571B" w:rsidP="0058571B">
      <w:pPr>
        <w:pStyle w:val="Heading1"/>
        <w:ind w:firstLine="720"/>
        <w:rPr>
          <w:rFonts w:ascii="Arial" w:hAnsi="Arial" w:cs="Arial"/>
          <w:color w:val="000000" w:themeColor="text1"/>
          <w:sz w:val="24"/>
          <w:szCs w:val="24"/>
        </w:rPr>
      </w:pPr>
      <w:r w:rsidRPr="003F6E05">
        <w:rPr>
          <w:rFonts w:ascii="Arial" w:eastAsia="Times New Roman" w:hAnsi="Arial" w:cs="Arial"/>
          <w:color w:val="000000" w:themeColor="text1"/>
          <w:kern w:val="0"/>
          <w:sz w:val="24"/>
          <w:szCs w:val="24"/>
          <w:lang w:eastAsia="en-GB"/>
          <w14:ligatures w14:val="none"/>
        </w:rPr>
        <w:t>2.2 PESTEL Analysis</w:t>
      </w:r>
    </w:p>
    <w:p w14:paraId="7655D327" w14:textId="77777777" w:rsidR="0058571B" w:rsidRPr="004F6651" w:rsidRDefault="0058571B" w:rsidP="0058571B">
      <w:pPr>
        <w:pStyle w:val="Heading1"/>
        <w:ind w:firstLine="720"/>
        <w:rPr>
          <w:rFonts w:ascii="Arial" w:hAnsi="Arial" w:cs="Arial"/>
          <w:color w:val="000000" w:themeColor="text1"/>
          <w:sz w:val="24"/>
          <w:szCs w:val="24"/>
        </w:rPr>
      </w:pPr>
      <w:r w:rsidRPr="004F6651">
        <w:rPr>
          <w:rFonts w:ascii="Arial" w:hAnsi="Arial" w:cs="Arial"/>
          <w:color w:val="000000" w:themeColor="text1"/>
          <w:sz w:val="24"/>
          <w:szCs w:val="24"/>
        </w:rPr>
        <w:t>2.3 Porter's Five Forces</w:t>
      </w:r>
    </w:p>
    <w:p w14:paraId="55926C7D" w14:textId="77777777" w:rsidR="0058571B" w:rsidRPr="004F6651" w:rsidRDefault="0058571B" w:rsidP="0058571B">
      <w:pPr>
        <w:pStyle w:val="Heading1"/>
        <w:ind w:firstLine="720"/>
        <w:rPr>
          <w:rFonts w:ascii="Arial" w:hAnsi="Arial" w:cs="Arial"/>
          <w:color w:val="000000" w:themeColor="text1"/>
          <w:sz w:val="24"/>
          <w:szCs w:val="24"/>
        </w:rPr>
      </w:pPr>
      <w:r w:rsidRPr="004F6651">
        <w:rPr>
          <w:rFonts w:ascii="Arial" w:hAnsi="Arial" w:cs="Arial"/>
          <w:color w:val="000000" w:themeColor="text1"/>
          <w:sz w:val="24"/>
          <w:szCs w:val="24"/>
        </w:rPr>
        <w:t>2.4 SWOT Analysis</w:t>
      </w:r>
    </w:p>
    <w:p w14:paraId="6D58D1D9" w14:textId="77777777" w:rsidR="0058571B" w:rsidRPr="004F6651" w:rsidRDefault="0058571B" w:rsidP="0058571B">
      <w:pPr>
        <w:pStyle w:val="Heading1"/>
        <w:rPr>
          <w:rFonts w:ascii="Arial" w:hAnsi="Arial" w:cs="Arial"/>
          <w:color w:val="000000" w:themeColor="text1"/>
          <w:sz w:val="24"/>
          <w:szCs w:val="24"/>
        </w:rPr>
      </w:pPr>
      <w:r w:rsidRPr="004F6651">
        <w:rPr>
          <w:rFonts w:ascii="Arial" w:hAnsi="Arial" w:cs="Arial"/>
          <w:color w:val="000000" w:themeColor="text1"/>
          <w:sz w:val="24"/>
          <w:szCs w:val="24"/>
        </w:rPr>
        <w:t>3. Strategic Growth and Proposed Strategy</w:t>
      </w:r>
    </w:p>
    <w:p w14:paraId="037754E4" w14:textId="77777777" w:rsidR="0058571B" w:rsidRPr="004F6651" w:rsidRDefault="0058571B" w:rsidP="0058571B">
      <w:pPr>
        <w:pStyle w:val="Heading1"/>
        <w:ind w:firstLine="720"/>
        <w:rPr>
          <w:rFonts w:ascii="Arial" w:hAnsi="Arial" w:cs="Arial"/>
          <w:color w:val="000000" w:themeColor="text1"/>
          <w:sz w:val="24"/>
          <w:szCs w:val="24"/>
        </w:rPr>
      </w:pPr>
      <w:r w:rsidRPr="004F6651">
        <w:rPr>
          <w:rFonts w:ascii="Arial" w:hAnsi="Arial" w:cs="Arial"/>
          <w:color w:val="000000" w:themeColor="text1"/>
          <w:sz w:val="24"/>
          <w:szCs w:val="24"/>
        </w:rPr>
        <w:t>3.1 Strategic Growth Recommendation</w:t>
      </w:r>
    </w:p>
    <w:p w14:paraId="14006741" w14:textId="77777777" w:rsidR="0058571B" w:rsidRPr="004F6651" w:rsidRDefault="0058571B" w:rsidP="0058571B">
      <w:pPr>
        <w:pStyle w:val="Heading1"/>
        <w:ind w:firstLine="720"/>
        <w:rPr>
          <w:rFonts w:ascii="Arial" w:eastAsia="Times New Roman" w:hAnsi="Arial" w:cs="Arial"/>
          <w:color w:val="000000" w:themeColor="text1"/>
          <w:kern w:val="0"/>
          <w:sz w:val="24"/>
          <w:szCs w:val="24"/>
          <w:lang w:eastAsia="en-GB"/>
          <w14:ligatures w14:val="none"/>
        </w:rPr>
      </w:pPr>
      <w:r w:rsidRPr="003F6E05">
        <w:rPr>
          <w:rFonts w:ascii="Arial" w:eastAsia="Times New Roman" w:hAnsi="Arial" w:cs="Arial"/>
          <w:color w:val="000000" w:themeColor="text1"/>
          <w:kern w:val="0"/>
          <w:sz w:val="24"/>
          <w:szCs w:val="24"/>
          <w:lang w:eastAsia="en-GB"/>
          <w14:ligatures w14:val="none"/>
        </w:rPr>
        <w:t>3.</w:t>
      </w:r>
      <w:r w:rsidRPr="004F6651">
        <w:rPr>
          <w:rFonts w:ascii="Arial" w:eastAsia="Times New Roman" w:hAnsi="Arial" w:cs="Arial"/>
          <w:color w:val="000000" w:themeColor="text1"/>
          <w:kern w:val="0"/>
          <w:sz w:val="24"/>
          <w:szCs w:val="24"/>
          <w:lang w:eastAsia="en-GB"/>
          <w14:ligatures w14:val="none"/>
        </w:rPr>
        <w:t>2</w:t>
      </w:r>
      <w:r w:rsidRPr="003F6E05">
        <w:rPr>
          <w:rFonts w:ascii="Arial" w:eastAsia="Times New Roman" w:hAnsi="Arial" w:cs="Arial"/>
          <w:color w:val="000000" w:themeColor="text1"/>
          <w:kern w:val="0"/>
          <w:sz w:val="24"/>
          <w:szCs w:val="24"/>
          <w:lang w:eastAsia="en-GB"/>
          <w14:ligatures w14:val="none"/>
        </w:rPr>
        <w:t xml:space="preserve"> Strategic Positioning</w:t>
      </w:r>
      <w:r w:rsidRPr="004F6651">
        <w:rPr>
          <w:rFonts w:ascii="Arial" w:eastAsia="Times New Roman" w:hAnsi="Arial" w:cs="Arial"/>
          <w:color w:val="000000" w:themeColor="text1"/>
          <w:kern w:val="0"/>
          <w:sz w:val="24"/>
          <w:szCs w:val="24"/>
          <w:lang w:eastAsia="en-GB"/>
          <w14:ligatures w14:val="none"/>
        </w:rPr>
        <w:t xml:space="preserve"> </w:t>
      </w:r>
    </w:p>
    <w:p w14:paraId="6E85D378" w14:textId="77777777" w:rsidR="0058571B" w:rsidRPr="004F6651" w:rsidRDefault="0058571B" w:rsidP="0058571B">
      <w:pPr>
        <w:pStyle w:val="Heading1"/>
        <w:ind w:firstLine="720"/>
        <w:rPr>
          <w:rFonts w:ascii="Arial" w:hAnsi="Arial" w:cs="Arial"/>
          <w:color w:val="000000" w:themeColor="text1"/>
          <w:sz w:val="24"/>
          <w:szCs w:val="24"/>
        </w:rPr>
      </w:pPr>
      <w:r w:rsidRPr="004F6651">
        <w:rPr>
          <w:rFonts w:ascii="Arial" w:hAnsi="Arial" w:cs="Arial"/>
          <w:color w:val="000000" w:themeColor="text1"/>
          <w:sz w:val="24"/>
          <w:szCs w:val="24"/>
        </w:rPr>
        <w:t>3.3 Strategic Goals</w:t>
      </w:r>
    </w:p>
    <w:p w14:paraId="1F0E9EE7" w14:textId="77777777" w:rsidR="0058571B" w:rsidRPr="004F6651" w:rsidRDefault="0058571B" w:rsidP="0058571B">
      <w:pPr>
        <w:pStyle w:val="Heading1"/>
        <w:rPr>
          <w:rFonts w:ascii="Arial" w:eastAsia="Times New Roman" w:hAnsi="Arial" w:cs="Arial"/>
          <w:color w:val="000000" w:themeColor="text1"/>
          <w:kern w:val="36"/>
          <w:sz w:val="24"/>
          <w:szCs w:val="24"/>
          <w:lang w:eastAsia="en-GB"/>
          <w14:ligatures w14:val="none"/>
        </w:rPr>
      </w:pPr>
      <w:r w:rsidRPr="003F6E05">
        <w:rPr>
          <w:rFonts w:ascii="Arial" w:eastAsia="Times New Roman" w:hAnsi="Arial" w:cs="Arial"/>
          <w:color w:val="000000" w:themeColor="text1"/>
          <w:kern w:val="36"/>
          <w:sz w:val="24"/>
          <w:szCs w:val="24"/>
          <w:lang w:eastAsia="en-GB"/>
          <w14:ligatures w14:val="none"/>
        </w:rPr>
        <w:t xml:space="preserve">4. Strategy Evaluation </w:t>
      </w:r>
      <w:r w:rsidRPr="004F6651">
        <w:rPr>
          <w:rFonts w:ascii="Arial" w:eastAsia="Times New Roman" w:hAnsi="Arial" w:cs="Arial"/>
          <w:color w:val="000000" w:themeColor="text1"/>
          <w:kern w:val="36"/>
          <w:sz w:val="24"/>
          <w:szCs w:val="24"/>
          <w:lang w:eastAsia="en-GB"/>
          <w14:ligatures w14:val="none"/>
        </w:rPr>
        <w:t>(SFA)</w:t>
      </w:r>
    </w:p>
    <w:p w14:paraId="0EF2C496" w14:textId="77777777" w:rsidR="0058571B" w:rsidRPr="004F6651" w:rsidRDefault="0058571B" w:rsidP="0058571B">
      <w:pPr>
        <w:pStyle w:val="Heading1"/>
        <w:rPr>
          <w:rFonts w:ascii="Arial" w:hAnsi="Arial" w:cs="Arial"/>
          <w:color w:val="000000" w:themeColor="text1"/>
          <w:sz w:val="24"/>
          <w:szCs w:val="24"/>
        </w:rPr>
      </w:pPr>
      <w:r w:rsidRPr="00526450">
        <w:rPr>
          <w:rFonts w:ascii="Arial" w:hAnsi="Arial" w:cs="Arial"/>
          <w:color w:val="000000" w:themeColor="text1"/>
          <w:kern w:val="36"/>
          <w:sz w:val="24"/>
          <w:szCs w:val="24"/>
        </w:rPr>
        <w:t>5. Stakeholder Analysis</w:t>
      </w:r>
    </w:p>
    <w:p w14:paraId="126C589B" w14:textId="77777777" w:rsidR="0058571B" w:rsidRPr="004F6651" w:rsidRDefault="0058571B" w:rsidP="0058571B">
      <w:pPr>
        <w:pStyle w:val="Heading1"/>
        <w:rPr>
          <w:rFonts w:ascii="Arial" w:hAnsi="Arial" w:cs="Arial"/>
          <w:color w:val="000000" w:themeColor="text1"/>
          <w:sz w:val="24"/>
          <w:szCs w:val="24"/>
        </w:rPr>
      </w:pPr>
      <w:r w:rsidRPr="004F6651">
        <w:rPr>
          <w:rFonts w:ascii="Arial" w:hAnsi="Arial" w:cs="Arial"/>
          <w:color w:val="000000" w:themeColor="text1"/>
          <w:sz w:val="24"/>
          <w:szCs w:val="24"/>
        </w:rPr>
        <w:t>6. Implementation and Strategic Control</w:t>
      </w:r>
    </w:p>
    <w:p w14:paraId="618FE8EE" w14:textId="77777777" w:rsidR="0058571B" w:rsidRPr="004F6651" w:rsidRDefault="0058571B" w:rsidP="0058571B">
      <w:pPr>
        <w:pStyle w:val="Heading1"/>
        <w:ind w:firstLine="720"/>
        <w:rPr>
          <w:rFonts w:ascii="Arial" w:hAnsi="Arial" w:cs="Arial"/>
          <w:color w:val="000000" w:themeColor="text1"/>
          <w:sz w:val="24"/>
          <w:szCs w:val="24"/>
        </w:rPr>
      </w:pPr>
      <w:r w:rsidRPr="004F6651">
        <w:rPr>
          <w:rFonts w:ascii="Arial" w:hAnsi="Arial" w:cs="Arial"/>
          <w:color w:val="000000" w:themeColor="text1"/>
          <w:sz w:val="24"/>
          <w:szCs w:val="24"/>
        </w:rPr>
        <w:t>6.1 Key Performance Indicators (KPIs)</w:t>
      </w:r>
    </w:p>
    <w:p w14:paraId="68E7DC42" w14:textId="77777777" w:rsidR="0058571B" w:rsidRPr="004F6651" w:rsidRDefault="0058571B" w:rsidP="0058571B">
      <w:pPr>
        <w:pStyle w:val="Heading1"/>
        <w:rPr>
          <w:rFonts w:ascii="Arial" w:hAnsi="Arial" w:cs="Arial"/>
          <w:color w:val="000000" w:themeColor="text1"/>
          <w:sz w:val="24"/>
          <w:szCs w:val="24"/>
        </w:rPr>
      </w:pPr>
      <w:r w:rsidRPr="004F6651">
        <w:rPr>
          <w:rFonts w:ascii="Arial" w:hAnsi="Arial" w:cs="Arial"/>
          <w:color w:val="000000" w:themeColor="text1"/>
          <w:sz w:val="24"/>
          <w:szCs w:val="24"/>
        </w:rPr>
        <w:t>7. Conclusion</w:t>
      </w:r>
    </w:p>
    <w:p w14:paraId="21F9BC1A" w14:textId="77777777" w:rsidR="0058571B" w:rsidRPr="004F6651" w:rsidRDefault="0058571B" w:rsidP="0058571B">
      <w:pPr>
        <w:pStyle w:val="Heading1"/>
        <w:rPr>
          <w:rFonts w:ascii="Arial" w:hAnsi="Arial" w:cs="Arial"/>
          <w:color w:val="000000" w:themeColor="text1"/>
          <w:sz w:val="24"/>
          <w:szCs w:val="24"/>
        </w:rPr>
      </w:pPr>
      <w:r w:rsidRPr="004F6651">
        <w:rPr>
          <w:rFonts w:ascii="Arial" w:hAnsi="Arial" w:cs="Arial"/>
          <w:color w:val="000000" w:themeColor="text1"/>
          <w:sz w:val="24"/>
          <w:szCs w:val="24"/>
          <w:lang w:val="pt-BR"/>
        </w:rPr>
        <w:t xml:space="preserve">8. </w:t>
      </w:r>
      <w:proofErr w:type="spellStart"/>
      <w:r w:rsidRPr="004F6651">
        <w:rPr>
          <w:rFonts w:ascii="Arial" w:hAnsi="Arial" w:cs="Arial"/>
          <w:color w:val="000000" w:themeColor="text1"/>
          <w:sz w:val="24"/>
          <w:szCs w:val="24"/>
          <w:lang w:val="pt-BR"/>
        </w:rPr>
        <w:t>References</w:t>
      </w:r>
      <w:proofErr w:type="spellEnd"/>
    </w:p>
    <w:p w14:paraId="632F1CC7" w14:textId="77777777" w:rsidR="0058571B" w:rsidRDefault="0058571B" w:rsidP="00937CEE">
      <w:pPr>
        <w:rPr>
          <w:rFonts w:ascii="Arial" w:hAnsi="Arial" w:cs="Arial"/>
          <w:color w:val="1D2125"/>
          <w:shd w:val="clear" w:color="auto" w:fill="FFFFFF"/>
        </w:rPr>
      </w:pPr>
    </w:p>
    <w:p w14:paraId="2A82A25A" w14:textId="77777777" w:rsidR="00D335D6" w:rsidRDefault="00D335D6">
      <w:pPr>
        <w:rPr>
          <w:rFonts w:ascii="Arial" w:hAnsi="Arial" w:cs="Arial"/>
          <w:color w:val="1D2125"/>
          <w:shd w:val="clear" w:color="auto" w:fill="FFFFFF"/>
        </w:rPr>
      </w:pPr>
      <w:r>
        <w:rPr>
          <w:rFonts w:ascii="Arial" w:hAnsi="Arial" w:cs="Arial"/>
          <w:color w:val="1D2125"/>
          <w:shd w:val="clear" w:color="auto" w:fill="FFFFFF"/>
        </w:rPr>
        <w:br w:type="page"/>
      </w:r>
    </w:p>
    <w:p w14:paraId="46740620" w14:textId="77777777" w:rsidR="002D0E8A" w:rsidRPr="002D0E8A" w:rsidRDefault="002D0E8A" w:rsidP="00557D7C">
      <w:pPr>
        <w:pStyle w:val="Heading1"/>
        <w:spacing w:line="360" w:lineRule="auto"/>
        <w:rPr>
          <w:rFonts w:ascii="Arial" w:hAnsi="Arial" w:cs="Arial"/>
          <w:b/>
          <w:bCs/>
          <w:color w:val="000000" w:themeColor="text1"/>
          <w:sz w:val="32"/>
          <w:szCs w:val="32"/>
        </w:rPr>
      </w:pPr>
      <w:r w:rsidRPr="002D0E8A">
        <w:rPr>
          <w:rFonts w:ascii="Arial" w:hAnsi="Arial" w:cs="Arial"/>
          <w:b/>
          <w:bCs/>
          <w:color w:val="000000" w:themeColor="text1"/>
          <w:sz w:val="32"/>
          <w:szCs w:val="32"/>
        </w:rPr>
        <w:lastRenderedPageBreak/>
        <w:t>1. Introduction</w:t>
      </w:r>
    </w:p>
    <w:p w14:paraId="23BF4898" w14:textId="3A96A396" w:rsidR="002D0E8A" w:rsidRDefault="002D0E8A" w:rsidP="00557D7C">
      <w:pPr>
        <w:pStyle w:val="NormalWeb"/>
        <w:spacing w:line="360" w:lineRule="auto"/>
        <w:rPr>
          <w:rFonts w:ascii="Arial" w:hAnsi="Arial" w:cs="Arial"/>
          <w:color w:val="000000" w:themeColor="text1"/>
        </w:rPr>
      </w:pPr>
      <w:r w:rsidRPr="00B46EFF">
        <w:rPr>
          <w:rFonts w:ascii="Arial" w:hAnsi="Arial" w:cs="Arial"/>
          <w:color w:val="000000" w:themeColor="text1"/>
        </w:rPr>
        <w:t>Strategic management enables organisations to establish long-term objectives and achieve sustainable competitive advantage through the effective allocation of organisational resources (Lynch, 2018). This report applies strategic management principles to evaluate Vodafone's current business environment and recommend an appropriate strategy to support long-term growth and strengthen its competitive position within the UK telecommunications industry.</w:t>
      </w:r>
    </w:p>
    <w:p w14:paraId="01AC17FE" w14:textId="0CD6DB7C" w:rsidR="002D0E8A" w:rsidRPr="00B46EFF" w:rsidRDefault="002D0E8A" w:rsidP="00557D7C">
      <w:pPr>
        <w:pStyle w:val="NormalWeb"/>
        <w:spacing w:line="360" w:lineRule="auto"/>
        <w:rPr>
          <w:rFonts w:ascii="Arial" w:hAnsi="Arial" w:cs="Arial"/>
          <w:color w:val="000000" w:themeColor="text1"/>
        </w:rPr>
      </w:pPr>
      <w:r w:rsidRPr="00B46EFF">
        <w:rPr>
          <w:rFonts w:ascii="Arial" w:hAnsi="Arial" w:cs="Arial"/>
          <w:color w:val="000000" w:themeColor="text1"/>
        </w:rPr>
        <w:t>Vodafone was established following the merger of Vodafone UK and Three UK, creating one of the largest telecommunications providers in the United Kingdom. The merged organisation serves approximately 28.6 million mobile customers and has committed to investing £11 billion in building the UK's best mobile network through the expansion of 5G infrastructure and improvements in nationwide digital connectivity. This investment aims to improve connectivity, support economic growth and accelerate the adoption of advanced digital technologies across the UK (</w:t>
      </w:r>
      <w:proofErr w:type="spellStart"/>
      <w:r w:rsidRPr="00B46EFF">
        <w:rPr>
          <w:rFonts w:ascii="Arial" w:hAnsi="Arial" w:cs="Arial"/>
          <w:color w:val="000000" w:themeColor="text1"/>
        </w:rPr>
        <w:t>VodafoneThree</w:t>
      </w:r>
      <w:proofErr w:type="spellEnd"/>
      <w:r w:rsidRPr="00B46EFF">
        <w:rPr>
          <w:rFonts w:ascii="Arial" w:hAnsi="Arial" w:cs="Arial"/>
          <w:color w:val="000000" w:themeColor="text1"/>
        </w:rPr>
        <w:t>, 2025).</w:t>
      </w:r>
    </w:p>
    <w:p w14:paraId="42212CD6" w14:textId="6D7CA691" w:rsidR="002D0E8A" w:rsidRPr="00B46EFF" w:rsidRDefault="002D0E8A" w:rsidP="00557D7C">
      <w:pPr>
        <w:pStyle w:val="NormalWeb"/>
        <w:spacing w:line="360" w:lineRule="auto"/>
        <w:rPr>
          <w:rFonts w:ascii="Arial" w:hAnsi="Arial" w:cs="Arial"/>
          <w:color w:val="000000" w:themeColor="text1"/>
        </w:rPr>
      </w:pPr>
      <w:r w:rsidRPr="00B46EFF">
        <w:rPr>
          <w:rFonts w:ascii="Arial" w:hAnsi="Arial" w:cs="Arial"/>
          <w:color w:val="000000" w:themeColor="text1"/>
        </w:rPr>
        <w:t xml:space="preserve">Vodafone's mission is to connect people, businesses and communities through technology that improves lives and builds an inclusive and sustainable digital society. Supporting this mission, Vodafone's long-term ambition is to build the UK's best mobile network by delivering reliable connectivity, driving innovation and creating greater value for customers across consumer and business markets. The organisation also places strong emphasis on customer focus, innovation, digital inclusion and sustainability, which underpin its long-term strategic direction and decision-making (Vodafone, 2025; </w:t>
      </w:r>
      <w:proofErr w:type="spellStart"/>
      <w:r w:rsidRPr="00B46EFF">
        <w:rPr>
          <w:rFonts w:ascii="Arial" w:hAnsi="Arial" w:cs="Arial"/>
          <w:color w:val="000000" w:themeColor="text1"/>
        </w:rPr>
        <w:t>VodafoneThree</w:t>
      </w:r>
      <w:proofErr w:type="spellEnd"/>
      <w:r w:rsidRPr="00B46EFF">
        <w:rPr>
          <w:rFonts w:ascii="Arial" w:hAnsi="Arial" w:cs="Arial"/>
          <w:color w:val="000000" w:themeColor="text1"/>
        </w:rPr>
        <w:t>, 2025).</w:t>
      </w:r>
    </w:p>
    <w:p w14:paraId="0DC1E51D" w14:textId="33B18DCE" w:rsidR="002D0E8A" w:rsidRPr="00B46EFF" w:rsidRDefault="002D0E8A" w:rsidP="00557D7C">
      <w:pPr>
        <w:pStyle w:val="NormalWeb"/>
        <w:spacing w:line="360" w:lineRule="auto"/>
        <w:rPr>
          <w:rFonts w:ascii="Arial" w:hAnsi="Arial" w:cs="Arial"/>
          <w:color w:val="000000" w:themeColor="text1"/>
        </w:rPr>
      </w:pPr>
      <w:r w:rsidRPr="00B46EFF">
        <w:rPr>
          <w:rFonts w:ascii="Arial" w:hAnsi="Arial" w:cs="Arial"/>
          <w:color w:val="000000" w:themeColor="text1"/>
        </w:rPr>
        <w:t>Despite its strong market position, Vodafon</w:t>
      </w:r>
      <w:r w:rsidR="00641763">
        <w:rPr>
          <w:rFonts w:ascii="Arial" w:hAnsi="Arial" w:cs="Arial"/>
          <w:color w:val="000000" w:themeColor="text1"/>
        </w:rPr>
        <w:t>e</w:t>
      </w:r>
      <w:r w:rsidRPr="00B46EFF">
        <w:rPr>
          <w:rFonts w:ascii="Arial" w:hAnsi="Arial" w:cs="Arial"/>
          <w:color w:val="000000" w:themeColor="text1"/>
        </w:rPr>
        <w:t xml:space="preserve"> operates within a mature and highly competitive telecommunications industry where traditional mobile and broadband services have become increasingly saturated. As competition intensifies and pricing pressure continues to increase, sustainable growth depends on developing new sources of value beyond conventional connectivity. Emerging technologies, particularly the Internet of Things (IoT), present significant opportunities for telecommunications providers to diversify their service portfolios, strengthen customer relationships and generate sustainable long-term growth.</w:t>
      </w:r>
    </w:p>
    <w:p w14:paraId="623A0792" w14:textId="06EC8A2A" w:rsidR="00A04CF4" w:rsidRDefault="002D0E8A" w:rsidP="00557D7C">
      <w:pPr>
        <w:pStyle w:val="NormalWeb"/>
        <w:spacing w:line="360" w:lineRule="auto"/>
        <w:rPr>
          <w:rFonts w:ascii="Arial" w:hAnsi="Arial" w:cs="Arial"/>
          <w:color w:val="000000" w:themeColor="text1"/>
        </w:rPr>
      </w:pPr>
      <w:r w:rsidRPr="00B46EFF">
        <w:rPr>
          <w:rFonts w:ascii="Arial" w:hAnsi="Arial" w:cs="Arial"/>
          <w:color w:val="000000" w:themeColor="text1"/>
        </w:rPr>
        <w:lastRenderedPageBreak/>
        <w:t>The purpose of this report is to evaluate Vodafone's internal and external business environment and recommend an appropriate strategic growth initiative that supports sustainable competitive advantage. Based on this evaluation, the report recommends expanding Vodafone's portfolio of Internet of Things (IoT) products and digital services for existing consumer and business customers. This strategy seeks to strengthen the company's differentiation, generate new revenue opportunities and maximise the benefits of its post-merger infrastructure while remaining aligned with Vodafone's mission and Vodafone's long-term strategic ambitions.</w:t>
      </w:r>
    </w:p>
    <w:p w14:paraId="50925E59" w14:textId="77777777" w:rsidR="00A04CF4" w:rsidRDefault="00A04CF4" w:rsidP="00557D7C">
      <w:pPr>
        <w:pStyle w:val="NormalWeb"/>
        <w:spacing w:line="360" w:lineRule="auto"/>
        <w:rPr>
          <w:rFonts w:ascii="Arial" w:hAnsi="Arial" w:cs="Arial"/>
          <w:color w:val="000000" w:themeColor="text1"/>
        </w:rPr>
      </w:pPr>
    </w:p>
    <w:p w14:paraId="6F637C29" w14:textId="67415623" w:rsidR="00DC5416" w:rsidRPr="00A04CF4" w:rsidRDefault="00DC5416" w:rsidP="00557D7C">
      <w:pPr>
        <w:pStyle w:val="NormalWeb"/>
        <w:spacing w:line="360" w:lineRule="auto"/>
        <w:rPr>
          <w:rFonts w:ascii="Arial" w:hAnsi="Arial" w:cs="Arial"/>
          <w:color w:val="000000" w:themeColor="text1"/>
        </w:rPr>
      </w:pPr>
      <w:r w:rsidRPr="003F6E05">
        <w:rPr>
          <w:rFonts w:ascii="Arial" w:hAnsi="Arial" w:cs="Arial"/>
          <w:b/>
          <w:bCs/>
          <w:color w:val="000000" w:themeColor="text1"/>
          <w:kern w:val="36"/>
          <w:sz w:val="32"/>
          <w:szCs w:val="32"/>
        </w:rPr>
        <w:t xml:space="preserve">2. Market Evaluation </w:t>
      </w:r>
    </w:p>
    <w:p w14:paraId="59244379" w14:textId="77777777" w:rsidR="001D7268" w:rsidRPr="003F6E05" w:rsidRDefault="001D7268" w:rsidP="00557D7C">
      <w:pPr>
        <w:spacing w:before="100" w:beforeAutospacing="1" w:after="100" w:afterAutospacing="1" w:line="360" w:lineRule="auto"/>
        <w:outlineLvl w:val="0"/>
        <w:rPr>
          <w:rFonts w:ascii="Arial" w:eastAsia="Times New Roman" w:hAnsi="Arial" w:cs="Arial"/>
          <w:b/>
          <w:bCs/>
          <w:color w:val="000000" w:themeColor="text1"/>
          <w:kern w:val="36"/>
          <w:sz w:val="32"/>
          <w:szCs w:val="32"/>
          <w:lang w:eastAsia="en-GB"/>
          <w14:ligatures w14:val="none"/>
        </w:rPr>
      </w:pPr>
    </w:p>
    <w:p w14:paraId="569F3644" w14:textId="77777777" w:rsidR="00DC5416" w:rsidRPr="00B77599" w:rsidRDefault="00DC5416" w:rsidP="00557D7C">
      <w:pPr>
        <w:spacing w:before="100" w:beforeAutospacing="1" w:after="100" w:afterAutospacing="1" w:line="360" w:lineRule="auto"/>
        <w:outlineLvl w:val="0"/>
        <w:rPr>
          <w:rFonts w:ascii="Arial" w:eastAsia="Times New Roman" w:hAnsi="Arial" w:cs="Arial"/>
          <w:b/>
          <w:bCs/>
          <w:color w:val="000000" w:themeColor="text1"/>
          <w:kern w:val="36"/>
          <w:sz w:val="28"/>
          <w:szCs w:val="28"/>
          <w:lang w:eastAsia="en-GB"/>
          <w14:ligatures w14:val="none"/>
        </w:rPr>
      </w:pPr>
      <w:r w:rsidRPr="00B77599">
        <w:rPr>
          <w:rFonts w:ascii="Arial" w:eastAsia="Times New Roman" w:hAnsi="Arial" w:cs="Arial"/>
          <w:b/>
          <w:bCs/>
          <w:color w:val="000000" w:themeColor="text1"/>
          <w:kern w:val="36"/>
          <w:sz w:val="28"/>
          <w:szCs w:val="28"/>
          <w:lang w:eastAsia="en-GB"/>
          <w14:ligatures w14:val="none"/>
        </w:rPr>
        <w:t>2.1 Industry Overview</w:t>
      </w:r>
    </w:p>
    <w:p w14:paraId="34F1B4D5" w14:textId="38993787" w:rsidR="00DC5416" w:rsidRPr="00B77599" w:rsidRDefault="00DC5416" w:rsidP="00557D7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B77599">
        <w:rPr>
          <w:rFonts w:ascii="Arial" w:eastAsia="Times New Roman" w:hAnsi="Arial" w:cs="Arial"/>
          <w:color w:val="000000" w:themeColor="text1"/>
          <w:kern w:val="0"/>
          <w:lang w:eastAsia="en-GB"/>
          <w14:ligatures w14:val="none"/>
        </w:rPr>
        <w:t>The UK telecommunications industry is one of the most mature and competitive markets in Europe, with four major mobile network operators competing alongside numerous Mobile Virtual Network Operators (MVNOs). Following the merger between Vodafone UK and Three UK, Vodafone has become one of the largest mobile network providers in the country, competing directly with EE and Virgin Media O2. The merged company serves approximately 28.6 million mobile customers and is investing £11 billion to build the UK's best mobile network, reinforcing its long-term commitment to improving nationwide connectivity and supporting future digital innovation (</w:t>
      </w:r>
      <w:proofErr w:type="spellStart"/>
      <w:r w:rsidRPr="00B77599">
        <w:rPr>
          <w:rFonts w:ascii="Arial" w:eastAsia="Times New Roman" w:hAnsi="Arial" w:cs="Arial"/>
          <w:color w:val="000000" w:themeColor="text1"/>
          <w:kern w:val="0"/>
          <w:lang w:eastAsia="en-GB"/>
          <w14:ligatures w14:val="none"/>
        </w:rPr>
        <w:t>VodafoneThree</w:t>
      </w:r>
      <w:proofErr w:type="spellEnd"/>
      <w:r w:rsidRPr="00B77599">
        <w:rPr>
          <w:rFonts w:ascii="Arial" w:eastAsia="Times New Roman" w:hAnsi="Arial" w:cs="Arial"/>
          <w:color w:val="000000" w:themeColor="text1"/>
          <w:kern w:val="0"/>
          <w:lang w:eastAsia="en-GB"/>
          <w14:ligatures w14:val="none"/>
        </w:rPr>
        <w:t>, 2025).</w:t>
      </w:r>
    </w:p>
    <w:p w14:paraId="37B318F6" w14:textId="77777777" w:rsidR="00DC5416" w:rsidRPr="00B77599" w:rsidRDefault="00DC5416" w:rsidP="00557D7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B77599">
        <w:rPr>
          <w:rFonts w:ascii="Arial" w:eastAsia="Times New Roman" w:hAnsi="Arial" w:cs="Arial"/>
          <w:color w:val="000000" w:themeColor="text1"/>
          <w:kern w:val="0"/>
          <w:lang w:eastAsia="en-GB"/>
          <w14:ligatures w14:val="none"/>
        </w:rPr>
        <w:t xml:space="preserve">Despite its size and continued investment, the UK telecommunications market has reached a high level of maturity. Mobile penetration is already extensive, with approximately 91 million active mobile subscriptions across the UK, while growth in traditional voice and messaging services continues to decline as consumers increasingly rely on internet-based communication platforms. This indicates that future growth is unlikely to come from acquiring significant numbers of new mobile subscribers but instead from creating additional value through new digital products and services (Ofcom, 2026). </w:t>
      </w:r>
    </w:p>
    <w:p w14:paraId="6CD15714" w14:textId="77777777" w:rsidR="00DC5416" w:rsidRPr="00B77599" w:rsidRDefault="00DC5416" w:rsidP="00557D7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B77599">
        <w:rPr>
          <w:rFonts w:ascii="Arial" w:eastAsia="Times New Roman" w:hAnsi="Arial" w:cs="Arial"/>
          <w:color w:val="000000" w:themeColor="text1"/>
          <w:kern w:val="0"/>
          <w:lang w:eastAsia="en-GB"/>
          <w14:ligatures w14:val="none"/>
        </w:rPr>
        <w:lastRenderedPageBreak/>
        <w:t>At the same time, the telecommunications industry is undergoing significant technological transformation. The nationwide deployment of 5G networks, increasing adoption of cloud computing, artificial intelligence and Internet of Things (IoT) technologies are reshaping customer expectations and creating new commercial opportunities. Rather than acting solely as providers of network connectivity, telecommunications companies are increasingly expected to deliver integrated digital solutions that support consumers, businesses and public services (</w:t>
      </w:r>
      <w:proofErr w:type="spellStart"/>
      <w:r w:rsidRPr="00B77599">
        <w:rPr>
          <w:rFonts w:ascii="Arial" w:eastAsia="Times New Roman" w:hAnsi="Arial" w:cs="Arial"/>
          <w:color w:val="000000" w:themeColor="text1"/>
          <w:kern w:val="0"/>
          <w:lang w:eastAsia="en-GB"/>
          <w14:ligatures w14:val="none"/>
        </w:rPr>
        <w:t>VodafoneThree</w:t>
      </w:r>
      <w:proofErr w:type="spellEnd"/>
      <w:r w:rsidRPr="00B77599">
        <w:rPr>
          <w:rFonts w:ascii="Arial" w:eastAsia="Times New Roman" w:hAnsi="Arial" w:cs="Arial"/>
          <w:color w:val="000000" w:themeColor="text1"/>
          <w:kern w:val="0"/>
          <w:lang w:eastAsia="en-GB"/>
          <w14:ligatures w14:val="none"/>
        </w:rPr>
        <w:t xml:space="preserve">, 2025). </w:t>
      </w:r>
    </w:p>
    <w:p w14:paraId="36067F92" w14:textId="22EB50A8" w:rsidR="00DC5416" w:rsidRPr="00B77599" w:rsidRDefault="00DC5416" w:rsidP="00557D7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B77599">
        <w:rPr>
          <w:rFonts w:ascii="Arial" w:eastAsia="Times New Roman" w:hAnsi="Arial" w:cs="Arial"/>
          <w:color w:val="000000" w:themeColor="text1"/>
          <w:kern w:val="0"/>
          <w:lang w:eastAsia="en-GB"/>
          <w14:ligatures w14:val="none"/>
        </w:rPr>
        <w:t>Consequently, competitive advantage within the UK telecommunications industry is becoming less dependent on expanding traditional mobile services and increasingly reliant on innovation, service diversification and value-added digital solutions. This changing market environment provides Vodafone with an opportunity to expand its portfolio of Internet of Things (IoT) products and services, supporting long-term differentiation and creating sustainable sources of future growth.</w:t>
      </w:r>
    </w:p>
    <w:p w14:paraId="3258CDB2" w14:textId="77777777" w:rsidR="00DC5416" w:rsidRPr="003F6E05" w:rsidRDefault="00DC5416" w:rsidP="00557D7C">
      <w:pPr>
        <w:spacing w:after="0" w:line="360" w:lineRule="auto"/>
        <w:rPr>
          <w:rFonts w:ascii="Arial" w:eastAsia="Times New Roman" w:hAnsi="Arial" w:cs="Arial"/>
          <w:color w:val="000000" w:themeColor="text1"/>
          <w:kern w:val="0"/>
          <w:lang w:eastAsia="en-GB"/>
          <w14:ligatures w14:val="none"/>
        </w:rPr>
      </w:pPr>
    </w:p>
    <w:p w14:paraId="13D7EE59" w14:textId="77777777" w:rsidR="00DC5416" w:rsidRPr="003F6E05" w:rsidRDefault="00DC5416" w:rsidP="00557D7C">
      <w:pPr>
        <w:spacing w:before="100" w:beforeAutospacing="1" w:after="100" w:afterAutospacing="1" w:line="360" w:lineRule="auto"/>
        <w:outlineLvl w:val="1"/>
        <w:rPr>
          <w:rFonts w:ascii="Arial" w:eastAsia="Times New Roman" w:hAnsi="Arial" w:cs="Arial"/>
          <w:b/>
          <w:bCs/>
          <w:color w:val="000000" w:themeColor="text1"/>
          <w:kern w:val="0"/>
          <w:sz w:val="28"/>
          <w:szCs w:val="28"/>
          <w:lang w:eastAsia="en-GB"/>
          <w14:ligatures w14:val="none"/>
        </w:rPr>
      </w:pPr>
      <w:r w:rsidRPr="003F6E05">
        <w:rPr>
          <w:rFonts w:ascii="Arial" w:eastAsia="Times New Roman" w:hAnsi="Arial" w:cs="Arial"/>
          <w:b/>
          <w:bCs/>
          <w:color w:val="000000" w:themeColor="text1"/>
          <w:kern w:val="0"/>
          <w:sz w:val="28"/>
          <w:szCs w:val="28"/>
          <w:lang w:eastAsia="en-GB"/>
          <w14:ligatures w14:val="none"/>
        </w:rPr>
        <w:t>2.2 PESTEL Analysis</w:t>
      </w:r>
    </w:p>
    <w:p w14:paraId="5DDF8726" w14:textId="77777777"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The PESTEL framework is used to evaluate the external macro-environmental factors that influence organisational strategy. Analysing political, economic, social, technological, legal and environmental factors enables organisations to identify external opportunities and challenges that may affect long-term strategic decision-making. This analysis supports organisations in developing strategies that are aligned with changes in the wider business environment (Johnson, Scholes and Whittington, 2008).</w:t>
      </w:r>
    </w:p>
    <w:p w14:paraId="6D1BEF41" w14:textId="77777777" w:rsidR="0067670D" w:rsidRPr="00A04CF4" w:rsidRDefault="0067670D" w:rsidP="00557D7C">
      <w:pPr>
        <w:pStyle w:val="NormalWeb"/>
        <w:spacing w:line="360" w:lineRule="auto"/>
        <w:rPr>
          <w:rFonts w:ascii="Arial" w:hAnsi="Arial" w:cs="Arial"/>
          <w:color w:val="000000" w:themeColor="text1"/>
        </w:rPr>
      </w:pPr>
    </w:p>
    <w:p w14:paraId="291142B0" w14:textId="624E66BB" w:rsidR="00DC5416" w:rsidRPr="00A04CF4" w:rsidRDefault="00DC5416" w:rsidP="00557D7C">
      <w:pPr>
        <w:pStyle w:val="Heading3"/>
        <w:spacing w:line="360" w:lineRule="auto"/>
        <w:rPr>
          <w:rFonts w:ascii="Arial" w:hAnsi="Arial" w:cs="Arial"/>
          <w:b/>
          <w:bCs/>
          <w:color w:val="000000" w:themeColor="text1"/>
          <w:sz w:val="24"/>
          <w:szCs w:val="24"/>
        </w:rPr>
      </w:pPr>
      <w:r w:rsidRPr="00A04CF4">
        <w:rPr>
          <w:rFonts w:ascii="Arial" w:hAnsi="Arial" w:cs="Arial"/>
          <w:b/>
          <w:bCs/>
          <w:color w:val="000000" w:themeColor="text1"/>
          <w:sz w:val="24"/>
          <w:szCs w:val="24"/>
        </w:rPr>
        <w:lastRenderedPageBreak/>
        <w:t>Political</w:t>
      </w:r>
      <w:r w:rsidR="00A04CF4">
        <w:rPr>
          <w:rFonts w:ascii="Arial" w:hAnsi="Arial" w:cs="Arial"/>
          <w:b/>
          <w:bCs/>
          <w:color w:val="000000" w:themeColor="text1"/>
          <w:sz w:val="24"/>
          <w:szCs w:val="24"/>
        </w:rPr>
        <w:t xml:space="preserve">: </w:t>
      </w:r>
      <w:r w:rsidRPr="00A04CF4">
        <w:rPr>
          <w:rFonts w:ascii="Arial" w:hAnsi="Arial" w:cs="Arial"/>
          <w:color w:val="000000" w:themeColor="text1"/>
          <w:sz w:val="24"/>
          <w:szCs w:val="24"/>
        </w:rPr>
        <w:t xml:space="preserve">The UK Government continues to prioritise digital transformation through investment in advanced connectivity technologies, including 5G infrastructure and future communication networks. These national initiatives encourage innovation, strengthen the UK's digital economy and create favourable conditions for organisations developing Internet of Things (IoT) products and services. Consequently, government support for digital infrastructure provides a favourable environment for Vodafone to expand its IoT portfolio and develop new value-added services (Department for Science, Innovation and Technology, 2026). </w:t>
      </w:r>
    </w:p>
    <w:p w14:paraId="6B0A1443" w14:textId="77777777" w:rsidR="0067670D" w:rsidRPr="00A04CF4" w:rsidRDefault="0067670D" w:rsidP="00557D7C">
      <w:pPr>
        <w:pStyle w:val="NormalWeb"/>
        <w:spacing w:line="360" w:lineRule="auto"/>
        <w:rPr>
          <w:rFonts w:ascii="Arial" w:hAnsi="Arial" w:cs="Arial"/>
          <w:color w:val="000000" w:themeColor="text1"/>
        </w:rPr>
      </w:pPr>
    </w:p>
    <w:p w14:paraId="032A61DC" w14:textId="7520C784" w:rsidR="00DC5416" w:rsidRPr="00A04CF4" w:rsidRDefault="00DC5416" w:rsidP="00557D7C">
      <w:pPr>
        <w:pStyle w:val="Heading3"/>
        <w:spacing w:line="360" w:lineRule="auto"/>
        <w:rPr>
          <w:rFonts w:ascii="Arial" w:hAnsi="Arial" w:cs="Arial"/>
          <w:b/>
          <w:bCs/>
          <w:color w:val="000000" w:themeColor="text1"/>
          <w:sz w:val="24"/>
          <w:szCs w:val="24"/>
        </w:rPr>
      </w:pPr>
      <w:r w:rsidRPr="00A04CF4">
        <w:rPr>
          <w:rFonts w:ascii="Arial" w:hAnsi="Arial" w:cs="Arial"/>
          <w:b/>
          <w:bCs/>
          <w:color w:val="000000" w:themeColor="text1"/>
          <w:sz w:val="24"/>
          <w:szCs w:val="24"/>
        </w:rPr>
        <w:t>Economic</w:t>
      </w:r>
      <w:r w:rsidR="00A04CF4">
        <w:rPr>
          <w:rFonts w:ascii="Arial" w:hAnsi="Arial" w:cs="Arial"/>
          <w:b/>
          <w:bCs/>
          <w:color w:val="000000" w:themeColor="text1"/>
          <w:sz w:val="24"/>
          <w:szCs w:val="24"/>
        </w:rPr>
        <w:t xml:space="preserve">: </w:t>
      </w:r>
      <w:r w:rsidRPr="00A04CF4">
        <w:rPr>
          <w:rFonts w:ascii="Arial" w:hAnsi="Arial" w:cs="Arial"/>
          <w:color w:val="000000" w:themeColor="text1"/>
          <w:sz w:val="24"/>
          <w:szCs w:val="24"/>
        </w:rPr>
        <w:t>The UK Internet of Things (IoT) market is expected to experience significant growth over the coming years as organisations continue investing in digital transformation, automation and connected technologies. This growing demand creates opportunities for telecommunications providers to diversify revenue streams beyond traditional mobile services. Expanding Vodafone's portfolio of IoT products and services therefore represents an opportunity to generate sustainable long-term growth while reducing dependence on increasingly saturated telecommunications markets (Technavio, 2025).</w:t>
      </w:r>
    </w:p>
    <w:p w14:paraId="414BCE7A" w14:textId="77777777" w:rsidR="0067670D" w:rsidRPr="00A04CF4" w:rsidRDefault="0067670D" w:rsidP="00557D7C">
      <w:pPr>
        <w:pStyle w:val="NormalWeb"/>
        <w:spacing w:line="360" w:lineRule="auto"/>
        <w:rPr>
          <w:rFonts w:ascii="Arial" w:hAnsi="Arial" w:cs="Arial"/>
          <w:color w:val="000000" w:themeColor="text1"/>
        </w:rPr>
      </w:pPr>
    </w:p>
    <w:p w14:paraId="66FB4299" w14:textId="5692E13B" w:rsidR="00DC5416" w:rsidRPr="00A04CF4" w:rsidRDefault="00DC5416" w:rsidP="00557D7C">
      <w:pPr>
        <w:pStyle w:val="Heading3"/>
        <w:spacing w:line="360" w:lineRule="auto"/>
        <w:rPr>
          <w:rFonts w:ascii="Arial" w:hAnsi="Arial" w:cs="Arial"/>
          <w:b/>
          <w:bCs/>
          <w:color w:val="000000" w:themeColor="text1"/>
          <w:sz w:val="24"/>
          <w:szCs w:val="24"/>
        </w:rPr>
      </w:pPr>
      <w:r w:rsidRPr="00A04CF4">
        <w:rPr>
          <w:rFonts w:ascii="Arial" w:hAnsi="Arial" w:cs="Arial"/>
          <w:b/>
          <w:bCs/>
          <w:color w:val="000000" w:themeColor="text1"/>
          <w:sz w:val="24"/>
          <w:szCs w:val="24"/>
        </w:rPr>
        <w:t>Social</w:t>
      </w:r>
      <w:r w:rsidR="00A04CF4">
        <w:rPr>
          <w:rFonts w:ascii="Arial" w:hAnsi="Arial" w:cs="Arial"/>
          <w:b/>
          <w:bCs/>
          <w:color w:val="000000" w:themeColor="text1"/>
          <w:sz w:val="24"/>
          <w:szCs w:val="24"/>
        </w:rPr>
        <w:t xml:space="preserve">: </w:t>
      </w:r>
      <w:r w:rsidRPr="00A04CF4">
        <w:rPr>
          <w:rFonts w:ascii="Arial" w:hAnsi="Arial" w:cs="Arial"/>
          <w:color w:val="000000" w:themeColor="text1"/>
          <w:sz w:val="24"/>
          <w:szCs w:val="24"/>
        </w:rPr>
        <w:t>Consumer lifestyles and business operations are becoming increasingly dependent on connected technologies. The growing adoption of smart homes, wearable devices, connected vehicles and intelligent workplace solutions has increased demand for reliable IoT services that improve convenience, productivity and quality of life. These changing customer expectations create favourable conditions for Vodafone to expand its range of connected products and digital services.</w:t>
      </w:r>
    </w:p>
    <w:p w14:paraId="00C15D50" w14:textId="77777777" w:rsidR="0067670D" w:rsidRPr="00A04CF4" w:rsidRDefault="0067670D" w:rsidP="00557D7C">
      <w:pPr>
        <w:pStyle w:val="NormalWeb"/>
        <w:spacing w:line="360" w:lineRule="auto"/>
        <w:rPr>
          <w:rFonts w:ascii="Arial" w:hAnsi="Arial" w:cs="Arial"/>
          <w:color w:val="000000" w:themeColor="text1"/>
        </w:rPr>
      </w:pPr>
    </w:p>
    <w:p w14:paraId="6269E214" w14:textId="50B677A7" w:rsidR="00DC5416" w:rsidRPr="00A04CF4" w:rsidRDefault="00DC5416" w:rsidP="00557D7C">
      <w:pPr>
        <w:pStyle w:val="Heading3"/>
        <w:spacing w:line="360" w:lineRule="auto"/>
        <w:rPr>
          <w:rFonts w:ascii="Arial" w:hAnsi="Arial" w:cs="Arial"/>
          <w:b/>
          <w:bCs/>
          <w:color w:val="000000" w:themeColor="text1"/>
          <w:sz w:val="24"/>
          <w:szCs w:val="24"/>
        </w:rPr>
      </w:pPr>
      <w:r w:rsidRPr="00A04CF4">
        <w:rPr>
          <w:rFonts w:ascii="Arial" w:hAnsi="Arial" w:cs="Arial"/>
          <w:b/>
          <w:bCs/>
          <w:color w:val="000000" w:themeColor="text1"/>
          <w:sz w:val="24"/>
          <w:szCs w:val="24"/>
        </w:rPr>
        <w:lastRenderedPageBreak/>
        <w:t>Technological</w:t>
      </w:r>
      <w:r w:rsidR="00A04CF4">
        <w:rPr>
          <w:rFonts w:ascii="Arial" w:hAnsi="Arial" w:cs="Arial"/>
          <w:b/>
          <w:bCs/>
          <w:color w:val="000000" w:themeColor="text1"/>
          <w:sz w:val="24"/>
          <w:szCs w:val="24"/>
        </w:rPr>
        <w:t xml:space="preserve">: </w:t>
      </w:r>
      <w:r w:rsidRPr="00A04CF4">
        <w:rPr>
          <w:rFonts w:ascii="Arial" w:hAnsi="Arial" w:cs="Arial"/>
          <w:color w:val="000000" w:themeColor="text1"/>
          <w:sz w:val="24"/>
          <w:szCs w:val="24"/>
        </w:rPr>
        <w:t>Rapid advances in 5G, cloud computing, artificial intelligence (AI) and edge computing continue to transform the telecommunications industry by enabling faster, more reliable and lower-latency connectivity. These technologies provide the foundation required for large-scale IoT deployment and support increasingly sophisticated digital services. As a result, Vodafone is well positioned to leverage its expanding network infrastructure to deliver innovative IoT solutions for both consumer and business markets (</w:t>
      </w:r>
      <w:proofErr w:type="spellStart"/>
      <w:r w:rsidRPr="00A04CF4">
        <w:rPr>
          <w:rFonts w:ascii="Arial" w:hAnsi="Arial" w:cs="Arial"/>
          <w:color w:val="000000" w:themeColor="text1"/>
          <w:sz w:val="24"/>
          <w:szCs w:val="24"/>
        </w:rPr>
        <w:t>VodafoneThree</w:t>
      </w:r>
      <w:proofErr w:type="spellEnd"/>
      <w:r w:rsidRPr="00A04CF4">
        <w:rPr>
          <w:rFonts w:ascii="Arial" w:hAnsi="Arial" w:cs="Arial"/>
          <w:color w:val="000000" w:themeColor="text1"/>
          <w:sz w:val="24"/>
          <w:szCs w:val="24"/>
        </w:rPr>
        <w:t xml:space="preserve">, 2025; Department for Science, Innovation and Technology, 2026). </w:t>
      </w:r>
    </w:p>
    <w:p w14:paraId="5B0D6549" w14:textId="77777777" w:rsidR="0067670D" w:rsidRPr="00A04CF4" w:rsidRDefault="0067670D" w:rsidP="00557D7C">
      <w:pPr>
        <w:pStyle w:val="NormalWeb"/>
        <w:spacing w:line="360" w:lineRule="auto"/>
        <w:rPr>
          <w:rFonts w:ascii="Arial" w:hAnsi="Arial" w:cs="Arial"/>
          <w:color w:val="000000" w:themeColor="text1"/>
        </w:rPr>
      </w:pPr>
    </w:p>
    <w:p w14:paraId="5BF082DB" w14:textId="7DF0E71B" w:rsidR="00DC5416" w:rsidRPr="00A04CF4" w:rsidRDefault="00DC5416" w:rsidP="00557D7C">
      <w:pPr>
        <w:pStyle w:val="Heading3"/>
        <w:spacing w:line="360" w:lineRule="auto"/>
        <w:rPr>
          <w:rFonts w:ascii="Arial" w:hAnsi="Arial" w:cs="Arial"/>
          <w:b/>
          <w:bCs/>
          <w:color w:val="000000" w:themeColor="text1"/>
          <w:sz w:val="24"/>
          <w:szCs w:val="24"/>
        </w:rPr>
      </w:pPr>
      <w:r w:rsidRPr="00A04CF4">
        <w:rPr>
          <w:rFonts w:ascii="Arial" w:hAnsi="Arial" w:cs="Arial"/>
          <w:b/>
          <w:bCs/>
          <w:color w:val="000000" w:themeColor="text1"/>
          <w:sz w:val="24"/>
          <w:szCs w:val="24"/>
        </w:rPr>
        <w:t>Legal</w:t>
      </w:r>
      <w:r w:rsidR="00A04CF4">
        <w:rPr>
          <w:rFonts w:ascii="Arial" w:hAnsi="Arial" w:cs="Arial"/>
          <w:b/>
          <w:bCs/>
          <w:color w:val="000000" w:themeColor="text1"/>
          <w:sz w:val="24"/>
          <w:szCs w:val="24"/>
        </w:rPr>
        <w:t xml:space="preserve">: </w:t>
      </w:r>
      <w:r w:rsidRPr="00A04CF4">
        <w:rPr>
          <w:rFonts w:ascii="Arial" w:hAnsi="Arial" w:cs="Arial"/>
          <w:color w:val="000000" w:themeColor="text1"/>
          <w:sz w:val="24"/>
          <w:szCs w:val="24"/>
        </w:rPr>
        <w:t xml:space="preserve">The continued expansion of IoT services increases the importance of protecting personal information collected by connected devices. UK data protection legislation, including the UK GDPR, together with guidance published by the Information Commissioner's Office (ICO), requires organisations to ensure transparency, security and responsible management of personal data throughout the lifecycle of IoT products and services. Consequently, strong data governance and cybersecurity will be essential for Vodafone to maintain customer trust while expanding its IoT portfolio (ICO, 2026). </w:t>
      </w:r>
    </w:p>
    <w:p w14:paraId="39193FD0" w14:textId="77777777" w:rsidR="0067670D" w:rsidRPr="00A04CF4" w:rsidRDefault="0067670D" w:rsidP="00557D7C">
      <w:pPr>
        <w:pStyle w:val="NormalWeb"/>
        <w:spacing w:line="360" w:lineRule="auto"/>
        <w:rPr>
          <w:rFonts w:ascii="Arial" w:hAnsi="Arial" w:cs="Arial"/>
          <w:color w:val="000000" w:themeColor="text1"/>
        </w:rPr>
      </w:pPr>
    </w:p>
    <w:p w14:paraId="003B87DA" w14:textId="623B40C6" w:rsidR="00DC5416" w:rsidRPr="00A04CF4" w:rsidRDefault="00DC5416" w:rsidP="00557D7C">
      <w:pPr>
        <w:pStyle w:val="Heading3"/>
        <w:spacing w:line="360" w:lineRule="auto"/>
        <w:rPr>
          <w:rFonts w:ascii="Arial" w:hAnsi="Arial" w:cs="Arial"/>
          <w:b/>
          <w:bCs/>
          <w:color w:val="000000" w:themeColor="text1"/>
          <w:sz w:val="24"/>
          <w:szCs w:val="24"/>
        </w:rPr>
      </w:pPr>
      <w:r w:rsidRPr="00A04CF4">
        <w:rPr>
          <w:rFonts w:ascii="Arial" w:hAnsi="Arial" w:cs="Arial"/>
          <w:b/>
          <w:bCs/>
          <w:color w:val="000000" w:themeColor="text1"/>
          <w:sz w:val="24"/>
          <w:szCs w:val="24"/>
        </w:rPr>
        <w:t>Environmental</w:t>
      </w:r>
      <w:r w:rsidR="00A04CF4">
        <w:rPr>
          <w:rFonts w:ascii="Arial" w:hAnsi="Arial" w:cs="Arial"/>
          <w:b/>
          <w:bCs/>
          <w:color w:val="000000" w:themeColor="text1"/>
          <w:sz w:val="24"/>
          <w:szCs w:val="24"/>
        </w:rPr>
        <w:t xml:space="preserve">: </w:t>
      </w:r>
      <w:r w:rsidRPr="00A04CF4">
        <w:rPr>
          <w:rFonts w:ascii="Arial" w:hAnsi="Arial" w:cs="Arial"/>
          <w:color w:val="000000" w:themeColor="text1"/>
          <w:sz w:val="24"/>
          <w:szCs w:val="24"/>
        </w:rPr>
        <w:t>Environmental sustainability has become an increasingly important consideration within the telecommunications industry. IoT technologies can support more efficient energy consumption, intelligent resource management and smarter infrastructure across homes, businesses and cities. By expanding connected digital services that improve operational efficiency, Vodafone can contribute to sustainability objectives while strengthening the environmental value of its products and services (</w:t>
      </w:r>
      <w:proofErr w:type="spellStart"/>
      <w:r w:rsidRPr="00A04CF4">
        <w:rPr>
          <w:rFonts w:ascii="Arial" w:hAnsi="Arial" w:cs="Arial"/>
          <w:color w:val="000000" w:themeColor="text1"/>
          <w:sz w:val="24"/>
          <w:szCs w:val="24"/>
        </w:rPr>
        <w:t>VodafoneThree</w:t>
      </w:r>
      <w:proofErr w:type="spellEnd"/>
      <w:r w:rsidRPr="00A04CF4">
        <w:rPr>
          <w:rFonts w:ascii="Arial" w:hAnsi="Arial" w:cs="Arial"/>
          <w:color w:val="000000" w:themeColor="text1"/>
          <w:sz w:val="24"/>
          <w:szCs w:val="24"/>
        </w:rPr>
        <w:t>, 2025).</w:t>
      </w:r>
    </w:p>
    <w:p w14:paraId="7D6F7A9A" w14:textId="77777777" w:rsidR="0067670D" w:rsidRPr="00B46EFF" w:rsidRDefault="0067670D" w:rsidP="00557D7C">
      <w:pPr>
        <w:pStyle w:val="NormalWeb"/>
        <w:spacing w:line="360" w:lineRule="auto"/>
        <w:rPr>
          <w:rFonts w:ascii="Arial" w:hAnsi="Arial" w:cs="Arial"/>
          <w:color w:val="000000" w:themeColor="text1"/>
        </w:rPr>
      </w:pPr>
    </w:p>
    <w:p w14:paraId="6C119B8E" w14:textId="30557AD4" w:rsidR="00A04CF4"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 xml:space="preserve">Overall, the PESTEL analysis demonstrates that the external business environment is highly supportive of Vodafone's proposed IoT strategy. Government investment in digital infrastructure, growing market demand, rapid technological development and </w:t>
      </w:r>
      <w:r w:rsidRPr="00B46EFF">
        <w:rPr>
          <w:rFonts w:ascii="Arial" w:hAnsi="Arial" w:cs="Arial"/>
          <w:color w:val="000000" w:themeColor="text1"/>
        </w:rPr>
        <w:lastRenderedPageBreak/>
        <w:t>increasing emphasis on secure and sustainable digital services collectively create favourable conditions for expanding the company's portfolio of Internet of Things products and services.</w:t>
      </w:r>
    </w:p>
    <w:p w14:paraId="071AC6CB" w14:textId="77777777" w:rsidR="00A04CF4" w:rsidRDefault="00A04CF4" w:rsidP="00557D7C">
      <w:pPr>
        <w:pStyle w:val="NormalWeb"/>
        <w:spacing w:line="360" w:lineRule="auto"/>
        <w:rPr>
          <w:rFonts w:ascii="Arial" w:hAnsi="Arial" w:cs="Arial"/>
          <w:color w:val="000000" w:themeColor="text1"/>
        </w:rPr>
      </w:pPr>
    </w:p>
    <w:p w14:paraId="404CEC6B" w14:textId="7A897A03" w:rsidR="00DC5416" w:rsidRDefault="00DC5416" w:rsidP="00557D7C">
      <w:pPr>
        <w:pStyle w:val="NormalWeb"/>
        <w:spacing w:line="360" w:lineRule="auto"/>
        <w:rPr>
          <w:rFonts w:ascii="Arial" w:hAnsi="Arial" w:cs="Arial"/>
          <w:b/>
          <w:bCs/>
          <w:color w:val="000000" w:themeColor="text1"/>
          <w:sz w:val="32"/>
          <w:szCs w:val="32"/>
        </w:rPr>
      </w:pPr>
      <w:r w:rsidRPr="00A04CF4">
        <w:rPr>
          <w:rFonts w:ascii="Arial" w:hAnsi="Arial" w:cs="Arial"/>
          <w:b/>
          <w:bCs/>
          <w:color w:val="000000" w:themeColor="text1"/>
          <w:sz w:val="32"/>
          <w:szCs w:val="32"/>
        </w:rPr>
        <w:t>2.3 Porter's Five Forces</w:t>
      </w:r>
    </w:p>
    <w:p w14:paraId="74F9F971" w14:textId="77777777" w:rsidR="00A04CF4" w:rsidRPr="00A04CF4" w:rsidRDefault="00A04CF4" w:rsidP="00557D7C">
      <w:pPr>
        <w:pStyle w:val="NormalWeb"/>
        <w:spacing w:line="360" w:lineRule="auto"/>
        <w:rPr>
          <w:rFonts w:ascii="Arial" w:hAnsi="Arial" w:cs="Arial"/>
          <w:color w:val="000000" w:themeColor="text1"/>
        </w:rPr>
      </w:pPr>
    </w:p>
    <w:p w14:paraId="62169ED2" w14:textId="77777777"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Porter's Five Forces is a strategic framework used to evaluate the level of competition within an industry and to understand how competitive pressures influence an organisation's ability to achieve sustainable competitive advantage. The model examines five competitive forces that shape an industry's attractiveness, helping organisations develop strategies that respond effectively to external market conditions (Porter, 1980).</w:t>
      </w:r>
    </w:p>
    <w:p w14:paraId="114DB197" w14:textId="77777777" w:rsidR="00A04CF4" w:rsidRPr="00B46EFF" w:rsidRDefault="00A04CF4" w:rsidP="00557D7C">
      <w:pPr>
        <w:pStyle w:val="NormalWeb"/>
        <w:spacing w:line="360" w:lineRule="auto"/>
        <w:rPr>
          <w:rFonts w:ascii="Arial" w:hAnsi="Arial" w:cs="Arial"/>
          <w:color w:val="000000" w:themeColor="text1"/>
        </w:rPr>
      </w:pPr>
    </w:p>
    <w:p w14:paraId="18D7CDA3" w14:textId="77777777" w:rsidR="00DC5416" w:rsidRPr="00A04CF4" w:rsidRDefault="00DC5416" w:rsidP="00557D7C">
      <w:pPr>
        <w:pStyle w:val="Heading3"/>
        <w:spacing w:line="360" w:lineRule="auto"/>
        <w:rPr>
          <w:rFonts w:ascii="Arial" w:hAnsi="Arial" w:cs="Arial"/>
          <w:b/>
          <w:bCs/>
          <w:color w:val="000000" w:themeColor="text1"/>
        </w:rPr>
      </w:pPr>
      <w:r w:rsidRPr="00A04CF4">
        <w:rPr>
          <w:rFonts w:ascii="Arial" w:hAnsi="Arial" w:cs="Arial"/>
          <w:b/>
          <w:bCs/>
          <w:color w:val="000000" w:themeColor="text1"/>
        </w:rPr>
        <w:t>Competitive Rivalry</w:t>
      </w:r>
    </w:p>
    <w:p w14:paraId="29F8968C" w14:textId="6062C130"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Competitive rivalry refers to the level of competition among organisations already operating within an industry. The UK telecommunications market is highly competitive, with Vodafone competing directly against EE and Virgin Media O2 for largely the same customer base. Competition is driven by pricing, network quality and service offerings, making it increasingly difficult to achieve differentiation through traditional mobile services alone. Expanding Vodafone's IoT portfolio provides an opportunity to compete through innovation and value-added digital services rather than relying primarily on price competition.</w:t>
      </w:r>
    </w:p>
    <w:p w14:paraId="616078B6" w14:textId="77777777" w:rsidR="00A04CF4" w:rsidRPr="00B46EFF" w:rsidRDefault="00A04CF4" w:rsidP="00557D7C">
      <w:pPr>
        <w:pStyle w:val="NormalWeb"/>
        <w:spacing w:line="360" w:lineRule="auto"/>
        <w:rPr>
          <w:rFonts w:ascii="Arial" w:hAnsi="Arial" w:cs="Arial"/>
          <w:color w:val="000000" w:themeColor="text1"/>
        </w:rPr>
      </w:pPr>
    </w:p>
    <w:p w14:paraId="40B43268" w14:textId="77777777" w:rsidR="00DC5416" w:rsidRPr="00A04CF4" w:rsidRDefault="00DC5416" w:rsidP="00557D7C">
      <w:pPr>
        <w:pStyle w:val="Heading3"/>
        <w:spacing w:line="360" w:lineRule="auto"/>
        <w:rPr>
          <w:rFonts w:ascii="Arial" w:hAnsi="Arial" w:cs="Arial"/>
          <w:b/>
          <w:bCs/>
          <w:color w:val="000000" w:themeColor="text1"/>
        </w:rPr>
      </w:pPr>
      <w:r w:rsidRPr="00A04CF4">
        <w:rPr>
          <w:rFonts w:ascii="Arial" w:hAnsi="Arial" w:cs="Arial"/>
          <w:b/>
          <w:bCs/>
          <w:color w:val="000000" w:themeColor="text1"/>
        </w:rPr>
        <w:t>Threat of New Entrants</w:t>
      </w:r>
    </w:p>
    <w:p w14:paraId="5BFE8670" w14:textId="46F43D48"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 xml:space="preserve">The threat of new entrants considers how easily new competitors can enter an industry. The UK telecommunications sector has high barriers to entry due to the </w:t>
      </w:r>
      <w:r w:rsidRPr="00B46EFF">
        <w:rPr>
          <w:rFonts w:ascii="Arial" w:hAnsi="Arial" w:cs="Arial"/>
          <w:color w:val="000000" w:themeColor="text1"/>
        </w:rPr>
        <w:lastRenderedPageBreak/>
        <w:t>significant investment required in network infrastructure, spectrum licences and regulatory compliance. These barriers protect established providers such as Vodafone and make it difficult for new organisations to compete on a national scale. This favourable market structure supports long-term investment in new IoT products and services.</w:t>
      </w:r>
    </w:p>
    <w:p w14:paraId="23AC388E" w14:textId="77777777" w:rsidR="00A04CF4" w:rsidRPr="00B46EFF" w:rsidRDefault="00A04CF4" w:rsidP="00557D7C">
      <w:pPr>
        <w:pStyle w:val="NormalWeb"/>
        <w:spacing w:line="360" w:lineRule="auto"/>
        <w:rPr>
          <w:rFonts w:ascii="Arial" w:hAnsi="Arial" w:cs="Arial"/>
          <w:color w:val="000000" w:themeColor="text1"/>
        </w:rPr>
      </w:pPr>
    </w:p>
    <w:p w14:paraId="4E785B8A" w14:textId="77777777" w:rsidR="00DC5416" w:rsidRPr="00615BEE" w:rsidRDefault="00DC5416" w:rsidP="00557D7C">
      <w:pPr>
        <w:pStyle w:val="Heading3"/>
        <w:spacing w:line="360" w:lineRule="auto"/>
        <w:rPr>
          <w:rFonts w:ascii="Arial" w:hAnsi="Arial" w:cs="Arial"/>
          <w:b/>
          <w:bCs/>
          <w:color w:val="000000" w:themeColor="text1"/>
        </w:rPr>
      </w:pPr>
      <w:r w:rsidRPr="00615BEE">
        <w:rPr>
          <w:rFonts w:ascii="Arial" w:hAnsi="Arial" w:cs="Arial"/>
          <w:b/>
          <w:bCs/>
          <w:color w:val="000000" w:themeColor="text1"/>
        </w:rPr>
        <w:t>Bargaining Power of Buyers</w:t>
      </w:r>
    </w:p>
    <w:p w14:paraId="7A5CA9B3" w14:textId="77777777"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The bargaining power of buyers measures the ability of customers to influence prices and service quality. Consumers have numerous telecommunications providers to choose from, giving them relatively high bargaining power. However, expanding into integrated IoT products and digital services can strengthen customer relationships by offering additional value beyond basic mobile connectivity. As customers become more dependent on connected services, switching to competitors becomes less attractive, reducing buyer power over time.</w:t>
      </w:r>
    </w:p>
    <w:p w14:paraId="10172CE4" w14:textId="77777777" w:rsidR="00615BEE" w:rsidRPr="00B46EFF" w:rsidRDefault="00615BEE" w:rsidP="00557D7C">
      <w:pPr>
        <w:pStyle w:val="NormalWeb"/>
        <w:spacing w:line="360" w:lineRule="auto"/>
        <w:rPr>
          <w:rFonts w:ascii="Arial" w:hAnsi="Arial" w:cs="Arial"/>
          <w:color w:val="000000" w:themeColor="text1"/>
        </w:rPr>
      </w:pPr>
    </w:p>
    <w:p w14:paraId="4FE73FCC" w14:textId="77777777" w:rsidR="00DC5416" w:rsidRPr="00615BEE" w:rsidRDefault="00DC5416" w:rsidP="00557D7C">
      <w:pPr>
        <w:pStyle w:val="Heading3"/>
        <w:spacing w:line="360" w:lineRule="auto"/>
        <w:rPr>
          <w:rFonts w:ascii="Arial" w:hAnsi="Arial" w:cs="Arial"/>
          <w:b/>
          <w:bCs/>
          <w:color w:val="000000" w:themeColor="text1"/>
        </w:rPr>
      </w:pPr>
      <w:r w:rsidRPr="00615BEE">
        <w:rPr>
          <w:rFonts w:ascii="Arial" w:hAnsi="Arial" w:cs="Arial"/>
          <w:b/>
          <w:bCs/>
          <w:color w:val="000000" w:themeColor="text1"/>
        </w:rPr>
        <w:t>Bargaining Power of Suppliers</w:t>
      </w:r>
    </w:p>
    <w:p w14:paraId="7587540A" w14:textId="49942B87"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The bargaining power of suppliers reflects the influence that suppliers have over an organisation. Vodafone depends on specialist suppliers for network infrastructure, telecommunications equipment and digital technologies. Although the number of suppliers within this sector is relatively limited, Vodafone's size and purchasing power enable the company to negotiate favourable commercial agreements, reducing supplier influence on its long-term strategy.</w:t>
      </w:r>
    </w:p>
    <w:p w14:paraId="04CE90D6" w14:textId="77777777" w:rsidR="00615BEE" w:rsidRPr="00B46EFF" w:rsidRDefault="00615BEE" w:rsidP="00557D7C">
      <w:pPr>
        <w:pStyle w:val="NormalWeb"/>
        <w:spacing w:line="360" w:lineRule="auto"/>
        <w:rPr>
          <w:rFonts w:ascii="Arial" w:hAnsi="Arial" w:cs="Arial"/>
          <w:color w:val="000000" w:themeColor="text1"/>
        </w:rPr>
      </w:pPr>
    </w:p>
    <w:p w14:paraId="63B00927" w14:textId="77777777" w:rsidR="00DC5416" w:rsidRPr="00615BEE" w:rsidRDefault="00DC5416" w:rsidP="00557D7C">
      <w:pPr>
        <w:pStyle w:val="Heading3"/>
        <w:spacing w:line="360" w:lineRule="auto"/>
        <w:rPr>
          <w:rFonts w:ascii="Arial" w:hAnsi="Arial" w:cs="Arial"/>
          <w:b/>
          <w:bCs/>
          <w:color w:val="000000" w:themeColor="text1"/>
        </w:rPr>
      </w:pPr>
      <w:r w:rsidRPr="00615BEE">
        <w:rPr>
          <w:rFonts w:ascii="Arial" w:hAnsi="Arial" w:cs="Arial"/>
          <w:b/>
          <w:bCs/>
          <w:color w:val="000000" w:themeColor="text1"/>
        </w:rPr>
        <w:t>Threat of Substitutes</w:t>
      </w:r>
    </w:p>
    <w:p w14:paraId="735C113B" w14:textId="735E9F0D"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 xml:space="preserve">The threat of substitutes evaluates whether alternative products or services can satisfy the same customer needs. Traditional telecommunications services increasingly face substitution from internet-based communication platforms such as </w:t>
      </w:r>
      <w:r w:rsidRPr="00B46EFF">
        <w:rPr>
          <w:rFonts w:ascii="Arial" w:hAnsi="Arial" w:cs="Arial"/>
          <w:color w:val="000000" w:themeColor="text1"/>
        </w:rPr>
        <w:lastRenderedPageBreak/>
        <w:t>WhatsApp, Microsoft Teams and FaceTime. In contrast, integrated IoT solutions have fewer direct substitutes because they combine connectivity, intelligent devices and digital services into a single ecosystem. This creates opportunities for Vodafone to differentiate its products while reducing reliance on traditional telecommunications services.</w:t>
      </w:r>
    </w:p>
    <w:p w14:paraId="08AF6DC5" w14:textId="77777777" w:rsidR="00615BEE" w:rsidRPr="00B46EFF" w:rsidRDefault="00615BEE" w:rsidP="00557D7C">
      <w:pPr>
        <w:pStyle w:val="NormalWeb"/>
        <w:spacing w:line="360" w:lineRule="auto"/>
        <w:rPr>
          <w:rFonts w:ascii="Arial" w:hAnsi="Arial" w:cs="Arial"/>
          <w:color w:val="000000" w:themeColor="text1"/>
        </w:rPr>
      </w:pPr>
    </w:p>
    <w:p w14:paraId="2E0DEC23" w14:textId="3251B562" w:rsidR="00DC541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Overall, Porter's Five Forces analysis indicates that although the UK telecommunications industry remains highly competitive, Vodafone's proposed IoT strategy strengthens its competitive position. By expanding value-added digital services, the company can reduce dependence on price competition, increase customer loyalty and create stronger differentiation within a mature telecommunications market.</w:t>
      </w:r>
    </w:p>
    <w:p w14:paraId="6794B0EB" w14:textId="77777777" w:rsidR="00615BEE" w:rsidRPr="003F6E05" w:rsidRDefault="00615BEE" w:rsidP="00557D7C">
      <w:pPr>
        <w:pStyle w:val="NormalWeb"/>
        <w:spacing w:line="360" w:lineRule="auto"/>
        <w:rPr>
          <w:rFonts w:ascii="Arial" w:hAnsi="Arial" w:cs="Arial"/>
          <w:color w:val="000000" w:themeColor="text1"/>
        </w:rPr>
      </w:pPr>
    </w:p>
    <w:p w14:paraId="6728BD2D" w14:textId="77777777" w:rsidR="00DC5416" w:rsidRDefault="00DC5416" w:rsidP="00557D7C">
      <w:pPr>
        <w:pStyle w:val="Heading1"/>
        <w:spacing w:line="360" w:lineRule="auto"/>
        <w:rPr>
          <w:rFonts w:ascii="Arial" w:hAnsi="Arial" w:cs="Arial"/>
          <w:b/>
          <w:bCs/>
          <w:color w:val="000000" w:themeColor="text1"/>
          <w:sz w:val="32"/>
          <w:szCs w:val="32"/>
        </w:rPr>
      </w:pPr>
      <w:r w:rsidRPr="00615BEE">
        <w:rPr>
          <w:rFonts w:ascii="Arial" w:hAnsi="Arial" w:cs="Arial"/>
          <w:b/>
          <w:bCs/>
          <w:color w:val="000000" w:themeColor="text1"/>
          <w:sz w:val="32"/>
          <w:szCs w:val="32"/>
        </w:rPr>
        <w:t>2.4 SWOT Analysis</w:t>
      </w:r>
    </w:p>
    <w:p w14:paraId="0C5F9103" w14:textId="77777777" w:rsidR="00615BEE" w:rsidRPr="00615BEE" w:rsidRDefault="00615BEE" w:rsidP="00557D7C">
      <w:pPr>
        <w:spacing w:line="360" w:lineRule="auto"/>
      </w:pPr>
    </w:p>
    <w:p w14:paraId="07F80EF5" w14:textId="1DEF41EE" w:rsidR="002E3A66" w:rsidRDefault="00DC5416" w:rsidP="00557D7C">
      <w:pPr>
        <w:pStyle w:val="NormalWeb"/>
        <w:spacing w:line="360" w:lineRule="auto"/>
        <w:rPr>
          <w:rFonts w:ascii="Arial" w:hAnsi="Arial" w:cs="Arial"/>
          <w:color w:val="000000" w:themeColor="text1"/>
        </w:rPr>
      </w:pPr>
      <w:r w:rsidRPr="00B46EFF">
        <w:rPr>
          <w:rFonts w:ascii="Arial" w:hAnsi="Arial" w:cs="Arial"/>
          <w:color w:val="000000" w:themeColor="text1"/>
        </w:rPr>
        <w:t>The SWOT framework evaluates an organisation's internal strengths and weaknesses alongside the external opportunities and threats that may influence strategic decision-making. By combining insights from the Industry Overview, PESTEL Analysis and Porter's Five Forces, the SWOT analysis identifies the key factors affecting Vodafone's proposed strategy to expand its portfolio of Internet of Things (IoT) products and digital services (Johnson, Scholes and Whittington, 2008).</w:t>
      </w:r>
    </w:p>
    <w:p w14:paraId="05FEA7B4" w14:textId="2C3BE73C" w:rsidR="003D05AA" w:rsidRDefault="003D05AA" w:rsidP="00557D7C">
      <w:pPr>
        <w:pStyle w:val="NormalWeb"/>
        <w:spacing w:line="360" w:lineRule="auto"/>
        <w:rPr>
          <w:rFonts w:ascii="Arial" w:hAnsi="Arial" w:cs="Arial"/>
          <w:color w:val="000000" w:themeColor="text1"/>
        </w:rPr>
      </w:pPr>
      <w:r>
        <w:rPr>
          <w:rFonts w:ascii="Arial" w:hAnsi="Arial" w:cs="Arial"/>
          <w:noProof/>
          <w:color w:val="000000" w:themeColor="text1"/>
          <w14:ligatures w14:val="standardContextual"/>
        </w:rPr>
        <w:lastRenderedPageBreak/>
        <w:drawing>
          <wp:inline distT="0" distB="0" distL="0" distR="0" wp14:anchorId="1122B3A7" wp14:editId="3E4F361A">
            <wp:extent cx="5731510" cy="3820795"/>
            <wp:effectExtent l="0" t="0" r="0" b="1905"/>
            <wp:docPr id="814280221" name="Picture 1" descr="A diagram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80221" name="Picture 1" descr="A diagram of swot analysi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9490735" w14:textId="77777777" w:rsidR="003D05AA" w:rsidRDefault="003D05AA" w:rsidP="00557D7C">
      <w:pPr>
        <w:pStyle w:val="NormalWeb"/>
        <w:spacing w:line="360" w:lineRule="auto"/>
        <w:rPr>
          <w:rFonts w:ascii="Arial" w:hAnsi="Arial" w:cs="Arial"/>
          <w:color w:val="000000" w:themeColor="text1"/>
        </w:rPr>
      </w:pPr>
    </w:p>
    <w:p w14:paraId="347F0032" w14:textId="77777777" w:rsidR="00911F8E" w:rsidRDefault="00911F8E" w:rsidP="00557D7C">
      <w:pPr>
        <w:spacing w:after="0" w:line="360" w:lineRule="auto"/>
        <w:rPr>
          <w:rFonts w:ascii="Arial" w:hAnsi="Arial" w:cs="Arial"/>
          <w:b/>
          <w:bCs/>
          <w:color w:val="000000" w:themeColor="text1"/>
          <w:sz w:val="32"/>
          <w:szCs w:val="32"/>
        </w:rPr>
      </w:pPr>
      <w:r w:rsidRPr="00911F8E">
        <w:rPr>
          <w:rFonts w:ascii="Arial" w:hAnsi="Arial" w:cs="Arial"/>
          <w:b/>
          <w:bCs/>
          <w:color w:val="000000" w:themeColor="text1"/>
          <w:sz w:val="32"/>
          <w:szCs w:val="32"/>
        </w:rPr>
        <w:t>3. Strategic Growth and Proposed Strategy</w:t>
      </w:r>
    </w:p>
    <w:p w14:paraId="07373F35" w14:textId="77777777" w:rsidR="00911F8E" w:rsidRPr="00B46EFF" w:rsidRDefault="00911F8E" w:rsidP="00557D7C">
      <w:pPr>
        <w:spacing w:after="0" w:line="360" w:lineRule="auto"/>
        <w:rPr>
          <w:rFonts w:ascii="Arial" w:hAnsi="Arial" w:cs="Arial"/>
          <w:color w:val="000000" w:themeColor="text1"/>
        </w:rPr>
      </w:pPr>
    </w:p>
    <w:p w14:paraId="6D807AD7" w14:textId="77777777" w:rsidR="00911F8E" w:rsidRDefault="00911F8E" w:rsidP="00557D7C">
      <w:pPr>
        <w:spacing w:after="0" w:line="360" w:lineRule="auto"/>
        <w:rPr>
          <w:rFonts w:ascii="Arial" w:hAnsi="Arial" w:cs="Arial"/>
          <w:b/>
          <w:bCs/>
          <w:color w:val="000000" w:themeColor="text1"/>
          <w:sz w:val="28"/>
          <w:szCs w:val="28"/>
        </w:rPr>
      </w:pPr>
      <w:r w:rsidRPr="00911F8E">
        <w:rPr>
          <w:rFonts w:ascii="Arial" w:hAnsi="Arial" w:cs="Arial"/>
          <w:b/>
          <w:bCs/>
          <w:color w:val="000000" w:themeColor="text1"/>
          <w:sz w:val="28"/>
          <w:szCs w:val="28"/>
        </w:rPr>
        <w:t>3.1 Strategic Growth Recommendation</w:t>
      </w:r>
    </w:p>
    <w:p w14:paraId="74F578D9" w14:textId="77777777" w:rsidR="00911F8E" w:rsidRPr="00B46EFF" w:rsidRDefault="00911F8E" w:rsidP="00557D7C">
      <w:pPr>
        <w:spacing w:after="0" w:line="360" w:lineRule="auto"/>
        <w:rPr>
          <w:rFonts w:ascii="Arial" w:hAnsi="Arial" w:cs="Arial"/>
          <w:color w:val="000000" w:themeColor="text1"/>
        </w:rPr>
      </w:pPr>
    </w:p>
    <w:p w14:paraId="4F951773" w14:textId="47C62F5B" w:rsidR="00911F8E" w:rsidRDefault="00911F8E" w:rsidP="00557D7C">
      <w:pPr>
        <w:spacing w:after="0" w:line="360" w:lineRule="auto"/>
        <w:rPr>
          <w:rFonts w:ascii="Arial" w:hAnsi="Arial" w:cs="Arial"/>
          <w:color w:val="000000" w:themeColor="text1"/>
        </w:rPr>
      </w:pPr>
      <w:r w:rsidRPr="00B46EFF">
        <w:rPr>
          <w:rFonts w:ascii="Arial" w:hAnsi="Arial" w:cs="Arial"/>
          <w:color w:val="000000" w:themeColor="text1"/>
        </w:rPr>
        <w:t>Following the market evaluation, several strategic growth opportunities were considered, including market expansion, service diversification and technology-driven innovation. Based on Vodafone's capabilities and the external business environment, expanding the company's IoT ecosystem was identified as the most appropriate strategy for achieving sustainable competitive advantage.</w:t>
      </w:r>
    </w:p>
    <w:p w14:paraId="202DA917" w14:textId="77777777" w:rsidR="00451CB8" w:rsidRPr="00B46EFF" w:rsidRDefault="00451CB8" w:rsidP="00557D7C">
      <w:pPr>
        <w:spacing w:after="0" w:line="360" w:lineRule="auto"/>
        <w:rPr>
          <w:rFonts w:ascii="Arial" w:hAnsi="Arial" w:cs="Arial"/>
          <w:color w:val="000000" w:themeColor="text1"/>
        </w:rPr>
      </w:pPr>
    </w:p>
    <w:p w14:paraId="42D815D2" w14:textId="77777777" w:rsidR="004D392C" w:rsidRDefault="00911F8E" w:rsidP="00557D7C">
      <w:pPr>
        <w:spacing w:after="0" w:line="360" w:lineRule="auto"/>
        <w:rPr>
          <w:rFonts w:ascii="Arial" w:hAnsi="Arial" w:cs="Arial"/>
          <w:color w:val="000000" w:themeColor="text1"/>
        </w:rPr>
      </w:pPr>
      <w:r w:rsidRPr="00B46EFF">
        <w:rPr>
          <w:rFonts w:ascii="Arial" w:hAnsi="Arial" w:cs="Arial"/>
          <w:color w:val="000000" w:themeColor="text1"/>
        </w:rPr>
        <w:t xml:space="preserve">The proposed strategy is for Vodafone to establish itself as the UK market leader in Internet of Things (IoT) solutions by expanding its portfolio of connected products and digital services for existing consumer and business customers. Rather than competing primarily through price, the strategy focuses on creating additional value through innovative IoT solutions that strengthen customer relationships, generate new revenue streams and maximise the benefits of Vodafone's existing network </w:t>
      </w:r>
      <w:r w:rsidRPr="00B46EFF">
        <w:rPr>
          <w:rFonts w:ascii="Arial" w:hAnsi="Arial" w:cs="Arial"/>
          <w:color w:val="000000" w:themeColor="text1"/>
        </w:rPr>
        <w:lastRenderedPageBreak/>
        <w:t>infrastructure.</w:t>
      </w:r>
      <w:r w:rsidRPr="00B46EFF">
        <w:rPr>
          <w:rFonts w:ascii="Arial" w:hAnsi="Arial" w:cs="Arial"/>
          <w:color w:val="000000" w:themeColor="text1"/>
        </w:rPr>
        <w:br/>
      </w:r>
      <w:r w:rsidRPr="00B46EFF">
        <w:rPr>
          <w:rFonts w:ascii="Arial" w:hAnsi="Arial" w:cs="Arial"/>
          <w:color w:val="000000" w:themeColor="text1"/>
        </w:rPr>
        <w:br/>
        <w:t>The proposed strategy also aligns with Vodafone's organisational values by promoting innovation, digital connectivity and customer-focused solutions. Expanding the company's IoT portfolio reinforces Vodafone's commitment to delivering technology that improves everyday life while supporting long-term sustainable growth.</w:t>
      </w:r>
    </w:p>
    <w:p w14:paraId="7DFE4CFC" w14:textId="77777777" w:rsidR="00DD13E0" w:rsidRDefault="00DD13E0" w:rsidP="00557D7C">
      <w:pPr>
        <w:spacing w:after="0" w:line="360" w:lineRule="auto"/>
        <w:rPr>
          <w:rFonts w:ascii="Arial" w:hAnsi="Arial" w:cs="Arial"/>
          <w:color w:val="000000" w:themeColor="text1"/>
        </w:rPr>
      </w:pPr>
    </w:p>
    <w:p w14:paraId="3E2D5764" w14:textId="77777777" w:rsidR="004D392C" w:rsidRDefault="004D392C" w:rsidP="00557D7C">
      <w:pPr>
        <w:spacing w:after="0" w:line="360" w:lineRule="auto"/>
        <w:rPr>
          <w:rFonts w:ascii="Arial" w:hAnsi="Arial" w:cs="Arial"/>
          <w:color w:val="000000" w:themeColor="text1"/>
        </w:rPr>
      </w:pPr>
    </w:p>
    <w:p w14:paraId="36240C91" w14:textId="77777777" w:rsidR="00451CB8" w:rsidRDefault="00911F8E" w:rsidP="00451CB8">
      <w:pPr>
        <w:spacing w:after="0" w:line="360" w:lineRule="auto"/>
        <w:rPr>
          <w:rFonts w:ascii="Arial" w:hAnsi="Arial" w:cs="Arial"/>
          <w:color w:val="000000" w:themeColor="text1"/>
        </w:rPr>
      </w:pPr>
      <w:r w:rsidRPr="003F6E05">
        <w:rPr>
          <w:rFonts w:ascii="Arial" w:eastAsia="Times New Roman" w:hAnsi="Arial" w:cs="Arial"/>
          <w:b/>
          <w:bCs/>
          <w:color w:val="000000" w:themeColor="text1"/>
          <w:kern w:val="0"/>
          <w:sz w:val="28"/>
          <w:szCs w:val="28"/>
          <w:lang w:eastAsia="en-GB"/>
          <w14:ligatures w14:val="none"/>
        </w:rPr>
        <w:t>3.</w:t>
      </w:r>
      <w:r w:rsidRPr="004D392C">
        <w:rPr>
          <w:rFonts w:ascii="Arial" w:eastAsia="Times New Roman" w:hAnsi="Arial" w:cs="Arial"/>
          <w:b/>
          <w:bCs/>
          <w:color w:val="000000" w:themeColor="text1"/>
          <w:kern w:val="0"/>
          <w:sz w:val="28"/>
          <w:szCs w:val="28"/>
          <w:lang w:eastAsia="en-GB"/>
          <w14:ligatures w14:val="none"/>
        </w:rPr>
        <w:t>2</w:t>
      </w:r>
      <w:r w:rsidRPr="003F6E05">
        <w:rPr>
          <w:rFonts w:ascii="Arial" w:eastAsia="Times New Roman" w:hAnsi="Arial" w:cs="Arial"/>
          <w:b/>
          <w:bCs/>
          <w:color w:val="000000" w:themeColor="text1"/>
          <w:kern w:val="0"/>
          <w:sz w:val="28"/>
          <w:szCs w:val="28"/>
          <w:lang w:eastAsia="en-GB"/>
          <w14:ligatures w14:val="none"/>
        </w:rPr>
        <w:t xml:space="preserve"> Strategic Positioning</w:t>
      </w:r>
      <w:r w:rsidRPr="004D392C">
        <w:rPr>
          <w:rFonts w:ascii="Arial" w:eastAsia="Times New Roman" w:hAnsi="Arial" w:cs="Arial"/>
          <w:b/>
          <w:bCs/>
          <w:color w:val="000000" w:themeColor="text1"/>
          <w:kern w:val="0"/>
          <w:sz w:val="28"/>
          <w:szCs w:val="28"/>
          <w:lang w:eastAsia="en-GB"/>
          <w14:ligatures w14:val="none"/>
        </w:rPr>
        <w:t xml:space="preserve"> </w:t>
      </w:r>
    </w:p>
    <w:p w14:paraId="2B6D399E" w14:textId="77777777" w:rsidR="00451CB8" w:rsidRDefault="00451CB8" w:rsidP="00451CB8">
      <w:pPr>
        <w:spacing w:after="0" w:line="360" w:lineRule="auto"/>
        <w:rPr>
          <w:rFonts w:ascii="Arial" w:hAnsi="Arial" w:cs="Arial"/>
          <w:color w:val="000000" w:themeColor="text1"/>
        </w:rPr>
      </w:pPr>
    </w:p>
    <w:p w14:paraId="1BC0E2CD" w14:textId="2002EDE5" w:rsidR="00E7177A" w:rsidRDefault="00911F8E" w:rsidP="00451CB8">
      <w:pPr>
        <w:spacing w:after="0" w:line="360" w:lineRule="auto"/>
        <w:rPr>
          <w:rFonts w:ascii="Arial" w:hAnsi="Arial" w:cs="Arial"/>
          <w:color w:val="000000" w:themeColor="text1"/>
        </w:rPr>
      </w:pPr>
      <w:r w:rsidRPr="00B46EFF">
        <w:rPr>
          <w:rFonts w:ascii="Arial" w:hAnsi="Arial" w:cs="Arial"/>
          <w:color w:val="000000" w:themeColor="text1"/>
        </w:rPr>
        <w:t>Porter's Generic Strategies framework is used to identify how an organisation can achieve competitive advantage within its industry. The model proposes that organisations should pursue either cost leadership, differentiation or focus, as attempting to combine incompatible strategies may result in losing competitive advantage (Porter, 1985).</w:t>
      </w:r>
    </w:p>
    <w:p w14:paraId="6F0DD5C9" w14:textId="32B36540" w:rsidR="00E7177A" w:rsidRDefault="00E7177A" w:rsidP="00557D7C">
      <w:pPr>
        <w:spacing w:before="100" w:beforeAutospacing="1" w:after="100" w:afterAutospacing="1" w:line="360" w:lineRule="auto"/>
        <w:outlineLvl w:val="1"/>
        <w:rPr>
          <w:rFonts w:ascii="Arial" w:hAnsi="Arial" w:cs="Arial"/>
          <w:color w:val="000000" w:themeColor="text1"/>
        </w:rPr>
      </w:pPr>
      <w:r>
        <w:rPr>
          <w:rFonts w:ascii="Arial" w:hAnsi="Arial" w:cs="Arial"/>
          <w:noProof/>
          <w:color w:val="000000" w:themeColor="text1"/>
        </w:rPr>
        <w:drawing>
          <wp:inline distT="0" distB="0" distL="0" distR="0" wp14:anchorId="27400DF0" wp14:editId="4616F4E0">
            <wp:extent cx="5731510" cy="3820795"/>
            <wp:effectExtent l="0" t="0" r="0" b="1905"/>
            <wp:docPr id="782984072" name="Picture 2" descr="A diagram of a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84072" name="Picture 2" descr="A diagram of a marketing strateg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3C9092B" w14:textId="77777777" w:rsidR="00DD13E0" w:rsidRDefault="00911F8E" w:rsidP="00DD13E0">
      <w:pPr>
        <w:spacing w:before="100" w:beforeAutospacing="1" w:after="100" w:afterAutospacing="1" w:line="360" w:lineRule="auto"/>
        <w:outlineLvl w:val="1"/>
        <w:rPr>
          <w:rFonts w:ascii="Arial" w:hAnsi="Arial" w:cs="Arial"/>
          <w:color w:val="000000" w:themeColor="text1"/>
        </w:rPr>
      </w:pPr>
      <w:r w:rsidRPr="00B46EFF">
        <w:rPr>
          <w:rFonts w:ascii="Arial" w:hAnsi="Arial" w:cs="Arial"/>
          <w:color w:val="000000" w:themeColor="text1"/>
        </w:rPr>
        <w:lastRenderedPageBreak/>
        <w:t>The proposed IoT expansion aligns with a differentiation strategy because it focuses on creating additional value rather than competing primarily on price. Instead of positioning Vodafone as the lowest-cost provider, the strategy enhances its competitive advantage by offering integrated IoT connectivity, digital platform services, and end-to-end enterprise solutions. This combination of services creates a distinctive value proposition that is more difficult for competitors to replicate, allowing Vodafone to strengthen its market position through innovation and customer value</w:t>
      </w:r>
    </w:p>
    <w:p w14:paraId="0BED4B3E" w14:textId="3D858B84" w:rsidR="00DD13E0" w:rsidRDefault="00911F8E" w:rsidP="00DD13E0">
      <w:pPr>
        <w:spacing w:before="100" w:beforeAutospacing="1" w:after="100" w:afterAutospacing="1" w:line="360" w:lineRule="auto"/>
        <w:outlineLvl w:val="1"/>
        <w:rPr>
          <w:rFonts w:ascii="Arial" w:hAnsi="Arial" w:cs="Arial"/>
          <w:color w:val="000000" w:themeColor="text1"/>
        </w:rPr>
      </w:pPr>
      <w:r w:rsidRPr="00B46EFF">
        <w:rPr>
          <w:rFonts w:ascii="Arial" w:hAnsi="Arial" w:cs="Arial"/>
          <w:color w:val="000000" w:themeColor="text1"/>
        </w:rPr>
        <w:br/>
        <w:t>While Porter's Generic Strategies determine how Vodafone can achieve competitive advantage, the Ansoff Matrix identifies the most appropriate pathway for future business growth.</w:t>
      </w:r>
      <w:r w:rsidRPr="00B46EFF">
        <w:rPr>
          <w:rFonts w:ascii="Arial" w:hAnsi="Arial" w:cs="Arial"/>
          <w:color w:val="000000" w:themeColor="text1"/>
        </w:rPr>
        <w:br/>
        <w:t>The A</w:t>
      </w:r>
      <w:r w:rsidR="00723277">
        <w:rPr>
          <w:rFonts w:ascii="Arial" w:hAnsi="Arial" w:cs="Arial"/>
          <w:color w:val="000000" w:themeColor="text1"/>
        </w:rPr>
        <w:t>n</w:t>
      </w:r>
      <w:r w:rsidRPr="00B46EFF">
        <w:rPr>
          <w:rFonts w:ascii="Arial" w:hAnsi="Arial" w:cs="Arial"/>
          <w:color w:val="000000" w:themeColor="text1"/>
        </w:rPr>
        <w:t>soff Matrix is used to identify strategic growth opportunities by analysing whether an organisation should expand through existing or new products and markets. The framework enables organisations to evaluate alternative growth strategies while considering the level of risk associated with each option (Ansoff, 1957).</w:t>
      </w:r>
      <w:r w:rsidRPr="00B46EFF">
        <w:rPr>
          <w:rFonts w:ascii="Arial" w:hAnsi="Arial" w:cs="Arial"/>
          <w:color w:val="000000" w:themeColor="text1"/>
        </w:rPr>
        <w:br/>
      </w:r>
      <w:r w:rsidRPr="00B46EFF">
        <w:rPr>
          <w:rFonts w:ascii="Arial" w:hAnsi="Arial" w:cs="Arial"/>
          <w:color w:val="000000" w:themeColor="text1"/>
        </w:rPr>
        <w:br/>
      </w:r>
      <w:r w:rsidR="00FB2BA9">
        <w:rPr>
          <w:rFonts w:ascii="Arial" w:hAnsi="Arial" w:cs="Arial"/>
          <w:noProof/>
          <w:color w:val="000000" w:themeColor="text1"/>
        </w:rPr>
        <w:drawing>
          <wp:inline distT="0" distB="0" distL="0" distR="0" wp14:anchorId="1A5E2DD2" wp14:editId="128FEDDB">
            <wp:extent cx="5731510" cy="3820795"/>
            <wp:effectExtent l="0" t="0" r="0" b="1905"/>
            <wp:docPr id="1425954326" name="Picture 3" descr="A diagram of a product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54326" name="Picture 3" descr="A diagram of a product strateg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Pr="00B46EFF">
        <w:rPr>
          <w:rFonts w:ascii="Arial" w:hAnsi="Arial" w:cs="Arial"/>
          <w:color w:val="000000" w:themeColor="text1"/>
        </w:rPr>
        <w:br/>
      </w:r>
      <w:r w:rsidRPr="00B46EFF">
        <w:rPr>
          <w:rFonts w:ascii="Arial" w:hAnsi="Arial" w:cs="Arial"/>
          <w:color w:val="000000" w:themeColor="text1"/>
        </w:rPr>
        <w:br/>
      </w:r>
      <w:r w:rsidRPr="00B46EFF">
        <w:rPr>
          <w:rFonts w:ascii="Arial" w:hAnsi="Arial" w:cs="Arial"/>
          <w:color w:val="000000" w:themeColor="text1"/>
        </w:rPr>
        <w:lastRenderedPageBreak/>
        <w:t xml:space="preserve">Vodafone's proposed IoT strategy aligns with the Product Development quadrant of the Ansoff Matrix because it introduces new services to an existing customer base. Rather than expanding into new markets, the strategy focuses on increasing customer value by offering integrated IoT solutions to current consumer and business customers. This strategic direction is further supported by the continued growth of the UK Internet of Things (IoT) market, which is forecast to expand at a compound annual growth rate (CAGR) of 12.5% between 2024 and 2029. Developing innovative IoT services within an expanding market provides Vodafone with an opportunity to strengthen its competitive position, increase its market share and achieve sustainable long-term growth (Technavio, 2025). </w:t>
      </w:r>
    </w:p>
    <w:p w14:paraId="378FA4A1" w14:textId="77777777" w:rsidR="00DD13E0" w:rsidRDefault="00DD13E0" w:rsidP="00DD13E0">
      <w:pPr>
        <w:spacing w:before="100" w:beforeAutospacing="1" w:after="100" w:afterAutospacing="1" w:line="360" w:lineRule="auto"/>
        <w:outlineLvl w:val="1"/>
        <w:rPr>
          <w:rFonts w:ascii="Arial" w:hAnsi="Arial" w:cs="Arial"/>
          <w:color w:val="000000" w:themeColor="text1"/>
        </w:rPr>
      </w:pPr>
    </w:p>
    <w:p w14:paraId="2FD20B1C" w14:textId="296C373B" w:rsidR="00A46640" w:rsidRDefault="00911F8E" w:rsidP="00DD13E0">
      <w:pPr>
        <w:spacing w:before="100" w:beforeAutospacing="1" w:after="100" w:afterAutospacing="1" w:line="360" w:lineRule="auto"/>
        <w:outlineLvl w:val="1"/>
        <w:rPr>
          <w:rFonts w:ascii="Arial" w:hAnsi="Arial" w:cs="Arial"/>
          <w:color w:val="000000" w:themeColor="text1"/>
        </w:rPr>
      </w:pPr>
      <w:r w:rsidRPr="00A46640">
        <w:rPr>
          <w:rFonts w:ascii="Arial" w:hAnsi="Arial" w:cs="Arial"/>
          <w:b/>
          <w:bCs/>
          <w:color w:val="000000" w:themeColor="text1"/>
          <w:sz w:val="28"/>
          <w:szCs w:val="28"/>
        </w:rPr>
        <w:t>3.3 Strategic Goals</w:t>
      </w:r>
    </w:p>
    <w:p w14:paraId="37AE8C75" w14:textId="66BC911A" w:rsidR="003D05AA" w:rsidRDefault="00911F8E" w:rsidP="00557D7C">
      <w:pPr>
        <w:pStyle w:val="pdq2pgselectionanchorcontainer"/>
        <w:spacing w:line="360" w:lineRule="auto"/>
        <w:rPr>
          <w:rFonts w:ascii="Arial" w:hAnsi="Arial" w:cs="Arial"/>
          <w:color w:val="000000" w:themeColor="text1"/>
        </w:rPr>
      </w:pPr>
      <w:r w:rsidRPr="00B46EFF">
        <w:rPr>
          <w:rFonts w:ascii="Arial" w:hAnsi="Arial" w:cs="Arial"/>
          <w:color w:val="000000" w:themeColor="text1"/>
        </w:rPr>
        <w:t>Strategic goals define the desired outcomes an organisation aims to achieve, while strategy formulation establishes the actions required to accomplish those objectives. Both elements must be aligned to ensure that strategic initiatives contribute effectively to long-term organisational success. To ensure these strategic objectives are well defined and can be effectively monitored, the SMART framework can be applied to support implementation and evaluate progress over time (Doran, 1981).</w:t>
      </w:r>
    </w:p>
    <w:p w14:paraId="7F457FCC" w14:textId="1C816CBC" w:rsidR="00A46640" w:rsidRDefault="00A55EEE" w:rsidP="00557D7C">
      <w:pPr>
        <w:pStyle w:val="pdq2pgselectionanchorcontainer"/>
        <w:spacing w:line="360" w:lineRule="auto"/>
        <w:rPr>
          <w:rFonts w:ascii="Arial" w:hAnsi="Arial" w:cs="Arial"/>
          <w:color w:val="000000" w:themeColor="text1"/>
        </w:rPr>
      </w:pPr>
      <w:r>
        <w:rPr>
          <w:rFonts w:ascii="Arial" w:hAnsi="Arial" w:cs="Arial"/>
          <w:noProof/>
          <w:color w:val="000000" w:themeColor="text1"/>
          <w14:ligatures w14:val="standardContextual"/>
        </w:rPr>
        <w:lastRenderedPageBreak/>
        <w:drawing>
          <wp:inline distT="0" distB="0" distL="0" distR="0" wp14:anchorId="2C353254" wp14:editId="4BD64495">
            <wp:extent cx="5731510" cy="3820795"/>
            <wp:effectExtent l="0" t="0" r="0" b="1905"/>
            <wp:docPr id="2132220587" name="Picture 4" descr="A white and blue char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20587" name="Picture 4" descr="A white and blue chart with blue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910C4F8" w14:textId="77777777" w:rsidR="005F7B8D" w:rsidRDefault="005F7B8D" w:rsidP="00557D7C">
      <w:pPr>
        <w:pStyle w:val="pdq2pgselectionanchorcontainer"/>
        <w:spacing w:line="360" w:lineRule="auto"/>
        <w:rPr>
          <w:rFonts w:ascii="Arial" w:hAnsi="Arial" w:cs="Arial"/>
          <w:b/>
          <w:bCs/>
          <w:color w:val="000000" w:themeColor="text1"/>
          <w:kern w:val="36"/>
          <w:sz w:val="32"/>
          <w:szCs w:val="32"/>
        </w:rPr>
      </w:pPr>
    </w:p>
    <w:p w14:paraId="69F1EDB3" w14:textId="77777777" w:rsidR="005F7B8D" w:rsidRDefault="005F7B8D" w:rsidP="00557D7C">
      <w:pPr>
        <w:pStyle w:val="pdq2pgselectionanchorcontainer"/>
        <w:spacing w:line="360" w:lineRule="auto"/>
        <w:rPr>
          <w:rFonts w:ascii="Arial" w:hAnsi="Arial" w:cs="Arial"/>
          <w:b/>
          <w:bCs/>
          <w:color w:val="000000" w:themeColor="text1"/>
          <w:kern w:val="36"/>
          <w:sz w:val="48"/>
          <w:szCs w:val="48"/>
        </w:rPr>
      </w:pPr>
      <w:r w:rsidRPr="003F6E05">
        <w:rPr>
          <w:rFonts w:ascii="Arial" w:hAnsi="Arial" w:cs="Arial"/>
          <w:b/>
          <w:bCs/>
          <w:color w:val="000000" w:themeColor="text1"/>
          <w:kern w:val="36"/>
          <w:sz w:val="32"/>
          <w:szCs w:val="32"/>
        </w:rPr>
        <w:t xml:space="preserve">4. Strategy Evaluation </w:t>
      </w:r>
      <w:r w:rsidRPr="005F7B8D">
        <w:rPr>
          <w:rFonts w:ascii="Arial" w:hAnsi="Arial" w:cs="Arial"/>
          <w:b/>
          <w:bCs/>
          <w:color w:val="000000" w:themeColor="text1"/>
          <w:kern w:val="36"/>
          <w:sz w:val="32"/>
          <w:szCs w:val="32"/>
        </w:rPr>
        <w:t>(SFA)</w:t>
      </w:r>
    </w:p>
    <w:p w14:paraId="5F13B7AE" w14:textId="372A8260" w:rsidR="005F7B8D" w:rsidRDefault="005F7B8D" w:rsidP="00557D7C">
      <w:pPr>
        <w:pStyle w:val="pdq2pgselectionanchorcontainer"/>
        <w:spacing w:line="360" w:lineRule="auto"/>
        <w:rPr>
          <w:rFonts w:ascii="Arial" w:hAnsi="Arial" w:cs="Arial"/>
          <w:color w:val="000000" w:themeColor="text1"/>
        </w:rPr>
      </w:pPr>
      <w:r w:rsidRPr="00B46EFF">
        <w:rPr>
          <w:rFonts w:ascii="Arial" w:hAnsi="Arial" w:cs="Arial"/>
          <w:color w:val="000000" w:themeColor="text1"/>
        </w:rPr>
        <w:t>The Suitability, Feasibility and Acceptability (SFA) Framework is used to evaluate whether a proposed strategy is appropriate, achievable and likely to satisfy stakeholder expectations.</w:t>
      </w:r>
    </w:p>
    <w:p w14:paraId="2FDED5B0" w14:textId="77777777" w:rsidR="005F7B8D" w:rsidRPr="00B46EFF" w:rsidRDefault="005F7B8D" w:rsidP="00557D7C">
      <w:pPr>
        <w:pStyle w:val="pdq2pgselectionanchorcontainer"/>
        <w:spacing w:line="360" w:lineRule="auto"/>
        <w:rPr>
          <w:rFonts w:ascii="Arial" w:hAnsi="Arial" w:cs="Arial"/>
          <w:color w:val="000000" w:themeColor="text1"/>
        </w:rPr>
      </w:pPr>
    </w:p>
    <w:p w14:paraId="127A8114" w14:textId="77777777" w:rsidR="005F7B8D" w:rsidRPr="00B46EFF" w:rsidRDefault="005F7B8D" w:rsidP="00557D7C">
      <w:pPr>
        <w:pStyle w:val="Heading2"/>
        <w:spacing w:line="360" w:lineRule="auto"/>
        <w:rPr>
          <w:rFonts w:ascii="Arial" w:hAnsi="Arial" w:cs="Arial"/>
          <w:b/>
          <w:bCs/>
          <w:color w:val="000000" w:themeColor="text1"/>
        </w:rPr>
      </w:pPr>
      <w:r w:rsidRPr="00B46EFF">
        <w:rPr>
          <w:rFonts w:ascii="Arial" w:hAnsi="Arial" w:cs="Arial"/>
          <w:color w:val="000000" w:themeColor="text1"/>
        </w:rPr>
        <w:t xml:space="preserve">Suitability - </w:t>
      </w:r>
      <w:r w:rsidRPr="00B46EFF">
        <w:rPr>
          <w:rStyle w:val="Strong"/>
          <w:rFonts w:ascii="Arial" w:hAnsi="Arial" w:cs="Arial"/>
          <w:color w:val="000000" w:themeColor="text1"/>
        </w:rPr>
        <w:t>Is the strategy appropriate?</w:t>
      </w:r>
    </w:p>
    <w:tbl>
      <w:tblPr>
        <w:tblStyle w:val="ListTable3"/>
        <w:tblW w:w="8911" w:type="dxa"/>
        <w:tblLook w:val="04A0" w:firstRow="1" w:lastRow="0" w:firstColumn="1" w:lastColumn="0" w:noHBand="0" w:noVBand="1"/>
      </w:tblPr>
      <w:tblGrid>
        <w:gridCol w:w="2311"/>
        <w:gridCol w:w="6600"/>
      </w:tblGrid>
      <w:tr w:rsidR="005F7B8D" w:rsidRPr="00B46EFF" w14:paraId="00230F95" w14:textId="77777777" w:rsidTr="00597CD0">
        <w:trPr>
          <w:cnfStyle w:val="100000000000" w:firstRow="1" w:lastRow="0" w:firstColumn="0" w:lastColumn="0" w:oddVBand="0" w:evenVBand="0" w:oddHBand="0" w:evenHBand="0" w:firstRowFirstColumn="0" w:firstRowLastColumn="0" w:lastRowFirstColumn="0" w:lastRowLastColumn="0"/>
          <w:trHeight w:val="435"/>
        </w:trPr>
        <w:tc>
          <w:tcPr>
            <w:cnfStyle w:val="001000000100" w:firstRow="0" w:lastRow="0" w:firstColumn="1" w:lastColumn="0" w:oddVBand="0" w:evenVBand="0" w:oddHBand="0" w:evenHBand="0" w:firstRowFirstColumn="1" w:firstRowLastColumn="0" w:lastRowFirstColumn="0" w:lastRowLastColumn="0"/>
            <w:tcW w:w="0" w:type="auto"/>
            <w:hideMark/>
          </w:tcPr>
          <w:p w14:paraId="00B6A134" w14:textId="77777777" w:rsidR="005F7B8D" w:rsidRPr="00B46EFF" w:rsidRDefault="005F7B8D" w:rsidP="00557D7C">
            <w:pPr>
              <w:spacing w:line="360" w:lineRule="auto"/>
              <w:jc w:val="center"/>
              <w:rPr>
                <w:rFonts w:ascii="Arial" w:hAnsi="Arial" w:cs="Arial"/>
                <w:color w:val="000000" w:themeColor="text1"/>
              </w:rPr>
            </w:pPr>
            <w:r w:rsidRPr="00B46EFF">
              <w:rPr>
                <w:rFonts w:ascii="Arial" w:hAnsi="Arial" w:cs="Arial"/>
                <w:b w:val="0"/>
                <w:bCs w:val="0"/>
                <w:color w:val="000000" w:themeColor="text1"/>
              </w:rPr>
              <w:t>Criteria</w:t>
            </w:r>
          </w:p>
        </w:tc>
        <w:tc>
          <w:tcPr>
            <w:tcW w:w="0" w:type="auto"/>
            <w:hideMark/>
          </w:tcPr>
          <w:p w14:paraId="7952FF8F" w14:textId="77777777" w:rsidR="005F7B8D" w:rsidRPr="00B46EFF" w:rsidRDefault="005F7B8D" w:rsidP="00557D7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B46EFF">
              <w:rPr>
                <w:rFonts w:ascii="Arial" w:hAnsi="Arial" w:cs="Arial"/>
                <w:b w:val="0"/>
                <w:bCs w:val="0"/>
                <w:color w:val="000000" w:themeColor="text1"/>
              </w:rPr>
              <w:t>Evaluation</w:t>
            </w:r>
          </w:p>
        </w:tc>
      </w:tr>
      <w:tr w:rsidR="005F7B8D" w:rsidRPr="00B46EFF" w14:paraId="448136A7" w14:textId="77777777" w:rsidTr="00597CD0">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0" w:type="auto"/>
            <w:hideMark/>
          </w:tcPr>
          <w:p w14:paraId="5C198518" w14:textId="77777777" w:rsidR="005F7B8D" w:rsidRPr="00B46EFF" w:rsidRDefault="005F7B8D" w:rsidP="00557D7C">
            <w:pPr>
              <w:spacing w:line="360" w:lineRule="auto"/>
              <w:rPr>
                <w:rFonts w:ascii="Arial" w:hAnsi="Arial" w:cs="Arial"/>
                <w:b w:val="0"/>
                <w:bCs w:val="0"/>
                <w:color w:val="000000" w:themeColor="text1"/>
              </w:rPr>
            </w:pPr>
            <w:r w:rsidRPr="00B46EFF">
              <w:rPr>
                <w:rFonts w:ascii="Arial" w:hAnsi="Arial" w:cs="Arial"/>
                <w:color w:val="000000" w:themeColor="text1"/>
              </w:rPr>
              <w:t>Market conditions</w:t>
            </w:r>
          </w:p>
        </w:tc>
        <w:tc>
          <w:tcPr>
            <w:tcW w:w="0" w:type="auto"/>
            <w:hideMark/>
          </w:tcPr>
          <w:p w14:paraId="5A13CBE0"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Mature telecom market requires new growth opportunities.</w:t>
            </w:r>
          </w:p>
        </w:tc>
      </w:tr>
      <w:tr w:rsidR="005F7B8D" w:rsidRPr="00B46EFF" w14:paraId="187F0856" w14:textId="77777777" w:rsidTr="00597CD0">
        <w:trPr>
          <w:trHeight w:val="872"/>
        </w:trPr>
        <w:tc>
          <w:tcPr>
            <w:cnfStyle w:val="001000000000" w:firstRow="0" w:lastRow="0" w:firstColumn="1" w:lastColumn="0" w:oddVBand="0" w:evenVBand="0" w:oddHBand="0" w:evenHBand="0" w:firstRowFirstColumn="0" w:firstRowLastColumn="0" w:lastRowFirstColumn="0" w:lastRowLastColumn="0"/>
            <w:tcW w:w="0" w:type="auto"/>
            <w:hideMark/>
          </w:tcPr>
          <w:p w14:paraId="2C1A7C30"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Strategic fit</w:t>
            </w:r>
          </w:p>
        </w:tc>
        <w:tc>
          <w:tcPr>
            <w:tcW w:w="0" w:type="auto"/>
            <w:hideMark/>
          </w:tcPr>
          <w:p w14:paraId="0F1AF6E9" w14:textId="285ED35B"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IoT aligns with Vodafone's digital infrastructure and long-term ambition.</w:t>
            </w:r>
          </w:p>
        </w:tc>
      </w:tr>
      <w:tr w:rsidR="005F7B8D" w:rsidRPr="00B46EFF" w14:paraId="60C47141" w14:textId="77777777" w:rsidTr="00597CD0">
        <w:trPr>
          <w:cnfStyle w:val="000000100000" w:firstRow="0" w:lastRow="0" w:firstColumn="0" w:lastColumn="0" w:oddVBand="0" w:evenVBand="0" w:oddHBand="1" w:evenHBand="0" w:firstRowFirstColumn="0" w:firstRowLastColumn="0" w:lastRowFirstColumn="0" w:lastRowLastColumn="0"/>
          <w:trHeight w:val="872"/>
        </w:trPr>
        <w:tc>
          <w:tcPr>
            <w:cnfStyle w:val="001000000000" w:firstRow="0" w:lastRow="0" w:firstColumn="1" w:lastColumn="0" w:oddVBand="0" w:evenVBand="0" w:oddHBand="0" w:evenHBand="0" w:firstRowFirstColumn="0" w:firstRowLastColumn="0" w:lastRowFirstColumn="0" w:lastRowLastColumn="0"/>
            <w:tcW w:w="0" w:type="auto"/>
            <w:hideMark/>
          </w:tcPr>
          <w:p w14:paraId="5C6F8DDA"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Competitive advantage</w:t>
            </w:r>
          </w:p>
        </w:tc>
        <w:tc>
          <w:tcPr>
            <w:tcW w:w="0" w:type="auto"/>
            <w:hideMark/>
          </w:tcPr>
          <w:p w14:paraId="3EA1D064"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Differentiation through value-added digital services reduces dependence on price competition.</w:t>
            </w:r>
          </w:p>
        </w:tc>
      </w:tr>
      <w:tr w:rsidR="005F7B8D" w:rsidRPr="00B46EFF" w14:paraId="4B643086" w14:textId="77777777" w:rsidTr="00597CD0">
        <w:trPr>
          <w:trHeight w:val="409"/>
        </w:trPr>
        <w:tc>
          <w:tcPr>
            <w:cnfStyle w:val="001000000000" w:firstRow="0" w:lastRow="0" w:firstColumn="1" w:lastColumn="0" w:oddVBand="0" w:evenVBand="0" w:oddHBand="0" w:evenHBand="0" w:firstRowFirstColumn="0" w:firstRowLastColumn="0" w:lastRowFirstColumn="0" w:lastRowLastColumn="0"/>
            <w:tcW w:w="0" w:type="auto"/>
            <w:hideMark/>
          </w:tcPr>
          <w:p w14:paraId="6B39BE27"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lastRenderedPageBreak/>
              <w:t>Long-term growth</w:t>
            </w:r>
          </w:p>
        </w:tc>
        <w:tc>
          <w:tcPr>
            <w:tcW w:w="0" w:type="auto"/>
            <w:hideMark/>
          </w:tcPr>
          <w:p w14:paraId="2140BB75" w14:textId="77777777"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Expanding IoT supports sustainable revenue diversification.</w:t>
            </w:r>
          </w:p>
        </w:tc>
      </w:tr>
    </w:tbl>
    <w:p w14:paraId="4C4B51BF" w14:textId="77777777" w:rsidR="005F7B8D" w:rsidRDefault="005F7B8D" w:rsidP="00557D7C">
      <w:pPr>
        <w:pStyle w:val="Heading2"/>
        <w:spacing w:line="360" w:lineRule="auto"/>
        <w:rPr>
          <w:rFonts w:ascii="Arial" w:hAnsi="Arial" w:cs="Arial"/>
          <w:color w:val="000000" w:themeColor="text1"/>
        </w:rPr>
      </w:pPr>
    </w:p>
    <w:p w14:paraId="53D536DB" w14:textId="02CFE132" w:rsidR="005F7B8D" w:rsidRPr="00B46EFF" w:rsidRDefault="005F7B8D" w:rsidP="00557D7C">
      <w:pPr>
        <w:pStyle w:val="Heading2"/>
        <w:spacing w:line="360" w:lineRule="auto"/>
        <w:rPr>
          <w:rFonts w:ascii="Arial" w:hAnsi="Arial" w:cs="Arial"/>
          <w:color w:val="000000" w:themeColor="text1"/>
        </w:rPr>
      </w:pPr>
      <w:r w:rsidRPr="00B46EFF">
        <w:rPr>
          <w:rFonts w:ascii="Arial" w:hAnsi="Arial" w:cs="Arial"/>
          <w:color w:val="000000" w:themeColor="text1"/>
        </w:rPr>
        <w:t xml:space="preserve">Feasibility - </w:t>
      </w:r>
      <w:r w:rsidRPr="00B46EFF">
        <w:rPr>
          <w:rStyle w:val="Strong"/>
          <w:rFonts w:ascii="Arial" w:hAnsi="Arial" w:cs="Arial"/>
          <w:color w:val="000000" w:themeColor="text1"/>
        </w:rPr>
        <w:t>Can Vodafone implement it?</w:t>
      </w:r>
    </w:p>
    <w:tbl>
      <w:tblPr>
        <w:tblStyle w:val="ListTable3"/>
        <w:tblW w:w="8945" w:type="dxa"/>
        <w:tblLook w:val="04A0" w:firstRow="1" w:lastRow="0" w:firstColumn="1" w:lastColumn="0" w:noHBand="0" w:noVBand="1"/>
      </w:tblPr>
      <w:tblGrid>
        <w:gridCol w:w="2593"/>
        <w:gridCol w:w="6352"/>
      </w:tblGrid>
      <w:tr w:rsidR="005F7B8D" w:rsidRPr="00B46EFF" w14:paraId="17D16A75" w14:textId="77777777" w:rsidTr="00597CD0">
        <w:trPr>
          <w:cnfStyle w:val="100000000000" w:firstRow="1" w:lastRow="0" w:firstColumn="0" w:lastColumn="0" w:oddVBand="0" w:evenVBand="0" w:oddHBand="0" w:evenHBand="0" w:firstRowFirstColumn="0" w:firstRowLastColumn="0" w:lastRowFirstColumn="0" w:lastRowLastColumn="0"/>
          <w:trHeight w:val="385"/>
        </w:trPr>
        <w:tc>
          <w:tcPr>
            <w:cnfStyle w:val="001000000100" w:firstRow="0" w:lastRow="0" w:firstColumn="1" w:lastColumn="0" w:oddVBand="0" w:evenVBand="0" w:oddHBand="0" w:evenHBand="0" w:firstRowFirstColumn="1" w:firstRowLastColumn="0" w:lastRowFirstColumn="0" w:lastRowLastColumn="0"/>
            <w:tcW w:w="0" w:type="auto"/>
            <w:hideMark/>
          </w:tcPr>
          <w:p w14:paraId="35A65982" w14:textId="77777777" w:rsidR="005F7B8D" w:rsidRPr="00B46EFF" w:rsidRDefault="005F7B8D" w:rsidP="00557D7C">
            <w:pPr>
              <w:spacing w:line="360" w:lineRule="auto"/>
              <w:jc w:val="center"/>
              <w:rPr>
                <w:rFonts w:ascii="Arial" w:hAnsi="Arial" w:cs="Arial"/>
                <w:color w:val="000000" w:themeColor="text1"/>
              </w:rPr>
            </w:pPr>
            <w:r w:rsidRPr="00B46EFF">
              <w:rPr>
                <w:rFonts w:ascii="Arial" w:hAnsi="Arial" w:cs="Arial"/>
                <w:b w:val="0"/>
                <w:bCs w:val="0"/>
                <w:color w:val="000000" w:themeColor="text1"/>
              </w:rPr>
              <w:t>Criteria</w:t>
            </w:r>
          </w:p>
        </w:tc>
        <w:tc>
          <w:tcPr>
            <w:tcW w:w="0" w:type="auto"/>
            <w:hideMark/>
          </w:tcPr>
          <w:p w14:paraId="49C4A3EC" w14:textId="77777777" w:rsidR="005F7B8D" w:rsidRPr="00B46EFF" w:rsidRDefault="005F7B8D" w:rsidP="00557D7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B46EFF">
              <w:rPr>
                <w:rFonts w:ascii="Arial" w:hAnsi="Arial" w:cs="Arial"/>
                <w:b w:val="0"/>
                <w:bCs w:val="0"/>
                <w:color w:val="000000" w:themeColor="text1"/>
              </w:rPr>
              <w:t>Evaluation</w:t>
            </w:r>
          </w:p>
        </w:tc>
      </w:tr>
      <w:tr w:rsidR="005F7B8D" w:rsidRPr="00B46EFF" w14:paraId="3D6B0152" w14:textId="77777777" w:rsidTr="00597CD0">
        <w:trPr>
          <w:cnfStyle w:val="000000100000" w:firstRow="0" w:lastRow="0" w:firstColumn="0" w:lastColumn="0" w:oddVBand="0" w:evenVBand="0" w:oddHBand="1"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0" w:type="auto"/>
            <w:hideMark/>
          </w:tcPr>
          <w:p w14:paraId="57EDB630" w14:textId="77777777" w:rsidR="005F7B8D" w:rsidRPr="00B46EFF" w:rsidRDefault="005F7B8D" w:rsidP="00557D7C">
            <w:pPr>
              <w:spacing w:line="360" w:lineRule="auto"/>
              <w:rPr>
                <w:rFonts w:ascii="Arial" w:hAnsi="Arial" w:cs="Arial"/>
                <w:b w:val="0"/>
                <w:bCs w:val="0"/>
                <w:color w:val="000000" w:themeColor="text1"/>
              </w:rPr>
            </w:pPr>
            <w:r w:rsidRPr="00B46EFF">
              <w:rPr>
                <w:rFonts w:ascii="Arial" w:hAnsi="Arial" w:cs="Arial"/>
                <w:color w:val="000000" w:themeColor="text1"/>
              </w:rPr>
              <w:t>Financial resources</w:t>
            </w:r>
          </w:p>
        </w:tc>
        <w:tc>
          <w:tcPr>
            <w:tcW w:w="0" w:type="auto"/>
            <w:hideMark/>
          </w:tcPr>
          <w:p w14:paraId="5573254E"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£11 billion network investment demonstrates financial capability.</w:t>
            </w:r>
          </w:p>
        </w:tc>
      </w:tr>
      <w:tr w:rsidR="005F7B8D" w:rsidRPr="00B46EFF" w14:paraId="4E07FC1B" w14:textId="77777777" w:rsidTr="00597CD0">
        <w:trPr>
          <w:trHeight w:val="385"/>
        </w:trPr>
        <w:tc>
          <w:tcPr>
            <w:cnfStyle w:val="001000000000" w:firstRow="0" w:lastRow="0" w:firstColumn="1" w:lastColumn="0" w:oddVBand="0" w:evenVBand="0" w:oddHBand="0" w:evenHBand="0" w:firstRowFirstColumn="0" w:firstRowLastColumn="0" w:lastRowFirstColumn="0" w:lastRowLastColumn="0"/>
            <w:tcW w:w="0" w:type="auto"/>
            <w:hideMark/>
          </w:tcPr>
          <w:p w14:paraId="4D1E746A"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Infrastructure</w:t>
            </w:r>
          </w:p>
        </w:tc>
        <w:tc>
          <w:tcPr>
            <w:tcW w:w="0" w:type="auto"/>
            <w:hideMark/>
          </w:tcPr>
          <w:p w14:paraId="2464E73E" w14:textId="77777777"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Existing nationwide 5G network supports IoT deployment.</w:t>
            </w:r>
          </w:p>
        </w:tc>
      </w:tr>
      <w:tr w:rsidR="005F7B8D" w:rsidRPr="00B46EFF" w14:paraId="5E60AC4E" w14:textId="77777777" w:rsidTr="00597CD0">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0" w:type="auto"/>
            <w:hideMark/>
          </w:tcPr>
          <w:p w14:paraId="235F75B2"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Skills and technology</w:t>
            </w:r>
          </w:p>
        </w:tc>
        <w:tc>
          <w:tcPr>
            <w:tcW w:w="0" w:type="auto"/>
            <w:hideMark/>
          </w:tcPr>
          <w:p w14:paraId="2032F7FF"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Strong telecommunications expertise facilitates implementation.</w:t>
            </w:r>
          </w:p>
        </w:tc>
      </w:tr>
      <w:tr w:rsidR="005F7B8D" w:rsidRPr="00B46EFF" w14:paraId="5E9430A1" w14:textId="77777777" w:rsidTr="00597CD0">
        <w:trPr>
          <w:trHeight w:val="750"/>
        </w:trPr>
        <w:tc>
          <w:tcPr>
            <w:cnfStyle w:val="001000000000" w:firstRow="0" w:lastRow="0" w:firstColumn="1" w:lastColumn="0" w:oddVBand="0" w:evenVBand="0" w:oddHBand="0" w:evenHBand="0" w:firstRowFirstColumn="0" w:firstRowLastColumn="0" w:lastRowFirstColumn="0" w:lastRowLastColumn="0"/>
            <w:tcW w:w="0" w:type="auto"/>
            <w:hideMark/>
          </w:tcPr>
          <w:p w14:paraId="3DBF0ECB"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Operational capability</w:t>
            </w:r>
          </w:p>
        </w:tc>
        <w:tc>
          <w:tcPr>
            <w:tcW w:w="0" w:type="auto"/>
            <w:hideMark/>
          </w:tcPr>
          <w:p w14:paraId="65A74F25" w14:textId="77777777"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Existing customer base enables gradual rollout of new services.</w:t>
            </w:r>
          </w:p>
        </w:tc>
      </w:tr>
    </w:tbl>
    <w:p w14:paraId="0FE42993" w14:textId="77777777" w:rsidR="005F7B8D" w:rsidRDefault="005F7B8D" w:rsidP="00557D7C">
      <w:pPr>
        <w:pStyle w:val="Heading2"/>
        <w:spacing w:line="360" w:lineRule="auto"/>
        <w:rPr>
          <w:rFonts w:ascii="Arial" w:hAnsi="Arial" w:cs="Arial"/>
          <w:color w:val="000000" w:themeColor="text1"/>
        </w:rPr>
      </w:pPr>
    </w:p>
    <w:p w14:paraId="761A89CB" w14:textId="008BD7D8" w:rsidR="005F7B8D" w:rsidRPr="00B46EFF" w:rsidRDefault="005F7B8D" w:rsidP="00557D7C">
      <w:pPr>
        <w:pStyle w:val="Heading2"/>
        <w:spacing w:line="360" w:lineRule="auto"/>
        <w:rPr>
          <w:rFonts w:ascii="Arial" w:hAnsi="Arial" w:cs="Arial"/>
          <w:color w:val="000000" w:themeColor="text1"/>
        </w:rPr>
      </w:pPr>
      <w:r w:rsidRPr="00B46EFF">
        <w:rPr>
          <w:rFonts w:ascii="Arial" w:hAnsi="Arial" w:cs="Arial"/>
          <w:color w:val="000000" w:themeColor="text1"/>
        </w:rPr>
        <w:t xml:space="preserve">Acceptability - </w:t>
      </w:r>
      <w:r w:rsidRPr="00B46EFF">
        <w:rPr>
          <w:rStyle w:val="Strong"/>
          <w:rFonts w:ascii="Arial" w:hAnsi="Arial" w:cs="Arial"/>
          <w:color w:val="000000" w:themeColor="text1"/>
        </w:rPr>
        <w:t>Will stakeholders support it?</w:t>
      </w:r>
    </w:p>
    <w:tbl>
      <w:tblPr>
        <w:tblStyle w:val="ListTable3"/>
        <w:tblW w:w="8935" w:type="dxa"/>
        <w:tblLook w:val="04A0" w:firstRow="1" w:lastRow="0" w:firstColumn="1" w:lastColumn="0" w:noHBand="0" w:noVBand="1"/>
      </w:tblPr>
      <w:tblGrid>
        <w:gridCol w:w="2263"/>
        <w:gridCol w:w="6672"/>
      </w:tblGrid>
      <w:tr w:rsidR="005F7B8D" w:rsidRPr="00B46EFF" w14:paraId="4432847A" w14:textId="77777777" w:rsidTr="0089792E">
        <w:trPr>
          <w:cnfStyle w:val="100000000000" w:firstRow="1" w:lastRow="0" w:firstColumn="0" w:lastColumn="0" w:oddVBand="0" w:evenVBand="0" w:oddHBand="0" w:evenHBand="0" w:firstRowFirstColumn="0" w:firstRowLastColumn="0" w:lastRowFirstColumn="0" w:lastRowLastColumn="0"/>
          <w:trHeight w:val="466"/>
        </w:trPr>
        <w:tc>
          <w:tcPr>
            <w:cnfStyle w:val="001000000100" w:firstRow="0" w:lastRow="0" w:firstColumn="1" w:lastColumn="0" w:oddVBand="0" w:evenVBand="0" w:oddHBand="0" w:evenHBand="0" w:firstRowFirstColumn="1" w:firstRowLastColumn="0" w:lastRowFirstColumn="0" w:lastRowLastColumn="0"/>
            <w:tcW w:w="2263" w:type="dxa"/>
            <w:hideMark/>
          </w:tcPr>
          <w:p w14:paraId="732533DE" w14:textId="77777777" w:rsidR="005F7B8D" w:rsidRPr="00B46EFF" w:rsidRDefault="005F7B8D" w:rsidP="00557D7C">
            <w:pPr>
              <w:spacing w:line="360" w:lineRule="auto"/>
              <w:jc w:val="center"/>
              <w:rPr>
                <w:rFonts w:ascii="Arial" w:hAnsi="Arial" w:cs="Arial"/>
                <w:color w:val="000000" w:themeColor="text1"/>
              </w:rPr>
            </w:pPr>
            <w:r w:rsidRPr="00B46EFF">
              <w:rPr>
                <w:rFonts w:ascii="Arial" w:hAnsi="Arial" w:cs="Arial"/>
                <w:b w:val="0"/>
                <w:bCs w:val="0"/>
                <w:color w:val="000000" w:themeColor="text1"/>
              </w:rPr>
              <w:t>Stakeholder</w:t>
            </w:r>
          </w:p>
        </w:tc>
        <w:tc>
          <w:tcPr>
            <w:tcW w:w="6672" w:type="dxa"/>
            <w:hideMark/>
          </w:tcPr>
          <w:p w14:paraId="7543C6E7" w14:textId="77777777" w:rsidR="005F7B8D" w:rsidRPr="00B46EFF" w:rsidRDefault="005F7B8D" w:rsidP="00557D7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B46EFF">
              <w:rPr>
                <w:rFonts w:ascii="Arial" w:hAnsi="Arial" w:cs="Arial"/>
                <w:b w:val="0"/>
                <w:bCs w:val="0"/>
                <w:color w:val="000000" w:themeColor="text1"/>
              </w:rPr>
              <w:t>Evaluation</w:t>
            </w:r>
          </w:p>
        </w:tc>
      </w:tr>
      <w:tr w:rsidR="005F7B8D" w:rsidRPr="00B46EFF" w14:paraId="380DA56A" w14:textId="77777777" w:rsidTr="0089792E">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2263" w:type="dxa"/>
            <w:hideMark/>
          </w:tcPr>
          <w:p w14:paraId="61112033" w14:textId="77777777" w:rsidR="005F7B8D" w:rsidRPr="00B46EFF" w:rsidRDefault="005F7B8D" w:rsidP="00557D7C">
            <w:pPr>
              <w:spacing w:line="360" w:lineRule="auto"/>
              <w:rPr>
                <w:rFonts w:ascii="Arial" w:hAnsi="Arial" w:cs="Arial"/>
                <w:b w:val="0"/>
                <w:bCs w:val="0"/>
                <w:color w:val="000000" w:themeColor="text1"/>
              </w:rPr>
            </w:pPr>
            <w:r w:rsidRPr="00B46EFF">
              <w:rPr>
                <w:rFonts w:ascii="Arial" w:hAnsi="Arial" w:cs="Arial"/>
                <w:color w:val="000000" w:themeColor="text1"/>
              </w:rPr>
              <w:t>Customers</w:t>
            </w:r>
          </w:p>
        </w:tc>
        <w:tc>
          <w:tcPr>
            <w:tcW w:w="6672" w:type="dxa"/>
            <w:hideMark/>
          </w:tcPr>
          <w:p w14:paraId="690D233C"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Access to innovative connected services.</w:t>
            </w:r>
          </w:p>
        </w:tc>
      </w:tr>
      <w:tr w:rsidR="005F7B8D" w:rsidRPr="00B46EFF" w14:paraId="24D89A80" w14:textId="77777777" w:rsidTr="0089792E">
        <w:trPr>
          <w:trHeight w:val="466"/>
        </w:trPr>
        <w:tc>
          <w:tcPr>
            <w:cnfStyle w:val="001000000000" w:firstRow="0" w:lastRow="0" w:firstColumn="1" w:lastColumn="0" w:oddVBand="0" w:evenVBand="0" w:oddHBand="0" w:evenHBand="0" w:firstRowFirstColumn="0" w:firstRowLastColumn="0" w:lastRowFirstColumn="0" w:lastRowLastColumn="0"/>
            <w:tcW w:w="2263" w:type="dxa"/>
            <w:hideMark/>
          </w:tcPr>
          <w:p w14:paraId="7E8FAD91"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Investors</w:t>
            </w:r>
          </w:p>
        </w:tc>
        <w:tc>
          <w:tcPr>
            <w:tcW w:w="6672" w:type="dxa"/>
            <w:hideMark/>
          </w:tcPr>
          <w:p w14:paraId="6902A09D" w14:textId="77777777"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Potential for long-term revenue growth.</w:t>
            </w:r>
          </w:p>
        </w:tc>
      </w:tr>
      <w:tr w:rsidR="005F7B8D" w:rsidRPr="00B46EFF" w14:paraId="53A9E552" w14:textId="77777777" w:rsidTr="0089792E">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2263" w:type="dxa"/>
            <w:hideMark/>
          </w:tcPr>
          <w:p w14:paraId="24ABF6D2"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Employees</w:t>
            </w:r>
          </w:p>
        </w:tc>
        <w:tc>
          <w:tcPr>
            <w:tcW w:w="6672" w:type="dxa"/>
            <w:hideMark/>
          </w:tcPr>
          <w:p w14:paraId="7428935A"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Opportunities for digital skills development.</w:t>
            </w:r>
          </w:p>
        </w:tc>
      </w:tr>
      <w:tr w:rsidR="005F7B8D" w:rsidRPr="00B46EFF" w14:paraId="0FC652F3" w14:textId="77777777" w:rsidTr="0089792E">
        <w:trPr>
          <w:trHeight w:val="439"/>
        </w:trPr>
        <w:tc>
          <w:tcPr>
            <w:cnfStyle w:val="001000000000" w:firstRow="0" w:lastRow="0" w:firstColumn="1" w:lastColumn="0" w:oddVBand="0" w:evenVBand="0" w:oddHBand="0" w:evenHBand="0" w:firstRowFirstColumn="0" w:firstRowLastColumn="0" w:lastRowFirstColumn="0" w:lastRowLastColumn="0"/>
            <w:tcW w:w="2263" w:type="dxa"/>
            <w:hideMark/>
          </w:tcPr>
          <w:p w14:paraId="37CF5DC5" w14:textId="3AABCA70" w:rsidR="005F7B8D" w:rsidRPr="00B46EFF" w:rsidRDefault="0089792E" w:rsidP="00557D7C">
            <w:pPr>
              <w:spacing w:line="360" w:lineRule="auto"/>
              <w:rPr>
                <w:rFonts w:ascii="Arial" w:hAnsi="Arial" w:cs="Arial"/>
                <w:color w:val="000000" w:themeColor="text1"/>
              </w:rPr>
            </w:pPr>
            <w:r>
              <w:rPr>
                <w:rFonts w:ascii="Arial" w:hAnsi="Arial" w:cs="Arial"/>
                <w:color w:val="000000" w:themeColor="text1"/>
              </w:rPr>
              <w:t>Regulators</w:t>
            </w:r>
          </w:p>
        </w:tc>
        <w:tc>
          <w:tcPr>
            <w:tcW w:w="6672" w:type="dxa"/>
            <w:hideMark/>
          </w:tcPr>
          <w:p w14:paraId="294D2662" w14:textId="7BDCEF18"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 xml:space="preserve">Supports </w:t>
            </w:r>
            <w:r w:rsidR="0089792E">
              <w:rPr>
                <w:rFonts w:ascii="Arial" w:hAnsi="Arial" w:cs="Arial"/>
                <w:color w:val="000000" w:themeColor="text1"/>
              </w:rPr>
              <w:t>compli</w:t>
            </w:r>
            <w:r w:rsidR="007051CC">
              <w:rPr>
                <w:rFonts w:ascii="Arial" w:hAnsi="Arial" w:cs="Arial"/>
                <w:color w:val="000000" w:themeColor="text1"/>
              </w:rPr>
              <w:t>an</w:t>
            </w:r>
            <w:r w:rsidR="0089792E">
              <w:rPr>
                <w:rFonts w:ascii="Arial" w:hAnsi="Arial" w:cs="Arial"/>
                <w:color w:val="000000" w:themeColor="text1"/>
              </w:rPr>
              <w:t>ce</w:t>
            </w:r>
            <w:r w:rsidR="007051CC">
              <w:rPr>
                <w:rFonts w:ascii="Arial" w:hAnsi="Arial" w:cs="Arial"/>
                <w:color w:val="000000" w:themeColor="text1"/>
              </w:rPr>
              <w:t xml:space="preserve"> with teleco</w:t>
            </w:r>
            <w:r w:rsidR="00650D84">
              <w:rPr>
                <w:rFonts w:ascii="Arial" w:hAnsi="Arial" w:cs="Arial"/>
                <w:color w:val="000000" w:themeColor="text1"/>
              </w:rPr>
              <w:t>m</w:t>
            </w:r>
            <w:r w:rsidR="007051CC">
              <w:rPr>
                <w:rFonts w:ascii="Arial" w:hAnsi="Arial" w:cs="Arial"/>
                <w:color w:val="000000" w:themeColor="text1"/>
              </w:rPr>
              <w:t>munications</w:t>
            </w:r>
            <w:r w:rsidR="00650D84">
              <w:rPr>
                <w:rFonts w:ascii="Arial" w:hAnsi="Arial" w:cs="Arial"/>
                <w:color w:val="000000" w:themeColor="text1"/>
              </w:rPr>
              <w:t xml:space="preserve"> and data protection requirements.</w:t>
            </w:r>
          </w:p>
        </w:tc>
      </w:tr>
    </w:tbl>
    <w:p w14:paraId="2557EF4E" w14:textId="77777777" w:rsidR="005F7B8D" w:rsidRDefault="005F7B8D" w:rsidP="00557D7C">
      <w:pPr>
        <w:pStyle w:val="NormalWeb"/>
        <w:spacing w:line="360" w:lineRule="auto"/>
        <w:rPr>
          <w:rFonts w:ascii="Arial" w:hAnsi="Arial" w:cs="Arial"/>
          <w:color w:val="000000" w:themeColor="text1"/>
        </w:rPr>
      </w:pPr>
    </w:p>
    <w:p w14:paraId="571B3AF7" w14:textId="0D5CA872" w:rsidR="005F7B8D" w:rsidRDefault="005F7B8D" w:rsidP="00557D7C">
      <w:pPr>
        <w:pStyle w:val="NormalWeb"/>
        <w:spacing w:line="360" w:lineRule="auto"/>
        <w:rPr>
          <w:rFonts w:ascii="Arial" w:hAnsi="Arial" w:cs="Arial"/>
          <w:color w:val="000000" w:themeColor="text1"/>
        </w:rPr>
      </w:pPr>
      <w:r w:rsidRPr="00B46EFF">
        <w:rPr>
          <w:rFonts w:ascii="Arial" w:hAnsi="Arial" w:cs="Arial"/>
          <w:color w:val="000000" w:themeColor="text1"/>
        </w:rPr>
        <w:t>Overall, the SFA analysis demonstrates that expanding Vodafone's portfolio of Internet of Things products and digital services represents a suitable, feasible and acceptable strategic option. The strategy aligns with market trends, can be supported by the company's existing resources and infrastructure, and offers long-term value to customers, investors and other key stakeholders.</w:t>
      </w:r>
    </w:p>
    <w:p w14:paraId="289C5610" w14:textId="77777777" w:rsidR="005F7B8D" w:rsidRDefault="005F7B8D" w:rsidP="00557D7C">
      <w:pPr>
        <w:pStyle w:val="NormalWeb"/>
        <w:spacing w:line="360" w:lineRule="auto"/>
        <w:rPr>
          <w:rFonts w:ascii="Arial" w:hAnsi="Arial" w:cs="Arial"/>
          <w:color w:val="000000" w:themeColor="text1"/>
        </w:rPr>
      </w:pPr>
    </w:p>
    <w:p w14:paraId="76E8627C" w14:textId="77777777" w:rsidR="00FE7DAF" w:rsidRDefault="00FE7DAF" w:rsidP="00557D7C">
      <w:pPr>
        <w:pStyle w:val="NormalWeb"/>
        <w:spacing w:line="360" w:lineRule="auto"/>
        <w:rPr>
          <w:rFonts w:ascii="Arial" w:hAnsi="Arial" w:cs="Arial"/>
          <w:b/>
          <w:bCs/>
          <w:kern w:val="36"/>
          <w:sz w:val="32"/>
          <w:szCs w:val="32"/>
        </w:rPr>
      </w:pPr>
    </w:p>
    <w:p w14:paraId="319D6CA4" w14:textId="74B8F6FE" w:rsidR="005F7B8D" w:rsidRPr="00526450" w:rsidRDefault="005F7B8D" w:rsidP="00557D7C">
      <w:pPr>
        <w:pStyle w:val="NormalWeb"/>
        <w:spacing w:line="360" w:lineRule="auto"/>
        <w:rPr>
          <w:rFonts w:ascii="Arial" w:hAnsi="Arial" w:cs="Arial"/>
          <w:color w:val="000000" w:themeColor="text1"/>
        </w:rPr>
      </w:pPr>
      <w:r w:rsidRPr="00526450">
        <w:rPr>
          <w:rFonts w:ascii="Arial" w:hAnsi="Arial" w:cs="Arial"/>
          <w:b/>
          <w:bCs/>
          <w:kern w:val="36"/>
          <w:sz w:val="32"/>
          <w:szCs w:val="32"/>
        </w:rPr>
        <w:lastRenderedPageBreak/>
        <w:t>5. Stakeholder Analysis</w:t>
      </w:r>
    </w:p>
    <w:p w14:paraId="7F5DAECF" w14:textId="6D17FB47" w:rsidR="005F7B8D" w:rsidRPr="00526450" w:rsidRDefault="005F7B8D" w:rsidP="00557D7C">
      <w:pPr>
        <w:spacing w:before="100" w:beforeAutospacing="1" w:after="100" w:afterAutospacing="1" w:line="360" w:lineRule="auto"/>
        <w:rPr>
          <w:rFonts w:ascii="Arial" w:hAnsi="Arial" w:cs="Arial"/>
        </w:rPr>
      </w:pPr>
      <w:r w:rsidRPr="00526450">
        <w:rPr>
          <w:rFonts w:ascii="Arial" w:hAnsi="Arial" w:cs="Arial"/>
        </w:rPr>
        <w:t>Stakeholder Theory suggests that organisations should consider the interests of all individuals and groups that can influence, or be influenced by, strategic decisions rather than focusing solely on shareholders (Freeman, 1984). Understanding stakeholder power and interest enables organisations to prioritise communication, manage expectations and increase the likelihood of successful strategy implementation. Based on this approach, Vodafone's key stakeholders are positioned within Mendelow's Power–Interest Matrix according to their level of influence and interest in the proposed IoT strategy.</w:t>
      </w:r>
    </w:p>
    <w:p w14:paraId="59A61AE6" w14:textId="6C5671D6" w:rsidR="005F7B8D" w:rsidRDefault="00E43777" w:rsidP="00557D7C">
      <w:pPr>
        <w:spacing w:before="100" w:beforeAutospacing="1" w:after="100" w:afterAutospacing="1" w:line="360" w:lineRule="auto"/>
        <w:outlineLvl w:val="2"/>
        <w:rPr>
          <w:rFonts w:ascii="Arial" w:eastAsia="Times New Roman" w:hAnsi="Arial" w:cs="Arial"/>
          <w:b/>
          <w:bCs/>
        </w:rPr>
      </w:pPr>
      <w:r>
        <w:rPr>
          <w:rFonts w:ascii="Arial" w:eastAsia="Times New Roman" w:hAnsi="Arial" w:cs="Arial"/>
          <w:b/>
          <w:bCs/>
          <w:noProof/>
        </w:rPr>
        <w:drawing>
          <wp:inline distT="0" distB="0" distL="0" distR="0" wp14:anchorId="4B5A0F0F" wp14:editId="66822A09">
            <wp:extent cx="5731510" cy="3820795"/>
            <wp:effectExtent l="0" t="0" r="0" b="1905"/>
            <wp:docPr id="295922203" name="Picture 6" descr="A diagram of a power-interest matr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22203" name="Picture 6" descr="A diagram of a power-interest matrix&#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E155903" w14:textId="57119C4D" w:rsidR="005F7B8D" w:rsidRPr="00526450" w:rsidRDefault="005F7B8D" w:rsidP="00557D7C">
      <w:pPr>
        <w:spacing w:before="100" w:beforeAutospacing="1" w:after="100" w:afterAutospacing="1" w:line="360" w:lineRule="auto"/>
        <w:outlineLvl w:val="2"/>
        <w:rPr>
          <w:rFonts w:ascii="Arial" w:hAnsi="Arial" w:cs="Arial"/>
          <w:b/>
          <w:bCs/>
          <w:sz w:val="28"/>
          <w:szCs w:val="28"/>
        </w:rPr>
      </w:pPr>
      <w:r w:rsidRPr="00526450">
        <w:rPr>
          <w:rFonts w:ascii="Arial" w:hAnsi="Arial" w:cs="Arial"/>
          <w:b/>
          <w:bCs/>
          <w:sz w:val="28"/>
          <w:szCs w:val="28"/>
        </w:rPr>
        <w:t>Manage Closely</w:t>
      </w:r>
    </w:p>
    <w:p w14:paraId="1404B14B" w14:textId="77777777" w:rsidR="005F7B8D" w:rsidRPr="00526450" w:rsidRDefault="005F7B8D" w:rsidP="00557D7C">
      <w:pPr>
        <w:pStyle w:val="ListParagraph"/>
        <w:numPr>
          <w:ilvl w:val="0"/>
          <w:numId w:val="1"/>
        </w:numPr>
        <w:spacing w:before="100" w:beforeAutospacing="1" w:after="100" w:afterAutospacing="1" w:line="360" w:lineRule="auto"/>
        <w:rPr>
          <w:rFonts w:ascii="Arial" w:hAnsi="Arial" w:cs="Arial"/>
        </w:rPr>
      </w:pPr>
      <w:r w:rsidRPr="00526450">
        <w:rPr>
          <w:rFonts w:ascii="Arial" w:eastAsia="Times New Roman" w:hAnsi="Arial" w:cs="Arial"/>
          <w:b/>
          <w:bCs/>
        </w:rPr>
        <w:t>Investors</w:t>
      </w:r>
      <w:r w:rsidRPr="00526450">
        <w:rPr>
          <w:rFonts w:ascii="Arial" w:hAnsi="Arial" w:cs="Arial"/>
          <w:b/>
          <w:bCs/>
        </w:rPr>
        <w:t xml:space="preserve">: </w:t>
      </w:r>
      <w:r w:rsidRPr="00526450">
        <w:rPr>
          <w:rFonts w:ascii="Arial" w:hAnsi="Arial" w:cs="Arial"/>
        </w:rPr>
        <w:t>As providers of financial capital, investors have high power and a strong interest in the successful implementation of the strategy and its long-term financial performance.</w:t>
      </w:r>
    </w:p>
    <w:p w14:paraId="13123EA0" w14:textId="77777777" w:rsidR="005F7B8D" w:rsidRPr="00526450" w:rsidRDefault="005F7B8D" w:rsidP="00557D7C">
      <w:pPr>
        <w:pStyle w:val="ListParagraph"/>
        <w:numPr>
          <w:ilvl w:val="0"/>
          <w:numId w:val="1"/>
        </w:numPr>
        <w:spacing w:before="100" w:beforeAutospacing="1" w:after="100" w:afterAutospacing="1" w:line="360" w:lineRule="auto"/>
        <w:rPr>
          <w:rFonts w:ascii="Arial" w:hAnsi="Arial" w:cs="Arial"/>
        </w:rPr>
      </w:pPr>
      <w:r w:rsidRPr="00526450">
        <w:rPr>
          <w:rFonts w:ascii="Arial" w:eastAsia="Times New Roman" w:hAnsi="Arial" w:cs="Arial"/>
          <w:b/>
          <w:bCs/>
        </w:rPr>
        <w:lastRenderedPageBreak/>
        <w:t>Senior Management</w:t>
      </w:r>
      <w:r w:rsidRPr="00526450">
        <w:rPr>
          <w:rFonts w:ascii="Arial" w:hAnsi="Arial" w:cs="Arial"/>
        </w:rPr>
        <w:t>: Senior management is responsible for strategic decision-making, resource allocation and overseeing the implementation of the proposed IoT strategy.</w:t>
      </w:r>
    </w:p>
    <w:p w14:paraId="3DF93254" w14:textId="77777777" w:rsidR="005F7B8D" w:rsidRPr="00526450" w:rsidRDefault="005F7B8D" w:rsidP="00557D7C">
      <w:pPr>
        <w:spacing w:line="360" w:lineRule="auto"/>
        <w:rPr>
          <w:rFonts w:ascii="Arial" w:hAnsi="Arial" w:cs="Arial"/>
        </w:rPr>
      </w:pPr>
    </w:p>
    <w:p w14:paraId="1C0C8ED1" w14:textId="77777777" w:rsidR="005F7B8D" w:rsidRPr="00526450" w:rsidRDefault="005F7B8D" w:rsidP="00557D7C">
      <w:pPr>
        <w:spacing w:before="100" w:beforeAutospacing="1" w:after="100" w:afterAutospacing="1" w:line="360" w:lineRule="auto"/>
        <w:outlineLvl w:val="2"/>
        <w:rPr>
          <w:rFonts w:ascii="Arial" w:hAnsi="Arial" w:cs="Arial"/>
          <w:b/>
          <w:bCs/>
          <w:sz w:val="28"/>
          <w:szCs w:val="28"/>
        </w:rPr>
      </w:pPr>
      <w:r w:rsidRPr="00526450">
        <w:rPr>
          <w:rFonts w:ascii="Arial" w:hAnsi="Arial" w:cs="Arial"/>
          <w:b/>
          <w:bCs/>
          <w:sz w:val="28"/>
          <w:szCs w:val="28"/>
        </w:rPr>
        <w:t>Keep Satisfied</w:t>
      </w:r>
    </w:p>
    <w:p w14:paraId="28CFBAA6" w14:textId="77777777" w:rsidR="005F7B8D" w:rsidRPr="00526450" w:rsidRDefault="005F7B8D" w:rsidP="00557D7C">
      <w:pPr>
        <w:pStyle w:val="ListParagraph"/>
        <w:numPr>
          <w:ilvl w:val="0"/>
          <w:numId w:val="2"/>
        </w:numPr>
        <w:spacing w:before="100" w:beforeAutospacing="1" w:after="100" w:afterAutospacing="1" w:line="360" w:lineRule="auto"/>
        <w:rPr>
          <w:rFonts w:ascii="Arial" w:hAnsi="Arial" w:cs="Arial"/>
        </w:rPr>
      </w:pPr>
      <w:r w:rsidRPr="00526450">
        <w:rPr>
          <w:rFonts w:ascii="Arial" w:eastAsia="Times New Roman" w:hAnsi="Arial" w:cs="Arial"/>
          <w:b/>
          <w:bCs/>
        </w:rPr>
        <w:t>Regulators</w:t>
      </w:r>
      <w:r w:rsidRPr="00526450">
        <w:rPr>
          <w:rFonts w:ascii="Arial" w:hAnsi="Arial" w:cs="Arial"/>
        </w:rPr>
        <w:t>: Regulatory bodies oversee compliance with telecommunications, competition and data protection legislation, making their support essential throughout implementation.</w:t>
      </w:r>
    </w:p>
    <w:p w14:paraId="44383A29" w14:textId="77777777" w:rsidR="005F7B8D" w:rsidRPr="00526450" w:rsidRDefault="005F7B8D" w:rsidP="00557D7C">
      <w:pPr>
        <w:spacing w:line="360" w:lineRule="auto"/>
        <w:rPr>
          <w:rFonts w:ascii="Arial" w:hAnsi="Arial" w:cs="Arial"/>
        </w:rPr>
      </w:pPr>
    </w:p>
    <w:p w14:paraId="3C1C1827" w14:textId="77777777" w:rsidR="005F7B8D" w:rsidRPr="00526450" w:rsidRDefault="005F7B8D" w:rsidP="00557D7C">
      <w:pPr>
        <w:spacing w:before="100" w:beforeAutospacing="1" w:after="100" w:afterAutospacing="1" w:line="360" w:lineRule="auto"/>
        <w:outlineLvl w:val="2"/>
        <w:rPr>
          <w:rFonts w:ascii="Arial" w:hAnsi="Arial" w:cs="Arial"/>
          <w:b/>
          <w:bCs/>
          <w:sz w:val="28"/>
          <w:szCs w:val="28"/>
        </w:rPr>
      </w:pPr>
      <w:r w:rsidRPr="00526450">
        <w:rPr>
          <w:rFonts w:ascii="Arial" w:hAnsi="Arial" w:cs="Arial"/>
          <w:b/>
          <w:bCs/>
          <w:sz w:val="28"/>
          <w:szCs w:val="28"/>
        </w:rPr>
        <w:t>Keep Informed</w:t>
      </w:r>
    </w:p>
    <w:p w14:paraId="1CD7612B" w14:textId="77777777" w:rsidR="005F7B8D" w:rsidRPr="00526450" w:rsidRDefault="005F7B8D" w:rsidP="00557D7C">
      <w:pPr>
        <w:pStyle w:val="ListParagraph"/>
        <w:numPr>
          <w:ilvl w:val="0"/>
          <w:numId w:val="2"/>
        </w:numPr>
        <w:spacing w:before="100" w:beforeAutospacing="1" w:after="100" w:afterAutospacing="1" w:line="360" w:lineRule="auto"/>
        <w:rPr>
          <w:rFonts w:ascii="Arial" w:hAnsi="Arial" w:cs="Arial"/>
        </w:rPr>
      </w:pPr>
      <w:r w:rsidRPr="00526450">
        <w:rPr>
          <w:rFonts w:ascii="Arial" w:eastAsia="Times New Roman" w:hAnsi="Arial" w:cs="Arial"/>
          <w:b/>
          <w:bCs/>
        </w:rPr>
        <w:t>Customers</w:t>
      </w:r>
      <w:r w:rsidRPr="00526450">
        <w:rPr>
          <w:rFonts w:ascii="Arial" w:hAnsi="Arial" w:cs="Arial"/>
        </w:rPr>
        <w:t>: Customers have a high interest in the availability, quality and security of new IoT services but relatively limited individual influence over strategic decisions.</w:t>
      </w:r>
    </w:p>
    <w:p w14:paraId="0DB76FAA" w14:textId="77777777" w:rsidR="005F7B8D" w:rsidRPr="00526450" w:rsidRDefault="005F7B8D" w:rsidP="00557D7C">
      <w:pPr>
        <w:pStyle w:val="ListParagraph"/>
        <w:numPr>
          <w:ilvl w:val="0"/>
          <w:numId w:val="2"/>
        </w:numPr>
        <w:spacing w:before="100" w:beforeAutospacing="1" w:after="100" w:afterAutospacing="1" w:line="360" w:lineRule="auto"/>
        <w:rPr>
          <w:rFonts w:ascii="Arial" w:hAnsi="Arial" w:cs="Arial"/>
        </w:rPr>
      </w:pPr>
      <w:r w:rsidRPr="00526450">
        <w:rPr>
          <w:rFonts w:ascii="Arial" w:eastAsia="Times New Roman" w:hAnsi="Arial" w:cs="Arial"/>
          <w:b/>
          <w:bCs/>
        </w:rPr>
        <w:t>Employees</w:t>
      </w:r>
      <w:r w:rsidRPr="00526450">
        <w:rPr>
          <w:rFonts w:ascii="Arial" w:hAnsi="Arial" w:cs="Arial"/>
        </w:rPr>
        <w:t>: Employees play an important role in delivering and supporting new services. Keeping them informed helps encourage engagement and reduces resistance to organisational change.</w:t>
      </w:r>
    </w:p>
    <w:p w14:paraId="51437358" w14:textId="77777777" w:rsidR="005F7B8D" w:rsidRPr="00526450" w:rsidRDefault="005F7B8D" w:rsidP="00557D7C">
      <w:pPr>
        <w:spacing w:line="360" w:lineRule="auto"/>
        <w:rPr>
          <w:rFonts w:ascii="Arial" w:hAnsi="Arial" w:cs="Arial"/>
        </w:rPr>
      </w:pPr>
    </w:p>
    <w:p w14:paraId="23ACE5B7" w14:textId="77777777" w:rsidR="005F7B8D" w:rsidRPr="00526450" w:rsidRDefault="005F7B8D" w:rsidP="00557D7C">
      <w:pPr>
        <w:spacing w:before="100" w:beforeAutospacing="1" w:after="100" w:afterAutospacing="1" w:line="360" w:lineRule="auto"/>
        <w:outlineLvl w:val="2"/>
        <w:rPr>
          <w:rFonts w:ascii="Arial" w:hAnsi="Arial" w:cs="Arial"/>
          <w:b/>
          <w:bCs/>
          <w:sz w:val="28"/>
          <w:szCs w:val="28"/>
        </w:rPr>
      </w:pPr>
      <w:r w:rsidRPr="00526450">
        <w:rPr>
          <w:rFonts w:ascii="Arial" w:hAnsi="Arial" w:cs="Arial"/>
          <w:b/>
          <w:bCs/>
          <w:sz w:val="28"/>
          <w:szCs w:val="28"/>
        </w:rPr>
        <w:t>Monitor</w:t>
      </w:r>
    </w:p>
    <w:p w14:paraId="3AF562CA" w14:textId="6361D3A4" w:rsidR="005F7B8D" w:rsidRPr="00526450" w:rsidRDefault="005F7B8D" w:rsidP="00557D7C">
      <w:pPr>
        <w:pStyle w:val="ListParagraph"/>
        <w:numPr>
          <w:ilvl w:val="0"/>
          <w:numId w:val="3"/>
        </w:numPr>
        <w:spacing w:before="100" w:beforeAutospacing="1" w:after="100" w:afterAutospacing="1" w:line="360" w:lineRule="auto"/>
        <w:rPr>
          <w:rFonts w:ascii="Arial" w:hAnsi="Arial" w:cs="Arial"/>
        </w:rPr>
      </w:pPr>
      <w:r w:rsidRPr="00526450">
        <w:rPr>
          <w:rFonts w:ascii="Arial" w:eastAsia="Times New Roman" w:hAnsi="Arial" w:cs="Arial"/>
          <w:b/>
          <w:bCs/>
        </w:rPr>
        <w:t>Suppliers</w:t>
      </w:r>
      <w:r w:rsidRPr="00526450">
        <w:rPr>
          <w:rFonts w:ascii="Arial" w:hAnsi="Arial" w:cs="Arial"/>
        </w:rPr>
        <w:t>: Technology and equipment suppliers contribute to implementation but have limited influence over Vodafone's overall strategic direction.</w:t>
      </w:r>
    </w:p>
    <w:p w14:paraId="72DBB9E5" w14:textId="77777777" w:rsidR="005F7B8D" w:rsidRPr="00526450" w:rsidRDefault="005F7B8D" w:rsidP="00557D7C">
      <w:pPr>
        <w:spacing w:line="360" w:lineRule="auto"/>
        <w:rPr>
          <w:rFonts w:ascii="Arial" w:hAnsi="Arial" w:cs="Arial"/>
        </w:rPr>
      </w:pPr>
    </w:p>
    <w:p w14:paraId="6933CD49" w14:textId="72FF415D" w:rsidR="009377B7" w:rsidRDefault="005F7B8D" w:rsidP="00557D7C">
      <w:pPr>
        <w:spacing w:before="100" w:beforeAutospacing="1" w:after="100" w:afterAutospacing="1" w:line="360" w:lineRule="auto"/>
        <w:rPr>
          <w:rFonts w:ascii="Arial" w:hAnsi="Arial" w:cs="Arial"/>
        </w:rPr>
      </w:pPr>
      <w:r w:rsidRPr="00526450">
        <w:rPr>
          <w:rFonts w:ascii="Arial" w:hAnsi="Arial" w:cs="Arial"/>
        </w:rPr>
        <w:t xml:space="preserve">Overall, Vodafone should prioritise communication with senior management and investors while maintaining transparent engagement with customers, employees and regulators throughout the implementation of its IoT strategy. Effective stakeholder </w:t>
      </w:r>
      <w:r w:rsidRPr="00526450">
        <w:rPr>
          <w:rFonts w:ascii="Arial" w:hAnsi="Arial" w:cs="Arial"/>
        </w:rPr>
        <w:lastRenderedPageBreak/>
        <w:t>management will increase organisational support, minimise resistance to change and improve the likelihood of successful strategy implementation.</w:t>
      </w:r>
    </w:p>
    <w:p w14:paraId="48EA8DA0" w14:textId="77777777" w:rsidR="009377B7" w:rsidRDefault="009377B7" w:rsidP="00557D7C">
      <w:pPr>
        <w:spacing w:before="100" w:beforeAutospacing="1" w:after="100" w:afterAutospacing="1" w:line="360" w:lineRule="auto"/>
        <w:rPr>
          <w:rFonts w:ascii="Arial" w:hAnsi="Arial" w:cs="Arial"/>
        </w:rPr>
      </w:pPr>
    </w:p>
    <w:p w14:paraId="69B83EE5" w14:textId="0357587E" w:rsidR="005F7B8D" w:rsidRPr="009377B7" w:rsidRDefault="005F7B8D" w:rsidP="00557D7C">
      <w:pPr>
        <w:spacing w:before="100" w:beforeAutospacing="1" w:after="100" w:afterAutospacing="1" w:line="360" w:lineRule="auto"/>
        <w:rPr>
          <w:rFonts w:ascii="Arial" w:hAnsi="Arial" w:cs="Arial"/>
          <w:b/>
          <w:bCs/>
          <w:sz w:val="32"/>
          <w:szCs w:val="32"/>
        </w:rPr>
      </w:pPr>
      <w:r w:rsidRPr="009377B7">
        <w:rPr>
          <w:rFonts w:ascii="Arial" w:hAnsi="Arial" w:cs="Arial"/>
          <w:b/>
          <w:bCs/>
          <w:color w:val="000000" w:themeColor="text1"/>
          <w:sz w:val="32"/>
          <w:szCs w:val="32"/>
        </w:rPr>
        <w:t>6. Implementation and Strategic Control</w:t>
      </w:r>
    </w:p>
    <w:p w14:paraId="5C51C1AA" w14:textId="222491F9" w:rsidR="005F7B8D" w:rsidRDefault="005F7B8D" w:rsidP="00557D7C">
      <w:pPr>
        <w:pStyle w:val="NormalWeb"/>
        <w:spacing w:line="360" w:lineRule="auto"/>
        <w:rPr>
          <w:rFonts w:ascii="Arial" w:hAnsi="Arial" w:cs="Arial"/>
          <w:color w:val="000000" w:themeColor="text1"/>
        </w:rPr>
      </w:pPr>
      <w:r w:rsidRPr="00B46EFF">
        <w:rPr>
          <w:rFonts w:ascii="Arial" w:hAnsi="Arial" w:cs="Arial"/>
          <w:color w:val="000000" w:themeColor="text1"/>
        </w:rPr>
        <w:t>Successful implementation requires the proposed IoT strategy to be translated into practical actions and integrated into Vodafone's day-to-day operations. Clear implementation planning, supported by regular performance measurement, enables the organisation to monitor progress and ensure that strategic objectives are achieved.</w:t>
      </w:r>
    </w:p>
    <w:p w14:paraId="57039BD6" w14:textId="77777777" w:rsidR="009377B7" w:rsidRPr="00B46EFF" w:rsidRDefault="009377B7" w:rsidP="00557D7C">
      <w:pPr>
        <w:pStyle w:val="NormalWeb"/>
        <w:spacing w:line="360" w:lineRule="auto"/>
        <w:rPr>
          <w:rFonts w:ascii="Arial" w:hAnsi="Arial" w:cs="Arial"/>
          <w:color w:val="000000" w:themeColor="text1"/>
        </w:rPr>
      </w:pPr>
    </w:p>
    <w:p w14:paraId="477F74DE" w14:textId="77777777" w:rsidR="005F7B8D" w:rsidRPr="009377B7" w:rsidRDefault="005F7B8D" w:rsidP="00557D7C">
      <w:pPr>
        <w:pStyle w:val="Heading2"/>
        <w:spacing w:line="360" w:lineRule="auto"/>
        <w:rPr>
          <w:rFonts w:ascii="Arial" w:hAnsi="Arial" w:cs="Arial"/>
          <w:b/>
          <w:bCs/>
          <w:color w:val="000000" w:themeColor="text1"/>
          <w:sz w:val="28"/>
          <w:szCs w:val="28"/>
        </w:rPr>
      </w:pPr>
      <w:r w:rsidRPr="009377B7">
        <w:rPr>
          <w:rFonts w:ascii="Arial" w:hAnsi="Arial" w:cs="Arial"/>
          <w:b/>
          <w:bCs/>
          <w:color w:val="000000" w:themeColor="text1"/>
          <w:sz w:val="28"/>
          <w:szCs w:val="28"/>
        </w:rPr>
        <w:t>6.1 Key Performance Indicators (KPIs)</w:t>
      </w:r>
    </w:p>
    <w:p w14:paraId="7FB347E1" w14:textId="77777777" w:rsidR="005F7B8D" w:rsidRDefault="005F7B8D" w:rsidP="00557D7C">
      <w:pPr>
        <w:pStyle w:val="NormalWeb"/>
        <w:spacing w:line="360" w:lineRule="auto"/>
        <w:rPr>
          <w:rFonts w:ascii="Arial" w:hAnsi="Arial" w:cs="Arial"/>
          <w:color w:val="000000" w:themeColor="text1"/>
        </w:rPr>
      </w:pPr>
      <w:r w:rsidRPr="00B46EFF">
        <w:rPr>
          <w:rFonts w:ascii="Arial" w:hAnsi="Arial" w:cs="Arial"/>
          <w:color w:val="000000" w:themeColor="text1"/>
        </w:rPr>
        <w:t>The implementation of the proposed strategy should be monitored using measurable Key Performance Indicators (KPIs) that assess progress towards strategic objectives.</w:t>
      </w:r>
    </w:p>
    <w:p w14:paraId="759023CE" w14:textId="77777777" w:rsidR="009377B7" w:rsidRPr="00B46EFF" w:rsidRDefault="009377B7" w:rsidP="00557D7C">
      <w:pPr>
        <w:pStyle w:val="NormalWeb"/>
        <w:spacing w:line="360" w:lineRule="auto"/>
        <w:rPr>
          <w:rFonts w:ascii="Arial" w:hAnsi="Arial" w:cs="Arial"/>
          <w:color w:val="000000" w:themeColor="text1"/>
        </w:rPr>
      </w:pPr>
    </w:p>
    <w:tbl>
      <w:tblPr>
        <w:tblStyle w:val="ListTable3"/>
        <w:tblW w:w="8946" w:type="dxa"/>
        <w:tblLook w:val="04A0" w:firstRow="1" w:lastRow="0" w:firstColumn="1" w:lastColumn="0" w:noHBand="0" w:noVBand="1"/>
      </w:tblPr>
      <w:tblGrid>
        <w:gridCol w:w="2773"/>
        <w:gridCol w:w="6173"/>
      </w:tblGrid>
      <w:tr w:rsidR="005F7B8D" w:rsidRPr="00B46EFF" w14:paraId="771CBEA3" w14:textId="77777777" w:rsidTr="00597CD0">
        <w:trPr>
          <w:cnfStyle w:val="100000000000" w:firstRow="1" w:lastRow="0" w:firstColumn="0" w:lastColumn="0" w:oddVBand="0" w:evenVBand="0" w:oddHBand="0" w:evenHBand="0" w:firstRowFirstColumn="0" w:firstRowLastColumn="0" w:lastRowFirstColumn="0" w:lastRowLastColumn="0"/>
          <w:trHeight w:val="419"/>
        </w:trPr>
        <w:tc>
          <w:tcPr>
            <w:cnfStyle w:val="001000000100" w:firstRow="0" w:lastRow="0" w:firstColumn="1" w:lastColumn="0" w:oddVBand="0" w:evenVBand="0" w:oddHBand="0" w:evenHBand="0" w:firstRowFirstColumn="1" w:firstRowLastColumn="0" w:lastRowFirstColumn="0" w:lastRowLastColumn="0"/>
            <w:tcW w:w="0" w:type="auto"/>
            <w:hideMark/>
          </w:tcPr>
          <w:p w14:paraId="1BD97DC6" w14:textId="77777777" w:rsidR="005F7B8D" w:rsidRPr="00B46EFF" w:rsidRDefault="005F7B8D" w:rsidP="00557D7C">
            <w:pPr>
              <w:spacing w:line="360" w:lineRule="auto"/>
              <w:jc w:val="center"/>
              <w:rPr>
                <w:rFonts w:ascii="Arial" w:hAnsi="Arial" w:cs="Arial"/>
                <w:color w:val="000000" w:themeColor="text1"/>
              </w:rPr>
            </w:pPr>
            <w:r w:rsidRPr="00B46EFF">
              <w:rPr>
                <w:rFonts w:ascii="Arial" w:hAnsi="Arial" w:cs="Arial"/>
                <w:b w:val="0"/>
                <w:bCs w:val="0"/>
                <w:color w:val="000000" w:themeColor="text1"/>
              </w:rPr>
              <w:t>KPI</w:t>
            </w:r>
          </w:p>
        </w:tc>
        <w:tc>
          <w:tcPr>
            <w:tcW w:w="0" w:type="auto"/>
            <w:hideMark/>
          </w:tcPr>
          <w:p w14:paraId="01BAD226" w14:textId="77777777" w:rsidR="005F7B8D" w:rsidRPr="00B46EFF" w:rsidRDefault="005F7B8D" w:rsidP="00557D7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B46EFF">
              <w:rPr>
                <w:rFonts w:ascii="Arial" w:hAnsi="Arial" w:cs="Arial"/>
                <w:b w:val="0"/>
                <w:bCs w:val="0"/>
                <w:color w:val="000000" w:themeColor="text1"/>
              </w:rPr>
              <w:t>Purpose</w:t>
            </w:r>
          </w:p>
        </w:tc>
      </w:tr>
      <w:tr w:rsidR="005F7B8D" w:rsidRPr="00B46EFF" w14:paraId="129399E0" w14:textId="77777777" w:rsidTr="00597CD0">
        <w:trPr>
          <w:cnfStyle w:val="000000100000" w:firstRow="0" w:lastRow="0" w:firstColumn="0" w:lastColumn="0" w:oddVBand="0" w:evenVBand="0" w:oddHBand="1" w:evenHBand="0" w:firstRowFirstColumn="0" w:firstRowLastColumn="0" w:lastRowFirstColumn="0" w:lastRowLastColumn="0"/>
          <w:trHeight w:val="816"/>
        </w:trPr>
        <w:tc>
          <w:tcPr>
            <w:cnfStyle w:val="001000000000" w:firstRow="0" w:lastRow="0" w:firstColumn="1" w:lastColumn="0" w:oddVBand="0" w:evenVBand="0" w:oddHBand="0" w:evenHBand="0" w:firstRowFirstColumn="0" w:firstRowLastColumn="0" w:lastRowFirstColumn="0" w:lastRowLastColumn="0"/>
            <w:tcW w:w="0" w:type="auto"/>
            <w:hideMark/>
          </w:tcPr>
          <w:p w14:paraId="24CA7452" w14:textId="77777777" w:rsidR="005F7B8D" w:rsidRPr="00B46EFF" w:rsidRDefault="005F7B8D" w:rsidP="00557D7C">
            <w:pPr>
              <w:spacing w:line="360" w:lineRule="auto"/>
              <w:rPr>
                <w:rFonts w:ascii="Arial" w:hAnsi="Arial" w:cs="Arial"/>
                <w:b w:val="0"/>
                <w:bCs w:val="0"/>
                <w:color w:val="000000" w:themeColor="text1"/>
              </w:rPr>
            </w:pPr>
            <w:r w:rsidRPr="00B46EFF">
              <w:rPr>
                <w:rFonts w:ascii="Arial" w:hAnsi="Arial" w:cs="Arial"/>
                <w:color w:val="000000" w:themeColor="text1"/>
              </w:rPr>
              <w:t>IoT customer adoption</w:t>
            </w:r>
          </w:p>
        </w:tc>
        <w:tc>
          <w:tcPr>
            <w:tcW w:w="0" w:type="auto"/>
            <w:hideMark/>
          </w:tcPr>
          <w:p w14:paraId="05DD36FF"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Measures customer acceptance of new IoT products and services.</w:t>
            </w:r>
          </w:p>
        </w:tc>
      </w:tr>
      <w:tr w:rsidR="005F7B8D" w:rsidRPr="00B46EFF" w14:paraId="0EF2CC3A" w14:textId="77777777" w:rsidTr="00597CD0">
        <w:trPr>
          <w:trHeight w:val="840"/>
        </w:trPr>
        <w:tc>
          <w:tcPr>
            <w:cnfStyle w:val="001000000000" w:firstRow="0" w:lastRow="0" w:firstColumn="1" w:lastColumn="0" w:oddVBand="0" w:evenVBand="0" w:oddHBand="0" w:evenHBand="0" w:firstRowFirstColumn="0" w:firstRowLastColumn="0" w:lastRowFirstColumn="0" w:lastRowLastColumn="0"/>
            <w:tcW w:w="0" w:type="auto"/>
            <w:hideMark/>
          </w:tcPr>
          <w:p w14:paraId="4382D38F"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Revenue from IoT services</w:t>
            </w:r>
          </w:p>
        </w:tc>
        <w:tc>
          <w:tcPr>
            <w:tcW w:w="0" w:type="auto"/>
            <w:hideMark/>
          </w:tcPr>
          <w:p w14:paraId="0CFADCBC" w14:textId="77777777"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Evaluates the financial performance of the strategy.</w:t>
            </w:r>
          </w:p>
        </w:tc>
      </w:tr>
      <w:tr w:rsidR="005F7B8D" w:rsidRPr="00B46EFF" w14:paraId="2019C7B0" w14:textId="77777777" w:rsidTr="00597CD0">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13917BD4"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Customer satisfaction</w:t>
            </w:r>
          </w:p>
        </w:tc>
        <w:tc>
          <w:tcPr>
            <w:tcW w:w="0" w:type="auto"/>
            <w:hideMark/>
          </w:tcPr>
          <w:p w14:paraId="4F4834AE"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Assesses customer experience and service quality.</w:t>
            </w:r>
          </w:p>
        </w:tc>
      </w:tr>
      <w:tr w:rsidR="005F7B8D" w:rsidRPr="00B46EFF" w14:paraId="6F744F81" w14:textId="77777777" w:rsidTr="00597CD0">
        <w:trPr>
          <w:trHeight w:val="840"/>
        </w:trPr>
        <w:tc>
          <w:tcPr>
            <w:cnfStyle w:val="001000000000" w:firstRow="0" w:lastRow="0" w:firstColumn="1" w:lastColumn="0" w:oddVBand="0" w:evenVBand="0" w:oddHBand="0" w:evenHBand="0" w:firstRowFirstColumn="0" w:firstRowLastColumn="0" w:lastRowFirstColumn="0" w:lastRowLastColumn="0"/>
            <w:tcW w:w="0" w:type="auto"/>
            <w:hideMark/>
          </w:tcPr>
          <w:p w14:paraId="180E6190"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Customer retention rate</w:t>
            </w:r>
          </w:p>
        </w:tc>
        <w:tc>
          <w:tcPr>
            <w:tcW w:w="0" w:type="auto"/>
            <w:hideMark/>
          </w:tcPr>
          <w:p w14:paraId="7AC194BF" w14:textId="77777777" w:rsidR="005F7B8D" w:rsidRPr="00B46EFF" w:rsidRDefault="005F7B8D" w:rsidP="00557D7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Measures customer loyalty following implementation.</w:t>
            </w:r>
          </w:p>
        </w:tc>
      </w:tr>
      <w:tr w:rsidR="005F7B8D" w:rsidRPr="00B46EFF" w14:paraId="151B78F9" w14:textId="77777777" w:rsidTr="00597CD0">
        <w:trPr>
          <w:cnfStyle w:val="000000100000" w:firstRow="0" w:lastRow="0" w:firstColumn="0" w:lastColumn="0" w:oddVBand="0" w:evenVBand="0" w:oddHBand="1" w:evenHBand="0" w:firstRowFirstColumn="0" w:firstRowLastColumn="0" w:lastRowFirstColumn="0" w:lastRowLastColumn="0"/>
          <w:trHeight w:val="816"/>
        </w:trPr>
        <w:tc>
          <w:tcPr>
            <w:cnfStyle w:val="001000000000" w:firstRow="0" w:lastRow="0" w:firstColumn="1" w:lastColumn="0" w:oddVBand="0" w:evenVBand="0" w:oddHBand="0" w:evenHBand="0" w:firstRowFirstColumn="0" w:firstRowLastColumn="0" w:lastRowFirstColumn="0" w:lastRowLastColumn="0"/>
            <w:tcW w:w="0" w:type="auto"/>
            <w:hideMark/>
          </w:tcPr>
          <w:p w14:paraId="5C1B0C43" w14:textId="77777777" w:rsidR="005F7B8D" w:rsidRPr="00B46EFF" w:rsidRDefault="005F7B8D" w:rsidP="00557D7C">
            <w:pPr>
              <w:spacing w:line="360" w:lineRule="auto"/>
              <w:rPr>
                <w:rFonts w:ascii="Arial" w:hAnsi="Arial" w:cs="Arial"/>
                <w:color w:val="000000" w:themeColor="text1"/>
              </w:rPr>
            </w:pPr>
            <w:r w:rsidRPr="00B46EFF">
              <w:rPr>
                <w:rFonts w:ascii="Arial" w:hAnsi="Arial" w:cs="Arial"/>
                <w:color w:val="000000" w:themeColor="text1"/>
              </w:rPr>
              <w:t>Network reliability</w:t>
            </w:r>
          </w:p>
        </w:tc>
        <w:tc>
          <w:tcPr>
            <w:tcW w:w="0" w:type="auto"/>
            <w:hideMark/>
          </w:tcPr>
          <w:p w14:paraId="14B23EAF" w14:textId="77777777" w:rsidR="005F7B8D" w:rsidRPr="00B46EFF" w:rsidRDefault="005F7B8D" w:rsidP="00557D7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46EFF">
              <w:rPr>
                <w:rFonts w:ascii="Arial" w:hAnsi="Arial" w:cs="Arial"/>
                <w:color w:val="000000" w:themeColor="text1"/>
              </w:rPr>
              <w:t>Ensures the infrastructure continues to support high-quality IoT services.</w:t>
            </w:r>
          </w:p>
        </w:tc>
      </w:tr>
    </w:tbl>
    <w:p w14:paraId="3C885276" w14:textId="0FEA0EE3" w:rsidR="009377B7" w:rsidRDefault="005F7B8D" w:rsidP="00557D7C">
      <w:pPr>
        <w:pStyle w:val="NormalWeb"/>
        <w:spacing w:line="360" w:lineRule="auto"/>
        <w:rPr>
          <w:rFonts w:ascii="Arial" w:hAnsi="Arial" w:cs="Arial"/>
          <w:color w:val="000000" w:themeColor="text1"/>
        </w:rPr>
      </w:pPr>
      <w:r w:rsidRPr="00B46EFF">
        <w:rPr>
          <w:rFonts w:ascii="Arial" w:hAnsi="Arial" w:cs="Arial"/>
          <w:color w:val="000000" w:themeColor="text1"/>
        </w:rPr>
        <w:t xml:space="preserve">Continuous monitoring allows management to respond to market changes, technological developments and customer feedback, ensuring that the IoT strategy </w:t>
      </w:r>
      <w:r w:rsidRPr="00B46EFF">
        <w:rPr>
          <w:rFonts w:ascii="Arial" w:hAnsi="Arial" w:cs="Arial"/>
          <w:color w:val="000000" w:themeColor="text1"/>
        </w:rPr>
        <w:lastRenderedPageBreak/>
        <w:t>remains competitive and relevant. This iterative approach supports continuous improvement and enables Vodafone to adapt its strategy as the external environment evolves.</w:t>
      </w:r>
    </w:p>
    <w:p w14:paraId="58662B63" w14:textId="77777777" w:rsidR="009377B7" w:rsidRDefault="009377B7" w:rsidP="00557D7C">
      <w:pPr>
        <w:pStyle w:val="NormalWeb"/>
        <w:spacing w:line="360" w:lineRule="auto"/>
        <w:rPr>
          <w:rFonts w:ascii="Arial" w:hAnsi="Arial" w:cs="Arial"/>
          <w:color w:val="000000" w:themeColor="text1"/>
        </w:rPr>
      </w:pPr>
    </w:p>
    <w:p w14:paraId="25DC62E0" w14:textId="54D05BFF" w:rsidR="005F7B8D" w:rsidRPr="009377B7" w:rsidRDefault="005F7B8D" w:rsidP="00557D7C">
      <w:pPr>
        <w:pStyle w:val="NormalWeb"/>
        <w:spacing w:line="360" w:lineRule="auto"/>
        <w:rPr>
          <w:rFonts w:ascii="Arial" w:hAnsi="Arial" w:cs="Arial"/>
          <w:b/>
          <w:bCs/>
          <w:color w:val="000000" w:themeColor="text1"/>
          <w:sz w:val="32"/>
          <w:szCs w:val="32"/>
        </w:rPr>
      </w:pPr>
      <w:r w:rsidRPr="009377B7">
        <w:rPr>
          <w:rFonts w:ascii="Arial" w:hAnsi="Arial" w:cs="Arial"/>
          <w:b/>
          <w:bCs/>
          <w:color w:val="000000" w:themeColor="text1"/>
          <w:sz w:val="32"/>
          <w:szCs w:val="32"/>
        </w:rPr>
        <w:t>7. Conclusion</w:t>
      </w:r>
    </w:p>
    <w:p w14:paraId="12C9ED77" w14:textId="7C1725C1" w:rsidR="005F7B8D" w:rsidRPr="00B46EFF" w:rsidRDefault="005F7B8D" w:rsidP="00557D7C">
      <w:pPr>
        <w:pStyle w:val="NormalWeb"/>
        <w:spacing w:line="360" w:lineRule="auto"/>
        <w:rPr>
          <w:rFonts w:ascii="Arial" w:hAnsi="Arial" w:cs="Arial"/>
          <w:color w:val="000000" w:themeColor="text1"/>
        </w:rPr>
      </w:pPr>
      <w:r w:rsidRPr="00B46EFF">
        <w:rPr>
          <w:rFonts w:ascii="Arial" w:hAnsi="Arial" w:cs="Arial"/>
          <w:color w:val="000000" w:themeColor="text1"/>
        </w:rPr>
        <w:t>The UK telecommunications industry is highly competitive and increasingly driven by digital innovation. This report identified the expansion of Internet of Things (IoT) products and digital services as the most appropriate differentiation strategy for Vodafone, enabling the company to reduce dependence on traditional telecommunications services while creating new opportunities for sustainable growth.</w:t>
      </w:r>
    </w:p>
    <w:p w14:paraId="67A7A9A6" w14:textId="0E92E922" w:rsidR="008967CD" w:rsidRDefault="005F7B8D" w:rsidP="00557D7C">
      <w:pPr>
        <w:pStyle w:val="NormalWeb"/>
        <w:spacing w:line="360" w:lineRule="auto"/>
        <w:rPr>
          <w:rFonts w:ascii="Arial" w:hAnsi="Arial" w:cs="Arial"/>
          <w:color w:val="000000" w:themeColor="text1"/>
        </w:rPr>
      </w:pPr>
      <w:r w:rsidRPr="00B46EFF">
        <w:rPr>
          <w:rFonts w:ascii="Arial" w:hAnsi="Arial" w:cs="Arial"/>
          <w:color w:val="000000" w:themeColor="text1"/>
        </w:rPr>
        <w:t>The proposed strategy is supported by the Industry Overview, PESTEL Analysis, Porter's Five Forces, SWOT Analysis, SFA Framework and Stakeholder Analysis, all of which demonstrate that the strategy is suitable, feasible and acceptable. Furthermore, effective implementation, supported by appropriate Key Performance Indicators and continuous strategic control, will enable Vodafone to monitor progress, respond to market changes and maintain long-term competitive advantage.</w:t>
      </w:r>
    </w:p>
    <w:p w14:paraId="409F65A3" w14:textId="77777777" w:rsidR="008967CD" w:rsidRDefault="008967CD">
      <w:pPr>
        <w:rPr>
          <w:rFonts w:ascii="Arial" w:eastAsia="Times New Roman" w:hAnsi="Arial" w:cs="Arial"/>
          <w:color w:val="000000" w:themeColor="text1"/>
          <w:kern w:val="0"/>
          <w:lang w:eastAsia="en-GB"/>
          <w14:ligatures w14:val="none"/>
        </w:rPr>
      </w:pPr>
      <w:r>
        <w:rPr>
          <w:rFonts w:ascii="Arial" w:hAnsi="Arial" w:cs="Arial"/>
          <w:color w:val="000000" w:themeColor="text1"/>
        </w:rPr>
        <w:br w:type="page"/>
      </w:r>
    </w:p>
    <w:p w14:paraId="6F6D41D9" w14:textId="77777777" w:rsidR="00006D78" w:rsidRDefault="00006D78" w:rsidP="00006D78">
      <w:pPr>
        <w:rPr>
          <w:rFonts w:ascii="Arial" w:hAnsi="Arial" w:cs="Arial"/>
          <w:b/>
          <w:bCs/>
          <w:color w:val="000000" w:themeColor="text1"/>
          <w:sz w:val="32"/>
          <w:szCs w:val="32"/>
          <w:lang w:val="pt-BR"/>
        </w:rPr>
      </w:pPr>
      <w:r>
        <w:rPr>
          <w:rFonts w:ascii="Arial" w:hAnsi="Arial" w:cs="Arial"/>
          <w:b/>
          <w:bCs/>
          <w:color w:val="000000" w:themeColor="text1"/>
          <w:sz w:val="32"/>
          <w:szCs w:val="32"/>
          <w:lang w:val="pt-BR"/>
        </w:rPr>
        <w:lastRenderedPageBreak/>
        <w:t xml:space="preserve">8. </w:t>
      </w:r>
      <w:proofErr w:type="spellStart"/>
      <w:r>
        <w:rPr>
          <w:rFonts w:ascii="Arial" w:hAnsi="Arial" w:cs="Arial"/>
          <w:b/>
          <w:bCs/>
          <w:color w:val="000000" w:themeColor="text1"/>
          <w:sz w:val="32"/>
          <w:szCs w:val="32"/>
          <w:lang w:val="pt-BR"/>
        </w:rPr>
        <w:t>References</w:t>
      </w:r>
      <w:proofErr w:type="spellEnd"/>
    </w:p>
    <w:p w14:paraId="5D0CD3A0" w14:textId="77777777" w:rsidR="00006D78" w:rsidRDefault="00006D78" w:rsidP="00006D78">
      <w:pPr>
        <w:rPr>
          <w:rFonts w:ascii="Arial" w:hAnsi="Arial" w:cs="Arial"/>
          <w:color w:val="000000" w:themeColor="text1"/>
          <w:lang w:val="pt-BR"/>
        </w:rPr>
      </w:pPr>
    </w:p>
    <w:p w14:paraId="501F9869" w14:textId="77777777" w:rsidR="00006D78" w:rsidRDefault="00006D78" w:rsidP="00006D78">
      <w:pPr>
        <w:rPr>
          <w:rFonts w:ascii="Arial" w:hAnsi="Arial" w:cs="Arial"/>
          <w:color w:val="000000" w:themeColor="text1"/>
        </w:rPr>
      </w:pPr>
      <w:r w:rsidRPr="004F6651">
        <w:rPr>
          <w:rFonts w:ascii="Arial" w:hAnsi="Arial" w:cs="Arial"/>
          <w:color w:val="000000" w:themeColor="text1"/>
        </w:rPr>
        <w:t xml:space="preserve">Ansoff, H.I. (1957) ‘Strategies for Diversification’, </w:t>
      </w:r>
      <w:r w:rsidRPr="004F6651">
        <w:rPr>
          <w:rStyle w:val="Emphasis"/>
          <w:rFonts w:ascii="Arial" w:hAnsi="Arial" w:cs="Arial"/>
          <w:color w:val="000000" w:themeColor="text1"/>
        </w:rPr>
        <w:t>Harvard Business Review</w:t>
      </w:r>
      <w:r w:rsidRPr="004F6651">
        <w:rPr>
          <w:rFonts w:ascii="Arial" w:hAnsi="Arial" w:cs="Arial"/>
          <w:color w:val="000000" w:themeColor="text1"/>
        </w:rPr>
        <w:t>, 35(5), pp. 113–124.</w:t>
      </w:r>
    </w:p>
    <w:p w14:paraId="6726D493" w14:textId="77777777" w:rsidR="00006D78" w:rsidRDefault="00006D78" w:rsidP="00006D78">
      <w:pPr>
        <w:pStyle w:val="NormalWeb"/>
        <w:rPr>
          <w:rFonts w:ascii="Arial" w:hAnsi="Arial" w:cs="Arial"/>
          <w:color w:val="000000" w:themeColor="text1"/>
        </w:rPr>
      </w:pPr>
      <w:r w:rsidRPr="004F6651">
        <w:rPr>
          <w:rFonts w:ascii="Arial" w:hAnsi="Arial" w:cs="Arial"/>
          <w:color w:val="000000" w:themeColor="text1"/>
        </w:rPr>
        <w:t xml:space="preserve">Department for Science, Innovation and Technology (2026) </w:t>
      </w:r>
      <w:r w:rsidRPr="004F6651">
        <w:rPr>
          <w:rStyle w:val="Emphasis"/>
          <w:rFonts w:ascii="Arial" w:eastAsiaTheme="majorEastAsia" w:hAnsi="Arial" w:cs="Arial"/>
          <w:color w:val="000000" w:themeColor="text1"/>
        </w:rPr>
        <w:t>Advanced Connectivity Technologies Study</w:t>
      </w:r>
      <w:r w:rsidRPr="004F6651">
        <w:rPr>
          <w:rFonts w:ascii="Arial" w:hAnsi="Arial" w:cs="Arial"/>
          <w:color w:val="000000" w:themeColor="text1"/>
        </w:rPr>
        <w:t xml:space="preserve">. Available at: </w:t>
      </w:r>
      <w:hyperlink r:id="rId13" w:history="1">
        <w:r w:rsidRPr="004F6651">
          <w:rPr>
            <w:rStyle w:val="Hyperlink"/>
            <w:rFonts w:ascii="Arial" w:eastAsiaTheme="majorEastAsia" w:hAnsi="Arial" w:cs="Arial"/>
            <w:color w:val="000000" w:themeColor="text1"/>
          </w:rPr>
          <w:t>https://assets.publishing.service.gov.uk/media/6a2140758e85b4e5346abeea/DSIT_ACT_Sector_Study_2026_-_Final_Report.pdf</w:t>
        </w:r>
      </w:hyperlink>
      <w:r w:rsidRPr="004F6651">
        <w:rPr>
          <w:rFonts w:ascii="Arial" w:hAnsi="Arial" w:cs="Arial"/>
          <w:color w:val="000000" w:themeColor="text1"/>
        </w:rPr>
        <w:t xml:space="preserve"> </w:t>
      </w:r>
      <w:r>
        <w:rPr>
          <w:rFonts w:ascii="Arial" w:hAnsi="Arial" w:cs="Arial"/>
          <w:color w:val="000000" w:themeColor="text1"/>
        </w:rPr>
        <w:t>[</w:t>
      </w:r>
      <w:r w:rsidRPr="004F6651">
        <w:rPr>
          <w:rFonts w:ascii="Arial" w:hAnsi="Arial" w:cs="Arial"/>
          <w:color w:val="000000" w:themeColor="text1"/>
        </w:rPr>
        <w:t xml:space="preserve">Accessed: </w:t>
      </w:r>
      <w:r>
        <w:rPr>
          <w:rFonts w:ascii="Arial" w:hAnsi="Arial" w:cs="Arial"/>
          <w:color w:val="000000" w:themeColor="text1"/>
        </w:rPr>
        <w:t>12</w:t>
      </w:r>
      <w:r w:rsidRPr="004F6651">
        <w:rPr>
          <w:rFonts w:ascii="Arial" w:hAnsi="Arial" w:cs="Arial"/>
          <w:color w:val="000000" w:themeColor="text1"/>
        </w:rPr>
        <w:t xml:space="preserve"> </w:t>
      </w:r>
      <w:r>
        <w:rPr>
          <w:rFonts w:ascii="Arial" w:hAnsi="Arial" w:cs="Arial"/>
          <w:color w:val="000000" w:themeColor="text1"/>
        </w:rPr>
        <w:t>07</w:t>
      </w:r>
      <w:r w:rsidRPr="004F6651">
        <w:rPr>
          <w:rFonts w:ascii="Arial" w:hAnsi="Arial" w:cs="Arial"/>
          <w:color w:val="000000" w:themeColor="text1"/>
        </w:rPr>
        <w:t xml:space="preserve"> 2026</w:t>
      </w:r>
      <w:r>
        <w:rPr>
          <w:rFonts w:ascii="Arial" w:hAnsi="Arial" w:cs="Arial"/>
          <w:color w:val="000000" w:themeColor="text1"/>
        </w:rPr>
        <w:t>]</w:t>
      </w:r>
      <w:r w:rsidRPr="004F6651">
        <w:rPr>
          <w:rFonts w:ascii="Arial" w:hAnsi="Arial" w:cs="Arial"/>
          <w:color w:val="000000" w:themeColor="text1"/>
        </w:rPr>
        <w:t>.</w:t>
      </w:r>
    </w:p>
    <w:p w14:paraId="57B602D6" w14:textId="77777777" w:rsidR="00006D78" w:rsidRDefault="00006D78" w:rsidP="00006D78">
      <w:pPr>
        <w:pStyle w:val="NormalWeb"/>
        <w:rPr>
          <w:rFonts w:ascii="Arial" w:hAnsi="Arial" w:cs="Arial"/>
          <w:color w:val="000000" w:themeColor="text1"/>
        </w:rPr>
      </w:pPr>
      <w:r w:rsidRPr="004F6651">
        <w:rPr>
          <w:rFonts w:ascii="Arial" w:hAnsi="Arial" w:cs="Arial"/>
          <w:color w:val="000000" w:themeColor="text1"/>
        </w:rPr>
        <w:t xml:space="preserve">Doran, G.T. (1981) ‘There's a S.M.A.R.T. way to write management's goals and objectives’, </w:t>
      </w:r>
      <w:r w:rsidRPr="004F6651">
        <w:rPr>
          <w:rStyle w:val="Emphasis"/>
          <w:rFonts w:ascii="Arial" w:eastAsiaTheme="majorEastAsia" w:hAnsi="Arial" w:cs="Arial"/>
          <w:color w:val="000000" w:themeColor="text1"/>
        </w:rPr>
        <w:t>Management Review</w:t>
      </w:r>
      <w:r w:rsidRPr="004F6651">
        <w:rPr>
          <w:rFonts w:ascii="Arial" w:hAnsi="Arial" w:cs="Arial"/>
          <w:color w:val="000000" w:themeColor="text1"/>
        </w:rPr>
        <w:t>, 70(11), pp. 35–36.</w:t>
      </w:r>
    </w:p>
    <w:p w14:paraId="7C97BA1C" w14:textId="77777777" w:rsidR="00006D78" w:rsidRPr="0030004D" w:rsidRDefault="00006D78" w:rsidP="00006D78">
      <w:pPr>
        <w:rPr>
          <w:rFonts w:ascii="Arial" w:hAnsi="Arial" w:cs="Arial"/>
          <w:color w:val="000000" w:themeColor="text1"/>
        </w:rPr>
      </w:pPr>
      <w:r w:rsidRPr="004F6651">
        <w:rPr>
          <w:rFonts w:ascii="Arial" w:hAnsi="Arial" w:cs="Arial"/>
          <w:color w:val="000000" w:themeColor="text1"/>
        </w:rPr>
        <w:t xml:space="preserve">Freeman, R.E. (1984) </w:t>
      </w:r>
      <w:r w:rsidRPr="004F6651">
        <w:rPr>
          <w:rStyle w:val="Emphasis"/>
          <w:rFonts w:ascii="Arial" w:hAnsi="Arial" w:cs="Arial"/>
          <w:color w:val="000000" w:themeColor="text1"/>
        </w:rPr>
        <w:t>Strategic Management: A Stakeholder Approach</w:t>
      </w:r>
      <w:r w:rsidRPr="004F6651">
        <w:rPr>
          <w:rFonts w:ascii="Arial" w:hAnsi="Arial" w:cs="Arial"/>
          <w:color w:val="000000" w:themeColor="text1"/>
        </w:rPr>
        <w:t>. Boston: Pitman.</w:t>
      </w:r>
    </w:p>
    <w:p w14:paraId="63CBB35D" w14:textId="77777777" w:rsidR="00006D78" w:rsidRPr="004F6651" w:rsidRDefault="00006D78" w:rsidP="00006D78">
      <w:pPr>
        <w:pStyle w:val="NormalWeb"/>
        <w:rPr>
          <w:rFonts w:ascii="Arial" w:hAnsi="Arial" w:cs="Arial"/>
          <w:color w:val="000000" w:themeColor="text1"/>
        </w:rPr>
      </w:pPr>
      <w:r w:rsidRPr="004F6651">
        <w:rPr>
          <w:rFonts w:ascii="Arial" w:hAnsi="Arial" w:cs="Arial"/>
          <w:color w:val="000000" w:themeColor="text1"/>
        </w:rPr>
        <w:t xml:space="preserve">Information Commissioner's Office (ICO) (2026) </w:t>
      </w:r>
      <w:r w:rsidRPr="004F6651">
        <w:rPr>
          <w:rStyle w:val="Emphasis"/>
          <w:rFonts w:ascii="Arial" w:eastAsiaTheme="majorEastAsia" w:hAnsi="Arial" w:cs="Arial"/>
          <w:color w:val="000000" w:themeColor="text1"/>
        </w:rPr>
        <w:t>Guidance for Consumer Internet of Things Products and Services</w:t>
      </w:r>
      <w:r w:rsidRPr="004F6651">
        <w:rPr>
          <w:rFonts w:ascii="Arial" w:hAnsi="Arial" w:cs="Arial"/>
          <w:color w:val="000000" w:themeColor="text1"/>
        </w:rPr>
        <w:t xml:space="preserve">. Available at: </w:t>
      </w:r>
      <w:hyperlink r:id="rId14" w:history="1">
        <w:r w:rsidRPr="004F6651">
          <w:rPr>
            <w:rStyle w:val="Hyperlink"/>
            <w:rFonts w:ascii="Arial" w:eastAsiaTheme="majorEastAsia" w:hAnsi="Arial" w:cs="Arial"/>
            <w:color w:val="000000" w:themeColor="text1"/>
          </w:rPr>
          <w:t>https://ico.org.uk/for-organisations/uk-gdpr-guidance-and-resources/online-tracking/guidance-for-consumer-internet-of-things-products-and-services/</w:t>
        </w:r>
      </w:hyperlink>
      <w:r w:rsidRPr="004F6651">
        <w:rPr>
          <w:rFonts w:ascii="Arial" w:hAnsi="Arial" w:cs="Arial"/>
          <w:color w:val="000000" w:themeColor="text1"/>
        </w:rPr>
        <w:t xml:space="preserve"> </w:t>
      </w:r>
      <w:r>
        <w:rPr>
          <w:rFonts w:ascii="Arial" w:hAnsi="Arial" w:cs="Arial"/>
          <w:color w:val="000000" w:themeColor="text1"/>
        </w:rPr>
        <w:t>[</w:t>
      </w:r>
      <w:r w:rsidRPr="004F6651">
        <w:rPr>
          <w:rFonts w:ascii="Arial" w:hAnsi="Arial" w:cs="Arial"/>
          <w:color w:val="000000" w:themeColor="text1"/>
        </w:rPr>
        <w:t xml:space="preserve">Accessed: </w:t>
      </w:r>
      <w:r>
        <w:rPr>
          <w:rFonts w:ascii="Arial" w:hAnsi="Arial" w:cs="Arial"/>
          <w:color w:val="000000" w:themeColor="text1"/>
        </w:rPr>
        <w:t>14 07</w:t>
      </w:r>
      <w:r w:rsidRPr="004F6651">
        <w:rPr>
          <w:rFonts w:ascii="Arial" w:hAnsi="Arial" w:cs="Arial"/>
          <w:color w:val="000000" w:themeColor="text1"/>
        </w:rPr>
        <w:t xml:space="preserve"> 2026</w:t>
      </w:r>
      <w:r>
        <w:rPr>
          <w:rFonts w:ascii="Arial" w:hAnsi="Arial" w:cs="Arial"/>
          <w:color w:val="000000" w:themeColor="text1"/>
        </w:rPr>
        <w:t>]</w:t>
      </w:r>
      <w:r w:rsidRPr="004F6651">
        <w:rPr>
          <w:rFonts w:ascii="Arial" w:hAnsi="Arial" w:cs="Arial"/>
          <w:color w:val="000000" w:themeColor="text1"/>
        </w:rPr>
        <w:t>.</w:t>
      </w:r>
    </w:p>
    <w:p w14:paraId="18ACE5E8" w14:textId="77777777" w:rsidR="00006D78" w:rsidRPr="004F6651" w:rsidRDefault="00006D78" w:rsidP="00006D78">
      <w:pPr>
        <w:pStyle w:val="NormalWeb"/>
        <w:rPr>
          <w:rFonts w:ascii="Arial" w:hAnsi="Arial" w:cs="Arial"/>
          <w:color w:val="000000" w:themeColor="text1"/>
        </w:rPr>
      </w:pPr>
      <w:r w:rsidRPr="004F6651">
        <w:rPr>
          <w:rFonts w:ascii="Arial" w:hAnsi="Arial" w:cs="Arial"/>
          <w:color w:val="000000" w:themeColor="text1"/>
        </w:rPr>
        <w:t xml:space="preserve">Johnson, G., Scholes, K. and Whittington, R. (2008) </w:t>
      </w:r>
      <w:r w:rsidRPr="004F6651">
        <w:rPr>
          <w:rStyle w:val="Emphasis"/>
          <w:rFonts w:ascii="Arial" w:eastAsiaTheme="majorEastAsia" w:hAnsi="Arial" w:cs="Arial"/>
          <w:color w:val="000000" w:themeColor="text1"/>
        </w:rPr>
        <w:t>Exploring Corporate Strategy</w:t>
      </w:r>
      <w:r w:rsidRPr="004F6651">
        <w:rPr>
          <w:rFonts w:ascii="Arial" w:hAnsi="Arial" w:cs="Arial"/>
          <w:color w:val="000000" w:themeColor="text1"/>
        </w:rPr>
        <w:t xml:space="preserve">. 8th </w:t>
      </w:r>
      <w:proofErr w:type="spellStart"/>
      <w:r w:rsidRPr="004F6651">
        <w:rPr>
          <w:rFonts w:ascii="Arial" w:hAnsi="Arial" w:cs="Arial"/>
          <w:color w:val="000000" w:themeColor="text1"/>
        </w:rPr>
        <w:t>edn</w:t>
      </w:r>
      <w:proofErr w:type="spellEnd"/>
      <w:r w:rsidRPr="004F6651">
        <w:rPr>
          <w:rFonts w:ascii="Arial" w:hAnsi="Arial" w:cs="Arial"/>
          <w:color w:val="000000" w:themeColor="text1"/>
        </w:rPr>
        <w:t>. Harlow: Pearson Education.</w:t>
      </w:r>
    </w:p>
    <w:p w14:paraId="3BFCB712" w14:textId="77777777" w:rsidR="00006D78" w:rsidRDefault="00006D78" w:rsidP="00006D78">
      <w:pPr>
        <w:rPr>
          <w:rFonts w:ascii="Arial" w:hAnsi="Arial" w:cs="Arial"/>
          <w:color w:val="000000" w:themeColor="text1"/>
        </w:rPr>
      </w:pPr>
      <w:r w:rsidRPr="004F6651">
        <w:rPr>
          <w:rFonts w:ascii="Arial" w:hAnsi="Arial" w:cs="Arial"/>
          <w:color w:val="000000" w:themeColor="text1"/>
        </w:rPr>
        <w:t xml:space="preserve">Lynch, R. (2018) </w:t>
      </w:r>
      <w:r w:rsidRPr="004F6651">
        <w:rPr>
          <w:rStyle w:val="Emphasis"/>
          <w:rFonts w:ascii="Arial" w:hAnsi="Arial" w:cs="Arial"/>
          <w:color w:val="000000" w:themeColor="text1"/>
        </w:rPr>
        <w:t>Strategic Management</w:t>
      </w:r>
      <w:r w:rsidRPr="004F6651">
        <w:rPr>
          <w:rFonts w:ascii="Arial" w:hAnsi="Arial" w:cs="Arial"/>
          <w:color w:val="000000" w:themeColor="text1"/>
        </w:rPr>
        <w:t xml:space="preserve">. 8th </w:t>
      </w:r>
      <w:proofErr w:type="spellStart"/>
      <w:r w:rsidRPr="004F6651">
        <w:rPr>
          <w:rFonts w:ascii="Arial" w:hAnsi="Arial" w:cs="Arial"/>
          <w:color w:val="000000" w:themeColor="text1"/>
        </w:rPr>
        <w:t>edn</w:t>
      </w:r>
      <w:proofErr w:type="spellEnd"/>
      <w:r w:rsidRPr="004F6651">
        <w:rPr>
          <w:rFonts w:ascii="Arial" w:hAnsi="Arial" w:cs="Arial"/>
          <w:color w:val="000000" w:themeColor="text1"/>
        </w:rPr>
        <w:t>. Harlow: Pearson.</w:t>
      </w:r>
    </w:p>
    <w:p w14:paraId="6907F372" w14:textId="77777777" w:rsidR="00006D78" w:rsidRDefault="00006D78" w:rsidP="00006D78">
      <w:pPr>
        <w:pStyle w:val="pdq2pgselectionanchorcontainer"/>
        <w:rPr>
          <w:rFonts w:ascii="Arial" w:hAnsi="Arial" w:cs="Arial"/>
          <w:color w:val="000000" w:themeColor="text1"/>
        </w:rPr>
      </w:pPr>
      <w:r w:rsidRPr="004F6651">
        <w:rPr>
          <w:rStyle w:val="Strong"/>
          <w:rFonts w:ascii="Arial" w:eastAsiaTheme="majorEastAsia" w:hAnsi="Arial" w:cs="Arial"/>
          <w:b w:val="0"/>
          <w:bCs w:val="0"/>
          <w:color w:val="000000" w:themeColor="text1"/>
        </w:rPr>
        <w:t>Ofcom (2026)</w:t>
      </w:r>
      <w:r w:rsidRPr="004F6651">
        <w:rPr>
          <w:rFonts w:ascii="Arial" w:hAnsi="Arial" w:cs="Arial"/>
          <w:color w:val="000000" w:themeColor="text1"/>
        </w:rPr>
        <w:t xml:space="preserve"> </w:t>
      </w:r>
      <w:r w:rsidRPr="004F6651">
        <w:rPr>
          <w:rStyle w:val="Emphasis"/>
          <w:rFonts w:ascii="Arial" w:eastAsiaTheme="majorEastAsia" w:hAnsi="Arial" w:cs="Arial"/>
          <w:color w:val="000000" w:themeColor="text1"/>
        </w:rPr>
        <w:t>Telecommunications Market Data Update Q4 2025</w:t>
      </w:r>
      <w:r w:rsidRPr="004F6651">
        <w:rPr>
          <w:rFonts w:ascii="Arial" w:hAnsi="Arial" w:cs="Arial"/>
          <w:color w:val="000000" w:themeColor="text1"/>
        </w:rPr>
        <w:t xml:space="preserve">. Available at: </w:t>
      </w:r>
      <w:hyperlink r:id="rId15" w:history="1">
        <w:r w:rsidRPr="004F6651">
          <w:rPr>
            <w:rStyle w:val="Hyperlink"/>
            <w:rFonts w:ascii="Arial" w:eastAsiaTheme="majorEastAsia" w:hAnsi="Arial" w:cs="Arial"/>
            <w:color w:val="000000" w:themeColor="text1"/>
          </w:rPr>
          <w:t>https://www.ofcom.org.uk/phones-and-broadband/telecoms-infrastructure/telecommunications-market-data-update</w:t>
        </w:r>
      </w:hyperlink>
      <w:r>
        <w:rPr>
          <w:rFonts w:ascii="Arial" w:hAnsi="Arial" w:cs="Arial"/>
          <w:color w:val="000000" w:themeColor="text1"/>
        </w:rPr>
        <w:t xml:space="preserve"> [</w:t>
      </w:r>
      <w:r w:rsidRPr="004F6651">
        <w:rPr>
          <w:rFonts w:ascii="Arial" w:hAnsi="Arial" w:cs="Arial"/>
          <w:color w:val="000000" w:themeColor="text1"/>
        </w:rPr>
        <w:t xml:space="preserve">Accessed: </w:t>
      </w:r>
      <w:r>
        <w:rPr>
          <w:rFonts w:ascii="Arial" w:hAnsi="Arial" w:cs="Arial"/>
          <w:color w:val="000000" w:themeColor="text1"/>
        </w:rPr>
        <w:t>14 07</w:t>
      </w:r>
      <w:r w:rsidRPr="004F6651">
        <w:rPr>
          <w:rFonts w:ascii="Arial" w:hAnsi="Arial" w:cs="Arial"/>
          <w:color w:val="000000" w:themeColor="text1"/>
        </w:rPr>
        <w:t xml:space="preserve"> 2026</w:t>
      </w:r>
      <w:r>
        <w:rPr>
          <w:rFonts w:ascii="Arial" w:hAnsi="Arial" w:cs="Arial"/>
          <w:color w:val="000000" w:themeColor="text1"/>
        </w:rPr>
        <w:t>]</w:t>
      </w:r>
      <w:r w:rsidRPr="004F6651">
        <w:rPr>
          <w:rFonts w:ascii="Arial" w:hAnsi="Arial" w:cs="Arial"/>
          <w:color w:val="000000" w:themeColor="text1"/>
        </w:rPr>
        <w:t>.</w:t>
      </w:r>
    </w:p>
    <w:p w14:paraId="7113484F" w14:textId="77777777" w:rsidR="00006D78" w:rsidRPr="004F6651" w:rsidRDefault="00006D78" w:rsidP="00006D78">
      <w:pPr>
        <w:rPr>
          <w:rFonts w:ascii="Arial" w:hAnsi="Arial" w:cs="Arial"/>
          <w:color w:val="000000" w:themeColor="text1"/>
        </w:rPr>
      </w:pPr>
      <w:r w:rsidRPr="004F6651">
        <w:rPr>
          <w:rFonts w:ascii="Arial" w:hAnsi="Arial" w:cs="Arial"/>
          <w:color w:val="000000" w:themeColor="text1"/>
        </w:rPr>
        <w:t xml:space="preserve">Technavio (2025) </w:t>
      </w:r>
      <w:r w:rsidRPr="004F6651">
        <w:rPr>
          <w:rStyle w:val="Emphasis"/>
          <w:rFonts w:ascii="Arial" w:hAnsi="Arial" w:cs="Arial"/>
          <w:color w:val="000000" w:themeColor="text1"/>
        </w:rPr>
        <w:t>UK IoT Market Growth Analysis – Size and Forecast 2025–2029</w:t>
      </w:r>
      <w:r w:rsidRPr="004F6651">
        <w:rPr>
          <w:rFonts w:ascii="Arial" w:hAnsi="Arial" w:cs="Arial"/>
          <w:color w:val="000000" w:themeColor="text1"/>
        </w:rPr>
        <w:t xml:space="preserve">. Available at: </w:t>
      </w:r>
      <w:hyperlink r:id="rId16" w:history="1">
        <w:r w:rsidRPr="004F6651">
          <w:rPr>
            <w:rStyle w:val="Hyperlink"/>
            <w:rFonts w:ascii="Arial" w:hAnsi="Arial" w:cs="Arial"/>
            <w:color w:val="000000" w:themeColor="text1"/>
          </w:rPr>
          <w:t>https://www.technavio.com/report/iot-market-industry-in-uk-analysis</w:t>
        </w:r>
      </w:hyperlink>
      <w:r w:rsidRPr="004F6651">
        <w:rPr>
          <w:rFonts w:ascii="Arial" w:hAnsi="Arial" w:cs="Arial"/>
          <w:color w:val="000000" w:themeColor="text1"/>
        </w:rPr>
        <w:t xml:space="preserve"> </w:t>
      </w:r>
      <w:r>
        <w:rPr>
          <w:rFonts w:ascii="Arial" w:hAnsi="Arial" w:cs="Arial"/>
          <w:color w:val="000000" w:themeColor="text1"/>
        </w:rPr>
        <w:t>[</w:t>
      </w:r>
      <w:r w:rsidRPr="004F6651">
        <w:rPr>
          <w:rFonts w:ascii="Arial" w:hAnsi="Arial" w:cs="Arial"/>
          <w:color w:val="000000" w:themeColor="text1"/>
        </w:rPr>
        <w:t xml:space="preserve">Accessed: </w:t>
      </w:r>
      <w:r>
        <w:rPr>
          <w:rFonts w:ascii="Arial" w:hAnsi="Arial" w:cs="Arial"/>
          <w:color w:val="000000" w:themeColor="text1"/>
        </w:rPr>
        <w:t>12 07</w:t>
      </w:r>
      <w:r w:rsidRPr="004F6651">
        <w:rPr>
          <w:rFonts w:ascii="Arial" w:hAnsi="Arial" w:cs="Arial"/>
          <w:color w:val="000000" w:themeColor="text1"/>
        </w:rPr>
        <w:t xml:space="preserve"> 2026</w:t>
      </w:r>
      <w:r>
        <w:rPr>
          <w:rFonts w:ascii="Arial" w:hAnsi="Arial" w:cs="Arial"/>
          <w:color w:val="000000" w:themeColor="text1"/>
        </w:rPr>
        <w:t>]</w:t>
      </w:r>
      <w:r w:rsidRPr="004F6651">
        <w:rPr>
          <w:rFonts w:ascii="Arial" w:hAnsi="Arial" w:cs="Arial"/>
          <w:color w:val="000000" w:themeColor="text1"/>
        </w:rPr>
        <w:t>.</w:t>
      </w:r>
    </w:p>
    <w:p w14:paraId="0BC9EE1F" w14:textId="77777777" w:rsidR="00006D78" w:rsidRDefault="00006D78" w:rsidP="00006D78">
      <w:pPr>
        <w:pStyle w:val="NormalWeb"/>
        <w:rPr>
          <w:rFonts w:ascii="Arial" w:hAnsi="Arial" w:cs="Arial"/>
          <w:color w:val="000000" w:themeColor="text1"/>
        </w:rPr>
      </w:pPr>
      <w:proofErr w:type="spellStart"/>
      <w:r w:rsidRPr="004F6651">
        <w:rPr>
          <w:rFonts w:ascii="Arial" w:hAnsi="Arial" w:cs="Arial"/>
          <w:color w:val="000000" w:themeColor="text1"/>
        </w:rPr>
        <w:t>VodafoneThree</w:t>
      </w:r>
      <w:proofErr w:type="spellEnd"/>
      <w:r w:rsidRPr="004F6651">
        <w:rPr>
          <w:rFonts w:ascii="Arial" w:hAnsi="Arial" w:cs="Arial"/>
          <w:color w:val="000000" w:themeColor="text1"/>
        </w:rPr>
        <w:t xml:space="preserve"> (2025) </w:t>
      </w:r>
      <w:r w:rsidRPr="004F6651">
        <w:rPr>
          <w:rStyle w:val="Emphasis"/>
          <w:rFonts w:ascii="Arial" w:eastAsiaTheme="majorEastAsia" w:hAnsi="Arial" w:cs="Arial"/>
          <w:color w:val="000000" w:themeColor="text1"/>
        </w:rPr>
        <w:t xml:space="preserve">About </w:t>
      </w:r>
      <w:proofErr w:type="spellStart"/>
      <w:r w:rsidRPr="004F6651">
        <w:rPr>
          <w:rStyle w:val="Emphasis"/>
          <w:rFonts w:ascii="Arial" w:eastAsiaTheme="majorEastAsia" w:hAnsi="Arial" w:cs="Arial"/>
          <w:color w:val="000000" w:themeColor="text1"/>
        </w:rPr>
        <w:t>VodafoneThree</w:t>
      </w:r>
      <w:proofErr w:type="spellEnd"/>
      <w:r w:rsidRPr="004F6651">
        <w:rPr>
          <w:rFonts w:ascii="Arial" w:hAnsi="Arial" w:cs="Arial"/>
          <w:color w:val="000000" w:themeColor="text1"/>
        </w:rPr>
        <w:t xml:space="preserve">. Available at: </w:t>
      </w:r>
      <w:hyperlink r:id="rId17" w:history="1">
        <w:r w:rsidRPr="004F6651">
          <w:rPr>
            <w:rStyle w:val="Hyperlink"/>
            <w:rFonts w:ascii="Arial" w:eastAsiaTheme="majorEastAsia" w:hAnsi="Arial" w:cs="Arial"/>
            <w:color w:val="000000" w:themeColor="text1"/>
          </w:rPr>
          <w:t>https://www.vodafonethree.com/about</w:t>
        </w:r>
      </w:hyperlink>
      <w:r w:rsidRPr="004F6651">
        <w:rPr>
          <w:rFonts w:ascii="Arial" w:hAnsi="Arial" w:cs="Arial"/>
          <w:color w:val="000000" w:themeColor="text1"/>
        </w:rPr>
        <w:t xml:space="preserve"> </w:t>
      </w:r>
      <w:r>
        <w:rPr>
          <w:rFonts w:ascii="Arial" w:hAnsi="Arial" w:cs="Arial"/>
          <w:color w:val="000000" w:themeColor="text1"/>
        </w:rPr>
        <w:t>[</w:t>
      </w:r>
      <w:r w:rsidRPr="004F6651">
        <w:rPr>
          <w:rFonts w:ascii="Arial" w:hAnsi="Arial" w:cs="Arial"/>
          <w:color w:val="000000" w:themeColor="text1"/>
        </w:rPr>
        <w:t xml:space="preserve">Accessed: </w:t>
      </w:r>
      <w:r>
        <w:rPr>
          <w:rFonts w:ascii="Arial" w:hAnsi="Arial" w:cs="Arial"/>
          <w:color w:val="000000" w:themeColor="text1"/>
        </w:rPr>
        <w:t>13 07</w:t>
      </w:r>
      <w:r w:rsidRPr="004F6651">
        <w:rPr>
          <w:rFonts w:ascii="Arial" w:hAnsi="Arial" w:cs="Arial"/>
          <w:color w:val="000000" w:themeColor="text1"/>
        </w:rPr>
        <w:t xml:space="preserve"> 2026</w:t>
      </w:r>
      <w:r>
        <w:rPr>
          <w:rFonts w:ascii="Arial" w:hAnsi="Arial" w:cs="Arial"/>
          <w:color w:val="000000" w:themeColor="text1"/>
        </w:rPr>
        <w:t>]</w:t>
      </w:r>
      <w:r w:rsidRPr="004F6651">
        <w:rPr>
          <w:rFonts w:ascii="Arial" w:hAnsi="Arial" w:cs="Arial"/>
          <w:color w:val="000000" w:themeColor="text1"/>
        </w:rPr>
        <w:t>.</w:t>
      </w:r>
    </w:p>
    <w:p w14:paraId="5CC0D2A2" w14:textId="77777777" w:rsidR="00006D78" w:rsidRPr="004F6651" w:rsidRDefault="00006D78" w:rsidP="00006D78">
      <w:pPr>
        <w:pStyle w:val="NormalWeb"/>
        <w:rPr>
          <w:rFonts w:ascii="Arial" w:hAnsi="Arial" w:cs="Arial"/>
          <w:color w:val="000000" w:themeColor="text1"/>
        </w:rPr>
      </w:pPr>
      <w:r w:rsidRPr="004F6651">
        <w:rPr>
          <w:rFonts w:ascii="Arial" w:hAnsi="Arial" w:cs="Arial"/>
          <w:color w:val="000000" w:themeColor="text1"/>
        </w:rPr>
        <w:t xml:space="preserve">Vodafone (2025) </w:t>
      </w:r>
      <w:r w:rsidRPr="004F6651">
        <w:rPr>
          <w:rStyle w:val="Emphasis"/>
          <w:rFonts w:ascii="Arial" w:eastAsiaTheme="majorEastAsia" w:hAnsi="Arial" w:cs="Arial"/>
          <w:color w:val="000000" w:themeColor="text1"/>
        </w:rPr>
        <w:t>Our Mission</w:t>
      </w:r>
      <w:r w:rsidRPr="004F6651">
        <w:rPr>
          <w:rFonts w:ascii="Arial" w:hAnsi="Arial" w:cs="Arial"/>
          <w:color w:val="000000" w:themeColor="text1"/>
        </w:rPr>
        <w:t xml:space="preserve">. Available at: </w:t>
      </w:r>
      <w:hyperlink r:id="rId18" w:history="1">
        <w:r w:rsidRPr="004F6651">
          <w:rPr>
            <w:rStyle w:val="Hyperlink"/>
            <w:rFonts w:ascii="Arial" w:eastAsiaTheme="majorEastAsia" w:hAnsi="Arial" w:cs="Arial"/>
            <w:color w:val="000000" w:themeColor="text1"/>
          </w:rPr>
          <w:t>https://www.vodafone.com/our-company/our-mission</w:t>
        </w:r>
      </w:hyperlink>
      <w:r w:rsidRPr="004F6651">
        <w:rPr>
          <w:rFonts w:ascii="Arial" w:hAnsi="Arial" w:cs="Arial"/>
          <w:color w:val="000000" w:themeColor="text1"/>
        </w:rPr>
        <w:t xml:space="preserve"> </w:t>
      </w:r>
      <w:r>
        <w:rPr>
          <w:rFonts w:ascii="Arial" w:hAnsi="Arial" w:cs="Arial"/>
          <w:color w:val="000000" w:themeColor="text1"/>
        </w:rPr>
        <w:t>[</w:t>
      </w:r>
      <w:r w:rsidRPr="004F6651">
        <w:rPr>
          <w:rFonts w:ascii="Arial" w:hAnsi="Arial" w:cs="Arial"/>
          <w:color w:val="000000" w:themeColor="text1"/>
        </w:rPr>
        <w:t xml:space="preserve">Accessed: </w:t>
      </w:r>
      <w:r>
        <w:rPr>
          <w:rFonts w:ascii="Arial" w:hAnsi="Arial" w:cs="Arial"/>
          <w:color w:val="000000" w:themeColor="text1"/>
        </w:rPr>
        <w:t>13</w:t>
      </w:r>
      <w:r w:rsidRPr="004F6651">
        <w:rPr>
          <w:rFonts w:ascii="Arial" w:hAnsi="Arial" w:cs="Arial"/>
          <w:color w:val="000000" w:themeColor="text1"/>
        </w:rPr>
        <w:t xml:space="preserve"> </w:t>
      </w:r>
      <w:r>
        <w:rPr>
          <w:rFonts w:ascii="Arial" w:hAnsi="Arial" w:cs="Arial"/>
          <w:color w:val="000000" w:themeColor="text1"/>
        </w:rPr>
        <w:t>07</w:t>
      </w:r>
      <w:r w:rsidRPr="004F6651">
        <w:rPr>
          <w:rFonts w:ascii="Arial" w:hAnsi="Arial" w:cs="Arial"/>
          <w:color w:val="000000" w:themeColor="text1"/>
        </w:rPr>
        <w:t xml:space="preserve"> 2026</w:t>
      </w:r>
      <w:r>
        <w:rPr>
          <w:rFonts w:ascii="Arial" w:hAnsi="Arial" w:cs="Arial"/>
          <w:color w:val="000000" w:themeColor="text1"/>
        </w:rPr>
        <w:t>]</w:t>
      </w:r>
      <w:r w:rsidRPr="004F6651">
        <w:rPr>
          <w:rFonts w:ascii="Arial" w:hAnsi="Arial" w:cs="Arial"/>
          <w:color w:val="000000" w:themeColor="text1"/>
        </w:rPr>
        <w:t>.</w:t>
      </w:r>
    </w:p>
    <w:p w14:paraId="6C5D739B" w14:textId="77777777" w:rsidR="00006D78" w:rsidRPr="004F6651" w:rsidRDefault="00006D78" w:rsidP="00006D78">
      <w:pPr>
        <w:pStyle w:val="pdq2pgselectionanchorcontainer"/>
        <w:rPr>
          <w:rFonts w:ascii="Arial" w:hAnsi="Arial" w:cs="Arial"/>
          <w:color w:val="000000" w:themeColor="text1"/>
        </w:rPr>
      </w:pPr>
      <w:r w:rsidRPr="004F6651">
        <w:rPr>
          <w:rFonts w:ascii="Arial" w:hAnsi="Arial" w:cs="Arial"/>
          <w:color w:val="000000" w:themeColor="text1"/>
        </w:rPr>
        <w:t xml:space="preserve">Porter, M.E. (1985) </w:t>
      </w:r>
      <w:r w:rsidRPr="004F6651">
        <w:rPr>
          <w:rStyle w:val="Emphasis"/>
          <w:rFonts w:ascii="Arial" w:eastAsiaTheme="majorEastAsia" w:hAnsi="Arial" w:cs="Arial"/>
          <w:color w:val="000000" w:themeColor="text1"/>
        </w:rPr>
        <w:t>Competitive Advantage: Creating and Sustaining Superior Performance</w:t>
      </w:r>
      <w:r w:rsidRPr="004F6651">
        <w:rPr>
          <w:rFonts w:ascii="Arial" w:hAnsi="Arial" w:cs="Arial"/>
          <w:color w:val="000000" w:themeColor="text1"/>
        </w:rPr>
        <w:t>. New York: Free Press.</w:t>
      </w:r>
    </w:p>
    <w:p w14:paraId="081C96EA" w14:textId="1FA9A499" w:rsidR="00A55EEE" w:rsidRPr="00615BEE" w:rsidRDefault="00006D78" w:rsidP="005C4A3C">
      <w:pPr>
        <w:pStyle w:val="pdq2pgselectionanchorcontainer"/>
        <w:rPr>
          <w:rFonts w:ascii="Arial" w:hAnsi="Arial" w:cs="Arial"/>
          <w:color w:val="000000" w:themeColor="text1"/>
        </w:rPr>
      </w:pPr>
      <w:r w:rsidRPr="004F6651">
        <w:rPr>
          <w:rFonts w:ascii="Arial" w:hAnsi="Arial" w:cs="Arial"/>
          <w:color w:val="000000" w:themeColor="text1"/>
        </w:rPr>
        <w:t xml:space="preserve">Porter, M.E. (1980) </w:t>
      </w:r>
      <w:r w:rsidRPr="004F6651">
        <w:rPr>
          <w:rStyle w:val="Emphasis"/>
          <w:rFonts w:ascii="Arial" w:eastAsiaTheme="majorEastAsia" w:hAnsi="Arial" w:cs="Arial"/>
          <w:color w:val="000000" w:themeColor="text1"/>
        </w:rPr>
        <w:t>Competitive Strategy: Techniques for Analysing Industries and Competitors</w:t>
      </w:r>
      <w:r w:rsidRPr="004F6651">
        <w:rPr>
          <w:rFonts w:ascii="Arial" w:hAnsi="Arial" w:cs="Arial"/>
          <w:color w:val="000000" w:themeColor="text1"/>
        </w:rPr>
        <w:t>. New York: Free Press.</w:t>
      </w:r>
    </w:p>
    <w:sectPr w:rsidR="00A55EEE" w:rsidRPr="00615BEE" w:rsidSect="00A33410">
      <w:footerReference w:type="even"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12E056" w14:textId="77777777" w:rsidR="005C68EA" w:rsidRDefault="005C68EA" w:rsidP="00A33410">
      <w:pPr>
        <w:spacing w:after="0" w:line="240" w:lineRule="auto"/>
      </w:pPr>
      <w:r>
        <w:separator/>
      </w:r>
    </w:p>
  </w:endnote>
  <w:endnote w:type="continuationSeparator" w:id="0">
    <w:p w14:paraId="696C74F9" w14:textId="77777777" w:rsidR="005C68EA" w:rsidRDefault="005C68EA" w:rsidP="00A33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09778388"/>
      <w:docPartObj>
        <w:docPartGallery w:val="Page Numbers (Bottom of Page)"/>
        <w:docPartUnique/>
      </w:docPartObj>
    </w:sdtPr>
    <w:sdtContent>
      <w:p w14:paraId="181E9EFF" w14:textId="78219886" w:rsidR="00A33410" w:rsidRDefault="00A33410" w:rsidP="001B5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782B37" w14:textId="77777777" w:rsidR="00A33410" w:rsidRDefault="00A33410" w:rsidP="00A33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17541199"/>
      <w:docPartObj>
        <w:docPartGallery w:val="Page Numbers (Bottom of Page)"/>
        <w:docPartUnique/>
      </w:docPartObj>
    </w:sdtPr>
    <w:sdtContent>
      <w:p w14:paraId="1C672D17" w14:textId="48EEAF3F" w:rsidR="00A33410" w:rsidRDefault="00A33410" w:rsidP="001B5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B0D1A2" w14:textId="77777777" w:rsidR="00A33410" w:rsidRDefault="00A33410" w:rsidP="00A334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7ED1A9" w14:textId="77777777" w:rsidR="005C68EA" w:rsidRDefault="005C68EA" w:rsidP="00A33410">
      <w:pPr>
        <w:spacing w:after="0" w:line="240" w:lineRule="auto"/>
      </w:pPr>
      <w:r>
        <w:separator/>
      </w:r>
    </w:p>
  </w:footnote>
  <w:footnote w:type="continuationSeparator" w:id="0">
    <w:p w14:paraId="30EEFF16" w14:textId="77777777" w:rsidR="005C68EA" w:rsidRDefault="005C68EA" w:rsidP="00A33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54507"/>
    <w:multiLevelType w:val="hybridMultilevel"/>
    <w:tmpl w:val="AF861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356D2"/>
    <w:multiLevelType w:val="hybridMultilevel"/>
    <w:tmpl w:val="220EC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AF6581"/>
    <w:multiLevelType w:val="hybridMultilevel"/>
    <w:tmpl w:val="E9305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8186451">
    <w:abstractNumId w:val="2"/>
  </w:num>
  <w:num w:numId="2" w16cid:durableId="1236432297">
    <w:abstractNumId w:val="1"/>
  </w:num>
  <w:num w:numId="3" w16cid:durableId="1424647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E02"/>
    <w:rsid w:val="00006D78"/>
    <w:rsid w:val="000712EE"/>
    <w:rsid w:val="001B7720"/>
    <w:rsid w:val="001D7268"/>
    <w:rsid w:val="00281ABD"/>
    <w:rsid w:val="00293506"/>
    <w:rsid w:val="002D0E8A"/>
    <w:rsid w:val="002E3A66"/>
    <w:rsid w:val="003A2DA5"/>
    <w:rsid w:val="003D05AA"/>
    <w:rsid w:val="00451CB8"/>
    <w:rsid w:val="004D392C"/>
    <w:rsid w:val="00525E02"/>
    <w:rsid w:val="005440B6"/>
    <w:rsid w:val="00557D7C"/>
    <w:rsid w:val="0058571B"/>
    <w:rsid w:val="005C4A3C"/>
    <w:rsid w:val="005C68EA"/>
    <w:rsid w:val="005F7B8D"/>
    <w:rsid w:val="00615BEE"/>
    <w:rsid w:val="00641763"/>
    <w:rsid w:val="00650D84"/>
    <w:rsid w:val="0067670D"/>
    <w:rsid w:val="006968EA"/>
    <w:rsid w:val="006E0506"/>
    <w:rsid w:val="007051CC"/>
    <w:rsid w:val="00723277"/>
    <w:rsid w:val="008967CD"/>
    <w:rsid w:val="0089792E"/>
    <w:rsid w:val="008E1D0F"/>
    <w:rsid w:val="00911F8E"/>
    <w:rsid w:val="009142CE"/>
    <w:rsid w:val="009377B7"/>
    <w:rsid w:val="00937CEE"/>
    <w:rsid w:val="00A04CF4"/>
    <w:rsid w:val="00A33410"/>
    <w:rsid w:val="00A46640"/>
    <w:rsid w:val="00A55EEE"/>
    <w:rsid w:val="00AF3426"/>
    <w:rsid w:val="00B218FF"/>
    <w:rsid w:val="00B4656F"/>
    <w:rsid w:val="00CA79D2"/>
    <w:rsid w:val="00D335D6"/>
    <w:rsid w:val="00DC5416"/>
    <w:rsid w:val="00DD13E0"/>
    <w:rsid w:val="00DD6472"/>
    <w:rsid w:val="00E43777"/>
    <w:rsid w:val="00E7177A"/>
    <w:rsid w:val="00FB2BA9"/>
    <w:rsid w:val="00FE7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7EE2D"/>
  <w15:chartTrackingRefBased/>
  <w15:docId w15:val="{A33E3C41-989B-0A49-B7B9-79034EDF8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CEE"/>
  </w:style>
  <w:style w:type="paragraph" w:styleId="Heading1">
    <w:name w:val="heading 1"/>
    <w:basedOn w:val="Normal"/>
    <w:next w:val="Normal"/>
    <w:link w:val="Heading1Char"/>
    <w:uiPriority w:val="9"/>
    <w:qFormat/>
    <w:rsid w:val="00525E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5E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5E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E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E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E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E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E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E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E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5E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5E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E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E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E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E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E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E02"/>
    <w:rPr>
      <w:rFonts w:eastAsiaTheme="majorEastAsia" w:cstheme="majorBidi"/>
      <w:color w:val="272727" w:themeColor="text1" w:themeTint="D8"/>
    </w:rPr>
  </w:style>
  <w:style w:type="paragraph" w:styleId="Title">
    <w:name w:val="Title"/>
    <w:basedOn w:val="Normal"/>
    <w:next w:val="Normal"/>
    <w:link w:val="TitleChar"/>
    <w:uiPriority w:val="10"/>
    <w:qFormat/>
    <w:rsid w:val="00525E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E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E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E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E02"/>
    <w:pPr>
      <w:spacing w:before="160"/>
      <w:jc w:val="center"/>
    </w:pPr>
    <w:rPr>
      <w:i/>
      <w:iCs/>
      <w:color w:val="404040" w:themeColor="text1" w:themeTint="BF"/>
    </w:rPr>
  </w:style>
  <w:style w:type="character" w:customStyle="1" w:styleId="QuoteChar">
    <w:name w:val="Quote Char"/>
    <w:basedOn w:val="DefaultParagraphFont"/>
    <w:link w:val="Quote"/>
    <w:uiPriority w:val="29"/>
    <w:rsid w:val="00525E02"/>
    <w:rPr>
      <w:i/>
      <w:iCs/>
      <w:color w:val="404040" w:themeColor="text1" w:themeTint="BF"/>
    </w:rPr>
  </w:style>
  <w:style w:type="paragraph" w:styleId="ListParagraph">
    <w:name w:val="List Paragraph"/>
    <w:basedOn w:val="Normal"/>
    <w:uiPriority w:val="34"/>
    <w:qFormat/>
    <w:rsid w:val="00525E02"/>
    <w:pPr>
      <w:ind w:left="720"/>
      <w:contextualSpacing/>
    </w:pPr>
  </w:style>
  <w:style w:type="character" w:styleId="IntenseEmphasis">
    <w:name w:val="Intense Emphasis"/>
    <w:basedOn w:val="DefaultParagraphFont"/>
    <w:uiPriority w:val="21"/>
    <w:qFormat/>
    <w:rsid w:val="00525E02"/>
    <w:rPr>
      <w:i/>
      <w:iCs/>
      <w:color w:val="0F4761" w:themeColor="accent1" w:themeShade="BF"/>
    </w:rPr>
  </w:style>
  <w:style w:type="paragraph" w:styleId="IntenseQuote">
    <w:name w:val="Intense Quote"/>
    <w:basedOn w:val="Normal"/>
    <w:next w:val="Normal"/>
    <w:link w:val="IntenseQuoteChar"/>
    <w:uiPriority w:val="30"/>
    <w:qFormat/>
    <w:rsid w:val="00525E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E02"/>
    <w:rPr>
      <w:i/>
      <w:iCs/>
      <w:color w:val="0F4761" w:themeColor="accent1" w:themeShade="BF"/>
    </w:rPr>
  </w:style>
  <w:style w:type="character" w:styleId="IntenseReference">
    <w:name w:val="Intense Reference"/>
    <w:basedOn w:val="DefaultParagraphFont"/>
    <w:uiPriority w:val="32"/>
    <w:qFormat/>
    <w:rsid w:val="00525E02"/>
    <w:rPr>
      <w:b/>
      <w:bCs/>
      <w:smallCaps/>
      <w:color w:val="0F4761" w:themeColor="accent1" w:themeShade="BF"/>
      <w:spacing w:val="5"/>
    </w:rPr>
  </w:style>
  <w:style w:type="character" w:styleId="Strong">
    <w:name w:val="Strong"/>
    <w:basedOn w:val="DefaultParagraphFont"/>
    <w:uiPriority w:val="22"/>
    <w:qFormat/>
    <w:rsid w:val="00937CEE"/>
    <w:rPr>
      <w:b/>
      <w:bCs/>
    </w:rPr>
  </w:style>
  <w:style w:type="paragraph" w:styleId="NormalWeb">
    <w:name w:val="Normal (Web)"/>
    <w:basedOn w:val="Normal"/>
    <w:uiPriority w:val="99"/>
    <w:unhideWhenUsed/>
    <w:rsid w:val="002D0E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911F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ListTable3">
    <w:name w:val="List Table 3"/>
    <w:basedOn w:val="TableNormal"/>
    <w:uiPriority w:val="48"/>
    <w:rsid w:val="005F7B8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Footer">
    <w:name w:val="footer"/>
    <w:basedOn w:val="Normal"/>
    <w:link w:val="FooterChar"/>
    <w:uiPriority w:val="99"/>
    <w:unhideWhenUsed/>
    <w:rsid w:val="00A33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410"/>
  </w:style>
  <w:style w:type="character" w:styleId="PageNumber">
    <w:name w:val="page number"/>
    <w:basedOn w:val="DefaultParagraphFont"/>
    <w:uiPriority w:val="99"/>
    <w:semiHidden/>
    <w:unhideWhenUsed/>
    <w:rsid w:val="00A33410"/>
  </w:style>
  <w:style w:type="character" w:styleId="Emphasis">
    <w:name w:val="Emphasis"/>
    <w:basedOn w:val="DefaultParagraphFont"/>
    <w:uiPriority w:val="20"/>
    <w:qFormat/>
    <w:rsid w:val="00006D78"/>
    <w:rPr>
      <w:i/>
      <w:iCs/>
    </w:rPr>
  </w:style>
  <w:style w:type="character" w:styleId="Hyperlink">
    <w:name w:val="Hyperlink"/>
    <w:basedOn w:val="DefaultParagraphFont"/>
    <w:uiPriority w:val="99"/>
    <w:unhideWhenUsed/>
    <w:rsid w:val="00006D78"/>
    <w:rPr>
      <w:color w:val="0000FF"/>
      <w:u w:val="single"/>
    </w:rPr>
  </w:style>
  <w:style w:type="character" w:styleId="FollowedHyperlink">
    <w:name w:val="FollowedHyperlink"/>
    <w:basedOn w:val="DefaultParagraphFont"/>
    <w:uiPriority w:val="99"/>
    <w:semiHidden/>
    <w:unhideWhenUsed/>
    <w:rsid w:val="00006D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6a2140758e85b4e5346abeea/DSIT_ACT_Sector_Study_2026_-_Final_Report.pdf" TargetMode="External"/><Relationship Id="rId18" Type="http://schemas.openxmlformats.org/officeDocument/2006/relationships/hyperlink" Target="https://www.vodafone.com/our-company/our-miss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vodafonethree.com/about" TargetMode="External"/><Relationship Id="rId2" Type="http://schemas.openxmlformats.org/officeDocument/2006/relationships/styles" Target="styles.xml"/><Relationship Id="rId16" Type="http://schemas.openxmlformats.org/officeDocument/2006/relationships/hyperlink" Target="https://www.technavio.com/report/iot-market-industry-in-uk-analysi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ofcom.org.uk/phones-and-broadband/telecoms-infrastructure/telecommunications-market-data-update"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co.org.uk/for-organisations/uk-gdpr-guidance-and-resources/online-tracking/guidance-for-consumer-internet-of-things-products-and-servi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39</TotalTime>
  <Pages>21</Pages>
  <Words>4046</Words>
  <Characters>23064</Characters>
  <Application>Microsoft Office Word</Application>
  <DocSecurity>0</DocSecurity>
  <Lines>192</Lines>
  <Paragraphs>54</Paragraphs>
  <ScaleCrop>false</ScaleCrop>
  <Company/>
  <LinksUpToDate>false</LinksUpToDate>
  <CharactersWithSpaces>27056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Messa Gutuzzo (2337141)</dc:creator>
  <cp:keywords/>
  <dc:description/>
  <cp:lastModifiedBy>Renata Messa Gutuzzo (2337141)</cp:lastModifiedBy>
  <cp:revision>44</cp:revision>
  <dcterms:created xsi:type="dcterms:W3CDTF">2026-07-19T19:54:00Z</dcterms:created>
  <dcterms:modified xsi:type="dcterms:W3CDTF">2026-07-20T09:20:00Z</dcterms:modified>
</cp:coreProperties>
</file>