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5CF15B" w14:textId="77777777" w:rsidR="00517DED" w:rsidRDefault="00517DED">
      <w:pPr>
        <w:rPr>
          <w:color w:val="70AD47" w:themeColor="accent6"/>
        </w:rPr>
      </w:pPr>
    </w:p>
    <w:p w14:paraId="5BD9185B" w14:textId="1AD7DB5A" w:rsidR="003953C7" w:rsidRDefault="003953C7">
      <w:r w:rsidRPr="003953C7">
        <w:t>Fatima</w:t>
      </w:r>
      <w:r w:rsidR="00FA3EAA" w:rsidRPr="003953C7">
        <w:t xml:space="preserve"> </w:t>
      </w:r>
      <w:r w:rsidR="00E64685" w:rsidRPr="003953C7">
        <w:t>Omar</w:t>
      </w:r>
      <w:r w:rsidR="00FA3EAA" w:rsidRPr="003953C7">
        <w:t xml:space="preserve"> </w:t>
      </w:r>
    </w:p>
    <w:p w14:paraId="3634DAC6" w14:textId="295234C8" w:rsidR="00517DED" w:rsidRDefault="003953C7">
      <w:r>
        <w:t>2</w:t>
      </w:r>
      <w:r w:rsidR="00E64685">
        <w:t>218519</w:t>
      </w:r>
    </w:p>
    <w:p w14:paraId="3F3CA0AD" w14:textId="0215037E" w:rsidR="00EB26EC" w:rsidRPr="00EB26EC" w:rsidRDefault="00EB26EC">
      <w:r>
        <w:t>Word count [1971]</w:t>
      </w:r>
    </w:p>
    <w:p w14:paraId="48924ED2" w14:textId="77777777" w:rsidR="00CB55E2" w:rsidRPr="00DB0241" w:rsidRDefault="00CB55E2" w:rsidP="00CF7FDA"/>
    <w:p w14:paraId="2FE69E77" w14:textId="2BCECCD1" w:rsidR="00CB55E2" w:rsidRPr="00F20DAC" w:rsidRDefault="00CB55E2" w:rsidP="00CB55E2">
      <w:pPr>
        <w:rPr>
          <w:b/>
          <w:bCs/>
        </w:rPr>
      </w:pPr>
      <w:r w:rsidRPr="00F20DAC">
        <w:t xml:space="preserve">Storytelling from infancy to early childhood fosters crucial literacy skills and cognitive development. </w:t>
      </w:r>
      <w:r w:rsidR="000738F9" w:rsidRPr="00F20DAC">
        <w:t xml:space="preserve">Justice (2004) </w:t>
      </w:r>
      <w:r w:rsidR="00F20DAC" w:rsidRPr="00F20DAC">
        <w:t>indicates that</w:t>
      </w:r>
      <w:r w:rsidR="002F519A" w:rsidRPr="00F20DAC">
        <w:t xml:space="preserve"> </w:t>
      </w:r>
      <w:r w:rsidR="00F20DAC" w:rsidRPr="00F20DAC">
        <w:t>i</w:t>
      </w:r>
      <w:r w:rsidRPr="00F20DAC">
        <w:t>t enhances language acquisition, vocabulary, and comprehension. Listening to stories stimulates imagination, creativity, and emotional intelligence, promoting empathy and understanding. Furthermore, it establishes a strong foundation for future reading and writing abilities, enhancing overall cognitive and socio-emotional development.</w:t>
      </w:r>
      <w:r w:rsidRPr="00F20DAC">
        <w:rPr>
          <w:b/>
          <w:bCs/>
        </w:rPr>
        <w:t xml:space="preserve"> </w:t>
      </w:r>
    </w:p>
    <w:p w14:paraId="40328FE4" w14:textId="773A8113" w:rsidR="00CB55E2" w:rsidRPr="0029609D" w:rsidRDefault="00CB55E2" w:rsidP="00CB55E2">
      <w:r w:rsidRPr="0029609D">
        <w:t>Storytelling significantly boosts children's literacy development.</w:t>
      </w:r>
      <w:r w:rsidR="0029609D" w:rsidRPr="0029609D">
        <w:t xml:space="preserve"> </w:t>
      </w:r>
      <w:r w:rsidR="00CB7E3B" w:rsidRPr="0029609D">
        <w:t xml:space="preserve">Fisch </w:t>
      </w:r>
      <w:r w:rsidR="0029609D" w:rsidRPr="0029609D">
        <w:t>(</w:t>
      </w:r>
      <w:r w:rsidR="00CB7E3B" w:rsidRPr="0029609D">
        <w:t>2004)</w:t>
      </w:r>
      <w:r w:rsidR="0029609D" w:rsidRPr="0029609D">
        <w:t xml:space="preserve"> mentions i</w:t>
      </w:r>
      <w:r w:rsidRPr="0029609D">
        <w:t xml:space="preserve">t enhances vocabulary, comprehension, and phonemic awareness. Engaging narratives captivate young minds, encouraging a love for books and reading. The interactive nature of storytelling also strengthens communication skills, enriching both verbal and written expression. </w:t>
      </w:r>
    </w:p>
    <w:p w14:paraId="55BACFCB" w14:textId="77777777" w:rsidR="002F519A" w:rsidRPr="0029609D" w:rsidRDefault="002F519A" w:rsidP="00CB55E2"/>
    <w:p w14:paraId="5EDC520A" w14:textId="1F07C6B1" w:rsidR="00CB55E2" w:rsidRPr="0029609D" w:rsidRDefault="0029609D" w:rsidP="00CB55E2">
      <w:r w:rsidRPr="0029609D">
        <w:t>Whilst</w:t>
      </w:r>
      <w:r w:rsidR="002F519A" w:rsidRPr="0029609D">
        <w:t xml:space="preserve">, </w:t>
      </w:r>
      <w:r w:rsidR="00423DC5" w:rsidRPr="0029609D">
        <w:t>Burnett (</w:t>
      </w:r>
      <w:r w:rsidR="002F519A" w:rsidRPr="0029609D">
        <w:t>2010) implies d</w:t>
      </w:r>
      <w:r w:rsidR="00CB55E2" w:rsidRPr="0029609D">
        <w:t>igital storytelling platforms offer interactive, multimedia experiences. By engaging with digital stories, children develop essential digital literacy skills, including navigating digital interfaces, multimedia comprehension, and critical thinking about online content. Digital storytelling bridges the gap between traditional and digital literacy, preparing children for the complexities of the digital age</w:t>
      </w:r>
      <w:r w:rsidR="007A6444" w:rsidRPr="0029609D">
        <w:t>.</w:t>
      </w:r>
    </w:p>
    <w:p w14:paraId="5855FFC7" w14:textId="4BF47599" w:rsidR="00CB55E2" w:rsidRPr="0029609D" w:rsidRDefault="00CB1FA9">
      <w:r w:rsidRPr="0029609D">
        <w:t>Analysing the practices observed during children's reading activities, whether in traditional or digital contexts, is crucial for understanding their learning experiences and tailoring educational approaches effectively.</w:t>
      </w:r>
    </w:p>
    <w:p w14:paraId="08A99C03" w14:textId="77777777" w:rsidR="00C7793D" w:rsidRDefault="00C7793D" w:rsidP="005E7C80"/>
    <w:p w14:paraId="28DDAF64" w14:textId="5164E7A1" w:rsidR="00C7793D" w:rsidRDefault="00C7793D" w:rsidP="00C7793D">
      <w:r>
        <w:t xml:space="preserve">The </w:t>
      </w:r>
      <w:r w:rsidR="00CD0F19">
        <w:t>behavioural</w:t>
      </w:r>
      <w:r>
        <w:t xml:space="preserve"> differences in children's traditional reading and digital reading have been a topic of extensive research by theorists, highlighting the distinct ways in which children engage with content across these mediums.</w:t>
      </w:r>
    </w:p>
    <w:p w14:paraId="62A09D0E" w14:textId="2DDB94FB" w:rsidR="00C7793D" w:rsidRDefault="00C7793D" w:rsidP="00C7793D">
      <w:r>
        <w:t>One significant difference explored by theorists is cognitive processing.</w:t>
      </w:r>
      <w:r w:rsidR="000261B5" w:rsidRPr="000261B5">
        <w:t xml:space="preserve"> </w:t>
      </w:r>
      <w:proofErr w:type="spellStart"/>
      <w:r w:rsidR="000261B5">
        <w:t>Mangen</w:t>
      </w:r>
      <w:proofErr w:type="spellEnd"/>
      <w:r w:rsidR="000261B5">
        <w:t xml:space="preserve">, </w:t>
      </w:r>
      <w:r w:rsidR="000261B5" w:rsidRPr="00497771">
        <w:t>et al</w:t>
      </w:r>
      <w:r w:rsidR="000261B5">
        <w:t xml:space="preserve"> (</w:t>
      </w:r>
      <w:r w:rsidR="000261B5">
        <w:t>2013)</w:t>
      </w:r>
      <w:r w:rsidR="000261B5">
        <w:t xml:space="preserve"> explores t</w:t>
      </w:r>
      <w:r>
        <w:t>raditional reading often involves linear and sequential processing, encouraging deep comprehension and analytical thinking</w:t>
      </w:r>
      <w:r w:rsidR="000261B5">
        <w:t xml:space="preserve">. </w:t>
      </w:r>
      <w:r w:rsidR="001327B8">
        <w:t>While in contrast</w:t>
      </w:r>
      <w:r>
        <w:t xml:space="preserve">, </w:t>
      </w:r>
      <w:r w:rsidR="00FD6D22">
        <w:t xml:space="preserve">Leu et al </w:t>
      </w:r>
      <w:r w:rsidR="000261B5">
        <w:t>(2013</w:t>
      </w:r>
      <w:r w:rsidR="00FD6D22">
        <w:t xml:space="preserve">) </w:t>
      </w:r>
      <w:r w:rsidR="00D57E0C">
        <w:t xml:space="preserve">believes </w:t>
      </w:r>
      <w:r>
        <w:t>digital reading presents a multimedia environment where children navigate through non-linear structures, requiring different cognitive strategies for comprehension (Leu et al., 2013).</w:t>
      </w:r>
    </w:p>
    <w:p w14:paraId="53400EB6" w14:textId="10501094" w:rsidR="00C7793D" w:rsidRPr="007C1CD8" w:rsidRDefault="007C1CD8" w:rsidP="00C7793D">
      <w:proofErr w:type="spellStart"/>
      <w:r w:rsidRPr="007C1CD8">
        <w:t>Accoridng</w:t>
      </w:r>
      <w:proofErr w:type="spellEnd"/>
      <w:r w:rsidRPr="007C1CD8">
        <w:t xml:space="preserve"> to </w:t>
      </w:r>
      <w:r w:rsidRPr="007C1CD8">
        <w:t xml:space="preserve">Ackerman &amp; </w:t>
      </w:r>
      <w:proofErr w:type="spellStart"/>
      <w:r w:rsidRPr="007C1CD8">
        <w:t>Lauterman</w:t>
      </w:r>
      <w:proofErr w:type="spellEnd"/>
      <w:r w:rsidRPr="007C1CD8">
        <w:t xml:space="preserve"> (</w:t>
      </w:r>
      <w:r w:rsidRPr="007C1CD8">
        <w:t>2012)</w:t>
      </w:r>
      <w:r w:rsidRPr="007C1CD8">
        <w:t xml:space="preserve"> t</w:t>
      </w:r>
      <w:r w:rsidR="00C7793D" w:rsidRPr="007C1CD8">
        <w:t>ext comprehension and retention also vary between traditional and digital reading. Studies suggest that children tend to comprehend and remember information better from printed material compared to digital texts, which may be attributed to the distractions and interruptions associated with digital platforms</w:t>
      </w:r>
      <w:r w:rsidRPr="007C1CD8">
        <w:t>.</w:t>
      </w:r>
    </w:p>
    <w:p w14:paraId="25D8C73A" w14:textId="597CE2C2" w:rsidR="007C1CD8" w:rsidRPr="007C1CD8" w:rsidRDefault="00892BCA" w:rsidP="00C7793D">
      <w:proofErr w:type="spellStart"/>
      <w:r w:rsidRPr="007C1CD8">
        <w:t>Biancarosa</w:t>
      </w:r>
      <w:proofErr w:type="spellEnd"/>
      <w:r w:rsidRPr="007C1CD8">
        <w:t xml:space="preserve"> &amp; Griffiths </w:t>
      </w:r>
      <w:r w:rsidR="0054080C" w:rsidRPr="007C1CD8">
        <w:t>(</w:t>
      </w:r>
      <w:r w:rsidRPr="007C1CD8">
        <w:t>2012</w:t>
      </w:r>
      <w:r w:rsidR="0054080C" w:rsidRPr="007C1CD8">
        <w:t>)</w:t>
      </w:r>
      <w:r w:rsidRPr="007C1CD8">
        <w:t xml:space="preserve"> </w:t>
      </w:r>
      <w:r w:rsidR="0054080C" w:rsidRPr="007C1CD8">
        <w:t>explore the difference of r</w:t>
      </w:r>
      <w:r w:rsidR="00C7793D" w:rsidRPr="007C1CD8">
        <w:t>eading motivation and engagement. While digital platforms often incorporate gamified elements and interactive features that enhance motivation</w:t>
      </w:r>
      <w:r w:rsidR="00624320" w:rsidRPr="007C1CD8">
        <w:t>.</w:t>
      </w:r>
    </w:p>
    <w:p w14:paraId="077E43FD" w14:textId="4E65104A" w:rsidR="00C7793D" w:rsidRPr="007C1CD8" w:rsidRDefault="007C1CD8" w:rsidP="00C7793D">
      <w:r w:rsidRPr="007C1CD8">
        <w:t>Hoffman</w:t>
      </w:r>
      <w:r w:rsidRPr="007C1CD8">
        <w:t xml:space="preserve"> </w:t>
      </w:r>
      <w:r w:rsidRPr="007C1CD8">
        <w:t>et al</w:t>
      </w:r>
      <w:r w:rsidRPr="007C1CD8">
        <w:t xml:space="preserve"> (2010</w:t>
      </w:r>
      <w:r w:rsidRPr="007C1CD8">
        <w:t>)</w:t>
      </w:r>
      <w:r w:rsidRPr="007C1CD8">
        <w:t xml:space="preserve"> suggests t</w:t>
      </w:r>
      <w:r w:rsidR="00C7793D" w:rsidRPr="007C1CD8">
        <w:t>raditional reading may foster a sense of comfort and emotional connection to the story, influencing a child's overall engagement</w:t>
      </w:r>
      <w:r w:rsidRPr="007C1CD8">
        <w:t>.</w:t>
      </w:r>
    </w:p>
    <w:p w14:paraId="17E77A4F" w14:textId="0C7D9D60" w:rsidR="00C7793D" w:rsidRPr="007C1CD8" w:rsidRDefault="00C7793D" w:rsidP="00C7793D">
      <w:r w:rsidRPr="007C1CD8">
        <w:t>Social interaction</w:t>
      </w:r>
      <w:r w:rsidR="007C1CD8" w:rsidRPr="007C1CD8">
        <w:t xml:space="preserve"> according to </w:t>
      </w:r>
      <w:r w:rsidR="007C1CD8" w:rsidRPr="007C1CD8">
        <w:t>Evans, et al</w:t>
      </w:r>
      <w:r w:rsidR="007C1CD8" w:rsidRPr="007C1CD8">
        <w:t xml:space="preserve"> (</w:t>
      </w:r>
      <w:r w:rsidR="007C1CD8" w:rsidRPr="007C1CD8">
        <w:t>2000)</w:t>
      </w:r>
      <w:r w:rsidRPr="007C1CD8">
        <w:t xml:space="preserve"> is another area of exploration. Digital reading can facilitate online discussions and collaborative learning (Leu et al., 2013), while traditional reading, especially when done in groups or with caregivers, encourages face-to-face social interactions and discussions about the content</w:t>
      </w:r>
      <w:r w:rsidR="007C1CD8" w:rsidRPr="007C1CD8">
        <w:t>.</w:t>
      </w:r>
    </w:p>
    <w:p w14:paraId="6EAC4997" w14:textId="77777777" w:rsidR="007C017B" w:rsidRDefault="00C7793D" w:rsidP="00C7793D">
      <w:r w:rsidRPr="007C1CD8">
        <w:t>Furthermore, theorists</w:t>
      </w:r>
      <w:r w:rsidR="007C017B" w:rsidRPr="007C1CD8">
        <w:t xml:space="preserve"> such as </w:t>
      </w:r>
      <w:proofErr w:type="spellStart"/>
      <w:r w:rsidR="007C017B" w:rsidRPr="007C1CD8">
        <w:t>Wasik</w:t>
      </w:r>
      <w:proofErr w:type="spellEnd"/>
      <w:r w:rsidR="007C017B" w:rsidRPr="007C1CD8">
        <w:t xml:space="preserve"> &amp; Bond (2001)</w:t>
      </w:r>
      <w:r w:rsidRPr="007C1CD8">
        <w:t xml:space="preserve"> have investigated parental involvement in reading activities. Parents often engage in shared reading experiences with physical books, fostering bonding and literacy skills</w:t>
      </w:r>
      <w:r>
        <w:t>.</w:t>
      </w:r>
    </w:p>
    <w:p w14:paraId="693FAB1D" w14:textId="77777777" w:rsidR="004A674E" w:rsidRDefault="004A674E" w:rsidP="00C7793D"/>
    <w:p w14:paraId="4AB454B4" w14:textId="378A8E99" w:rsidR="00C7793D" w:rsidRDefault="00C7793D" w:rsidP="00C7793D">
      <w:r>
        <w:t xml:space="preserve">In the digital realm, parents need to guide children's online activities and ensure meaningful digital </w:t>
      </w:r>
      <w:r w:rsidRPr="000261B5">
        <w:t>interactions (</w:t>
      </w:r>
      <w:proofErr w:type="spellStart"/>
      <w:r w:rsidRPr="000261B5">
        <w:t>Chaudron</w:t>
      </w:r>
      <w:proofErr w:type="spellEnd"/>
      <w:r w:rsidRPr="000261B5">
        <w:t xml:space="preserve"> et al., 2015).</w:t>
      </w:r>
    </w:p>
    <w:p w14:paraId="032263F9" w14:textId="3232C9E7" w:rsidR="00C7793D" w:rsidRDefault="00C7793D" w:rsidP="00C7793D">
      <w:r>
        <w:t xml:space="preserve">Understanding these </w:t>
      </w:r>
      <w:r w:rsidR="00CD0F19">
        <w:t>behavioural</w:t>
      </w:r>
      <w:r>
        <w:t xml:space="preserve"> differences is crucial for educators and parents to provide appropriate support and guidance, ensuring that children develop strong literacy skills in both traditional and digital reading contexts.</w:t>
      </w:r>
    </w:p>
    <w:p w14:paraId="7ABC8378" w14:textId="77777777" w:rsidR="00EB2A68" w:rsidRDefault="00EB2A68" w:rsidP="005E7C80"/>
    <w:p w14:paraId="65CEB250" w14:textId="2AAA2798" w:rsidR="00C9573C" w:rsidRDefault="00D36DA7" w:rsidP="00DE508C">
      <w:r w:rsidRPr="00D36DA7">
        <w:t xml:space="preserve"> Theorists have extensively explored skill differences between children's traditional reading and digital reading experiences, recognizing the unique cognitive and literacy skills required for each medium. </w:t>
      </w:r>
      <w:r w:rsidR="00DE508C">
        <w:t>Traditional reading involves physical books, while digital reading occurs on electronic devices, such as computers, tablets, and smartphones. Several key skill differences have been examined</w:t>
      </w:r>
      <w:r w:rsidR="00734D46">
        <w:t>.</w:t>
      </w:r>
    </w:p>
    <w:p w14:paraId="4F87C2EA" w14:textId="7910FC3C" w:rsidR="00DE508C" w:rsidRPr="00143273" w:rsidRDefault="00C9573C" w:rsidP="00DE508C">
      <w:r w:rsidRPr="00143273">
        <w:t>One significant skill</w:t>
      </w:r>
      <w:r w:rsidR="00143273" w:rsidRPr="00143273">
        <w:t xml:space="preserve"> </w:t>
      </w:r>
      <w:r w:rsidR="00143273" w:rsidRPr="00143273">
        <w:t>Livingstone et al</w:t>
      </w:r>
      <w:r w:rsidR="00143273" w:rsidRPr="00143273">
        <w:t xml:space="preserve"> </w:t>
      </w:r>
      <w:proofErr w:type="gramStart"/>
      <w:r w:rsidR="00143273" w:rsidRPr="00143273">
        <w:t>(</w:t>
      </w:r>
      <w:r w:rsidR="00143273" w:rsidRPr="00143273">
        <w:t xml:space="preserve"> 2017</w:t>
      </w:r>
      <w:proofErr w:type="gramEnd"/>
      <w:r w:rsidR="00143273" w:rsidRPr="00143273">
        <w:t>)</w:t>
      </w:r>
      <w:r w:rsidR="00143273" w:rsidRPr="00143273">
        <w:t xml:space="preserve"> explores is that</w:t>
      </w:r>
      <w:r w:rsidRPr="00143273">
        <w:t xml:space="preserve"> </w:t>
      </w:r>
      <w:r w:rsidR="009761C6" w:rsidRPr="00143273">
        <w:t>d</w:t>
      </w:r>
      <w:r w:rsidR="00326C81" w:rsidRPr="00143273">
        <w:t>igital reading demands information literacy skills, including the ability to evaluate online sources, discern credible information from misinformation, and navigate complex digital environments</w:t>
      </w:r>
      <w:r w:rsidR="00143273" w:rsidRPr="00143273">
        <w:t xml:space="preserve">. </w:t>
      </w:r>
      <w:r w:rsidR="00326C81" w:rsidRPr="00143273">
        <w:t>Traditional reading, while fostering critical thinking, does not involve the same level of digital information evaluation.</w:t>
      </w:r>
    </w:p>
    <w:p w14:paraId="03C657A0" w14:textId="6C3A5562" w:rsidR="00DE508C" w:rsidRDefault="00362217" w:rsidP="00DE508C">
      <w:r w:rsidRPr="00143273">
        <w:t xml:space="preserve">Walsh (2013) </w:t>
      </w:r>
      <w:r w:rsidR="0086283E" w:rsidRPr="00143273">
        <w:t>considers m</w:t>
      </w:r>
      <w:r w:rsidR="00DE508C" w:rsidRPr="00143273">
        <w:t>ultimodal literacy is another essential skill in digital reading</w:t>
      </w:r>
      <w:r w:rsidR="00BE09E1" w:rsidRPr="00143273">
        <w:t xml:space="preserve">. Digital reading often </w:t>
      </w:r>
      <w:r w:rsidR="00BE09E1" w:rsidRPr="00BE09E1">
        <w:t>incorporates multimedia elements, such as videos and hyperlinks, requiring children to navigate and interpret various modes of information simultaneously</w:t>
      </w:r>
      <w:r w:rsidR="0086283E">
        <w:t xml:space="preserve">. </w:t>
      </w:r>
      <w:r w:rsidR="00BE09E1" w:rsidRPr="00BE09E1">
        <w:t>Traditional reading primarily involves textual information, making multimodal literacy a distinctive skill in the digital context.</w:t>
      </w:r>
    </w:p>
    <w:p w14:paraId="38DA7971" w14:textId="51AD890C" w:rsidR="00DE508C" w:rsidRDefault="00DE508C" w:rsidP="00DE508C">
      <w:r>
        <w:t xml:space="preserve">Digital navigation and online search skills are crucial in the digital reading </w:t>
      </w:r>
      <w:r w:rsidRPr="00143273">
        <w:t>environment.</w:t>
      </w:r>
      <w:r w:rsidR="00504E6E" w:rsidRPr="00143273">
        <w:t xml:space="preserve"> </w:t>
      </w:r>
      <w:r w:rsidR="00504E6E" w:rsidRPr="00143273">
        <w:t>National Research Council</w:t>
      </w:r>
      <w:r w:rsidR="00504E6E" w:rsidRPr="00143273">
        <w:t xml:space="preserve"> (</w:t>
      </w:r>
      <w:r w:rsidR="00504E6E" w:rsidRPr="00143273">
        <w:t>2012)</w:t>
      </w:r>
      <w:r w:rsidR="00504E6E" w:rsidRPr="00143273">
        <w:t xml:space="preserve"> </w:t>
      </w:r>
      <w:r w:rsidR="00143273" w:rsidRPr="00143273">
        <w:t>mentions that t</w:t>
      </w:r>
      <w:r w:rsidR="00504E6E" w:rsidRPr="00143273">
        <w:t>hese</w:t>
      </w:r>
      <w:r w:rsidRPr="00143273">
        <w:t xml:space="preserve"> </w:t>
      </w:r>
      <w:r w:rsidR="00BD0F45" w:rsidRPr="00BD0F45">
        <w:t xml:space="preserve">Children need to navigate digital interfaces, use search engines effectively, and comprehend non-linear structures like hyperlinks in digital </w:t>
      </w:r>
      <w:r w:rsidR="00143273">
        <w:t xml:space="preserve">reading. </w:t>
      </w:r>
      <w:r w:rsidR="0043725E" w:rsidRPr="00BD0F45">
        <w:t>These</w:t>
      </w:r>
      <w:r w:rsidR="00BD0F45" w:rsidRPr="00BD0F45">
        <w:t xml:space="preserve"> navigation skills are not as prominent in traditional reading, which follows a linear, sequential pattern.</w:t>
      </w:r>
    </w:p>
    <w:p w14:paraId="3071C6E2" w14:textId="066E1616" w:rsidR="00DE508C" w:rsidRPr="00504E6E" w:rsidRDefault="001D0376" w:rsidP="00DE508C">
      <w:proofErr w:type="spellStart"/>
      <w:r w:rsidRPr="00504E6E">
        <w:t>Coiro</w:t>
      </w:r>
      <w:proofErr w:type="spellEnd"/>
      <w:r w:rsidRPr="00504E6E">
        <w:t xml:space="preserve">, et al, </w:t>
      </w:r>
      <w:r w:rsidRPr="00504E6E">
        <w:t>(</w:t>
      </w:r>
      <w:r w:rsidRPr="00504E6E">
        <w:t>2008)</w:t>
      </w:r>
      <w:r w:rsidR="00504E6E" w:rsidRPr="00504E6E">
        <w:t xml:space="preserve"> implies d</w:t>
      </w:r>
      <w:r w:rsidR="00DE508C" w:rsidRPr="00504E6E">
        <w:t>igital communication skills are increasingly important in the digital age</w:t>
      </w:r>
      <w:r w:rsidR="00BD0F45" w:rsidRPr="00504E6E">
        <w:t xml:space="preserve"> Engaging in digital reading often involves online discussions, collaborative projects, and digital communication skills, including the ability to convey ideas effectively in a digital format Traditional reading typically lacks these interactive communication </w:t>
      </w:r>
      <w:r w:rsidR="00BE098D" w:rsidRPr="00504E6E">
        <w:t>components.</w:t>
      </w:r>
    </w:p>
    <w:p w14:paraId="17E795FC" w14:textId="77777777" w:rsidR="00DE508C" w:rsidRPr="00504E6E" w:rsidRDefault="00DE508C" w:rsidP="00DE508C"/>
    <w:p w14:paraId="61B70396" w14:textId="7333DC1A" w:rsidR="003C5227" w:rsidRDefault="00DE508C" w:rsidP="004300A6">
      <w:r w:rsidRPr="00504E6E">
        <w:t xml:space="preserve">Lastly, digital annotation and organization skills have gained prominence. </w:t>
      </w:r>
      <w:r w:rsidR="00567A24" w:rsidRPr="00504E6E">
        <w:t xml:space="preserve">As </w:t>
      </w:r>
      <w:proofErr w:type="spellStart"/>
      <w:r w:rsidR="00567A24" w:rsidRPr="00504E6E">
        <w:t>Biancarosa</w:t>
      </w:r>
      <w:proofErr w:type="spellEnd"/>
      <w:r w:rsidR="00567A24" w:rsidRPr="00504E6E">
        <w:t xml:space="preserve"> &amp; Griffiths (2012) suggests </w:t>
      </w:r>
      <w:r w:rsidR="00567A24">
        <w:t>d</w:t>
      </w:r>
      <w:r w:rsidR="004300A6" w:rsidRPr="004300A6">
        <w:t xml:space="preserve">igital reading allows children to annotate, highlight, and organize digital texts electronically, developing digital annotation and organizational </w:t>
      </w:r>
      <w:r w:rsidR="000A73FA" w:rsidRPr="00497771">
        <w:t>skills. Traditional</w:t>
      </w:r>
      <w:r w:rsidR="004300A6" w:rsidRPr="00497771">
        <w:t xml:space="preserve"> </w:t>
      </w:r>
      <w:r w:rsidR="004300A6" w:rsidRPr="004300A6">
        <w:t>reading methods often involve physical annotation, which differs significantly from the digital counterparts.</w:t>
      </w:r>
    </w:p>
    <w:p w14:paraId="2D64B9E3" w14:textId="4DA1F040" w:rsidR="004300A6" w:rsidRPr="004300A6" w:rsidRDefault="003C5227" w:rsidP="004300A6">
      <w:r>
        <w:t>T</w:t>
      </w:r>
      <w:r w:rsidR="00DE508C">
        <w:t>heorists have identified these skill differences between traditional and digital reading, highlighting the evolving nature of literacy in the digital age.</w:t>
      </w:r>
      <w:r w:rsidR="004300A6" w:rsidRPr="004300A6">
        <w:t xml:space="preserve"> Understanding these skill differences is crucial for educators to design effective literacy instruction that encompasses both traditional and digital reading contexts, ensuring that children acquire a comprehensive set of skills for the modern information landscape.</w:t>
      </w:r>
    </w:p>
    <w:p w14:paraId="2B207CC4" w14:textId="0343C25E" w:rsidR="00E17E2C" w:rsidRDefault="00E17E2C" w:rsidP="005E7C80">
      <w:pPr>
        <w:rPr>
          <w:b/>
          <w:bCs/>
          <w:sz w:val="36"/>
          <w:szCs w:val="36"/>
          <w:u w:val="single"/>
        </w:rPr>
      </w:pPr>
    </w:p>
    <w:p w14:paraId="03994979" w14:textId="1ACE6E33" w:rsidR="00A443D6" w:rsidRDefault="00E23C1E" w:rsidP="005E7C80">
      <w:r w:rsidRPr="00E23C1E">
        <w:t xml:space="preserve">Storytelling plays a significant role in promoting a child's oral language </w:t>
      </w:r>
      <w:r w:rsidRPr="00E23C1E">
        <w:t>development.</w:t>
      </w:r>
    </w:p>
    <w:p w14:paraId="20B53E43" w14:textId="3C5DF696" w:rsidR="00AB0C74" w:rsidRPr="00D604C9" w:rsidRDefault="00AB0C74" w:rsidP="00AB0C74">
      <w:r w:rsidRPr="00D604C9">
        <w:t xml:space="preserve">Storytelling exposes children to diverse sentence structures and grammatical forms. </w:t>
      </w:r>
      <w:r w:rsidR="00AA39B5" w:rsidRPr="00D604C9">
        <w:t>Sulzby, 1985)</w:t>
      </w:r>
      <w:r w:rsidR="00D604C9" w:rsidRPr="00D604C9">
        <w:t xml:space="preserve"> </w:t>
      </w:r>
      <w:r w:rsidR="00D7486A" w:rsidRPr="00D604C9">
        <w:t>mentions</w:t>
      </w:r>
      <w:r w:rsidR="00D604C9" w:rsidRPr="00D604C9">
        <w:t xml:space="preserve"> that t</w:t>
      </w:r>
      <w:r w:rsidRPr="00D604C9">
        <w:t xml:space="preserve">hrough exposure to well-constructed sentences, children learn about grammar rules and sentence patterns, which they later apply in their own </w:t>
      </w:r>
      <w:r w:rsidRPr="00D604C9">
        <w:t>communication.</w:t>
      </w:r>
      <w:r w:rsidRPr="00D604C9">
        <w:t xml:space="preserve"> </w:t>
      </w:r>
    </w:p>
    <w:p w14:paraId="14A9D6E8" w14:textId="75FC676D" w:rsidR="00AB0C74" w:rsidRDefault="00F54D1C" w:rsidP="00D604C9">
      <w:r w:rsidRPr="00D604C9">
        <w:t xml:space="preserve">Whereas, </w:t>
      </w:r>
      <w:r w:rsidR="00935D18" w:rsidRPr="00D604C9">
        <w:t>Larson &amp; Marsh</w:t>
      </w:r>
      <w:r w:rsidR="009F5F62" w:rsidRPr="00D604C9">
        <w:t xml:space="preserve"> (</w:t>
      </w:r>
      <w:r w:rsidR="00935D18" w:rsidRPr="00D604C9">
        <w:t>2005)</w:t>
      </w:r>
      <w:r w:rsidR="009F5F62" w:rsidRPr="00D604C9">
        <w:t xml:space="preserve"> </w:t>
      </w:r>
      <w:r w:rsidR="00CB1885" w:rsidRPr="00D604C9">
        <w:t>suggests that digital</w:t>
      </w:r>
      <w:r w:rsidRPr="00D604C9">
        <w:t xml:space="preserve"> storytelling often incorporates rich and diverse vocabulary, exposing children to new words and phrases in context. Interactive features, such as clickable objects with audio descriptions, help </w:t>
      </w:r>
      <w:r w:rsidR="00D83B12" w:rsidRPr="00D604C9">
        <w:t>children’s</w:t>
      </w:r>
      <w:r w:rsidR="00A443D6" w:rsidRPr="00D604C9">
        <w:t xml:space="preserve"> </w:t>
      </w:r>
      <w:r w:rsidRPr="00D604C9">
        <w:t>associate words with their meanings</w:t>
      </w:r>
      <w:r w:rsidR="00CB1885">
        <w:t>.</w:t>
      </w:r>
      <w:r w:rsidR="00702A9F">
        <w:tab/>
      </w:r>
    </w:p>
    <w:p w14:paraId="259F4D91" w14:textId="1842CFFB" w:rsidR="00702A9F" w:rsidRPr="00AA39B5" w:rsidRDefault="00702A9F" w:rsidP="00702A9F">
      <w:pPr>
        <w:tabs>
          <w:tab w:val="left" w:pos="1880"/>
        </w:tabs>
      </w:pPr>
      <w:r w:rsidRPr="00AA39B5">
        <w:t>Stories often involve imaginative elements and creative language use.</w:t>
      </w:r>
      <w:r w:rsidR="00AA39B5" w:rsidRPr="00AA39B5">
        <w:t xml:space="preserve"> </w:t>
      </w:r>
      <w:r w:rsidR="00AA39B5" w:rsidRPr="00AA39B5">
        <w:t xml:space="preserve">Paley </w:t>
      </w:r>
      <w:r w:rsidR="00AA39B5" w:rsidRPr="00AA39B5">
        <w:t>(</w:t>
      </w:r>
      <w:r w:rsidR="00AA39B5" w:rsidRPr="00AA39B5">
        <w:t>1990)</w:t>
      </w:r>
      <w:r w:rsidR="00AA39B5" w:rsidRPr="00AA39B5">
        <w:t xml:space="preserve"> believes</w:t>
      </w:r>
      <w:r w:rsidRPr="00AA39B5">
        <w:t xml:space="preserve"> </w:t>
      </w:r>
      <w:r w:rsidR="00AA39B5" w:rsidRPr="00AA39B5">
        <w:t>e</w:t>
      </w:r>
      <w:r w:rsidRPr="00AA39B5">
        <w:t>ngaging with imaginative narratives encourages children to explore their own creativity, leading to expanded vocabulary and more complex sentence structures in their storytelling</w:t>
      </w:r>
      <w:r w:rsidR="00AA39B5" w:rsidRPr="00AA39B5">
        <w:t>.</w:t>
      </w:r>
    </w:p>
    <w:p w14:paraId="0A33C7A1" w14:textId="1D9DF282" w:rsidR="00D83B12" w:rsidRPr="00AA39B5" w:rsidRDefault="001C1088" w:rsidP="005E7C80">
      <w:r w:rsidRPr="00AA39B5">
        <w:t xml:space="preserve">Digital stories </w:t>
      </w:r>
      <w:r w:rsidRPr="00AA39B5">
        <w:t xml:space="preserve">also, </w:t>
      </w:r>
      <w:r w:rsidRPr="00AA39B5">
        <w:t>follow</w:t>
      </w:r>
      <w:r w:rsidRPr="00AA39B5">
        <w:t xml:space="preserve">s </w:t>
      </w:r>
      <w:r w:rsidRPr="00AA39B5">
        <w:t>a narrative structure, exposing children to storytelling elements such as characters, settings, problems, and resolutions. Engaging with these narratives helps children understand the sequential nature of stories and encourages them to create their own narratives (Segal-Drori,</w:t>
      </w:r>
      <w:r w:rsidR="00505426" w:rsidRPr="00AA39B5">
        <w:t xml:space="preserve"> </w:t>
      </w:r>
      <w:r w:rsidR="00505426" w:rsidRPr="00AA39B5">
        <w:t xml:space="preserve">et </w:t>
      </w:r>
      <w:proofErr w:type="gramStart"/>
      <w:r w:rsidR="00505426" w:rsidRPr="00AA39B5">
        <w:t>al</w:t>
      </w:r>
      <w:r w:rsidR="00505426" w:rsidRPr="00AA39B5">
        <w:t xml:space="preserve"> </w:t>
      </w:r>
      <w:r w:rsidRPr="00AA39B5">
        <w:t>,</w:t>
      </w:r>
      <w:proofErr w:type="gramEnd"/>
      <w:r w:rsidRPr="00AA39B5">
        <w:t xml:space="preserve"> 2017).</w:t>
      </w:r>
    </w:p>
    <w:p w14:paraId="16935977" w14:textId="77777777" w:rsidR="008C1193" w:rsidRDefault="008C1193" w:rsidP="005E7C80"/>
    <w:p w14:paraId="32692A3F" w14:textId="77777777" w:rsidR="00A35691" w:rsidRPr="008C3F14" w:rsidRDefault="00A35691" w:rsidP="005E7C80">
      <w:r w:rsidRPr="00A35691">
        <w:t xml:space="preserve">Digital storytelling can significantly promote a child's writing skills by providing a </w:t>
      </w:r>
      <w:r w:rsidRPr="008C3F14">
        <w:t>dynamic and interactive platform for creative expression</w:t>
      </w:r>
      <w:r w:rsidRPr="008C3F14">
        <w:t xml:space="preserve">. </w:t>
      </w:r>
    </w:p>
    <w:p w14:paraId="469FB29A" w14:textId="593443C8" w:rsidR="008C1193" w:rsidRDefault="00D076BD" w:rsidP="00F91D77">
      <w:r w:rsidRPr="008C3F14">
        <w:t xml:space="preserve">Ohler, </w:t>
      </w:r>
      <w:r w:rsidRPr="008C3F14">
        <w:t>(</w:t>
      </w:r>
      <w:r w:rsidRPr="008C3F14">
        <w:t>2008)</w:t>
      </w:r>
      <w:r w:rsidRPr="008C3F14">
        <w:t xml:space="preserve"> </w:t>
      </w:r>
      <w:r w:rsidR="008C3F14" w:rsidRPr="008C3F14">
        <w:t>proposes that d</w:t>
      </w:r>
      <w:r w:rsidR="008C1193" w:rsidRPr="008C3F14">
        <w:t>igital stories can be shared online, allowing children to showcase their work to a broader audience. Knowing that others will read their stories encourages careful writing, editing, and revision, leading to improved writing skills</w:t>
      </w:r>
      <w:r w:rsidR="008C3F14" w:rsidRPr="008C3F14">
        <w:t>.</w:t>
      </w:r>
      <w:r w:rsidR="008C1193" w:rsidRPr="008C3F14">
        <w:t xml:space="preserve"> </w:t>
      </w:r>
    </w:p>
    <w:p w14:paraId="5DD0B48C" w14:textId="3433B199" w:rsidR="008C3F14" w:rsidRPr="00D15F0A" w:rsidRDefault="00F91D77" w:rsidP="00F91D77">
      <w:r w:rsidRPr="00D15F0A">
        <w:t>Traditional storytelling plays a significant role in promoting a child's writing skills by providing them with exposure to rich language</w:t>
      </w:r>
      <w:r w:rsidR="00BC3EB6" w:rsidRPr="00D15F0A">
        <w:t>.</w:t>
      </w:r>
    </w:p>
    <w:p w14:paraId="6F03C00F" w14:textId="67387E85" w:rsidR="008F6E8A" w:rsidRPr="00D15F0A" w:rsidRDefault="00765BE2" w:rsidP="00F91D77">
      <w:r w:rsidRPr="00D15F0A">
        <w:t xml:space="preserve">Boudreau </w:t>
      </w:r>
      <w:r w:rsidRPr="00D15F0A">
        <w:t>(</w:t>
      </w:r>
      <w:r w:rsidRPr="00D15F0A">
        <w:t>2008</w:t>
      </w:r>
      <w:r w:rsidR="00935D18" w:rsidRPr="00D15F0A">
        <w:t>) coveys</w:t>
      </w:r>
      <w:r w:rsidR="00532CA9" w:rsidRPr="00D15F0A">
        <w:t xml:space="preserve"> </w:t>
      </w:r>
      <w:r w:rsidR="00D15F0A" w:rsidRPr="00D15F0A">
        <w:t>that t</w:t>
      </w:r>
      <w:r w:rsidR="008F6E8A" w:rsidRPr="00D15F0A">
        <w:t>raditional stories follow specific structures like beginnings, middles, and ends. Exposure to these structures helps children grasp the concept of story organization, aiding them in organizing their own narratives coherently</w:t>
      </w:r>
      <w:r w:rsidR="00D15F0A" w:rsidRPr="00D15F0A">
        <w:t>.</w:t>
      </w:r>
    </w:p>
    <w:p w14:paraId="62588CD4" w14:textId="77777777" w:rsidR="00142410" w:rsidRDefault="00142410" w:rsidP="005E7C80"/>
    <w:p w14:paraId="5A493E5F" w14:textId="504DCB67" w:rsidR="0071689A" w:rsidRPr="00A3021B" w:rsidRDefault="0071689A" w:rsidP="00335778">
      <w:r w:rsidRPr="00A3021B">
        <w:t>Traditional storytelling plays a fundamental role in promoting a child's reading skills by fostering a love for stories, enhancing language development, and encouraging cognitive and emotional engagement</w:t>
      </w:r>
      <w:r w:rsidRPr="00A3021B">
        <w:t>.</w:t>
      </w:r>
    </w:p>
    <w:p w14:paraId="02B5E734" w14:textId="325F7841" w:rsidR="00575219" w:rsidRPr="00A3021B" w:rsidRDefault="002D32E5" w:rsidP="00335778">
      <w:proofErr w:type="spellStart"/>
      <w:r w:rsidRPr="00335778">
        <w:t>Nikolajeva</w:t>
      </w:r>
      <w:proofErr w:type="spellEnd"/>
      <w:r w:rsidRPr="00335778">
        <w:t xml:space="preserve"> &amp; Scott</w:t>
      </w:r>
      <w:r w:rsidRPr="00A3021B">
        <w:t xml:space="preserve"> (</w:t>
      </w:r>
      <w:r w:rsidRPr="00335778">
        <w:t>2006</w:t>
      </w:r>
      <w:r w:rsidR="009B6AD3" w:rsidRPr="00A3021B">
        <w:t>) argues</w:t>
      </w:r>
      <w:r w:rsidR="00657710" w:rsidRPr="00A3021B">
        <w:t xml:space="preserve"> that t</w:t>
      </w:r>
      <w:r w:rsidR="00335778" w:rsidRPr="00335778">
        <w:t xml:space="preserve">raditional stories often convey moral lessons and explore emotions, helping children develop empathy and emotional intelligence. Engaging with characters' emotions enhances a child's understanding of human feelings and </w:t>
      </w:r>
      <w:r w:rsidR="00BE2D90" w:rsidRPr="00A3021B">
        <w:t>behaviours</w:t>
      </w:r>
      <w:r w:rsidR="00657710" w:rsidRPr="00A3021B">
        <w:t>.</w:t>
      </w:r>
    </w:p>
    <w:p w14:paraId="458A9C46" w14:textId="3B34A9B5" w:rsidR="00CF7FDA" w:rsidRPr="00A3021B" w:rsidRDefault="00CF7FDA" w:rsidP="007720D7">
      <w:r w:rsidRPr="00A3021B">
        <w:t>Several theorists have explored the impact of digital reading on children's literacy skills and overall reading experiences, providing valuable insights into how digital reading can promote a child's reading development</w:t>
      </w:r>
      <w:r w:rsidRPr="00A3021B">
        <w:t>.</w:t>
      </w:r>
    </w:p>
    <w:p w14:paraId="1D1D28E9" w14:textId="77792A4A" w:rsidR="007720D7" w:rsidRDefault="007720D7" w:rsidP="007720D7">
      <w:r w:rsidRPr="007720D7">
        <w:t>Mackey</w:t>
      </w:r>
      <w:r w:rsidR="009B6AD3" w:rsidRPr="00A3021B">
        <w:t xml:space="preserve"> (</w:t>
      </w:r>
      <w:r w:rsidR="009B6AD3" w:rsidRPr="007720D7">
        <w:t>2019)</w:t>
      </w:r>
      <w:r w:rsidR="009B6AD3" w:rsidRPr="00A3021B">
        <w:t xml:space="preserve"> </w:t>
      </w:r>
      <w:r w:rsidRPr="007720D7">
        <w:t xml:space="preserve">research explores children's digital reading practices and their impact on literacy development. She emphasizes the importance of considering children's digital reading experiences as valid forms of literacy, highlighting the unique skills and strategies they develop through digital </w:t>
      </w:r>
      <w:r w:rsidR="009B6AD3" w:rsidRPr="00A3021B">
        <w:t>interactions.</w:t>
      </w:r>
      <w:r w:rsidRPr="007720D7">
        <w:t xml:space="preserve"> </w:t>
      </w:r>
    </w:p>
    <w:p w14:paraId="4AFE59BD" w14:textId="77777777" w:rsidR="007720D7" w:rsidRPr="007720D7" w:rsidRDefault="007720D7" w:rsidP="007720D7"/>
    <w:p w14:paraId="4EAAFC92" w14:textId="64C153C2" w:rsidR="00C9371A" w:rsidRPr="00497771" w:rsidRDefault="00C9371A" w:rsidP="00C9371A">
      <w:r w:rsidRPr="00497771">
        <w:t>Theorists have explored various behavioural and skills similarities and contrasts between children's traditional reading and digital reading experiences, highlighting commonalities and differences in their interactions with content and the cognitive abilities involved.</w:t>
      </w:r>
    </w:p>
    <w:p w14:paraId="287B6655" w14:textId="78ABC991" w:rsidR="00F13E4E" w:rsidRDefault="00C9371A" w:rsidP="00C9371A">
      <w:r w:rsidRPr="00497771">
        <w:t xml:space="preserve">Both in traditional and digital reading, </w:t>
      </w:r>
      <w:r w:rsidR="00002521">
        <w:t xml:space="preserve">according to </w:t>
      </w:r>
      <w:proofErr w:type="spellStart"/>
      <w:r w:rsidR="00002521" w:rsidRPr="00497771">
        <w:t>Kucer</w:t>
      </w:r>
      <w:proofErr w:type="spellEnd"/>
      <w:r w:rsidR="00002521">
        <w:t xml:space="preserve"> (</w:t>
      </w:r>
      <w:r w:rsidR="00002521" w:rsidRPr="00497771">
        <w:t>2008</w:t>
      </w:r>
      <w:r w:rsidR="00560008" w:rsidRPr="00497771">
        <w:t>)</w:t>
      </w:r>
      <w:r w:rsidR="00560008">
        <w:t xml:space="preserve"> </w:t>
      </w:r>
      <w:r w:rsidR="00560008" w:rsidRPr="00497771">
        <w:t>children</w:t>
      </w:r>
      <w:r w:rsidRPr="00497771">
        <w:t xml:space="preserve"> engage in critical thinking by evaluating the content, analysing arguments, and making connections between the text and their prior knowledge</w:t>
      </w:r>
      <w:r w:rsidR="00002521">
        <w:t xml:space="preserve">. </w:t>
      </w:r>
      <w:r w:rsidRPr="00497771">
        <w:t xml:space="preserve">Critical thinking skills are fundamental for meaningful engagement with the material. </w:t>
      </w:r>
    </w:p>
    <w:p w14:paraId="6F6B8BEA" w14:textId="5C20EF5B" w:rsidR="00C9371A" w:rsidRPr="00497771" w:rsidRDefault="00C9371A" w:rsidP="00C9371A">
      <w:r w:rsidRPr="00497771">
        <w:t xml:space="preserve">In contrast, </w:t>
      </w:r>
      <w:r w:rsidR="00F13E4E" w:rsidRPr="00497771">
        <w:t>Kuiper</w:t>
      </w:r>
      <w:r w:rsidR="00F13E4E">
        <w:t xml:space="preserve"> </w:t>
      </w:r>
      <w:r w:rsidR="00F13E4E" w:rsidRPr="00497771">
        <w:t>et al</w:t>
      </w:r>
      <w:r w:rsidR="00F13E4E">
        <w:t xml:space="preserve"> </w:t>
      </w:r>
      <w:r w:rsidR="00F13E4E">
        <w:t>(</w:t>
      </w:r>
      <w:r w:rsidR="00F13E4E" w:rsidRPr="00497771">
        <w:t>2005)</w:t>
      </w:r>
      <w:r w:rsidR="00F13E4E">
        <w:t xml:space="preserve"> demonstrates </w:t>
      </w:r>
      <w:r w:rsidRPr="00497771">
        <w:t>critical thinking and evaluation are heightened in digital reading, where children need to assess the reliability of online content and navigate diverse perspectives (Kuiper</w:t>
      </w:r>
      <w:r w:rsidR="00505426">
        <w:t xml:space="preserve"> </w:t>
      </w:r>
      <w:r w:rsidR="00505426" w:rsidRPr="00497771">
        <w:t xml:space="preserve">et </w:t>
      </w:r>
      <w:proofErr w:type="gramStart"/>
      <w:r w:rsidR="00505426" w:rsidRPr="00497771">
        <w:t>al</w:t>
      </w:r>
      <w:r w:rsidR="00505426">
        <w:t xml:space="preserve"> </w:t>
      </w:r>
      <w:r w:rsidRPr="00497771">
        <w:t>,</w:t>
      </w:r>
      <w:proofErr w:type="gramEnd"/>
      <w:r w:rsidRPr="00497771">
        <w:t xml:space="preserve"> 2005). Traditional reading materials often undergo rigorous editorial processes, ensuring a certain level of credibility.</w:t>
      </w:r>
    </w:p>
    <w:p w14:paraId="53768B15" w14:textId="65346EFF" w:rsidR="00F13E4E" w:rsidRDefault="00F13E4E" w:rsidP="00C9371A">
      <w:r w:rsidRPr="00497771">
        <w:t xml:space="preserve">Bus </w:t>
      </w:r>
      <w:r w:rsidR="00B408C3">
        <w:t>(</w:t>
      </w:r>
      <w:r w:rsidRPr="00497771">
        <w:t>2001)</w:t>
      </w:r>
      <w:r>
        <w:t xml:space="preserve"> </w:t>
      </w:r>
      <w:r w:rsidR="00B408C3">
        <w:t>indicates r</w:t>
      </w:r>
      <w:r w:rsidR="00C9371A" w:rsidRPr="00497771">
        <w:t xml:space="preserve">eading, whether in print or digital form, exposes children to diverse vocabulary and language structures, enhancing their language development Both traditional and digital reading contribute to expanding their vocabulary and language skills. </w:t>
      </w:r>
    </w:p>
    <w:p w14:paraId="33A0210E" w14:textId="48DE0BDE" w:rsidR="00C9371A" w:rsidRPr="00497771" w:rsidRDefault="00C9371A" w:rsidP="00C9371A">
      <w:r w:rsidRPr="00497771">
        <w:t xml:space="preserve">Contrary to, </w:t>
      </w:r>
      <w:r w:rsidR="00B408C3" w:rsidRPr="00497771">
        <w:t>Leu et al</w:t>
      </w:r>
      <w:r w:rsidR="001C6536">
        <w:t xml:space="preserve"> </w:t>
      </w:r>
      <w:r w:rsidR="00B408C3">
        <w:t>(</w:t>
      </w:r>
      <w:r w:rsidR="00B408C3" w:rsidRPr="00497771">
        <w:t>2013)</w:t>
      </w:r>
      <w:r w:rsidR="00B408C3">
        <w:t xml:space="preserve"> </w:t>
      </w:r>
      <w:r w:rsidRPr="00497771">
        <w:t>literacy skills play a vital role in digital reading, encompassing the ability to evaluate online sources, discern credible information, and navigate complex digital environments</w:t>
      </w:r>
      <w:r w:rsidR="001C6536">
        <w:t xml:space="preserve">. </w:t>
      </w:r>
      <w:r w:rsidRPr="00497771">
        <w:t>These skills are less prominent in traditional reading, which relies on established print materials and sources.</w:t>
      </w:r>
    </w:p>
    <w:p w14:paraId="03AD564C" w14:textId="73679E43" w:rsidR="00C9371A" w:rsidRPr="009B6F38" w:rsidRDefault="00C9371A" w:rsidP="00C9371A">
      <w:r w:rsidRPr="009B6F38">
        <w:t xml:space="preserve">Social interactions can support children’s literacy development in both traditional and digital reading contexts. </w:t>
      </w:r>
      <w:proofErr w:type="gramStart"/>
      <w:r w:rsidRPr="009B6F38">
        <w:t>Neuman(</w:t>
      </w:r>
      <w:proofErr w:type="gramEnd"/>
      <w:r w:rsidRPr="009B6F38">
        <w:t xml:space="preserve">1993) believes children engage in social interactions around reading, discussing books, sharing stories, and collaborating with peers, parents, or teachers, fostering social connections, and enhancing their understanding of the material. However, collaboration and Social Interaction </w:t>
      </w:r>
      <w:r w:rsidR="00002521" w:rsidRPr="009B6F38">
        <w:t>can be</w:t>
      </w:r>
      <w:r w:rsidRPr="009B6F38">
        <w:t xml:space="preserve"> prevalent in digital reading environments, where children can engage in online discussions, share annotations, and collaborate with peers, enhancing their social learning experiences (</w:t>
      </w:r>
      <w:proofErr w:type="spellStart"/>
      <w:r w:rsidRPr="009B6F38">
        <w:t>Coiro</w:t>
      </w:r>
      <w:proofErr w:type="spellEnd"/>
      <w:r w:rsidRPr="009B6F38">
        <w:t>,</w:t>
      </w:r>
      <w:r w:rsidR="00505426" w:rsidRPr="009B6F38">
        <w:t xml:space="preserve"> </w:t>
      </w:r>
      <w:r w:rsidR="00505426" w:rsidRPr="009B6F38">
        <w:t>et al,</w:t>
      </w:r>
      <w:r w:rsidR="00505426" w:rsidRPr="009B6F38">
        <w:t xml:space="preserve"> </w:t>
      </w:r>
      <w:r w:rsidRPr="009B6F38">
        <w:t>2008). Traditional reading often lacks these interactive and collaborative elements.</w:t>
      </w:r>
    </w:p>
    <w:p w14:paraId="6838A919" w14:textId="51AC3565" w:rsidR="00B41C2B" w:rsidRPr="009B6F38" w:rsidRDefault="00C9371A" w:rsidP="00C9371A">
      <w:r w:rsidRPr="009B6F38">
        <w:t xml:space="preserve">In the digital age, children acquire digital literacy skills such as online navigation, information evaluation, and digital communication, which are essential for effective digital reading (Leu et al., 2013). These skills complement traditional literacy skills and are crucial for navigating the digital information landscape. </w:t>
      </w:r>
    </w:p>
    <w:p w14:paraId="0AABCBDC" w14:textId="37955DCF" w:rsidR="00C9371A" w:rsidRPr="009B6F38" w:rsidRDefault="00C9371A" w:rsidP="00C9371A">
      <w:r w:rsidRPr="009B6F38">
        <w:t>H</w:t>
      </w:r>
      <w:r w:rsidR="00B41C2B" w:rsidRPr="009B6F38">
        <w:t>owever</w:t>
      </w:r>
      <w:r w:rsidRPr="009B6F38">
        <w:t>,</w:t>
      </w:r>
      <w:r w:rsidR="00B41C2B" w:rsidRPr="009B6F38">
        <w:t xml:space="preserve"> </w:t>
      </w:r>
      <w:r w:rsidR="00B41C2B" w:rsidRPr="009B6F38">
        <w:t xml:space="preserve">Leu et al., </w:t>
      </w:r>
      <w:r w:rsidR="00B41C2B" w:rsidRPr="009B6F38">
        <w:t>(</w:t>
      </w:r>
      <w:r w:rsidR="00B41C2B" w:rsidRPr="009B6F38">
        <w:t>2013)</w:t>
      </w:r>
      <w:r w:rsidR="00B41C2B" w:rsidRPr="009B6F38">
        <w:t xml:space="preserve"> </w:t>
      </w:r>
      <w:r w:rsidR="009B6F38" w:rsidRPr="009B6F38">
        <w:t xml:space="preserve">believes it </w:t>
      </w:r>
      <w:r w:rsidRPr="009B6F38">
        <w:t>also involving the ability to navigate websites, use search engines effectively, and comprehend non-linear structures like hyperlinks</w:t>
      </w:r>
      <w:r w:rsidR="009B6F38" w:rsidRPr="009B6F38">
        <w:t xml:space="preserve">. </w:t>
      </w:r>
      <w:r w:rsidRPr="009B6F38">
        <w:t>These skills are specific to the digital realm and are not a significant focus in traditional reading.</w:t>
      </w:r>
    </w:p>
    <w:p w14:paraId="039AA3F0" w14:textId="15A380AC" w:rsidR="00C9371A" w:rsidRDefault="00C9371A" w:rsidP="00C9371A">
      <w:r w:rsidRPr="009B6F38">
        <w:t xml:space="preserve">Understanding these contrast and similarities is crucial for educators and parents, as they shape the development of distinct sets of literacy skills required in both </w:t>
      </w:r>
      <w:r>
        <w:t>traditional and digital reading contexts.</w:t>
      </w:r>
    </w:p>
    <w:p w14:paraId="4E97E209" w14:textId="77777777" w:rsidR="00C9371A" w:rsidRDefault="00C9371A" w:rsidP="00C9371A"/>
    <w:p w14:paraId="009F741F" w14:textId="7A7A810D" w:rsidR="005554B3" w:rsidRDefault="00FA3EAA" w:rsidP="005554B3">
      <w:r w:rsidRPr="00FA3EAA">
        <w:t>Overall, it may be said</w:t>
      </w:r>
      <w:r>
        <w:t xml:space="preserve"> </w:t>
      </w:r>
      <w:r w:rsidR="005554B3">
        <w:t xml:space="preserve">fostering a child's literacy skills, encompassing oral, writing, and reading abilities, is essential in both traditional and digital reading environments. Traditional reading encourages tactile engagement, enhancing fine motor skills, while digital platforms promote interactive learning, stimulating cognitive development. Oral communication skills are honed through discussions in both contexts, fostering language proficiency and social interaction. Writing skills are nurtured through creative expression in traditional contexts and digital platforms, allowing children to explore their creativity. Reading </w:t>
      </w:r>
      <w:r w:rsidR="000C78D8">
        <w:t>behaviours</w:t>
      </w:r>
      <w:r w:rsidR="005554B3">
        <w:t>, including comprehension strategies and critical thinking, are vital in both traditional and digital spaces, shaping a child's overall literacy proficiency.</w:t>
      </w:r>
    </w:p>
    <w:p w14:paraId="44D7F648" w14:textId="015CF68D" w:rsidR="005554B3" w:rsidRDefault="005554B3" w:rsidP="005554B3">
      <w:r>
        <w:t xml:space="preserve">Furthermore, </w:t>
      </w:r>
      <w:r w:rsidR="000C78D8">
        <w:t>behavioural</w:t>
      </w:r>
      <w:r>
        <w:t xml:space="preserve"> similarities, such as comprehension strategies, critical thinking, and social interaction, exist between traditional and digital reading experiences. These commonalities emphasize the enduring value of reading activities in various forms, encouraging a love for literature and promoting cognitive development. Digital reading, with its multimedia elements and interactive features, enhances engagement and motivation, enriching the overall reading experience for children.</w:t>
      </w:r>
    </w:p>
    <w:p w14:paraId="02DFEBF2" w14:textId="4CD66753" w:rsidR="005554B3" w:rsidRDefault="005554B3" w:rsidP="005554B3">
      <w:r>
        <w:t xml:space="preserve">In essence, a balanced approach that combines the strengths of traditional and digital reading practices is essential. This approach ensures children develop a wide array of skills, from tactile engagement to digital literacy, promoting well-rounded literacy competencies. By embracing the diversity of reading experiences, educators and parents can nurture children's love for reading, enhance their language skills, and prepare them for the multifaceted demands of the modern </w:t>
      </w:r>
      <w:r w:rsidR="00E95739">
        <w:t>world.</w:t>
      </w:r>
    </w:p>
    <w:p w14:paraId="2AB4504B" w14:textId="77777777" w:rsidR="00505426" w:rsidRDefault="00505426" w:rsidP="005554B3"/>
    <w:p w14:paraId="660DBCFC" w14:textId="720B13C1" w:rsidR="00C156DE" w:rsidRDefault="00C156DE" w:rsidP="00C9371A">
      <w:r w:rsidRPr="00C156DE">
        <w:t xml:space="preserve">Future practices for children's reading should focus on integration, balancing traditional and digital methods. Encouraging interactive storytelling in traditional settings enhances engagement, while digital platforms can offer personalized reading experiences tailored to individual needs. Educators should emphasize critical thinking and information literacy skills in digital reading contexts. Additionally, promoting collaborative reading activities, both in print and online, fosters social interaction and enhances comprehension. Monitoring children's screen time and ensuring access to high-quality digital content are also essential considerations for future reading </w:t>
      </w:r>
      <w:r w:rsidRPr="00C156DE">
        <w:t>practices.</w:t>
      </w:r>
    </w:p>
    <w:p w14:paraId="58094BFE" w14:textId="77777777" w:rsidR="00C9371A" w:rsidRDefault="00C9371A" w:rsidP="00C9371A"/>
    <w:p w14:paraId="7F38A9B3" w14:textId="77777777" w:rsidR="00C9371A" w:rsidRDefault="00C9371A" w:rsidP="00C9371A"/>
    <w:p w14:paraId="75545492" w14:textId="77777777" w:rsidR="00AB4A9A" w:rsidRDefault="00AB4A9A" w:rsidP="00AB4A9A">
      <w:pPr>
        <w:rPr>
          <w:b/>
          <w:bCs/>
          <w:sz w:val="32"/>
          <w:szCs w:val="32"/>
          <w:u w:val="single"/>
        </w:rPr>
      </w:pPr>
      <w:r w:rsidRPr="000C78D8">
        <w:rPr>
          <w:b/>
          <w:bCs/>
          <w:sz w:val="32"/>
          <w:szCs w:val="32"/>
          <w:u w:val="single"/>
        </w:rPr>
        <w:t xml:space="preserve">References </w:t>
      </w:r>
    </w:p>
    <w:p w14:paraId="3A953420" w14:textId="77777777" w:rsidR="00D94BCD" w:rsidRPr="000261B5" w:rsidRDefault="00D94BCD" w:rsidP="00335778"/>
    <w:p w14:paraId="08FD7563" w14:textId="77777777" w:rsidR="00D94BCD" w:rsidRPr="000261B5" w:rsidRDefault="00D94BCD" w:rsidP="000C78D8">
      <w:r w:rsidRPr="00C91721">
        <w:t xml:space="preserve">Ackerman, R., &amp; </w:t>
      </w:r>
      <w:proofErr w:type="spellStart"/>
      <w:r w:rsidRPr="00C91721">
        <w:t>Lauterman</w:t>
      </w:r>
      <w:proofErr w:type="spellEnd"/>
      <w:r w:rsidRPr="00C91721">
        <w:t xml:space="preserve">, T. (2012). Taking reading comprehension exams on screen or on paper? A metacognitive analysis of learning texts under time pressure. Computers </w:t>
      </w:r>
      <w:r w:rsidRPr="000261B5">
        <w:t xml:space="preserve">in Human </w:t>
      </w:r>
      <w:proofErr w:type="spellStart"/>
      <w:r w:rsidRPr="000261B5">
        <w:t>Behavior</w:t>
      </w:r>
      <w:proofErr w:type="spellEnd"/>
      <w:r w:rsidRPr="000261B5">
        <w:t>, 28(5), 1816-1828.</w:t>
      </w:r>
      <w:r w:rsidRPr="0002707E">
        <w:t xml:space="preserve"> </w:t>
      </w:r>
      <w:r w:rsidRPr="007D4C05">
        <w:t>(Accessed: 12 October 2023).</w:t>
      </w:r>
    </w:p>
    <w:p w14:paraId="7E8D0E8F" w14:textId="77777777" w:rsidR="00D94BCD" w:rsidRPr="000261B5" w:rsidRDefault="00D94BCD" w:rsidP="000C78D8">
      <w:proofErr w:type="spellStart"/>
      <w:r w:rsidRPr="000261B5">
        <w:t>Biancarosa</w:t>
      </w:r>
      <w:proofErr w:type="spellEnd"/>
      <w:r w:rsidRPr="000261B5">
        <w:t>, G., &amp; Griffiths, G. G. (2012). Technology tools to support reading in the digital age. The Future of Children, 22(2), 139-160.</w:t>
      </w:r>
    </w:p>
    <w:p w14:paraId="04747B9D" w14:textId="77777777" w:rsidR="00D94BCD" w:rsidRPr="000261B5" w:rsidRDefault="00D94BCD" w:rsidP="000C78D8">
      <w:proofErr w:type="spellStart"/>
      <w:r w:rsidRPr="000261B5">
        <w:t>Biancarosa</w:t>
      </w:r>
      <w:proofErr w:type="spellEnd"/>
      <w:r w:rsidRPr="000261B5">
        <w:t>, G., &amp; Snow, C. E. (2006). Reading next: A vision for action and research in middle and high school literacy. Washington, DC: Alliance for Excellent Education.</w:t>
      </w:r>
      <w:r w:rsidRPr="007D4C05">
        <w:t xml:space="preserve"> </w:t>
      </w:r>
      <w:r w:rsidRPr="007D4C05">
        <w:t>(Accessed: 12 October 2023).</w:t>
      </w:r>
    </w:p>
    <w:p w14:paraId="03B6ECA9" w14:textId="77777777" w:rsidR="00D94BCD" w:rsidRPr="000261B5" w:rsidRDefault="00D94BCD" w:rsidP="00335778">
      <w:r w:rsidRPr="000261B5">
        <w:t>Boudreau, D. (2008). Narrative as a context for the development of children’s language ability. New Directions for Child and Adolescent Development, 2008(122), 67-86.</w:t>
      </w:r>
      <w:r w:rsidRPr="0002707E">
        <w:t xml:space="preserve"> </w:t>
      </w:r>
      <w:r w:rsidRPr="007D4C05">
        <w:t>(Accessed: 12 October 2023).</w:t>
      </w:r>
    </w:p>
    <w:p w14:paraId="1BA1D2D5" w14:textId="77777777" w:rsidR="00D94BCD" w:rsidRPr="000261B5" w:rsidRDefault="00D94BCD" w:rsidP="000C78D8">
      <w:r w:rsidRPr="000261B5">
        <w:rPr>
          <w:b/>
          <w:bCs/>
        </w:rPr>
        <w:t>Burnett, C.</w:t>
      </w:r>
      <w:r w:rsidRPr="000261B5">
        <w:t xml:space="preserve"> (2010). Technology and Literacy in Early Childhood Educational Settings: A Review of Research. "Journal of Early Childhood Literacy," 10(3), 247-270.</w:t>
      </w:r>
      <w:r w:rsidRPr="007D4C05">
        <w:t xml:space="preserve"> </w:t>
      </w:r>
      <w:r w:rsidRPr="007D4C05">
        <w:t>(Accessed: 12 October 2023).</w:t>
      </w:r>
    </w:p>
    <w:p w14:paraId="2A21FB24" w14:textId="77777777" w:rsidR="00D94BCD" w:rsidRPr="000261B5" w:rsidRDefault="00D94BCD" w:rsidP="000C78D8">
      <w:r w:rsidRPr="000261B5">
        <w:t>Bus, A. G. (2001). Joint caregiver-child storybook reading: A route to literacy development. Handbook of Early Literacy Research, 1, 179-191.</w:t>
      </w:r>
      <w:r w:rsidRPr="00E820FD">
        <w:t xml:space="preserve"> </w:t>
      </w:r>
      <w:r w:rsidRPr="007D4C05">
        <w:t>(Accessed: 12 October 2023).</w:t>
      </w:r>
    </w:p>
    <w:p w14:paraId="74AC4BAC" w14:textId="77777777" w:rsidR="00D94BCD" w:rsidRPr="000261B5" w:rsidRDefault="00D94BCD" w:rsidP="000C78D8">
      <w:proofErr w:type="spellStart"/>
      <w:r w:rsidRPr="000261B5">
        <w:t>Chaudron</w:t>
      </w:r>
      <w:proofErr w:type="spellEnd"/>
      <w:r w:rsidRPr="000261B5">
        <w:t xml:space="preserve">, S., Di </w:t>
      </w:r>
      <w:proofErr w:type="spellStart"/>
      <w:r w:rsidRPr="000261B5">
        <w:t>Gioia</w:t>
      </w:r>
      <w:proofErr w:type="spellEnd"/>
      <w:r w:rsidRPr="000261B5">
        <w:t xml:space="preserve">, R., </w:t>
      </w:r>
      <w:proofErr w:type="spellStart"/>
      <w:r w:rsidRPr="000261B5">
        <w:t>Gemo</w:t>
      </w:r>
      <w:proofErr w:type="spellEnd"/>
      <w:r w:rsidRPr="000261B5">
        <w:t>, M., &amp; Holloway, D. (2015). Young children (0-8) and digital technology: A qualitative exploratory study across seven countries. EU: Joint Research Centre.</w:t>
      </w:r>
      <w:r w:rsidRPr="0002707E">
        <w:t xml:space="preserve"> </w:t>
      </w:r>
      <w:r w:rsidRPr="007D4C05">
        <w:t>(Accessed: 12 October 2023).</w:t>
      </w:r>
    </w:p>
    <w:p w14:paraId="10DFFD26" w14:textId="77777777" w:rsidR="00D94BCD" w:rsidRPr="000261B5" w:rsidRDefault="00D94BCD" w:rsidP="000C78D8">
      <w:proofErr w:type="spellStart"/>
      <w:r w:rsidRPr="000261B5">
        <w:t>Coiro</w:t>
      </w:r>
      <w:proofErr w:type="spellEnd"/>
      <w:r w:rsidRPr="000261B5">
        <w:t xml:space="preserve">, J., </w:t>
      </w:r>
      <w:proofErr w:type="spellStart"/>
      <w:r w:rsidRPr="000261B5">
        <w:t>Knobel</w:t>
      </w:r>
      <w:proofErr w:type="spellEnd"/>
      <w:r w:rsidRPr="000261B5">
        <w:t xml:space="preserve">, M., </w:t>
      </w:r>
      <w:proofErr w:type="spellStart"/>
      <w:r w:rsidRPr="000261B5">
        <w:t>Lankshear</w:t>
      </w:r>
      <w:proofErr w:type="spellEnd"/>
      <w:r w:rsidRPr="000261B5">
        <w:t xml:space="preserve">, C., &amp; Leu, D. J. (2008). Central issues in new literacies and new literacies research. In J. </w:t>
      </w:r>
      <w:proofErr w:type="spellStart"/>
      <w:r w:rsidRPr="000261B5">
        <w:t>Coiro</w:t>
      </w:r>
      <w:proofErr w:type="spellEnd"/>
      <w:r w:rsidRPr="000261B5">
        <w:t xml:space="preserve">, M. </w:t>
      </w:r>
      <w:proofErr w:type="spellStart"/>
      <w:r w:rsidRPr="000261B5">
        <w:t>Knobel</w:t>
      </w:r>
      <w:proofErr w:type="spellEnd"/>
      <w:r w:rsidRPr="000261B5">
        <w:t xml:space="preserve">, C. </w:t>
      </w:r>
      <w:proofErr w:type="spellStart"/>
      <w:r w:rsidRPr="000261B5">
        <w:t>Lankshear</w:t>
      </w:r>
      <w:proofErr w:type="spellEnd"/>
      <w:r w:rsidRPr="000261B5">
        <w:t>, &amp; D. J. Leu (Eds.), Handbook of research on new literacies (pp. 1-22). Lawrence Erlbaum Associates.</w:t>
      </w:r>
      <w:r w:rsidRPr="00E820FD">
        <w:t xml:space="preserve"> </w:t>
      </w:r>
      <w:r w:rsidRPr="007D4C05">
        <w:t>(Accessed: 12 October 2023).</w:t>
      </w:r>
    </w:p>
    <w:p w14:paraId="7BFF516D" w14:textId="77777777" w:rsidR="00D94BCD" w:rsidRPr="000261B5" w:rsidRDefault="00D94BCD" w:rsidP="00335778">
      <w:r w:rsidRPr="000261B5">
        <w:t xml:space="preserve">Digital storytelling in the classroom: </w:t>
      </w:r>
      <w:proofErr w:type="gramStart"/>
      <w:r w:rsidRPr="000261B5">
        <w:t>New</w:t>
      </w:r>
      <w:proofErr w:type="gramEnd"/>
      <w:r w:rsidRPr="000261B5">
        <w:t xml:space="preserve"> media pathways to literacy, learning, and creativity. Corwin Press.</w:t>
      </w:r>
    </w:p>
    <w:p w14:paraId="0CE3AC66" w14:textId="77777777" w:rsidR="00D94BCD" w:rsidRPr="000261B5" w:rsidRDefault="00D94BCD" w:rsidP="000C78D8">
      <w:r w:rsidRPr="000261B5">
        <w:t>Duke, N. K., &amp; Pearson, P. D. (2002). Effective practices for developing reading comprehension. International Reading Association</w:t>
      </w:r>
    </w:p>
    <w:p w14:paraId="15598AD1" w14:textId="77777777" w:rsidR="00D94BCD" w:rsidRPr="000261B5" w:rsidRDefault="00D94BCD" w:rsidP="000C78D8">
      <w:r w:rsidRPr="000261B5">
        <w:rPr>
          <w:b/>
          <w:bCs/>
        </w:rPr>
        <w:t>Fisch, S. M.</w:t>
      </w:r>
      <w:r w:rsidRPr="000261B5">
        <w:t xml:space="preserve"> (2004). Children’s Learning from Educational Television: Sesame Street and Beyond. Mahwah, NJ: Lawrence Erlbaum Associates.</w:t>
      </w:r>
      <w:r w:rsidRPr="0002707E">
        <w:t xml:space="preserve"> </w:t>
      </w:r>
      <w:r w:rsidRPr="007D4C05">
        <w:t>(Accessed: 12 October 2023).</w:t>
      </w:r>
    </w:p>
    <w:p w14:paraId="272F2B86" w14:textId="77777777" w:rsidR="00D94BCD" w:rsidRPr="000261B5" w:rsidRDefault="00D94BCD" w:rsidP="000C78D8">
      <w:r w:rsidRPr="000261B5">
        <w:t xml:space="preserve">Hoffman, J. V., </w:t>
      </w:r>
      <w:proofErr w:type="spellStart"/>
      <w:r w:rsidRPr="000261B5">
        <w:t>Schallert</w:t>
      </w:r>
      <w:proofErr w:type="spellEnd"/>
      <w:r w:rsidRPr="000261B5">
        <w:t>, D. L., &amp; Fairbairn, S. (2010). Effects of e-books on reading comprehension. School Library Media Research, 13.</w:t>
      </w:r>
    </w:p>
    <w:p w14:paraId="57A584FA" w14:textId="77777777" w:rsidR="00D94BCD" w:rsidRPr="000261B5" w:rsidRDefault="00D94BCD" w:rsidP="000C78D8">
      <w:r w:rsidRPr="000261B5">
        <w:rPr>
          <w:b/>
          <w:bCs/>
        </w:rPr>
        <w:t xml:space="preserve">justice, L. M., &amp; </w:t>
      </w:r>
      <w:proofErr w:type="spellStart"/>
      <w:r w:rsidRPr="000261B5">
        <w:rPr>
          <w:b/>
          <w:bCs/>
        </w:rPr>
        <w:t>Kaderavek</w:t>
      </w:r>
      <w:proofErr w:type="spellEnd"/>
      <w:r w:rsidRPr="000261B5">
        <w:rPr>
          <w:b/>
          <w:bCs/>
        </w:rPr>
        <w:t>, J. N.</w:t>
      </w:r>
      <w:r w:rsidRPr="000261B5">
        <w:t xml:space="preserve"> (2004). Embedding Storybook Reading into Preschool Classroom Conversations. "Reading Psychology," 25(3), 165-190.</w:t>
      </w:r>
      <w:r w:rsidRPr="00E820FD">
        <w:t xml:space="preserve"> </w:t>
      </w:r>
      <w:r w:rsidRPr="007D4C05">
        <w:t>(Accessed: 12 October 2023).</w:t>
      </w:r>
    </w:p>
    <w:p w14:paraId="03EB47BC" w14:textId="77777777" w:rsidR="00D94BCD" w:rsidRPr="000261B5" w:rsidRDefault="00D94BCD" w:rsidP="000C78D8">
      <w:proofErr w:type="spellStart"/>
      <w:r w:rsidRPr="000261B5">
        <w:t>Kucer</w:t>
      </w:r>
      <w:proofErr w:type="spellEnd"/>
      <w:r w:rsidRPr="000261B5">
        <w:t>, S. B. (2008). Dimensions of literacy: A conceptual base for teaching reading and writing in school settings. Routledge</w:t>
      </w:r>
    </w:p>
    <w:p w14:paraId="742BB3C3" w14:textId="77777777" w:rsidR="00D94BCD" w:rsidRPr="000261B5" w:rsidRDefault="00D94BCD" w:rsidP="000C78D8">
      <w:r w:rsidRPr="000261B5">
        <w:t xml:space="preserve">Kuiper, E., </w:t>
      </w:r>
      <w:proofErr w:type="spellStart"/>
      <w:r w:rsidRPr="000261B5">
        <w:t>Volman</w:t>
      </w:r>
      <w:proofErr w:type="spellEnd"/>
      <w:r w:rsidRPr="000261B5">
        <w:t xml:space="preserve">, M., &amp; </w:t>
      </w:r>
      <w:proofErr w:type="spellStart"/>
      <w:r w:rsidRPr="000261B5">
        <w:t>Terwel</w:t>
      </w:r>
      <w:proofErr w:type="spellEnd"/>
      <w:r w:rsidRPr="000261B5">
        <w:t>, J. (2005). The Web as an information resource in K-12 education: Strategies for supporting students in searching and processing information. Review of Educational Research, 75(3), 285-328.</w:t>
      </w:r>
      <w:r w:rsidRPr="00E820FD">
        <w:t xml:space="preserve"> </w:t>
      </w:r>
      <w:r w:rsidRPr="007D4C05">
        <w:t>(Accessed: 12 October 2023).</w:t>
      </w:r>
    </w:p>
    <w:p w14:paraId="4B9C3015" w14:textId="77777777" w:rsidR="00D94BCD" w:rsidRPr="000261B5" w:rsidRDefault="00D94BCD" w:rsidP="004B7E4B">
      <w:r w:rsidRPr="000261B5">
        <w:t>Larson, L., &amp; Marsh, J. (2005). Making Literacy Real: Theories and Practices for Learning and Teaching. SAGE Publications</w:t>
      </w:r>
    </w:p>
    <w:p w14:paraId="41ED735D" w14:textId="77777777" w:rsidR="00D94BCD" w:rsidRDefault="00D94BCD" w:rsidP="007D4C05">
      <w:r w:rsidRPr="000261B5">
        <w:t xml:space="preserve">Leu, D. J., Kinzer, C. K., </w:t>
      </w:r>
      <w:proofErr w:type="spellStart"/>
      <w:r w:rsidRPr="000261B5">
        <w:t>Coiro</w:t>
      </w:r>
      <w:proofErr w:type="spellEnd"/>
      <w:r w:rsidRPr="000261B5">
        <w:t xml:space="preserve">, J., &amp; </w:t>
      </w:r>
      <w:proofErr w:type="spellStart"/>
      <w:r w:rsidRPr="000261B5">
        <w:t>Cammack</w:t>
      </w:r>
      <w:proofErr w:type="spellEnd"/>
      <w:r w:rsidRPr="000261B5">
        <w:t xml:space="preserve">, D. W. (2004). Toward a theory of new literacies emerging from the Internet and other information and communication technologies. In R. B. Ruddell &amp; N. J. </w:t>
      </w:r>
      <w:proofErr w:type="spellStart"/>
      <w:r w:rsidRPr="000261B5">
        <w:t>Unrau</w:t>
      </w:r>
      <w:proofErr w:type="spellEnd"/>
      <w:r w:rsidRPr="000261B5">
        <w:t xml:space="preserve"> (Eds.), Theoretical Models and Processes of Reading (5th ed., pp. 1570-1613). Inter Reading Association</w:t>
      </w:r>
      <w:r>
        <w:t xml:space="preserve">, </w:t>
      </w:r>
      <w:r w:rsidRPr="007D4C05">
        <w:t>(Accessed: 12 October 2023).</w:t>
      </w:r>
    </w:p>
    <w:p w14:paraId="4D6F998A" w14:textId="77777777" w:rsidR="00D94BCD" w:rsidRDefault="00D94BCD" w:rsidP="005E7C80">
      <w:r w:rsidRPr="000261B5">
        <w:t xml:space="preserve">Leu, D. J., McVerry, J. G., O'Byrne, I., </w:t>
      </w:r>
      <w:proofErr w:type="spellStart"/>
      <w:r w:rsidRPr="000261B5">
        <w:t>Kiili</w:t>
      </w:r>
      <w:proofErr w:type="spellEnd"/>
      <w:r w:rsidRPr="000261B5">
        <w:t xml:space="preserve">, C., </w:t>
      </w:r>
      <w:proofErr w:type="spellStart"/>
      <w:r w:rsidRPr="000261B5">
        <w:t>Zawilinski</w:t>
      </w:r>
      <w:proofErr w:type="spellEnd"/>
      <w:r w:rsidRPr="000261B5">
        <w:t>, L., Everett-</w:t>
      </w:r>
      <w:proofErr w:type="spellStart"/>
      <w:r w:rsidRPr="000261B5">
        <w:t>Cacopardo</w:t>
      </w:r>
      <w:proofErr w:type="spellEnd"/>
      <w:r w:rsidRPr="000261B5">
        <w:t>, H., Kennedy, C., &amp; Forzani, E. (2013). The new literacies of online reading comprehension. Journal of Adolescent &amp; Adult Literacy, 56(1), 5-14.</w:t>
      </w:r>
      <w:r w:rsidRPr="0002707E">
        <w:t xml:space="preserve"> </w:t>
      </w:r>
      <w:r w:rsidRPr="007D4C05">
        <w:t>(Accessed: 12 October 2023).</w:t>
      </w:r>
    </w:p>
    <w:p w14:paraId="4D622C68" w14:textId="77777777" w:rsidR="00D94BCD" w:rsidRPr="000261B5" w:rsidRDefault="00D94BCD" w:rsidP="000C78D8">
      <w:r w:rsidRPr="000261B5">
        <w:t xml:space="preserve">Livingstone, S., </w:t>
      </w:r>
      <w:proofErr w:type="spellStart"/>
      <w:r w:rsidRPr="000261B5">
        <w:t>Cobo</w:t>
      </w:r>
      <w:proofErr w:type="spellEnd"/>
      <w:r w:rsidRPr="000261B5">
        <w:t xml:space="preserve">, C., &amp; </w:t>
      </w:r>
      <w:proofErr w:type="spellStart"/>
      <w:r w:rsidRPr="000261B5">
        <w:t>Donoso</w:t>
      </w:r>
      <w:proofErr w:type="spellEnd"/>
      <w:r w:rsidRPr="000261B5">
        <w:t>, V. (2017). Students’ critical use of the internet in search of information. Journal of Documentation, 73(2), 264-282.</w:t>
      </w:r>
    </w:p>
    <w:p w14:paraId="4A4E737D" w14:textId="77777777" w:rsidR="00D94BCD" w:rsidRPr="007720D7" w:rsidRDefault="00D94BCD" w:rsidP="000C78D8">
      <w:r w:rsidRPr="007720D7">
        <w:t>Mackey, M. (2019). Digital reading spaces: How expert readers handle books, the web and contemporary paper (Vol. 32). Routledge.</w:t>
      </w:r>
    </w:p>
    <w:p w14:paraId="3EB156DB" w14:textId="77777777" w:rsidR="00D94BCD" w:rsidRDefault="00D94BCD" w:rsidP="000C78D8">
      <w:proofErr w:type="spellStart"/>
      <w:r w:rsidRPr="00C91721">
        <w:t>Mangen</w:t>
      </w:r>
      <w:proofErr w:type="spellEnd"/>
      <w:r w:rsidRPr="00C91721">
        <w:t xml:space="preserve">, A., </w:t>
      </w:r>
      <w:proofErr w:type="spellStart"/>
      <w:r w:rsidRPr="00C91721">
        <w:t>Walgermo</w:t>
      </w:r>
      <w:proofErr w:type="spellEnd"/>
      <w:r w:rsidRPr="00C91721">
        <w:t xml:space="preserve">, B. R., &amp; </w:t>
      </w:r>
      <w:proofErr w:type="spellStart"/>
      <w:r w:rsidRPr="00C91721">
        <w:t>Brønnick</w:t>
      </w:r>
      <w:proofErr w:type="spellEnd"/>
      <w:r w:rsidRPr="00C91721">
        <w:t>, K. (2013). Reading linear texts on paper versus computer screen: Effects on reading comprehension. International Journal of Educational Research, 58, 61-68.</w:t>
      </w:r>
      <w:r w:rsidRPr="0002707E">
        <w:t xml:space="preserve"> </w:t>
      </w:r>
      <w:r w:rsidRPr="007D4C05">
        <w:t>(Accessed: 12 October 2023).</w:t>
      </w:r>
    </w:p>
    <w:p w14:paraId="345DDE3C" w14:textId="77777777" w:rsidR="00D94BCD" w:rsidRPr="000261B5" w:rsidRDefault="00D94BCD" w:rsidP="007D4C05">
      <w:r w:rsidRPr="007D4C05">
        <w:t>national geographic (2023) Storytelling and cultural traditions, Education. Available at: https://education.nationalgeographic.org/resource/storytelling-and-cultural-traditions/ (Accessed: 12 October 2023).</w:t>
      </w:r>
    </w:p>
    <w:p w14:paraId="10237300" w14:textId="77777777" w:rsidR="00D94BCD" w:rsidRPr="000261B5" w:rsidRDefault="00D94BCD" w:rsidP="000C78D8">
      <w:r w:rsidRPr="000261B5">
        <w:t>national Research Council. (2012). Education for life and work: Developing transferable knowledge and skills in the 21st century. National Academies Press.</w:t>
      </w:r>
      <w:r w:rsidRPr="0002707E">
        <w:t xml:space="preserve"> </w:t>
      </w:r>
      <w:r w:rsidRPr="007D4C05">
        <w:t>(Accessed: 12 October 2023).</w:t>
      </w:r>
    </w:p>
    <w:p w14:paraId="3AFF7A40" w14:textId="77777777" w:rsidR="00D94BCD" w:rsidRPr="000261B5" w:rsidRDefault="00D94BCD" w:rsidP="000C78D8">
      <w:r w:rsidRPr="000261B5">
        <w:t xml:space="preserve">Neuman, S. B., &amp; </w:t>
      </w:r>
      <w:proofErr w:type="spellStart"/>
      <w:r w:rsidRPr="000261B5">
        <w:t>Roskos</w:t>
      </w:r>
      <w:proofErr w:type="spellEnd"/>
      <w:r w:rsidRPr="000261B5">
        <w:t>, K. (1993). Access to print for children of poverty: Differential effects of adult mediation and literacy-enriched play settings on environmental and functional print tasks. American Educational Research Journal, 30(1), 95-122.</w:t>
      </w:r>
      <w:r w:rsidRPr="0002707E">
        <w:t xml:space="preserve"> </w:t>
      </w:r>
      <w:r w:rsidRPr="007D4C05">
        <w:t>(Accessed: 12 October 2023).</w:t>
      </w:r>
    </w:p>
    <w:p w14:paraId="7601CC61" w14:textId="77777777" w:rsidR="00D94BCD" w:rsidRPr="00335778" w:rsidRDefault="00D94BCD" w:rsidP="00CF7FDA">
      <w:proofErr w:type="spellStart"/>
      <w:r w:rsidRPr="00335778">
        <w:rPr>
          <w:i/>
          <w:iCs/>
        </w:rPr>
        <w:t>Nikolajeva</w:t>
      </w:r>
      <w:proofErr w:type="spellEnd"/>
      <w:r w:rsidRPr="00335778">
        <w:rPr>
          <w:i/>
          <w:iCs/>
        </w:rPr>
        <w:t xml:space="preserve">, M., &amp; Scott, C. (2006). How </w:t>
      </w:r>
      <w:proofErr w:type="spellStart"/>
      <w:r w:rsidRPr="00335778">
        <w:rPr>
          <w:i/>
          <w:iCs/>
        </w:rPr>
        <w:t>Picturebooks</w:t>
      </w:r>
      <w:proofErr w:type="spellEnd"/>
      <w:r w:rsidRPr="00335778">
        <w:rPr>
          <w:i/>
          <w:iCs/>
        </w:rPr>
        <w:t xml:space="preserve"> Work. Routledge.</w:t>
      </w:r>
    </w:p>
    <w:p w14:paraId="3E0A8AFE" w14:textId="77777777" w:rsidR="00D94BCD" w:rsidRPr="000261B5" w:rsidRDefault="00D94BCD" w:rsidP="004B7E4B">
      <w:pPr>
        <w:tabs>
          <w:tab w:val="left" w:pos="1880"/>
        </w:tabs>
      </w:pPr>
      <w:r w:rsidRPr="000261B5">
        <w:t>Paley, V. G. (1990). The Boy Who Would Be a Helicopter: The Uses of Storytelling in the Classroom. Harvard University Press.</w:t>
      </w:r>
    </w:p>
    <w:p w14:paraId="3582FF87" w14:textId="77777777" w:rsidR="00D94BCD" w:rsidRPr="000261B5" w:rsidRDefault="00D94BCD" w:rsidP="004B7E4B">
      <w:r w:rsidRPr="000261B5">
        <w:t xml:space="preserve">Reference: Sulzby, E. (1985). Children's emergent reading of </w:t>
      </w:r>
      <w:proofErr w:type="spellStart"/>
      <w:r w:rsidRPr="000261B5">
        <w:t>favorite</w:t>
      </w:r>
      <w:proofErr w:type="spellEnd"/>
      <w:r w:rsidRPr="000261B5">
        <w:t xml:space="preserve"> storybooks: A developmental study. Reading Research Quarterly, 20(4), 458-481.</w:t>
      </w:r>
    </w:p>
    <w:p w14:paraId="7D919BEE" w14:textId="77777777" w:rsidR="00D94BCD" w:rsidRPr="000261B5" w:rsidRDefault="00D94BCD" w:rsidP="004B7E4B">
      <w:r w:rsidRPr="000261B5">
        <w:t>Segal-Drori, O., Korat, O., Shamir, A., &amp; Klein, P. S. (2017). Promoting young children’s narrative abilities through computer-based storybook reading and interactive storybook reading. Computers &amp; Education, 115, 1-14.</w:t>
      </w:r>
      <w:r w:rsidRPr="0002707E">
        <w:t xml:space="preserve"> </w:t>
      </w:r>
      <w:r w:rsidRPr="007D4C05">
        <w:t>(Accessed: 12 October 2023).</w:t>
      </w:r>
    </w:p>
    <w:p w14:paraId="5617FB03" w14:textId="77777777" w:rsidR="00D94BCD" w:rsidRPr="000261B5" w:rsidRDefault="00D94BCD" w:rsidP="000C78D8">
      <w:r w:rsidRPr="000261B5">
        <w:t>Walsh, M. (2013). Multimodal literacy: What does it mean for classroom practice? Australian Journal of Language and Literacy, 36(3), 155-169.</w:t>
      </w:r>
    </w:p>
    <w:p w14:paraId="512BF572" w14:textId="77777777" w:rsidR="00335778" w:rsidRDefault="00335778" w:rsidP="004B7E4B"/>
    <w:p w14:paraId="60A73B45" w14:textId="77777777" w:rsidR="00EB2A68" w:rsidRDefault="00EB2A68" w:rsidP="005E7C80"/>
    <w:sectPr w:rsidR="00EB2A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247D9"/>
    <w:multiLevelType w:val="multilevel"/>
    <w:tmpl w:val="48F8A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A26CEA"/>
    <w:multiLevelType w:val="multilevel"/>
    <w:tmpl w:val="22E27C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544070"/>
    <w:multiLevelType w:val="hybridMultilevel"/>
    <w:tmpl w:val="4DD2D7FC"/>
    <w:lvl w:ilvl="0" w:tplc="81866B56">
      <w:start w:val="6"/>
      <w:numFmt w:val="bullet"/>
      <w:lvlText w:val="-"/>
      <w:lvlJc w:val="left"/>
      <w:pPr>
        <w:ind w:left="720" w:hanging="360"/>
      </w:pPr>
      <w:rPr>
        <w:rFonts w:ascii="AppleSystemUIFont" w:eastAsiaTheme="minorHAnsi" w:hAnsi="AppleSystemUIFont"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F415F0"/>
    <w:multiLevelType w:val="multilevel"/>
    <w:tmpl w:val="BF36FF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675E05"/>
    <w:multiLevelType w:val="multilevel"/>
    <w:tmpl w:val="3AA8B1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9C7320"/>
    <w:multiLevelType w:val="multilevel"/>
    <w:tmpl w:val="C44E6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A8B5FD9"/>
    <w:multiLevelType w:val="hybridMultilevel"/>
    <w:tmpl w:val="C73E33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265610"/>
    <w:multiLevelType w:val="multilevel"/>
    <w:tmpl w:val="B75CB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AE4707"/>
    <w:multiLevelType w:val="multilevel"/>
    <w:tmpl w:val="1B0AAD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50E0F0F"/>
    <w:multiLevelType w:val="hybridMultilevel"/>
    <w:tmpl w:val="C19E3EF0"/>
    <w:lvl w:ilvl="0" w:tplc="9496A8D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7A5339"/>
    <w:multiLevelType w:val="multilevel"/>
    <w:tmpl w:val="FFA046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841A59"/>
    <w:multiLevelType w:val="hybridMultilevel"/>
    <w:tmpl w:val="AAD682DE"/>
    <w:lvl w:ilvl="0" w:tplc="FB3A6B8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0C15D6"/>
    <w:multiLevelType w:val="hybridMultilevel"/>
    <w:tmpl w:val="C2A612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DF0B0C"/>
    <w:multiLevelType w:val="hybridMultilevel"/>
    <w:tmpl w:val="00F61A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5E28BD"/>
    <w:multiLevelType w:val="multilevel"/>
    <w:tmpl w:val="3E48AB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AC308E8"/>
    <w:multiLevelType w:val="multilevel"/>
    <w:tmpl w:val="C71E4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9A57431"/>
    <w:multiLevelType w:val="multilevel"/>
    <w:tmpl w:val="869A6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D97569B"/>
    <w:multiLevelType w:val="multilevel"/>
    <w:tmpl w:val="6F5E00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55973919">
    <w:abstractNumId w:val="17"/>
  </w:num>
  <w:num w:numId="2" w16cid:durableId="1738819757">
    <w:abstractNumId w:val="12"/>
  </w:num>
  <w:num w:numId="3" w16cid:durableId="1227692312">
    <w:abstractNumId w:val="6"/>
  </w:num>
  <w:num w:numId="4" w16cid:durableId="839850999">
    <w:abstractNumId w:val="13"/>
  </w:num>
  <w:num w:numId="5" w16cid:durableId="2019767220">
    <w:abstractNumId w:val="10"/>
  </w:num>
  <w:num w:numId="6" w16cid:durableId="308824012">
    <w:abstractNumId w:val="16"/>
  </w:num>
  <w:num w:numId="7" w16cid:durableId="1108155441">
    <w:abstractNumId w:val="4"/>
  </w:num>
  <w:num w:numId="8" w16cid:durableId="680351130">
    <w:abstractNumId w:val="15"/>
  </w:num>
  <w:num w:numId="9" w16cid:durableId="1331442699">
    <w:abstractNumId w:val="14"/>
  </w:num>
  <w:num w:numId="10" w16cid:durableId="563687473">
    <w:abstractNumId w:val="8"/>
  </w:num>
  <w:num w:numId="11" w16cid:durableId="1419785982">
    <w:abstractNumId w:val="11"/>
  </w:num>
  <w:num w:numId="12" w16cid:durableId="1764034111">
    <w:abstractNumId w:val="9"/>
  </w:num>
  <w:num w:numId="13" w16cid:durableId="1207331156">
    <w:abstractNumId w:val="7"/>
  </w:num>
  <w:num w:numId="14" w16cid:durableId="790636891">
    <w:abstractNumId w:val="3"/>
  </w:num>
  <w:num w:numId="15" w16cid:durableId="694964402">
    <w:abstractNumId w:val="1"/>
  </w:num>
  <w:num w:numId="16" w16cid:durableId="944843413">
    <w:abstractNumId w:val="0"/>
  </w:num>
  <w:num w:numId="17" w16cid:durableId="668093199">
    <w:abstractNumId w:val="2"/>
  </w:num>
  <w:num w:numId="18" w16cid:durableId="14220657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B57"/>
    <w:rsid w:val="00002521"/>
    <w:rsid w:val="000108C5"/>
    <w:rsid w:val="000261B5"/>
    <w:rsid w:val="0002707E"/>
    <w:rsid w:val="000738F9"/>
    <w:rsid w:val="000A73FA"/>
    <w:rsid w:val="000C78D8"/>
    <w:rsid w:val="001327B8"/>
    <w:rsid w:val="00142410"/>
    <w:rsid w:val="00143273"/>
    <w:rsid w:val="0018126E"/>
    <w:rsid w:val="001B2A24"/>
    <w:rsid w:val="001C1088"/>
    <w:rsid w:val="001C6536"/>
    <w:rsid w:val="001D0376"/>
    <w:rsid w:val="001F11BD"/>
    <w:rsid w:val="00202409"/>
    <w:rsid w:val="0023069E"/>
    <w:rsid w:val="00234C99"/>
    <w:rsid w:val="00255D48"/>
    <w:rsid w:val="0029609D"/>
    <w:rsid w:val="00296D80"/>
    <w:rsid w:val="002A08DC"/>
    <w:rsid w:val="002D32E5"/>
    <w:rsid w:val="002F519A"/>
    <w:rsid w:val="00326C81"/>
    <w:rsid w:val="00335778"/>
    <w:rsid w:val="00362217"/>
    <w:rsid w:val="00367B21"/>
    <w:rsid w:val="0037715B"/>
    <w:rsid w:val="003953C7"/>
    <w:rsid w:val="003C244C"/>
    <w:rsid w:val="003C5227"/>
    <w:rsid w:val="003C713C"/>
    <w:rsid w:val="003D4497"/>
    <w:rsid w:val="00423DC5"/>
    <w:rsid w:val="004300A6"/>
    <w:rsid w:val="0043725E"/>
    <w:rsid w:val="00497771"/>
    <w:rsid w:val="004A674E"/>
    <w:rsid w:val="004B7E4B"/>
    <w:rsid w:val="004C1A77"/>
    <w:rsid w:val="004E47A9"/>
    <w:rsid w:val="00504E6E"/>
    <w:rsid w:val="00505426"/>
    <w:rsid w:val="00517DED"/>
    <w:rsid w:val="00532CA9"/>
    <w:rsid w:val="0054080C"/>
    <w:rsid w:val="005467F7"/>
    <w:rsid w:val="005554B3"/>
    <w:rsid w:val="00560008"/>
    <w:rsid w:val="00567A24"/>
    <w:rsid w:val="00575219"/>
    <w:rsid w:val="005849F8"/>
    <w:rsid w:val="005A670E"/>
    <w:rsid w:val="005E7C80"/>
    <w:rsid w:val="006006D8"/>
    <w:rsid w:val="00604E59"/>
    <w:rsid w:val="00624320"/>
    <w:rsid w:val="006247DF"/>
    <w:rsid w:val="00640874"/>
    <w:rsid w:val="00657710"/>
    <w:rsid w:val="00666919"/>
    <w:rsid w:val="00702776"/>
    <w:rsid w:val="00702819"/>
    <w:rsid w:val="00702A9F"/>
    <w:rsid w:val="007038A0"/>
    <w:rsid w:val="0071689A"/>
    <w:rsid w:val="00734D46"/>
    <w:rsid w:val="0076210D"/>
    <w:rsid w:val="00764C5E"/>
    <w:rsid w:val="00765BE2"/>
    <w:rsid w:val="00770CD2"/>
    <w:rsid w:val="007720D7"/>
    <w:rsid w:val="00776606"/>
    <w:rsid w:val="00777993"/>
    <w:rsid w:val="00786E27"/>
    <w:rsid w:val="007A58B7"/>
    <w:rsid w:val="007A6444"/>
    <w:rsid w:val="007C017B"/>
    <w:rsid w:val="007C1CD8"/>
    <w:rsid w:val="007D4C05"/>
    <w:rsid w:val="008215AA"/>
    <w:rsid w:val="0086283E"/>
    <w:rsid w:val="00884C58"/>
    <w:rsid w:val="00892BCA"/>
    <w:rsid w:val="008A67D3"/>
    <w:rsid w:val="008B4E16"/>
    <w:rsid w:val="008C1193"/>
    <w:rsid w:val="008C3F14"/>
    <w:rsid w:val="008D52CC"/>
    <w:rsid w:val="008E4F25"/>
    <w:rsid w:val="008F6E8A"/>
    <w:rsid w:val="00935D18"/>
    <w:rsid w:val="00963F3E"/>
    <w:rsid w:val="009761C6"/>
    <w:rsid w:val="009A67C0"/>
    <w:rsid w:val="009B6AD3"/>
    <w:rsid w:val="009B6F38"/>
    <w:rsid w:val="009C2991"/>
    <w:rsid w:val="009F5F62"/>
    <w:rsid w:val="00A3021B"/>
    <w:rsid w:val="00A35691"/>
    <w:rsid w:val="00A443D6"/>
    <w:rsid w:val="00AA39B5"/>
    <w:rsid w:val="00AB0C74"/>
    <w:rsid w:val="00AB4A9A"/>
    <w:rsid w:val="00B408C3"/>
    <w:rsid w:val="00B41C2B"/>
    <w:rsid w:val="00B860DC"/>
    <w:rsid w:val="00BC3EB6"/>
    <w:rsid w:val="00BD0F45"/>
    <w:rsid w:val="00BE098D"/>
    <w:rsid w:val="00BE09E1"/>
    <w:rsid w:val="00BE2D90"/>
    <w:rsid w:val="00BF5FDC"/>
    <w:rsid w:val="00C156DE"/>
    <w:rsid w:val="00C267E7"/>
    <w:rsid w:val="00C61B57"/>
    <w:rsid w:val="00C7793D"/>
    <w:rsid w:val="00C91721"/>
    <w:rsid w:val="00C9371A"/>
    <w:rsid w:val="00C9573C"/>
    <w:rsid w:val="00C966CD"/>
    <w:rsid w:val="00CB1885"/>
    <w:rsid w:val="00CB1FA9"/>
    <w:rsid w:val="00CB55E2"/>
    <w:rsid w:val="00CB7E3B"/>
    <w:rsid w:val="00CD0F19"/>
    <w:rsid w:val="00CF7FDA"/>
    <w:rsid w:val="00D076BD"/>
    <w:rsid w:val="00D14CCB"/>
    <w:rsid w:val="00D15F0A"/>
    <w:rsid w:val="00D27A34"/>
    <w:rsid w:val="00D36DA7"/>
    <w:rsid w:val="00D57E0C"/>
    <w:rsid w:val="00D604C9"/>
    <w:rsid w:val="00D7486A"/>
    <w:rsid w:val="00D8069A"/>
    <w:rsid w:val="00D8345F"/>
    <w:rsid w:val="00D83B12"/>
    <w:rsid w:val="00D84D2A"/>
    <w:rsid w:val="00D94AF8"/>
    <w:rsid w:val="00D94BCD"/>
    <w:rsid w:val="00DA33F0"/>
    <w:rsid w:val="00DB6727"/>
    <w:rsid w:val="00DC53FF"/>
    <w:rsid w:val="00DE508C"/>
    <w:rsid w:val="00E17E2C"/>
    <w:rsid w:val="00E17FBF"/>
    <w:rsid w:val="00E23C1E"/>
    <w:rsid w:val="00E63B32"/>
    <w:rsid w:val="00E64685"/>
    <w:rsid w:val="00E70187"/>
    <w:rsid w:val="00E820FD"/>
    <w:rsid w:val="00E95739"/>
    <w:rsid w:val="00EB26EC"/>
    <w:rsid w:val="00EB2A68"/>
    <w:rsid w:val="00EF2C79"/>
    <w:rsid w:val="00F13E4E"/>
    <w:rsid w:val="00F20DAC"/>
    <w:rsid w:val="00F45EEB"/>
    <w:rsid w:val="00F54D1C"/>
    <w:rsid w:val="00F91D77"/>
    <w:rsid w:val="00FA1494"/>
    <w:rsid w:val="00FA3EAA"/>
    <w:rsid w:val="00FD6D22"/>
    <w:rsid w:val="00FE21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6289A4"/>
  <w15:chartTrackingRefBased/>
  <w15:docId w15:val="{3494E264-B804-A24E-923D-D281F9D42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1B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F11BD"/>
    <w:rPr>
      <w:b/>
      <w:bCs/>
    </w:rPr>
  </w:style>
  <w:style w:type="paragraph" w:styleId="ListParagraph">
    <w:name w:val="List Paragraph"/>
    <w:basedOn w:val="Normal"/>
    <w:uiPriority w:val="34"/>
    <w:qFormat/>
    <w:rsid w:val="00D14CCB"/>
    <w:pPr>
      <w:ind w:left="720"/>
      <w:contextualSpacing/>
    </w:pPr>
  </w:style>
  <w:style w:type="paragraph" w:styleId="NormalWeb">
    <w:name w:val="Normal (Web)"/>
    <w:basedOn w:val="Normal"/>
    <w:uiPriority w:val="99"/>
    <w:unhideWhenUsed/>
    <w:rsid w:val="00AB4A9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B4A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066982">
      <w:bodyDiv w:val="1"/>
      <w:marLeft w:val="0"/>
      <w:marRight w:val="0"/>
      <w:marTop w:val="0"/>
      <w:marBottom w:val="0"/>
      <w:divBdr>
        <w:top w:val="none" w:sz="0" w:space="0" w:color="auto"/>
        <w:left w:val="none" w:sz="0" w:space="0" w:color="auto"/>
        <w:bottom w:val="none" w:sz="0" w:space="0" w:color="auto"/>
        <w:right w:val="none" w:sz="0" w:space="0" w:color="auto"/>
      </w:divBdr>
    </w:div>
    <w:div w:id="204610878">
      <w:bodyDiv w:val="1"/>
      <w:marLeft w:val="0"/>
      <w:marRight w:val="0"/>
      <w:marTop w:val="0"/>
      <w:marBottom w:val="0"/>
      <w:divBdr>
        <w:top w:val="none" w:sz="0" w:space="0" w:color="auto"/>
        <w:left w:val="none" w:sz="0" w:space="0" w:color="auto"/>
        <w:bottom w:val="none" w:sz="0" w:space="0" w:color="auto"/>
        <w:right w:val="none" w:sz="0" w:space="0" w:color="auto"/>
      </w:divBdr>
    </w:div>
    <w:div w:id="214245937">
      <w:bodyDiv w:val="1"/>
      <w:marLeft w:val="0"/>
      <w:marRight w:val="0"/>
      <w:marTop w:val="0"/>
      <w:marBottom w:val="0"/>
      <w:divBdr>
        <w:top w:val="none" w:sz="0" w:space="0" w:color="auto"/>
        <w:left w:val="none" w:sz="0" w:space="0" w:color="auto"/>
        <w:bottom w:val="none" w:sz="0" w:space="0" w:color="auto"/>
        <w:right w:val="none" w:sz="0" w:space="0" w:color="auto"/>
      </w:divBdr>
    </w:div>
    <w:div w:id="271866540">
      <w:bodyDiv w:val="1"/>
      <w:marLeft w:val="0"/>
      <w:marRight w:val="0"/>
      <w:marTop w:val="0"/>
      <w:marBottom w:val="0"/>
      <w:divBdr>
        <w:top w:val="none" w:sz="0" w:space="0" w:color="auto"/>
        <w:left w:val="none" w:sz="0" w:space="0" w:color="auto"/>
        <w:bottom w:val="none" w:sz="0" w:space="0" w:color="auto"/>
        <w:right w:val="none" w:sz="0" w:space="0" w:color="auto"/>
      </w:divBdr>
    </w:div>
    <w:div w:id="282853672">
      <w:bodyDiv w:val="1"/>
      <w:marLeft w:val="0"/>
      <w:marRight w:val="0"/>
      <w:marTop w:val="0"/>
      <w:marBottom w:val="0"/>
      <w:divBdr>
        <w:top w:val="none" w:sz="0" w:space="0" w:color="auto"/>
        <w:left w:val="none" w:sz="0" w:space="0" w:color="auto"/>
        <w:bottom w:val="none" w:sz="0" w:space="0" w:color="auto"/>
        <w:right w:val="none" w:sz="0" w:space="0" w:color="auto"/>
      </w:divBdr>
    </w:div>
    <w:div w:id="296683478">
      <w:bodyDiv w:val="1"/>
      <w:marLeft w:val="0"/>
      <w:marRight w:val="0"/>
      <w:marTop w:val="0"/>
      <w:marBottom w:val="0"/>
      <w:divBdr>
        <w:top w:val="none" w:sz="0" w:space="0" w:color="auto"/>
        <w:left w:val="none" w:sz="0" w:space="0" w:color="auto"/>
        <w:bottom w:val="none" w:sz="0" w:space="0" w:color="auto"/>
        <w:right w:val="none" w:sz="0" w:space="0" w:color="auto"/>
      </w:divBdr>
    </w:div>
    <w:div w:id="312032292">
      <w:bodyDiv w:val="1"/>
      <w:marLeft w:val="0"/>
      <w:marRight w:val="0"/>
      <w:marTop w:val="0"/>
      <w:marBottom w:val="0"/>
      <w:divBdr>
        <w:top w:val="none" w:sz="0" w:space="0" w:color="auto"/>
        <w:left w:val="none" w:sz="0" w:space="0" w:color="auto"/>
        <w:bottom w:val="none" w:sz="0" w:space="0" w:color="auto"/>
        <w:right w:val="none" w:sz="0" w:space="0" w:color="auto"/>
      </w:divBdr>
    </w:div>
    <w:div w:id="318728251">
      <w:bodyDiv w:val="1"/>
      <w:marLeft w:val="0"/>
      <w:marRight w:val="0"/>
      <w:marTop w:val="0"/>
      <w:marBottom w:val="0"/>
      <w:divBdr>
        <w:top w:val="none" w:sz="0" w:space="0" w:color="auto"/>
        <w:left w:val="none" w:sz="0" w:space="0" w:color="auto"/>
        <w:bottom w:val="none" w:sz="0" w:space="0" w:color="auto"/>
        <w:right w:val="none" w:sz="0" w:space="0" w:color="auto"/>
      </w:divBdr>
    </w:div>
    <w:div w:id="323245317">
      <w:bodyDiv w:val="1"/>
      <w:marLeft w:val="0"/>
      <w:marRight w:val="0"/>
      <w:marTop w:val="0"/>
      <w:marBottom w:val="0"/>
      <w:divBdr>
        <w:top w:val="none" w:sz="0" w:space="0" w:color="auto"/>
        <w:left w:val="none" w:sz="0" w:space="0" w:color="auto"/>
        <w:bottom w:val="none" w:sz="0" w:space="0" w:color="auto"/>
        <w:right w:val="none" w:sz="0" w:space="0" w:color="auto"/>
      </w:divBdr>
    </w:div>
    <w:div w:id="627197765">
      <w:bodyDiv w:val="1"/>
      <w:marLeft w:val="0"/>
      <w:marRight w:val="0"/>
      <w:marTop w:val="0"/>
      <w:marBottom w:val="0"/>
      <w:divBdr>
        <w:top w:val="none" w:sz="0" w:space="0" w:color="auto"/>
        <w:left w:val="none" w:sz="0" w:space="0" w:color="auto"/>
        <w:bottom w:val="none" w:sz="0" w:space="0" w:color="auto"/>
        <w:right w:val="none" w:sz="0" w:space="0" w:color="auto"/>
      </w:divBdr>
    </w:div>
    <w:div w:id="637418117">
      <w:bodyDiv w:val="1"/>
      <w:marLeft w:val="0"/>
      <w:marRight w:val="0"/>
      <w:marTop w:val="0"/>
      <w:marBottom w:val="0"/>
      <w:divBdr>
        <w:top w:val="none" w:sz="0" w:space="0" w:color="auto"/>
        <w:left w:val="none" w:sz="0" w:space="0" w:color="auto"/>
        <w:bottom w:val="none" w:sz="0" w:space="0" w:color="auto"/>
        <w:right w:val="none" w:sz="0" w:space="0" w:color="auto"/>
      </w:divBdr>
    </w:div>
    <w:div w:id="729613956">
      <w:bodyDiv w:val="1"/>
      <w:marLeft w:val="0"/>
      <w:marRight w:val="0"/>
      <w:marTop w:val="0"/>
      <w:marBottom w:val="0"/>
      <w:divBdr>
        <w:top w:val="none" w:sz="0" w:space="0" w:color="auto"/>
        <w:left w:val="none" w:sz="0" w:space="0" w:color="auto"/>
        <w:bottom w:val="none" w:sz="0" w:space="0" w:color="auto"/>
        <w:right w:val="none" w:sz="0" w:space="0" w:color="auto"/>
      </w:divBdr>
    </w:div>
    <w:div w:id="809203314">
      <w:bodyDiv w:val="1"/>
      <w:marLeft w:val="0"/>
      <w:marRight w:val="0"/>
      <w:marTop w:val="0"/>
      <w:marBottom w:val="0"/>
      <w:divBdr>
        <w:top w:val="none" w:sz="0" w:space="0" w:color="auto"/>
        <w:left w:val="none" w:sz="0" w:space="0" w:color="auto"/>
        <w:bottom w:val="none" w:sz="0" w:space="0" w:color="auto"/>
        <w:right w:val="none" w:sz="0" w:space="0" w:color="auto"/>
      </w:divBdr>
    </w:div>
    <w:div w:id="821966919">
      <w:bodyDiv w:val="1"/>
      <w:marLeft w:val="0"/>
      <w:marRight w:val="0"/>
      <w:marTop w:val="0"/>
      <w:marBottom w:val="0"/>
      <w:divBdr>
        <w:top w:val="none" w:sz="0" w:space="0" w:color="auto"/>
        <w:left w:val="none" w:sz="0" w:space="0" w:color="auto"/>
        <w:bottom w:val="none" w:sz="0" w:space="0" w:color="auto"/>
        <w:right w:val="none" w:sz="0" w:space="0" w:color="auto"/>
      </w:divBdr>
    </w:div>
    <w:div w:id="887037043">
      <w:bodyDiv w:val="1"/>
      <w:marLeft w:val="0"/>
      <w:marRight w:val="0"/>
      <w:marTop w:val="0"/>
      <w:marBottom w:val="0"/>
      <w:divBdr>
        <w:top w:val="none" w:sz="0" w:space="0" w:color="auto"/>
        <w:left w:val="none" w:sz="0" w:space="0" w:color="auto"/>
        <w:bottom w:val="none" w:sz="0" w:space="0" w:color="auto"/>
        <w:right w:val="none" w:sz="0" w:space="0" w:color="auto"/>
      </w:divBdr>
    </w:div>
    <w:div w:id="917055938">
      <w:bodyDiv w:val="1"/>
      <w:marLeft w:val="0"/>
      <w:marRight w:val="0"/>
      <w:marTop w:val="0"/>
      <w:marBottom w:val="0"/>
      <w:divBdr>
        <w:top w:val="none" w:sz="0" w:space="0" w:color="auto"/>
        <w:left w:val="none" w:sz="0" w:space="0" w:color="auto"/>
        <w:bottom w:val="none" w:sz="0" w:space="0" w:color="auto"/>
        <w:right w:val="none" w:sz="0" w:space="0" w:color="auto"/>
      </w:divBdr>
    </w:div>
    <w:div w:id="966930913">
      <w:bodyDiv w:val="1"/>
      <w:marLeft w:val="0"/>
      <w:marRight w:val="0"/>
      <w:marTop w:val="0"/>
      <w:marBottom w:val="0"/>
      <w:divBdr>
        <w:top w:val="none" w:sz="0" w:space="0" w:color="auto"/>
        <w:left w:val="none" w:sz="0" w:space="0" w:color="auto"/>
        <w:bottom w:val="none" w:sz="0" w:space="0" w:color="auto"/>
        <w:right w:val="none" w:sz="0" w:space="0" w:color="auto"/>
      </w:divBdr>
    </w:div>
    <w:div w:id="1001077841">
      <w:bodyDiv w:val="1"/>
      <w:marLeft w:val="0"/>
      <w:marRight w:val="0"/>
      <w:marTop w:val="0"/>
      <w:marBottom w:val="0"/>
      <w:divBdr>
        <w:top w:val="none" w:sz="0" w:space="0" w:color="auto"/>
        <w:left w:val="none" w:sz="0" w:space="0" w:color="auto"/>
        <w:bottom w:val="none" w:sz="0" w:space="0" w:color="auto"/>
        <w:right w:val="none" w:sz="0" w:space="0" w:color="auto"/>
      </w:divBdr>
    </w:div>
    <w:div w:id="1020862704">
      <w:bodyDiv w:val="1"/>
      <w:marLeft w:val="0"/>
      <w:marRight w:val="0"/>
      <w:marTop w:val="0"/>
      <w:marBottom w:val="0"/>
      <w:divBdr>
        <w:top w:val="none" w:sz="0" w:space="0" w:color="auto"/>
        <w:left w:val="none" w:sz="0" w:space="0" w:color="auto"/>
        <w:bottom w:val="none" w:sz="0" w:space="0" w:color="auto"/>
        <w:right w:val="none" w:sz="0" w:space="0" w:color="auto"/>
      </w:divBdr>
    </w:div>
    <w:div w:id="1181240095">
      <w:bodyDiv w:val="1"/>
      <w:marLeft w:val="0"/>
      <w:marRight w:val="0"/>
      <w:marTop w:val="0"/>
      <w:marBottom w:val="0"/>
      <w:divBdr>
        <w:top w:val="none" w:sz="0" w:space="0" w:color="auto"/>
        <w:left w:val="none" w:sz="0" w:space="0" w:color="auto"/>
        <w:bottom w:val="none" w:sz="0" w:space="0" w:color="auto"/>
        <w:right w:val="none" w:sz="0" w:space="0" w:color="auto"/>
      </w:divBdr>
    </w:div>
    <w:div w:id="1321616648">
      <w:bodyDiv w:val="1"/>
      <w:marLeft w:val="0"/>
      <w:marRight w:val="0"/>
      <w:marTop w:val="0"/>
      <w:marBottom w:val="0"/>
      <w:divBdr>
        <w:top w:val="none" w:sz="0" w:space="0" w:color="auto"/>
        <w:left w:val="none" w:sz="0" w:space="0" w:color="auto"/>
        <w:bottom w:val="none" w:sz="0" w:space="0" w:color="auto"/>
        <w:right w:val="none" w:sz="0" w:space="0" w:color="auto"/>
      </w:divBdr>
    </w:div>
    <w:div w:id="1377267863">
      <w:bodyDiv w:val="1"/>
      <w:marLeft w:val="0"/>
      <w:marRight w:val="0"/>
      <w:marTop w:val="0"/>
      <w:marBottom w:val="0"/>
      <w:divBdr>
        <w:top w:val="none" w:sz="0" w:space="0" w:color="auto"/>
        <w:left w:val="none" w:sz="0" w:space="0" w:color="auto"/>
        <w:bottom w:val="none" w:sz="0" w:space="0" w:color="auto"/>
        <w:right w:val="none" w:sz="0" w:space="0" w:color="auto"/>
      </w:divBdr>
    </w:div>
    <w:div w:id="1422020825">
      <w:bodyDiv w:val="1"/>
      <w:marLeft w:val="0"/>
      <w:marRight w:val="0"/>
      <w:marTop w:val="0"/>
      <w:marBottom w:val="0"/>
      <w:divBdr>
        <w:top w:val="none" w:sz="0" w:space="0" w:color="auto"/>
        <w:left w:val="none" w:sz="0" w:space="0" w:color="auto"/>
        <w:bottom w:val="none" w:sz="0" w:space="0" w:color="auto"/>
        <w:right w:val="none" w:sz="0" w:space="0" w:color="auto"/>
      </w:divBdr>
    </w:div>
    <w:div w:id="1443455913">
      <w:bodyDiv w:val="1"/>
      <w:marLeft w:val="0"/>
      <w:marRight w:val="0"/>
      <w:marTop w:val="0"/>
      <w:marBottom w:val="0"/>
      <w:divBdr>
        <w:top w:val="none" w:sz="0" w:space="0" w:color="auto"/>
        <w:left w:val="none" w:sz="0" w:space="0" w:color="auto"/>
        <w:bottom w:val="none" w:sz="0" w:space="0" w:color="auto"/>
        <w:right w:val="none" w:sz="0" w:space="0" w:color="auto"/>
      </w:divBdr>
    </w:div>
    <w:div w:id="1489857123">
      <w:bodyDiv w:val="1"/>
      <w:marLeft w:val="0"/>
      <w:marRight w:val="0"/>
      <w:marTop w:val="0"/>
      <w:marBottom w:val="0"/>
      <w:divBdr>
        <w:top w:val="none" w:sz="0" w:space="0" w:color="auto"/>
        <w:left w:val="none" w:sz="0" w:space="0" w:color="auto"/>
        <w:bottom w:val="none" w:sz="0" w:space="0" w:color="auto"/>
        <w:right w:val="none" w:sz="0" w:space="0" w:color="auto"/>
      </w:divBdr>
    </w:div>
    <w:div w:id="1602571992">
      <w:bodyDiv w:val="1"/>
      <w:marLeft w:val="0"/>
      <w:marRight w:val="0"/>
      <w:marTop w:val="0"/>
      <w:marBottom w:val="0"/>
      <w:divBdr>
        <w:top w:val="none" w:sz="0" w:space="0" w:color="auto"/>
        <w:left w:val="none" w:sz="0" w:space="0" w:color="auto"/>
        <w:bottom w:val="none" w:sz="0" w:space="0" w:color="auto"/>
        <w:right w:val="none" w:sz="0" w:space="0" w:color="auto"/>
      </w:divBdr>
    </w:div>
    <w:div w:id="1711496771">
      <w:bodyDiv w:val="1"/>
      <w:marLeft w:val="0"/>
      <w:marRight w:val="0"/>
      <w:marTop w:val="0"/>
      <w:marBottom w:val="0"/>
      <w:divBdr>
        <w:top w:val="none" w:sz="0" w:space="0" w:color="auto"/>
        <w:left w:val="none" w:sz="0" w:space="0" w:color="auto"/>
        <w:bottom w:val="none" w:sz="0" w:space="0" w:color="auto"/>
        <w:right w:val="none" w:sz="0" w:space="0" w:color="auto"/>
      </w:divBdr>
    </w:div>
    <w:div w:id="1798447402">
      <w:bodyDiv w:val="1"/>
      <w:marLeft w:val="0"/>
      <w:marRight w:val="0"/>
      <w:marTop w:val="0"/>
      <w:marBottom w:val="0"/>
      <w:divBdr>
        <w:top w:val="none" w:sz="0" w:space="0" w:color="auto"/>
        <w:left w:val="none" w:sz="0" w:space="0" w:color="auto"/>
        <w:bottom w:val="none" w:sz="0" w:space="0" w:color="auto"/>
        <w:right w:val="none" w:sz="0" w:space="0" w:color="auto"/>
      </w:divBdr>
    </w:div>
    <w:div w:id="1843161296">
      <w:bodyDiv w:val="1"/>
      <w:marLeft w:val="0"/>
      <w:marRight w:val="0"/>
      <w:marTop w:val="0"/>
      <w:marBottom w:val="0"/>
      <w:divBdr>
        <w:top w:val="none" w:sz="0" w:space="0" w:color="auto"/>
        <w:left w:val="none" w:sz="0" w:space="0" w:color="auto"/>
        <w:bottom w:val="none" w:sz="0" w:space="0" w:color="auto"/>
        <w:right w:val="none" w:sz="0" w:space="0" w:color="auto"/>
      </w:divBdr>
    </w:div>
    <w:div w:id="1914006125">
      <w:bodyDiv w:val="1"/>
      <w:marLeft w:val="0"/>
      <w:marRight w:val="0"/>
      <w:marTop w:val="0"/>
      <w:marBottom w:val="0"/>
      <w:divBdr>
        <w:top w:val="none" w:sz="0" w:space="0" w:color="auto"/>
        <w:left w:val="none" w:sz="0" w:space="0" w:color="auto"/>
        <w:bottom w:val="none" w:sz="0" w:space="0" w:color="auto"/>
        <w:right w:val="none" w:sz="0" w:space="0" w:color="auto"/>
      </w:divBdr>
    </w:div>
    <w:div w:id="1935478839">
      <w:bodyDiv w:val="1"/>
      <w:marLeft w:val="0"/>
      <w:marRight w:val="0"/>
      <w:marTop w:val="0"/>
      <w:marBottom w:val="0"/>
      <w:divBdr>
        <w:top w:val="none" w:sz="0" w:space="0" w:color="auto"/>
        <w:left w:val="none" w:sz="0" w:space="0" w:color="auto"/>
        <w:bottom w:val="none" w:sz="0" w:space="0" w:color="auto"/>
        <w:right w:val="none" w:sz="0" w:space="0" w:color="auto"/>
      </w:divBdr>
    </w:div>
    <w:div w:id="1957712983">
      <w:bodyDiv w:val="1"/>
      <w:marLeft w:val="0"/>
      <w:marRight w:val="0"/>
      <w:marTop w:val="0"/>
      <w:marBottom w:val="0"/>
      <w:divBdr>
        <w:top w:val="none" w:sz="0" w:space="0" w:color="auto"/>
        <w:left w:val="none" w:sz="0" w:space="0" w:color="auto"/>
        <w:bottom w:val="none" w:sz="0" w:space="0" w:color="auto"/>
        <w:right w:val="none" w:sz="0" w:space="0" w:color="auto"/>
      </w:divBdr>
    </w:div>
    <w:div w:id="2035035838">
      <w:bodyDiv w:val="1"/>
      <w:marLeft w:val="0"/>
      <w:marRight w:val="0"/>
      <w:marTop w:val="0"/>
      <w:marBottom w:val="0"/>
      <w:divBdr>
        <w:top w:val="none" w:sz="0" w:space="0" w:color="auto"/>
        <w:left w:val="none" w:sz="0" w:space="0" w:color="auto"/>
        <w:bottom w:val="none" w:sz="0" w:space="0" w:color="auto"/>
        <w:right w:val="none" w:sz="0" w:space="0" w:color="auto"/>
      </w:divBdr>
    </w:div>
    <w:div w:id="2099595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1609</TotalTime>
  <Pages>1</Pages>
  <Words>3077</Words>
  <Characters>17543</Characters>
  <Application>Microsoft Office Word</Application>
  <DocSecurity>0</DocSecurity>
  <Lines>146</Lines>
  <Paragraphs>41</Paragraphs>
  <ScaleCrop>false</ScaleCrop>
  <Company/>
  <LinksUpToDate>false</LinksUpToDate>
  <CharactersWithSpaces>20579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Omar (2218519)</dc:creator>
  <cp:keywords/>
  <dc:description/>
  <cp:lastModifiedBy>Fatima Omar (2218519)</cp:lastModifiedBy>
  <cp:revision>168</cp:revision>
  <dcterms:created xsi:type="dcterms:W3CDTF">2023-11-03T07:22:00Z</dcterms:created>
  <dcterms:modified xsi:type="dcterms:W3CDTF">2023-11-05T07:18:00Z</dcterms:modified>
</cp:coreProperties>
</file>