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FCF2C" w14:textId="5F2D62CE" w:rsidR="004B09C2" w:rsidRDefault="04FE5A9C" w:rsidP="04FE5A9C">
      <w:pPr>
        <w:rPr>
          <w:rFonts w:ascii="Helvetica" w:eastAsia="Helvetica" w:hAnsi="Helvetica" w:cs="Helvetica"/>
          <w:color w:val="333333"/>
          <w:sz w:val="24"/>
          <w:szCs w:val="24"/>
        </w:rPr>
      </w:pPr>
      <w:r w:rsidRPr="04FE5A9C">
        <w:rPr>
          <w:rFonts w:ascii="Helvetica" w:eastAsia="Helvetica" w:hAnsi="Helvetica" w:cs="Helvetica"/>
          <w:color w:val="333333"/>
          <w:sz w:val="24"/>
          <w:szCs w:val="24"/>
        </w:rPr>
        <w:t>Review and evaluation of religion and ritual beliefs in Chapter 1 of Ancient Complex Societies.</w:t>
      </w:r>
    </w:p>
    <w:p w14:paraId="6A2DD574" w14:textId="0FBA3CD3" w:rsidR="0D62071B" w:rsidRPr="004B09C2" w:rsidRDefault="0ACFA4E9" w:rsidP="0ACFA4E9">
      <w:r w:rsidRPr="0ACFA4E9">
        <w:rPr>
          <w:rFonts w:ascii="Helvetica" w:eastAsia="Helvetica" w:hAnsi="Helvetica" w:cs="Helvetica"/>
          <w:color w:val="333333"/>
          <w:sz w:val="24"/>
          <w:szCs w:val="24"/>
        </w:rPr>
        <w:t xml:space="preserve">The chapter in this book gives us an insight of a theoretical argument. I would like to focus on the religion and ritual discussion that Jennifer C. Ross and Sharon R. </w:t>
      </w:r>
      <w:proofErr w:type="spellStart"/>
      <w:r w:rsidRPr="0ACFA4E9">
        <w:rPr>
          <w:rFonts w:ascii="Helvetica" w:eastAsia="Helvetica" w:hAnsi="Helvetica" w:cs="Helvetica"/>
          <w:color w:val="333333"/>
          <w:sz w:val="24"/>
          <w:szCs w:val="24"/>
        </w:rPr>
        <w:t>Staedman</w:t>
      </w:r>
      <w:proofErr w:type="spellEnd"/>
      <w:r w:rsidRPr="0ACFA4E9">
        <w:rPr>
          <w:rFonts w:ascii="Helvetica" w:eastAsia="Helvetica" w:hAnsi="Helvetica" w:cs="Helvetica"/>
          <w:color w:val="333333"/>
          <w:sz w:val="24"/>
          <w:szCs w:val="24"/>
        </w:rPr>
        <w:t xml:space="preserve"> present in this book ‘Ancient Complex Societies’.</w:t>
      </w:r>
      <w:r w:rsidRPr="0ACFA4E9">
        <w:rPr>
          <w:rFonts w:ascii="Helvetica" w:eastAsia="Helvetica" w:hAnsi="Helvetica" w:cs="Helvetica"/>
          <w:color w:val="333333"/>
        </w:rPr>
        <w:t xml:space="preserve"> </w:t>
      </w:r>
      <w:r w:rsidRPr="0ACFA4E9">
        <w:rPr>
          <w:rFonts w:ascii="Helvetica" w:eastAsia="Helvetica" w:hAnsi="Helvetica" w:cs="Helvetica"/>
          <w:color w:val="333333"/>
          <w:sz w:val="24"/>
          <w:szCs w:val="24"/>
        </w:rPr>
        <w:t xml:space="preserve">The main area of discussion is that the culture is reflected within archaic religious beliefs, and the more complex the society, the more complex the religion. Also, religion and ritual beliefs can be used to manipulate the society and have complete control such as the </w:t>
      </w:r>
      <w:r w:rsidR="00EF0096" w:rsidRPr="0ACFA4E9">
        <w:rPr>
          <w:rFonts w:ascii="Helvetica" w:eastAsia="Helvetica" w:hAnsi="Helvetica" w:cs="Helvetica"/>
          <w:color w:val="333333"/>
          <w:sz w:val="24"/>
          <w:szCs w:val="24"/>
        </w:rPr>
        <w:t>mid-20</w:t>
      </w:r>
      <w:r w:rsidR="00EF0096" w:rsidRPr="0ACFA4E9">
        <w:rPr>
          <w:rFonts w:ascii="Helvetica" w:eastAsia="Helvetica" w:hAnsi="Helvetica" w:cs="Helvetica"/>
          <w:color w:val="333333"/>
          <w:sz w:val="24"/>
          <w:szCs w:val="24"/>
          <w:vertAlign w:val="superscript"/>
        </w:rPr>
        <w:t>th</w:t>
      </w:r>
      <w:r w:rsidRPr="0ACFA4E9">
        <w:rPr>
          <w:rFonts w:ascii="Helvetica" w:eastAsia="Helvetica" w:hAnsi="Helvetica" w:cs="Helvetica"/>
          <w:color w:val="333333"/>
          <w:sz w:val="24"/>
          <w:szCs w:val="24"/>
        </w:rPr>
        <w:t xml:space="preserve"> century Soviet culture which showed a secular ideology that allowed a leader to control every aspect of people’s lives.</w:t>
      </w:r>
    </w:p>
    <w:p w14:paraId="1FE98FD9" w14:textId="79A6C45B" w:rsidR="1C6BF155" w:rsidRDefault="0ACFA4E9" w:rsidP="0ACFA4E9">
      <w:pPr>
        <w:rPr>
          <w:rFonts w:ascii="Helvetica" w:eastAsia="Helvetica" w:hAnsi="Helvetica" w:cs="Helvetica"/>
          <w:color w:val="333333"/>
          <w:sz w:val="40"/>
          <w:szCs w:val="40"/>
        </w:rPr>
      </w:pPr>
      <w:r w:rsidRPr="0ACFA4E9">
        <w:rPr>
          <w:rFonts w:ascii="Helvetica" w:eastAsia="Helvetica" w:hAnsi="Helvetica" w:cs="Helvetica"/>
          <w:color w:val="333333"/>
          <w:sz w:val="24"/>
          <w:szCs w:val="24"/>
        </w:rPr>
        <w:t xml:space="preserve">Religion and ritual beliefs have its limitations depending on its level of complexity, for example the book states that residents of a state would conduct private rituals within their homes and is community-based, whilst a complex states’ religious beliefs are usually more structured and centralized. Most of the authors’ data come from </w:t>
      </w:r>
      <w:proofErr w:type="spellStart"/>
      <w:r w:rsidRPr="0ACFA4E9">
        <w:rPr>
          <w:rFonts w:ascii="Helvetica" w:eastAsia="Helvetica" w:hAnsi="Helvetica" w:cs="Helvetica"/>
          <w:color w:val="333333"/>
          <w:sz w:val="24"/>
          <w:szCs w:val="24"/>
        </w:rPr>
        <w:t>Staedman</w:t>
      </w:r>
      <w:proofErr w:type="spellEnd"/>
      <w:r w:rsidRPr="0ACFA4E9">
        <w:rPr>
          <w:rFonts w:ascii="Helvetica" w:eastAsia="Helvetica" w:hAnsi="Helvetica" w:cs="Helvetica"/>
          <w:color w:val="333333"/>
          <w:sz w:val="24"/>
          <w:szCs w:val="24"/>
        </w:rPr>
        <w:t xml:space="preserve"> 2009: 47-49, he believes that ‘A cultures religion is quite reflective of the culture itself’ then Evans-Pritchard 1940 gives examples to support </w:t>
      </w:r>
      <w:proofErr w:type="spellStart"/>
      <w:r w:rsidRPr="0ACFA4E9">
        <w:rPr>
          <w:rFonts w:ascii="Helvetica" w:eastAsia="Helvetica" w:hAnsi="Helvetica" w:cs="Helvetica"/>
          <w:color w:val="333333"/>
          <w:sz w:val="24"/>
          <w:szCs w:val="24"/>
        </w:rPr>
        <w:t>Staedman’s</w:t>
      </w:r>
      <w:proofErr w:type="spellEnd"/>
      <w:r w:rsidRPr="0ACFA4E9">
        <w:rPr>
          <w:rFonts w:ascii="Helvetica" w:eastAsia="Helvetica" w:hAnsi="Helvetica" w:cs="Helvetica"/>
          <w:color w:val="333333"/>
          <w:sz w:val="24"/>
          <w:szCs w:val="24"/>
        </w:rPr>
        <w:t xml:space="preserve"> theory, for example, the Nuer of Africa that cared for vast herds of cattle, their religion revolves around cattle symbolism. </w:t>
      </w:r>
    </w:p>
    <w:p w14:paraId="1D3F02FE" w14:textId="77F42E2B" w:rsidR="1C6BF155" w:rsidRDefault="0ACFA4E9" w:rsidP="0ACFA4E9">
      <w:pPr>
        <w:rPr>
          <w:rFonts w:ascii="Helvetica" w:eastAsia="Helvetica" w:hAnsi="Helvetica" w:cs="Helvetica"/>
          <w:color w:val="333333"/>
          <w:sz w:val="24"/>
          <w:szCs w:val="24"/>
        </w:rPr>
      </w:pPr>
      <w:r w:rsidRPr="0ACFA4E9">
        <w:rPr>
          <w:rFonts w:ascii="Helvetica" w:eastAsia="Helvetica" w:hAnsi="Helvetica" w:cs="Helvetica"/>
          <w:color w:val="333333"/>
          <w:sz w:val="24"/>
          <w:szCs w:val="24"/>
        </w:rPr>
        <w:t>In my opinion the questions are strongly addressed with examples from other historians which strengthen their argument of how religion and rituals are structured depending on how structured and complex a certain society is.</w:t>
      </w:r>
    </w:p>
    <w:p w14:paraId="4B97B15F" w14:textId="5F8E3290" w:rsidR="1C6BF155" w:rsidRDefault="0ACFA4E9" w:rsidP="0ACFA4E9">
      <w:pPr>
        <w:rPr>
          <w:rFonts w:ascii="Helvetica" w:eastAsia="Helvetica" w:hAnsi="Helvetica" w:cs="Helvetica"/>
          <w:color w:val="333333"/>
          <w:sz w:val="24"/>
          <w:szCs w:val="24"/>
        </w:rPr>
      </w:pPr>
      <w:r w:rsidRPr="0ACFA4E9">
        <w:rPr>
          <w:rFonts w:ascii="Helvetica" w:eastAsia="Helvetica" w:hAnsi="Helvetica" w:cs="Helvetica"/>
          <w:color w:val="333333"/>
          <w:sz w:val="24"/>
          <w:szCs w:val="24"/>
        </w:rPr>
        <w:t xml:space="preserve">I do believe that religion can be used to control a state in a negative way through manipulation, but it can also, in my opinion, unify a state and be heavily influenced by its landscape which eventually creates the foundations of a culture. </w:t>
      </w:r>
    </w:p>
    <w:p w14:paraId="79FF4374" w14:textId="182FEEFD" w:rsidR="0ACFA4E9" w:rsidRDefault="0ACFA4E9" w:rsidP="0ACFA4E9">
      <w:pPr>
        <w:rPr>
          <w:rFonts w:ascii="Helvetica" w:eastAsia="Helvetica" w:hAnsi="Helvetica" w:cs="Helvetica"/>
          <w:sz w:val="24"/>
          <w:szCs w:val="24"/>
        </w:rPr>
      </w:pPr>
    </w:p>
    <w:p w14:paraId="2F6BDACE" w14:textId="434C2CBF" w:rsidR="0ACFA4E9" w:rsidRDefault="04FE5A9C" w:rsidP="04FE5A9C">
      <w:pPr>
        <w:rPr>
          <w:rFonts w:ascii="Helvetica" w:eastAsia="Helvetica" w:hAnsi="Helvetica" w:cs="Helvetica"/>
          <w:sz w:val="24"/>
          <w:szCs w:val="24"/>
        </w:rPr>
      </w:pPr>
      <w:r w:rsidRPr="04FE5A9C">
        <w:rPr>
          <w:rFonts w:ascii="Helvetica" w:eastAsia="Helvetica" w:hAnsi="Helvetica" w:cs="Helvetica"/>
          <w:sz w:val="24"/>
          <w:szCs w:val="24"/>
        </w:rPr>
        <w:t xml:space="preserve">After reading this chapter I wanted to analyse the religious beliefs of ancient China, specifically during the Shang dynasty because </w:t>
      </w:r>
      <w:bookmarkStart w:id="0" w:name="_GoBack"/>
      <w:bookmarkEnd w:id="0"/>
      <w:r w:rsidR="00EF0096" w:rsidRPr="04FE5A9C">
        <w:rPr>
          <w:rFonts w:ascii="Helvetica" w:eastAsia="Helvetica" w:hAnsi="Helvetica" w:cs="Helvetica"/>
          <w:sz w:val="24"/>
          <w:szCs w:val="24"/>
        </w:rPr>
        <w:t>it’s</w:t>
      </w:r>
      <w:r w:rsidRPr="04FE5A9C">
        <w:rPr>
          <w:rFonts w:ascii="Helvetica" w:eastAsia="Helvetica" w:hAnsi="Helvetica" w:cs="Helvetica"/>
          <w:sz w:val="24"/>
          <w:szCs w:val="24"/>
        </w:rPr>
        <w:t xml:space="preserve"> known for its people's strong respect towards their ancestors, and their belief in the afterlife.  </w:t>
      </w:r>
    </w:p>
    <w:p w14:paraId="692F99FF" w14:textId="5B61AC7D" w:rsidR="0ACFA4E9" w:rsidRDefault="04FE5A9C" w:rsidP="04FE5A9C">
      <w:pPr>
        <w:rPr>
          <w:rFonts w:ascii="Helvetica" w:eastAsia="Helvetica" w:hAnsi="Helvetica" w:cs="Helvetica"/>
          <w:sz w:val="24"/>
          <w:szCs w:val="24"/>
        </w:rPr>
      </w:pPr>
      <w:r w:rsidRPr="04FE5A9C">
        <w:rPr>
          <w:rFonts w:ascii="Helvetica" w:eastAsia="Helvetica" w:hAnsi="Helvetica" w:cs="Helvetica"/>
          <w:sz w:val="24"/>
          <w:szCs w:val="24"/>
        </w:rPr>
        <w:t xml:space="preserve">Archaeologists have excavated grave sites of the great kings of the Shang dynasty (1765-1112 </w:t>
      </w:r>
      <w:r w:rsidRPr="04FE5A9C">
        <w:rPr>
          <w:rFonts w:ascii="Helvetica" w:eastAsia="Helvetica" w:hAnsi="Helvetica" w:cs="Helvetica"/>
          <w:sz w:val="20"/>
          <w:szCs w:val="20"/>
        </w:rPr>
        <w:t>B.C.</w:t>
      </w:r>
      <w:r w:rsidRPr="04FE5A9C">
        <w:rPr>
          <w:rFonts w:ascii="Helvetica" w:eastAsia="Helvetica" w:hAnsi="Helvetica" w:cs="Helvetica"/>
          <w:sz w:val="24"/>
          <w:szCs w:val="24"/>
        </w:rPr>
        <w:t xml:space="preserve">) and discovered that these kings had worshipped spirits of their ancestors in a comprehensive way. After a king died, he was given weapons, bronze vessels for sacrificial offerings, cooking and eating utensils, clothes and many other items to make him feel comfortable. Objects such as these were found in tombs, which show that they were buried with the king, therefore he could make use of them </w:t>
      </w:r>
      <w:proofErr w:type="gramStart"/>
      <w:r w:rsidRPr="04FE5A9C">
        <w:rPr>
          <w:rFonts w:ascii="Helvetica" w:eastAsia="Helvetica" w:hAnsi="Helvetica" w:cs="Helvetica"/>
          <w:sz w:val="24"/>
          <w:szCs w:val="24"/>
        </w:rPr>
        <w:t>in</w:t>
      </w:r>
      <w:proofErr w:type="gramEnd"/>
      <w:r w:rsidRPr="04FE5A9C">
        <w:rPr>
          <w:rFonts w:ascii="Helvetica" w:eastAsia="Helvetica" w:hAnsi="Helvetica" w:cs="Helvetica"/>
          <w:sz w:val="24"/>
          <w:szCs w:val="24"/>
        </w:rPr>
        <w:t xml:space="preserve"> the afterlife. A king doesn’t cook his own meals; therefore, servants would take care of him, he also had wives to administer company to him. By the end of the Shang dynasty human sacrifices had died out, but during this period they were a part of some royal burials.</w:t>
      </w:r>
    </w:p>
    <w:p w14:paraId="1C4E5586" w14:textId="68EA5F1B" w:rsidR="0ACFA4E9" w:rsidRDefault="0ACFA4E9" w:rsidP="0ACFA4E9">
      <w:pPr>
        <w:rPr>
          <w:rFonts w:ascii="Helvetica" w:eastAsia="Helvetica" w:hAnsi="Helvetica" w:cs="Helvetica"/>
          <w:sz w:val="24"/>
          <w:szCs w:val="24"/>
        </w:rPr>
      </w:pPr>
    </w:p>
    <w:p w14:paraId="1950AF81" w14:textId="30316F28" w:rsidR="0ACFA4E9" w:rsidRDefault="0ACFA4E9" w:rsidP="0ACFA4E9">
      <w:pPr>
        <w:rPr>
          <w:rFonts w:ascii="Helvetica" w:eastAsia="Helvetica" w:hAnsi="Helvetica" w:cs="Helvetica"/>
          <w:sz w:val="24"/>
          <w:szCs w:val="24"/>
        </w:rPr>
      </w:pPr>
    </w:p>
    <w:p w14:paraId="369A577D" w14:textId="473B5BD3" w:rsidR="0ACFA4E9" w:rsidRDefault="04FE5A9C" w:rsidP="0ACFA4E9">
      <w:pPr>
        <w:rPr>
          <w:rFonts w:ascii="Helvetica" w:eastAsia="Helvetica" w:hAnsi="Helvetica" w:cs="Helvetica"/>
          <w:sz w:val="24"/>
          <w:szCs w:val="24"/>
        </w:rPr>
      </w:pPr>
      <w:r w:rsidRPr="04FE5A9C">
        <w:rPr>
          <w:rFonts w:ascii="Helvetica" w:eastAsia="Helvetica" w:hAnsi="Helvetica" w:cs="Helvetica"/>
          <w:sz w:val="24"/>
          <w:szCs w:val="24"/>
        </w:rPr>
        <w:lastRenderedPageBreak/>
        <w:t xml:space="preserve">Similar to the ancient Hebrews, ancient Chinese people had a three-tiered view of the world, the view of heaven above, and the abode of the dead below, and the abode of the living in between. During this time, they believed after a death, the upper soul would ride up to the heavens, whilst the lower soul would descend into the earth. This belief was only formed in the time of the Chou, it was already definite in the Shang beliefs, and in Shang practices of divination and sacrifice. But this doesn’t mean to say that the dead were ‘imprisoned’ below. Royal ancestors often represented as ‘on high’, they continued to have power over the living, either to protect, bless or to punish and curse them. </w:t>
      </w:r>
    </w:p>
    <w:p w14:paraId="111248E4" w14:textId="53A1A6CD" w:rsidR="0ACFA4E9" w:rsidRDefault="0ACFA4E9" w:rsidP="0ACFA4E9">
      <w:pPr>
        <w:rPr>
          <w:rFonts w:ascii="Helvetica" w:eastAsia="Helvetica" w:hAnsi="Helvetica" w:cs="Helvetica"/>
          <w:sz w:val="24"/>
          <w:szCs w:val="24"/>
        </w:rPr>
      </w:pPr>
    </w:p>
    <w:p w14:paraId="1F2E29FE" w14:textId="4843B781" w:rsidR="0ACFA4E9" w:rsidRDefault="0ACFA4E9" w:rsidP="0ACFA4E9">
      <w:pPr>
        <w:rPr>
          <w:rFonts w:ascii="Helvetica" w:eastAsia="Helvetica" w:hAnsi="Helvetica" w:cs="Helvetica"/>
          <w:sz w:val="24"/>
          <w:szCs w:val="24"/>
        </w:rPr>
      </w:pPr>
    </w:p>
    <w:p w14:paraId="1EC9BED8" w14:textId="2F0CDEFC" w:rsidR="0ACFA4E9" w:rsidRDefault="04FE5A9C" w:rsidP="04FE5A9C">
      <w:pPr>
        <w:rPr>
          <w:rFonts w:ascii="Helvetica" w:eastAsia="Helvetica" w:hAnsi="Helvetica" w:cs="Helvetica"/>
          <w:sz w:val="24"/>
          <w:szCs w:val="24"/>
        </w:rPr>
      </w:pPr>
      <w:r w:rsidRPr="04FE5A9C">
        <w:rPr>
          <w:rFonts w:ascii="Helvetica" w:eastAsia="Helvetica" w:hAnsi="Helvetica" w:cs="Helvetica"/>
          <w:sz w:val="24"/>
          <w:szCs w:val="24"/>
        </w:rPr>
        <w:t xml:space="preserve">Some traditions from the Shang had an attribute to the beginnings of culture and civilisation to the divine, but some ancient Chinese texts focus not on deities but on revered legendary sage rulers, men with great virtue and diligence that devoted their energy to the ministration of the human realm. Their achievements are related in the </w:t>
      </w:r>
      <w:r w:rsidRPr="04FE5A9C">
        <w:rPr>
          <w:rFonts w:ascii="Helvetica" w:eastAsia="Helvetica" w:hAnsi="Helvetica" w:cs="Helvetica"/>
          <w:i/>
          <w:iCs/>
          <w:sz w:val="24"/>
          <w:szCs w:val="24"/>
        </w:rPr>
        <w:t>Book of history (or Book of Documents)</w:t>
      </w:r>
      <w:r w:rsidRPr="04FE5A9C">
        <w:rPr>
          <w:rFonts w:ascii="Helvetica" w:eastAsia="Helvetica" w:hAnsi="Helvetica" w:cs="Helvetica"/>
          <w:sz w:val="24"/>
          <w:szCs w:val="24"/>
        </w:rPr>
        <w:t xml:space="preserve">, which supports the record of historical events from the third millennium to about 600 </w:t>
      </w:r>
      <w:r w:rsidRPr="04FE5A9C">
        <w:rPr>
          <w:rFonts w:ascii="Helvetica" w:eastAsia="Helvetica" w:hAnsi="Helvetica" w:cs="Helvetica"/>
          <w:sz w:val="20"/>
          <w:szCs w:val="20"/>
        </w:rPr>
        <w:t xml:space="preserve">B.C.E. </w:t>
      </w:r>
      <w:r w:rsidRPr="04FE5A9C">
        <w:rPr>
          <w:rFonts w:ascii="Helvetica" w:eastAsia="Helvetica" w:hAnsi="Helvetica" w:cs="Helvetica"/>
          <w:sz w:val="24"/>
          <w:szCs w:val="24"/>
        </w:rPr>
        <w:t xml:space="preserve">Events before the eighth century </w:t>
      </w:r>
      <w:r w:rsidRPr="04FE5A9C">
        <w:rPr>
          <w:rFonts w:ascii="Helvetica" w:eastAsia="Helvetica" w:hAnsi="Helvetica" w:cs="Helvetica"/>
          <w:sz w:val="20"/>
          <w:szCs w:val="20"/>
        </w:rPr>
        <w:t xml:space="preserve">B.C.E. </w:t>
      </w:r>
      <w:r w:rsidRPr="04FE5A9C">
        <w:rPr>
          <w:rFonts w:ascii="Helvetica" w:eastAsia="Helvetica" w:hAnsi="Helvetica" w:cs="Helvetica"/>
          <w:sz w:val="24"/>
          <w:szCs w:val="24"/>
        </w:rPr>
        <w:t xml:space="preserve">can’t be dated accurately, therefore the work is a combination of history and traditional legend. Regardless of its historical accuracy, the documents from </w:t>
      </w:r>
      <w:r w:rsidRPr="04FE5A9C">
        <w:rPr>
          <w:rFonts w:ascii="Helvetica" w:eastAsia="Helvetica" w:hAnsi="Helvetica" w:cs="Helvetica"/>
          <w:i/>
          <w:iCs/>
          <w:sz w:val="24"/>
          <w:szCs w:val="24"/>
        </w:rPr>
        <w:t xml:space="preserve">History </w:t>
      </w:r>
      <w:r w:rsidRPr="04FE5A9C">
        <w:rPr>
          <w:rFonts w:ascii="Helvetica" w:eastAsia="Helvetica" w:hAnsi="Helvetica" w:cs="Helvetica"/>
          <w:sz w:val="24"/>
          <w:szCs w:val="24"/>
        </w:rPr>
        <w:t>such as “Great Norm” and “The Announcement on Alcohol” are crucial because they articulate ethics that greatly influenced later thought.</w:t>
      </w:r>
    </w:p>
    <w:p w14:paraId="221CB562" w14:textId="6D711AFA" w:rsidR="0ACFA4E9" w:rsidRDefault="0ACFA4E9" w:rsidP="0ACFA4E9">
      <w:pPr>
        <w:rPr>
          <w:rFonts w:ascii="Helvetica" w:eastAsia="Helvetica" w:hAnsi="Helvetica" w:cs="Helvetica"/>
          <w:sz w:val="24"/>
          <w:szCs w:val="24"/>
        </w:rPr>
      </w:pPr>
    </w:p>
    <w:p w14:paraId="7C396467" w14:textId="46246152" w:rsidR="0ACFA4E9" w:rsidRDefault="0ACFA4E9" w:rsidP="0ACFA4E9">
      <w:pPr>
        <w:rPr>
          <w:rFonts w:ascii="Helvetica" w:eastAsia="Helvetica" w:hAnsi="Helvetica" w:cs="Helvetica"/>
          <w:sz w:val="24"/>
          <w:szCs w:val="24"/>
        </w:rPr>
      </w:pPr>
    </w:p>
    <w:p w14:paraId="2838B00C" w14:textId="636ED1A9" w:rsidR="0ACFA4E9" w:rsidRDefault="0ACFA4E9" w:rsidP="0ACFA4E9">
      <w:pPr>
        <w:rPr>
          <w:rFonts w:ascii="Helvetica" w:eastAsia="Helvetica" w:hAnsi="Helvetica" w:cs="Helvetica"/>
          <w:sz w:val="24"/>
          <w:szCs w:val="24"/>
        </w:rPr>
      </w:pPr>
    </w:p>
    <w:p w14:paraId="01864AE7" w14:textId="6473E3EC" w:rsidR="0ACFA4E9" w:rsidRDefault="0ACFA4E9" w:rsidP="0ACFA4E9">
      <w:pPr>
        <w:rPr>
          <w:rFonts w:ascii="Helvetica" w:eastAsia="Helvetica" w:hAnsi="Helvetica" w:cs="Helvetica"/>
          <w:sz w:val="24"/>
          <w:szCs w:val="24"/>
        </w:rPr>
      </w:pPr>
    </w:p>
    <w:p w14:paraId="33B28B1D" w14:textId="6CE12522" w:rsidR="0ACFA4E9" w:rsidRDefault="0ACFA4E9" w:rsidP="04FE5A9C">
      <w:pPr>
        <w:rPr>
          <w:rFonts w:ascii="Helvetica" w:eastAsia="Helvetica" w:hAnsi="Helvetica" w:cs="Helvetica"/>
          <w:sz w:val="24"/>
          <w:szCs w:val="24"/>
        </w:rPr>
      </w:pPr>
    </w:p>
    <w:p w14:paraId="4E4E07A0" w14:textId="05504406" w:rsidR="0ACFA4E9" w:rsidRDefault="04FE5A9C" w:rsidP="04FE5A9C">
      <w:pPr>
        <w:rPr>
          <w:rFonts w:ascii="Helvetica" w:eastAsia="Helvetica" w:hAnsi="Helvetica" w:cs="Helvetica"/>
          <w:sz w:val="24"/>
          <w:szCs w:val="24"/>
        </w:rPr>
      </w:pPr>
      <w:proofErr w:type="spellStart"/>
      <w:r w:rsidRPr="04FE5A9C">
        <w:rPr>
          <w:rFonts w:ascii="Helvetica" w:eastAsia="Helvetica" w:hAnsi="Helvetica" w:cs="Helvetica"/>
          <w:sz w:val="24"/>
          <w:szCs w:val="24"/>
        </w:rPr>
        <w:t>Bibiliography</w:t>
      </w:r>
      <w:proofErr w:type="spellEnd"/>
    </w:p>
    <w:p w14:paraId="05E52B0B" w14:textId="77777777" w:rsidR="004B09C2" w:rsidRDefault="004B09C2" w:rsidP="0ACFA4E9">
      <w:pPr>
        <w:pStyle w:val="ListParagraph"/>
        <w:numPr>
          <w:ilvl w:val="0"/>
          <w:numId w:val="1"/>
        </w:numPr>
        <w:rPr>
          <w:sz w:val="24"/>
          <w:szCs w:val="24"/>
        </w:rPr>
      </w:pPr>
      <w:r w:rsidRPr="0ACFA4E9">
        <w:rPr>
          <w:rFonts w:ascii="Helvetica" w:eastAsia="Helvetica" w:hAnsi="Helvetica" w:cs="Helvetica"/>
          <w:sz w:val="24"/>
          <w:szCs w:val="24"/>
        </w:rPr>
        <w:t xml:space="preserve">D. </w:t>
      </w:r>
      <w:proofErr w:type="spellStart"/>
      <w:r w:rsidRPr="0ACFA4E9">
        <w:rPr>
          <w:rFonts w:ascii="Helvetica" w:eastAsia="Helvetica" w:hAnsi="Helvetica" w:cs="Helvetica"/>
          <w:sz w:val="24"/>
          <w:szCs w:val="24"/>
        </w:rPr>
        <w:t>Sommer</w:t>
      </w:r>
      <w:proofErr w:type="spellEnd"/>
      <w:r w:rsidRPr="0ACFA4E9">
        <w:rPr>
          <w:rFonts w:ascii="Helvetica" w:eastAsia="Helvetica" w:hAnsi="Helvetica" w:cs="Helvetica"/>
          <w:sz w:val="24"/>
          <w:szCs w:val="24"/>
        </w:rPr>
        <w:t>. (1995). Chinese Religion: An Anthology of Sources. New York, Oxford University Press.</w:t>
      </w:r>
    </w:p>
    <w:p w14:paraId="43B0F3AD" w14:textId="77777777" w:rsidR="004B09C2" w:rsidRDefault="004B09C2" w:rsidP="0ACFA4E9">
      <w:pPr>
        <w:pStyle w:val="ListParagraph"/>
        <w:numPr>
          <w:ilvl w:val="0"/>
          <w:numId w:val="1"/>
        </w:numPr>
        <w:rPr>
          <w:sz w:val="24"/>
          <w:szCs w:val="24"/>
        </w:rPr>
      </w:pPr>
      <w:r w:rsidRPr="0ACFA4E9">
        <w:rPr>
          <w:rFonts w:ascii="Helvetica" w:eastAsia="Helvetica" w:hAnsi="Helvetica" w:cs="Helvetica"/>
          <w:sz w:val="24"/>
          <w:szCs w:val="24"/>
        </w:rPr>
        <w:t xml:space="preserve">J. C. Ross &amp; S. R. </w:t>
      </w:r>
      <w:proofErr w:type="spellStart"/>
      <w:r w:rsidRPr="0ACFA4E9">
        <w:rPr>
          <w:rFonts w:ascii="Helvetica" w:eastAsia="Helvetica" w:hAnsi="Helvetica" w:cs="Helvetica"/>
          <w:sz w:val="24"/>
          <w:szCs w:val="24"/>
        </w:rPr>
        <w:t>Staedman</w:t>
      </w:r>
      <w:proofErr w:type="spellEnd"/>
      <w:r w:rsidRPr="0ACFA4E9">
        <w:rPr>
          <w:rFonts w:ascii="Helvetica" w:eastAsia="Helvetica" w:hAnsi="Helvetica" w:cs="Helvetica"/>
          <w:sz w:val="24"/>
          <w:szCs w:val="24"/>
        </w:rPr>
        <w:t xml:space="preserve"> (2017). Ancient Complex Societies. New York, Routledge.</w:t>
      </w:r>
    </w:p>
    <w:p w14:paraId="768113E7" w14:textId="77777777" w:rsidR="004B09C2" w:rsidRDefault="004B09C2" w:rsidP="0ACFA4E9">
      <w:pPr>
        <w:pStyle w:val="ListParagraph"/>
        <w:numPr>
          <w:ilvl w:val="0"/>
          <w:numId w:val="1"/>
        </w:numPr>
        <w:rPr>
          <w:sz w:val="24"/>
          <w:szCs w:val="24"/>
        </w:rPr>
      </w:pPr>
      <w:r w:rsidRPr="0ACFA4E9">
        <w:rPr>
          <w:rFonts w:ascii="Helvetica" w:eastAsia="Helvetica" w:hAnsi="Helvetica" w:cs="Helvetica"/>
          <w:sz w:val="24"/>
          <w:szCs w:val="24"/>
        </w:rPr>
        <w:t xml:space="preserve">J. </w:t>
      </w:r>
      <w:proofErr w:type="spellStart"/>
      <w:r w:rsidRPr="0ACFA4E9">
        <w:rPr>
          <w:rFonts w:ascii="Helvetica" w:eastAsia="Helvetica" w:hAnsi="Helvetica" w:cs="Helvetica"/>
          <w:sz w:val="24"/>
          <w:szCs w:val="24"/>
        </w:rPr>
        <w:t>Ching</w:t>
      </w:r>
      <w:proofErr w:type="spellEnd"/>
      <w:r w:rsidRPr="0ACFA4E9">
        <w:rPr>
          <w:rFonts w:ascii="Helvetica" w:eastAsia="Helvetica" w:hAnsi="Helvetica" w:cs="Helvetica"/>
          <w:sz w:val="24"/>
          <w:szCs w:val="24"/>
        </w:rPr>
        <w:t xml:space="preserve">. (1993). Chinese Religions. London, </w:t>
      </w:r>
      <w:proofErr w:type="gramStart"/>
      <w:r w:rsidRPr="0ACFA4E9">
        <w:rPr>
          <w:rFonts w:ascii="Helvetica" w:eastAsia="Helvetica" w:hAnsi="Helvetica" w:cs="Helvetica"/>
          <w:sz w:val="24"/>
          <w:szCs w:val="24"/>
        </w:rPr>
        <w:t>The</w:t>
      </w:r>
      <w:proofErr w:type="gramEnd"/>
      <w:r w:rsidRPr="0ACFA4E9">
        <w:rPr>
          <w:rFonts w:ascii="Helvetica" w:eastAsia="Helvetica" w:hAnsi="Helvetica" w:cs="Helvetica"/>
          <w:sz w:val="24"/>
          <w:szCs w:val="24"/>
        </w:rPr>
        <w:t xml:space="preserve"> Macmillan Press LTD.</w:t>
      </w:r>
    </w:p>
    <w:p w14:paraId="50E57FE0" w14:textId="77777777" w:rsidR="004B09C2" w:rsidRDefault="004B09C2" w:rsidP="0ACFA4E9">
      <w:pPr>
        <w:pStyle w:val="ListParagraph"/>
        <w:numPr>
          <w:ilvl w:val="0"/>
          <w:numId w:val="1"/>
        </w:numPr>
        <w:rPr>
          <w:sz w:val="24"/>
          <w:szCs w:val="24"/>
        </w:rPr>
      </w:pPr>
      <w:r w:rsidRPr="0ACFA4E9">
        <w:rPr>
          <w:rFonts w:ascii="Helvetica" w:eastAsia="Helvetica" w:hAnsi="Helvetica" w:cs="Helvetica"/>
          <w:sz w:val="24"/>
          <w:szCs w:val="24"/>
        </w:rPr>
        <w:t>R. C. Bush. (1972). Religion in China. Princeton, Princeton University Press.</w:t>
      </w:r>
    </w:p>
    <w:p w14:paraId="741A79FE" w14:textId="3B809BD0" w:rsidR="0ACFA4E9" w:rsidRDefault="0ACFA4E9" w:rsidP="0ACFA4E9">
      <w:pPr>
        <w:rPr>
          <w:rFonts w:ascii="Helvetica" w:eastAsia="Helvetica" w:hAnsi="Helvetica" w:cs="Helvetica"/>
          <w:sz w:val="24"/>
          <w:szCs w:val="24"/>
        </w:rPr>
      </w:pPr>
    </w:p>
    <w:p w14:paraId="37352475" w14:textId="13B7D897" w:rsidR="0ACFA4E9" w:rsidRDefault="0ACFA4E9" w:rsidP="0ACFA4E9">
      <w:pPr>
        <w:rPr>
          <w:rFonts w:ascii="Helvetica" w:eastAsia="Helvetica" w:hAnsi="Helvetica" w:cs="Helvetica"/>
          <w:sz w:val="24"/>
          <w:szCs w:val="24"/>
        </w:rPr>
      </w:pPr>
    </w:p>
    <w:p w14:paraId="6CD6685D" w14:textId="00B4D3B2" w:rsidR="0D62071B" w:rsidRDefault="0D62071B" w:rsidP="0D62071B"/>
    <w:sectPr w:rsidR="0D62071B">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BD359" w14:textId="77777777" w:rsidR="00000000" w:rsidRDefault="00EF0096">
      <w:pPr>
        <w:spacing w:after="0" w:line="240" w:lineRule="auto"/>
      </w:pPr>
      <w:r>
        <w:separator/>
      </w:r>
    </w:p>
  </w:endnote>
  <w:endnote w:type="continuationSeparator" w:id="0">
    <w:p w14:paraId="05F3CDCE" w14:textId="77777777" w:rsidR="00000000" w:rsidRDefault="00EF0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4FE5A9C" w14:paraId="557D317C" w14:textId="77777777" w:rsidTr="04FE5A9C">
      <w:tc>
        <w:tcPr>
          <w:tcW w:w="3009" w:type="dxa"/>
        </w:tcPr>
        <w:p w14:paraId="055A027C" w14:textId="499ECE86" w:rsidR="04FE5A9C" w:rsidRDefault="04FE5A9C" w:rsidP="04FE5A9C">
          <w:pPr>
            <w:pStyle w:val="Header"/>
            <w:ind w:left="-115"/>
          </w:pPr>
        </w:p>
      </w:tc>
      <w:tc>
        <w:tcPr>
          <w:tcW w:w="3009" w:type="dxa"/>
        </w:tcPr>
        <w:p w14:paraId="08C52CAC" w14:textId="5EB5DF5F" w:rsidR="04FE5A9C" w:rsidRDefault="04FE5A9C" w:rsidP="04FE5A9C">
          <w:pPr>
            <w:pStyle w:val="Header"/>
            <w:jc w:val="center"/>
          </w:pPr>
        </w:p>
      </w:tc>
      <w:tc>
        <w:tcPr>
          <w:tcW w:w="3009" w:type="dxa"/>
        </w:tcPr>
        <w:p w14:paraId="297FD52A" w14:textId="729737A1" w:rsidR="04FE5A9C" w:rsidRDefault="04FE5A9C" w:rsidP="04FE5A9C">
          <w:pPr>
            <w:pStyle w:val="Header"/>
            <w:ind w:right="-115"/>
            <w:jc w:val="right"/>
          </w:pPr>
        </w:p>
        <w:p w14:paraId="7560245A" w14:textId="468B7235" w:rsidR="04FE5A9C" w:rsidRDefault="04FE5A9C" w:rsidP="04FE5A9C">
          <w:pPr>
            <w:pStyle w:val="Header"/>
            <w:ind w:right="-115"/>
            <w:jc w:val="right"/>
          </w:pPr>
          <w:r>
            <w:fldChar w:fldCharType="begin"/>
          </w:r>
          <w:r>
            <w:instrText>PAGE</w:instrText>
          </w:r>
          <w:r w:rsidR="00303A0B">
            <w:fldChar w:fldCharType="separate"/>
          </w:r>
          <w:r w:rsidR="00EF0096">
            <w:rPr>
              <w:noProof/>
            </w:rPr>
            <w:t>2</w:t>
          </w:r>
          <w:r>
            <w:fldChar w:fldCharType="end"/>
          </w:r>
        </w:p>
      </w:tc>
    </w:tr>
  </w:tbl>
  <w:p w14:paraId="42CA16D4" w14:textId="17B90BB8" w:rsidR="04FE5A9C" w:rsidRDefault="04FE5A9C" w:rsidP="04FE5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6598A" w14:textId="77777777" w:rsidR="00000000" w:rsidRDefault="00EF0096">
      <w:pPr>
        <w:spacing w:after="0" w:line="240" w:lineRule="auto"/>
      </w:pPr>
      <w:r>
        <w:separator/>
      </w:r>
    </w:p>
  </w:footnote>
  <w:footnote w:type="continuationSeparator" w:id="0">
    <w:p w14:paraId="2DAD6241" w14:textId="77777777" w:rsidR="00000000" w:rsidRDefault="00EF0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4FE5A9C" w14:paraId="158B2688" w14:textId="77777777" w:rsidTr="04FE5A9C">
      <w:tc>
        <w:tcPr>
          <w:tcW w:w="3009" w:type="dxa"/>
        </w:tcPr>
        <w:p w14:paraId="40CA93AA" w14:textId="31FF9D2E" w:rsidR="04FE5A9C" w:rsidRDefault="04FE5A9C" w:rsidP="04FE5A9C">
          <w:pPr>
            <w:pStyle w:val="Header"/>
            <w:ind w:left="-115"/>
          </w:pPr>
          <w:r>
            <w:t>Ceilyn Williams</w:t>
          </w:r>
        </w:p>
      </w:tc>
      <w:tc>
        <w:tcPr>
          <w:tcW w:w="3009" w:type="dxa"/>
        </w:tcPr>
        <w:p w14:paraId="4F6C3736" w14:textId="500F1829" w:rsidR="04FE5A9C" w:rsidRDefault="04FE5A9C" w:rsidP="04FE5A9C">
          <w:pPr>
            <w:pStyle w:val="Header"/>
            <w:jc w:val="center"/>
          </w:pPr>
        </w:p>
      </w:tc>
      <w:tc>
        <w:tcPr>
          <w:tcW w:w="3009" w:type="dxa"/>
        </w:tcPr>
        <w:p w14:paraId="1ADBD1C4" w14:textId="36FE1847" w:rsidR="04FE5A9C" w:rsidRDefault="04FE5A9C" w:rsidP="04FE5A9C">
          <w:pPr>
            <w:pStyle w:val="Header"/>
            <w:ind w:right="-115"/>
            <w:jc w:val="right"/>
          </w:pPr>
          <w:r>
            <w:t>16/01/2019</w:t>
          </w:r>
        </w:p>
      </w:tc>
    </w:tr>
  </w:tbl>
  <w:p w14:paraId="2B5D41B0" w14:textId="797F9E10" w:rsidR="04FE5A9C" w:rsidRDefault="04FE5A9C" w:rsidP="04FE5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0757AC"/>
    <w:multiLevelType w:val="hybridMultilevel"/>
    <w:tmpl w:val="4E801124"/>
    <w:lvl w:ilvl="0" w:tplc="0DC826D0">
      <w:start w:val="1"/>
      <w:numFmt w:val="decimal"/>
      <w:lvlText w:val="%1."/>
      <w:lvlJc w:val="left"/>
      <w:pPr>
        <w:ind w:left="720" w:hanging="360"/>
      </w:pPr>
    </w:lvl>
    <w:lvl w:ilvl="1" w:tplc="80604BEA">
      <w:start w:val="1"/>
      <w:numFmt w:val="lowerLetter"/>
      <w:lvlText w:val="%2."/>
      <w:lvlJc w:val="left"/>
      <w:pPr>
        <w:ind w:left="1440" w:hanging="360"/>
      </w:pPr>
    </w:lvl>
    <w:lvl w:ilvl="2" w:tplc="BC86E55A">
      <w:start w:val="1"/>
      <w:numFmt w:val="lowerRoman"/>
      <w:lvlText w:val="%3."/>
      <w:lvlJc w:val="right"/>
      <w:pPr>
        <w:ind w:left="2160" w:hanging="180"/>
      </w:pPr>
    </w:lvl>
    <w:lvl w:ilvl="3" w:tplc="59C8AA06">
      <w:start w:val="1"/>
      <w:numFmt w:val="decimal"/>
      <w:lvlText w:val="%4."/>
      <w:lvlJc w:val="left"/>
      <w:pPr>
        <w:ind w:left="2880" w:hanging="360"/>
      </w:pPr>
    </w:lvl>
    <w:lvl w:ilvl="4" w:tplc="196E08D2">
      <w:start w:val="1"/>
      <w:numFmt w:val="lowerLetter"/>
      <w:lvlText w:val="%5."/>
      <w:lvlJc w:val="left"/>
      <w:pPr>
        <w:ind w:left="3600" w:hanging="360"/>
      </w:pPr>
    </w:lvl>
    <w:lvl w:ilvl="5" w:tplc="CFC657BA">
      <w:start w:val="1"/>
      <w:numFmt w:val="lowerRoman"/>
      <w:lvlText w:val="%6."/>
      <w:lvlJc w:val="right"/>
      <w:pPr>
        <w:ind w:left="4320" w:hanging="180"/>
      </w:pPr>
    </w:lvl>
    <w:lvl w:ilvl="6" w:tplc="DB005226">
      <w:start w:val="1"/>
      <w:numFmt w:val="decimal"/>
      <w:lvlText w:val="%7."/>
      <w:lvlJc w:val="left"/>
      <w:pPr>
        <w:ind w:left="5040" w:hanging="360"/>
      </w:pPr>
    </w:lvl>
    <w:lvl w:ilvl="7" w:tplc="E1A4E06C">
      <w:start w:val="1"/>
      <w:numFmt w:val="lowerLetter"/>
      <w:lvlText w:val="%8."/>
      <w:lvlJc w:val="left"/>
      <w:pPr>
        <w:ind w:left="5760" w:hanging="360"/>
      </w:pPr>
    </w:lvl>
    <w:lvl w:ilvl="8" w:tplc="13061514">
      <w:start w:val="1"/>
      <w:numFmt w:val="lowerRoman"/>
      <w:lvlText w:val="%9."/>
      <w:lvlJc w:val="right"/>
      <w:pPr>
        <w:ind w:left="6480" w:hanging="180"/>
      </w:pPr>
    </w:lvl>
  </w:abstractNum>
  <w:abstractNum w:abstractNumId="1" w15:restartNumberingAfterBreak="0">
    <w:nsid w:val="7C9708B7"/>
    <w:multiLevelType w:val="hybridMultilevel"/>
    <w:tmpl w:val="1CCC364A"/>
    <w:lvl w:ilvl="0" w:tplc="293A0EDC">
      <w:start w:val="1"/>
      <w:numFmt w:val="bullet"/>
      <w:lvlText w:val=""/>
      <w:lvlJc w:val="left"/>
      <w:pPr>
        <w:ind w:left="720" w:hanging="360"/>
      </w:pPr>
      <w:rPr>
        <w:rFonts w:ascii="Symbol" w:hAnsi="Symbol" w:hint="default"/>
      </w:rPr>
    </w:lvl>
    <w:lvl w:ilvl="1" w:tplc="5F7C8986">
      <w:start w:val="1"/>
      <w:numFmt w:val="bullet"/>
      <w:lvlText w:val="o"/>
      <w:lvlJc w:val="left"/>
      <w:pPr>
        <w:ind w:left="1440" w:hanging="360"/>
      </w:pPr>
      <w:rPr>
        <w:rFonts w:ascii="Courier New" w:hAnsi="Courier New" w:hint="default"/>
      </w:rPr>
    </w:lvl>
    <w:lvl w:ilvl="2" w:tplc="7B74A73A">
      <w:start w:val="1"/>
      <w:numFmt w:val="bullet"/>
      <w:lvlText w:val=""/>
      <w:lvlJc w:val="left"/>
      <w:pPr>
        <w:ind w:left="2160" w:hanging="360"/>
      </w:pPr>
      <w:rPr>
        <w:rFonts w:ascii="Wingdings" w:hAnsi="Wingdings" w:hint="default"/>
      </w:rPr>
    </w:lvl>
    <w:lvl w:ilvl="3" w:tplc="0804F1BA">
      <w:start w:val="1"/>
      <w:numFmt w:val="bullet"/>
      <w:lvlText w:val=""/>
      <w:lvlJc w:val="left"/>
      <w:pPr>
        <w:ind w:left="2880" w:hanging="360"/>
      </w:pPr>
      <w:rPr>
        <w:rFonts w:ascii="Symbol" w:hAnsi="Symbol" w:hint="default"/>
      </w:rPr>
    </w:lvl>
    <w:lvl w:ilvl="4" w:tplc="33BAD36A">
      <w:start w:val="1"/>
      <w:numFmt w:val="bullet"/>
      <w:lvlText w:val="o"/>
      <w:lvlJc w:val="left"/>
      <w:pPr>
        <w:ind w:left="3600" w:hanging="360"/>
      </w:pPr>
      <w:rPr>
        <w:rFonts w:ascii="Courier New" w:hAnsi="Courier New" w:hint="default"/>
      </w:rPr>
    </w:lvl>
    <w:lvl w:ilvl="5" w:tplc="1234ADF2">
      <w:start w:val="1"/>
      <w:numFmt w:val="bullet"/>
      <w:lvlText w:val=""/>
      <w:lvlJc w:val="left"/>
      <w:pPr>
        <w:ind w:left="4320" w:hanging="360"/>
      </w:pPr>
      <w:rPr>
        <w:rFonts w:ascii="Wingdings" w:hAnsi="Wingdings" w:hint="default"/>
      </w:rPr>
    </w:lvl>
    <w:lvl w:ilvl="6" w:tplc="9E1E8048">
      <w:start w:val="1"/>
      <w:numFmt w:val="bullet"/>
      <w:lvlText w:val=""/>
      <w:lvlJc w:val="left"/>
      <w:pPr>
        <w:ind w:left="5040" w:hanging="360"/>
      </w:pPr>
      <w:rPr>
        <w:rFonts w:ascii="Symbol" w:hAnsi="Symbol" w:hint="default"/>
      </w:rPr>
    </w:lvl>
    <w:lvl w:ilvl="7" w:tplc="F0C0A124">
      <w:start w:val="1"/>
      <w:numFmt w:val="bullet"/>
      <w:lvlText w:val="o"/>
      <w:lvlJc w:val="left"/>
      <w:pPr>
        <w:ind w:left="5760" w:hanging="360"/>
      </w:pPr>
      <w:rPr>
        <w:rFonts w:ascii="Courier New" w:hAnsi="Courier New" w:hint="default"/>
      </w:rPr>
    </w:lvl>
    <w:lvl w:ilvl="8" w:tplc="77848D80">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E36C4"/>
    <w:rsid w:val="00303A0B"/>
    <w:rsid w:val="004B09C2"/>
    <w:rsid w:val="00EF0096"/>
    <w:rsid w:val="04FE5A9C"/>
    <w:rsid w:val="0ACFA4E9"/>
    <w:rsid w:val="0D62071B"/>
    <w:rsid w:val="1C6BF155"/>
    <w:rsid w:val="4DDE3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36C4"/>
  <w15:chartTrackingRefBased/>
  <w15:docId w15:val="{829A4078-DA07-469F-826A-97357C188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701</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Ceilyn Williams (1801550)</dc:creator>
  <cp:keywords/>
  <dc:description/>
  <cp:lastModifiedBy>Ceilyn Williams (1801550)</cp:lastModifiedBy>
  <cp:revision>3</cp:revision>
  <dcterms:created xsi:type="dcterms:W3CDTF">2019-01-16T23:05:00Z</dcterms:created>
  <dcterms:modified xsi:type="dcterms:W3CDTF">2019-01-16T23:06:00Z</dcterms:modified>
</cp:coreProperties>
</file>