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84ED1" w14:textId="77777777" w:rsidR="00662C21" w:rsidRDefault="00662C21" w:rsidP="008F20A6">
      <w:pPr>
        <w:rPr>
          <w:rFonts w:ascii="Open Sans" w:hAnsi="Open Sans" w:cs="Open Sans"/>
          <w:b/>
          <w:bCs/>
          <w:i/>
          <w:iCs/>
          <w:color w:val="161F19"/>
          <w:shd w:val="clear" w:color="auto" w:fill="FFFFFF"/>
        </w:rPr>
      </w:pPr>
    </w:p>
    <w:p w14:paraId="26B358AB" w14:textId="77777777" w:rsidR="00662C21" w:rsidRDefault="00662C21" w:rsidP="008F20A6">
      <w:pPr>
        <w:rPr>
          <w:rFonts w:ascii="Open Sans" w:hAnsi="Open Sans" w:cs="Open Sans"/>
          <w:b/>
          <w:bCs/>
          <w:i/>
          <w:iCs/>
          <w:color w:val="161F19"/>
          <w:shd w:val="clear" w:color="auto" w:fill="FFFFFF"/>
        </w:rPr>
      </w:pPr>
    </w:p>
    <w:p w14:paraId="206861DC" w14:textId="77777777" w:rsidR="00662C21" w:rsidRDefault="00662C21" w:rsidP="008F20A6">
      <w:pPr>
        <w:rPr>
          <w:rFonts w:ascii="Open Sans" w:hAnsi="Open Sans" w:cs="Open Sans"/>
          <w:b/>
          <w:bCs/>
          <w:i/>
          <w:iCs/>
          <w:color w:val="161F19"/>
          <w:shd w:val="clear" w:color="auto" w:fill="FFFFFF"/>
        </w:rPr>
      </w:pPr>
    </w:p>
    <w:p w14:paraId="27608C48" w14:textId="77777777" w:rsidR="00662C21" w:rsidRDefault="00662C21" w:rsidP="008F20A6">
      <w:pPr>
        <w:rPr>
          <w:rFonts w:ascii="Open Sans" w:hAnsi="Open Sans" w:cs="Open Sans"/>
          <w:b/>
          <w:bCs/>
          <w:i/>
          <w:iCs/>
          <w:color w:val="161F19"/>
          <w:shd w:val="clear" w:color="auto" w:fill="FFFFFF"/>
        </w:rPr>
      </w:pPr>
    </w:p>
    <w:p w14:paraId="19C95AF6" w14:textId="43E785FE" w:rsidR="00662C21" w:rsidRPr="00765C49" w:rsidRDefault="00765C49" w:rsidP="00765C49">
      <w:pPr>
        <w:pStyle w:val="Title"/>
        <w:rPr>
          <w:rFonts w:ascii="Times New Roman" w:hAnsi="Times New Roman" w:cs="Times New Roman"/>
          <w:b/>
          <w:bCs/>
          <w:shd w:val="clear" w:color="auto" w:fill="FFFFFF"/>
        </w:rPr>
      </w:pPr>
      <w:r w:rsidRPr="00765C49">
        <w:rPr>
          <w:rFonts w:ascii="Times New Roman" w:hAnsi="Times New Roman" w:cs="Times New Roman"/>
          <w:b/>
          <w:bCs/>
          <w:shd w:val="clear" w:color="auto" w:fill="FFFFFF"/>
        </w:rPr>
        <w:t>Examine the influence of forces on a selected UK-based multinational organisation.</w:t>
      </w:r>
    </w:p>
    <w:p w14:paraId="64040B0B" w14:textId="77777777" w:rsidR="00662C21" w:rsidRDefault="00662C21" w:rsidP="008F20A6">
      <w:pPr>
        <w:rPr>
          <w:rFonts w:ascii="Open Sans" w:hAnsi="Open Sans" w:cs="Open Sans"/>
          <w:b/>
          <w:bCs/>
          <w:i/>
          <w:iCs/>
          <w:color w:val="161F19"/>
          <w:shd w:val="clear" w:color="auto" w:fill="FFFFFF"/>
        </w:rPr>
      </w:pPr>
    </w:p>
    <w:p w14:paraId="52D81866" w14:textId="77777777" w:rsidR="00662C21" w:rsidRDefault="00662C21" w:rsidP="008F20A6">
      <w:pPr>
        <w:rPr>
          <w:rFonts w:ascii="Open Sans" w:hAnsi="Open Sans" w:cs="Open Sans"/>
          <w:b/>
          <w:bCs/>
          <w:i/>
          <w:iCs/>
          <w:color w:val="161F19"/>
          <w:shd w:val="clear" w:color="auto" w:fill="FFFFFF"/>
        </w:rPr>
      </w:pPr>
    </w:p>
    <w:p w14:paraId="206BA2A1" w14:textId="77777777" w:rsidR="00662C21" w:rsidRDefault="00662C21" w:rsidP="008F20A6">
      <w:pPr>
        <w:rPr>
          <w:rFonts w:ascii="Open Sans" w:hAnsi="Open Sans" w:cs="Open Sans"/>
          <w:b/>
          <w:bCs/>
          <w:i/>
          <w:iCs/>
          <w:color w:val="161F19"/>
          <w:shd w:val="clear" w:color="auto" w:fill="FFFFFF"/>
        </w:rPr>
      </w:pPr>
    </w:p>
    <w:p w14:paraId="14C6AD87" w14:textId="77777777" w:rsidR="00765C49" w:rsidRDefault="00765C49" w:rsidP="008F20A6">
      <w:pPr>
        <w:rPr>
          <w:rFonts w:ascii="Open Sans" w:hAnsi="Open Sans" w:cs="Open Sans"/>
          <w:b/>
          <w:bCs/>
          <w:color w:val="161F19"/>
          <w:shd w:val="clear" w:color="auto" w:fill="FFFFFF"/>
        </w:rPr>
      </w:pPr>
    </w:p>
    <w:p w14:paraId="6DAE621E" w14:textId="77777777" w:rsidR="00765C49" w:rsidRDefault="00765C49" w:rsidP="008F20A6">
      <w:pPr>
        <w:rPr>
          <w:rFonts w:ascii="Open Sans" w:hAnsi="Open Sans" w:cs="Open Sans"/>
          <w:b/>
          <w:bCs/>
          <w:color w:val="161F19"/>
          <w:shd w:val="clear" w:color="auto" w:fill="FFFFFF"/>
        </w:rPr>
      </w:pPr>
    </w:p>
    <w:p w14:paraId="03CA095A" w14:textId="77777777" w:rsidR="00765C49" w:rsidRDefault="00765C49" w:rsidP="008F20A6">
      <w:pPr>
        <w:rPr>
          <w:rFonts w:ascii="Open Sans" w:hAnsi="Open Sans" w:cs="Open Sans"/>
          <w:b/>
          <w:bCs/>
          <w:color w:val="161F19"/>
          <w:shd w:val="clear" w:color="auto" w:fill="FFFFFF"/>
        </w:rPr>
      </w:pPr>
    </w:p>
    <w:p w14:paraId="2EE05776" w14:textId="77777777" w:rsidR="00765C49" w:rsidRDefault="00765C49" w:rsidP="008F20A6">
      <w:pPr>
        <w:rPr>
          <w:rFonts w:ascii="Open Sans" w:hAnsi="Open Sans" w:cs="Open Sans"/>
          <w:b/>
          <w:bCs/>
          <w:color w:val="161F19"/>
          <w:shd w:val="clear" w:color="auto" w:fill="FFFFFF"/>
        </w:rPr>
      </w:pPr>
    </w:p>
    <w:p w14:paraId="52A6C141" w14:textId="77777777" w:rsidR="00765C49" w:rsidRDefault="00765C49" w:rsidP="008F20A6">
      <w:pPr>
        <w:rPr>
          <w:rFonts w:ascii="Open Sans" w:hAnsi="Open Sans" w:cs="Open Sans"/>
          <w:b/>
          <w:bCs/>
          <w:color w:val="161F19"/>
          <w:shd w:val="clear" w:color="auto" w:fill="FFFFFF"/>
        </w:rPr>
      </w:pPr>
    </w:p>
    <w:p w14:paraId="50AE2F34" w14:textId="77777777" w:rsidR="00765C49" w:rsidRDefault="00765C49" w:rsidP="008F20A6">
      <w:pPr>
        <w:rPr>
          <w:rFonts w:ascii="Open Sans" w:hAnsi="Open Sans" w:cs="Open Sans"/>
          <w:b/>
          <w:bCs/>
          <w:color w:val="161F19"/>
          <w:shd w:val="clear" w:color="auto" w:fill="FFFFFF"/>
        </w:rPr>
      </w:pPr>
    </w:p>
    <w:p w14:paraId="05F1C18A" w14:textId="77777777" w:rsidR="00765C49" w:rsidRDefault="00765C49" w:rsidP="008F20A6">
      <w:pPr>
        <w:rPr>
          <w:rFonts w:ascii="Open Sans" w:hAnsi="Open Sans" w:cs="Open Sans"/>
          <w:b/>
          <w:bCs/>
          <w:color w:val="161F19"/>
          <w:shd w:val="clear" w:color="auto" w:fill="FFFFFF"/>
        </w:rPr>
      </w:pPr>
    </w:p>
    <w:p w14:paraId="0EDE4505" w14:textId="77777777" w:rsidR="00765C49" w:rsidRDefault="00765C49" w:rsidP="008F20A6">
      <w:pPr>
        <w:rPr>
          <w:rFonts w:ascii="Open Sans" w:hAnsi="Open Sans" w:cs="Open Sans"/>
          <w:b/>
          <w:bCs/>
          <w:color w:val="161F19"/>
          <w:shd w:val="clear" w:color="auto" w:fill="FFFFFF"/>
        </w:rPr>
      </w:pPr>
    </w:p>
    <w:p w14:paraId="3178E0C7" w14:textId="77777777" w:rsidR="00765C49" w:rsidRDefault="00765C49" w:rsidP="008F20A6">
      <w:pPr>
        <w:rPr>
          <w:rFonts w:ascii="Open Sans" w:hAnsi="Open Sans" w:cs="Open Sans"/>
          <w:b/>
          <w:bCs/>
          <w:color w:val="161F19"/>
          <w:shd w:val="clear" w:color="auto" w:fill="FFFFFF"/>
        </w:rPr>
      </w:pPr>
    </w:p>
    <w:p w14:paraId="02402C3D" w14:textId="77777777" w:rsidR="00765C49" w:rsidRDefault="00765C49" w:rsidP="008F20A6">
      <w:pPr>
        <w:rPr>
          <w:rFonts w:ascii="Open Sans" w:hAnsi="Open Sans" w:cs="Open Sans"/>
          <w:b/>
          <w:bCs/>
          <w:color w:val="161F19"/>
          <w:shd w:val="clear" w:color="auto" w:fill="FFFFFF"/>
        </w:rPr>
      </w:pPr>
    </w:p>
    <w:p w14:paraId="3CD796AA" w14:textId="0553FDE7" w:rsidR="00662C21" w:rsidRDefault="00765C49" w:rsidP="008F20A6">
      <w:pPr>
        <w:rPr>
          <w:rFonts w:ascii="Open Sans" w:hAnsi="Open Sans" w:cs="Open Sans"/>
          <w:b/>
          <w:bCs/>
          <w:color w:val="161F19"/>
          <w:shd w:val="clear" w:color="auto" w:fill="FFFFFF"/>
        </w:rPr>
      </w:pPr>
      <w:r>
        <w:rPr>
          <w:rFonts w:ascii="Open Sans" w:hAnsi="Open Sans" w:cs="Open Sans"/>
          <w:b/>
          <w:bCs/>
          <w:color w:val="161F19"/>
          <w:shd w:val="clear" w:color="auto" w:fill="FFFFFF"/>
        </w:rPr>
        <w:t xml:space="preserve">Student name: David-Cosmin Lungu </w:t>
      </w:r>
    </w:p>
    <w:p w14:paraId="3320CAAE" w14:textId="75023C99" w:rsidR="00765C49" w:rsidRDefault="00765C49" w:rsidP="008F20A6">
      <w:pPr>
        <w:rPr>
          <w:rFonts w:ascii="Open Sans" w:hAnsi="Open Sans" w:cs="Open Sans"/>
          <w:b/>
          <w:bCs/>
          <w:color w:val="161F19"/>
          <w:shd w:val="clear" w:color="auto" w:fill="FFFFFF"/>
        </w:rPr>
      </w:pPr>
      <w:r>
        <w:rPr>
          <w:rFonts w:ascii="Open Sans" w:hAnsi="Open Sans" w:cs="Open Sans"/>
          <w:b/>
          <w:bCs/>
          <w:color w:val="161F19"/>
          <w:shd w:val="clear" w:color="auto" w:fill="FFFFFF"/>
        </w:rPr>
        <w:t>Student ID: 2314067</w:t>
      </w:r>
    </w:p>
    <w:p w14:paraId="11B0615F" w14:textId="2E530619" w:rsidR="00765C49" w:rsidRDefault="00765C49" w:rsidP="008F20A6">
      <w:pPr>
        <w:rPr>
          <w:rFonts w:ascii="Open Sans" w:hAnsi="Open Sans" w:cs="Open Sans"/>
          <w:b/>
          <w:bCs/>
          <w:color w:val="161F19"/>
          <w:shd w:val="clear" w:color="auto" w:fill="FFFFFF"/>
        </w:rPr>
      </w:pPr>
      <w:r>
        <w:rPr>
          <w:rFonts w:ascii="Open Sans" w:hAnsi="Open Sans" w:cs="Open Sans"/>
          <w:b/>
          <w:bCs/>
          <w:color w:val="161F19"/>
          <w:shd w:val="clear" w:color="auto" w:fill="FFFFFF"/>
        </w:rPr>
        <w:t>Module code: LCBB4016</w:t>
      </w:r>
    </w:p>
    <w:p w14:paraId="61401ABD" w14:textId="41C979F7" w:rsidR="00765C49" w:rsidRPr="00765C49" w:rsidRDefault="00765C49" w:rsidP="008F20A6">
      <w:pPr>
        <w:rPr>
          <w:rFonts w:ascii="Open Sans" w:hAnsi="Open Sans" w:cs="Open Sans"/>
          <w:b/>
          <w:bCs/>
          <w:color w:val="161F19"/>
          <w:shd w:val="clear" w:color="auto" w:fill="FFFFFF"/>
        </w:rPr>
      </w:pPr>
    </w:p>
    <w:p w14:paraId="7F9BA0D0" w14:textId="77777777" w:rsidR="00662C21" w:rsidRDefault="00662C21" w:rsidP="008F20A6">
      <w:pPr>
        <w:rPr>
          <w:rFonts w:ascii="Open Sans" w:hAnsi="Open Sans" w:cs="Open Sans"/>
          <w:b/>
          <w:bCs/>
          <w:i/>
          <w:iCs/>
          <w:color w:val="161F19"/>
          <w:shd w:val="clear" w:color="auto" w:fill="FFFFFF"/>
        </w:rPr>
      </w:pPr>
    </w:p>
    <w:p w14:paraId="25BDC9D8" w14:textId="77777777" w:rsidR="00765C49" w:rsidRDefault="00E541E3" w:rsidP="008F20A6">
      <w:pPr>
        <w:rPr>
          <w:rFonts w:ascii="Open Sans" w:hAnsi="Open Sans" w:cs="Open Sans"/>
          <w:color w:val="161F19"/>
          <w:sz w:val="22"/>
          <w:szCs w:val="22"/>
          <w:shd w:val="clear" w:color="auto" w:fill="FFFFFF"/>
        </w:rPr>
      </w:pPr>
      <w:r w:rsidRPr="00662C21">
        <w:rPr>
          <w:rFonts w:ascii="Open Sans" w:hAnsi="Open Sans" w:cs="Open Sans"/>
          <w:b/>
          <w:bCs/>
          <w:i/>
          <w:iCs/>
          <w:color w:val="161F19"/>
          <w:shd w:val="clear" w:color="auto" w:fill="FFFFFF"/>
        </w:rPr>
        <w:lastRenderedPageBreak/>
        <w:t>Introduction</w:t>
      </w:r>
      <w:r w:rsidR="00662C21" w:rsidRPr="00662C21">
        <w:rPr>
          <w:rFonts w:ascii="Open Sans" w:hAnsi="Open Sans" w:cs="Open Sans"/>
          <w:b/>
          <w:bCs/>
          <w:i/>
          <w:iCs/>
          <w:color w:val="161F19"/>
          <w:shd w:val="clear" w:color="auto" w:fill="FFFFFF"/>
        </w:rPr>
        <w:t xml:space="preserve"> </w:t>
      </w:r>
      <w:r w:rsidRPr="008F20A6">
        <w:rPr>
          <w:rFonts w:ascii="Open Sans" w:hAnsi="Open Sans" w:cs="Open Sans"/>
          <w:color w:val="161F19"/>
          <w:sz w:val="22"/>
          <w:szCs w:val="22"/>
          <w:shd w:val="clear" w:color="auto" w:fill="FFFFFF"/>
        </w:rPr>
        <w:br/>
      </w:r>
      <w:r w:rsidRPr="008F20A6">
        <w:rPr>
          <w:rFonts w:ascii="Open Sans" w:hAnsi="Open Sans" w:cs="Open Sans"/>
          <w:color w:val="161F19"/>
          <w:sz w:val="22"/>
          <w:szCs w:val="22"/>
          <w:shd w:val="clear" w:color="auto" w:fill="FFFFFF"/>
        </w:rPr>
        <w:br/>
      </w:r>
    </w:p>
    <w:p w14:paraId="72E308F5" w14:textId="641335D7" w:rsidR="00395EFC" w:rsidRPr="008F20A6" w:rsidRDefault="00E541E3" w:rsidP="008F20A6">
      <w:pPr>
        <w:rPr>
          <w:sz w:val="22"/>
          <w:szCs w:val="22"/>
        </w:rPr>
      </w:pPr>
      <w:r w:rsidRPr="008F20A6">
        <w:rPr>
          <w:rFonts w:ascii="Open Sans" w:hAnsi="Open Sans" w:cs="Open Sans"/>
          <w:color w:val="161F19"/>
          <w:sz w:val="22"/>
          <w:szCs w:val="22"/>
          <w:shd w:val="clear" w:color="auto" w:fill="FFFFFF"/>
        </w:rPr>
        <w:t xml:space="preserve">Globalisation has changed the way businesses operate by increasing the movement of goods, services, capital, technology and information across international borders. In an era of increased interconnectedness of </w:t>
      </w:r>
      <w:r w:rsidR="008F20A6">
        <w:rPr>
          <w:rFonts w:ascii="Open Sans" w:hAnsi="Open Sans" w:cs="Open Sans"/>
          <w:color w:val="161F19"/>
          <w:sz w:val="22"/>
          <w:szCs w:val="22"/>
          <w:shd w:val="clear" w:color="auto" w:fill="FFFFFF"/>
        </w:rPr>
        <w:t>markets,</w:t>
      </w:r>
      <w:r w:rsidRPr="008F20A6">
        <w:rPr>
          <w:rFonts w:ascii="Open Sans" w:hAnsi="Open Sans" w:cs="Open Sans"/>
          <w:color w:val="161F19"/>
          <w:sz w:val="22"/>
          <w:szCs w:val="22"/>
          <w:shd w:val="clear" w:color="auto" w:fill="FFFFFF"/>
        </w:rPr>
        <w:t xml:space="preserve"> organisations need to be flexible to the fast-paced technological developments, geopolitical uncertainties and changing regulatory demands for remaining competitive (Hill, 2023; Cavusgil et al., 2024). Globalisation offers companies opportunities to expand into new markets, improve operational efficiency and access global </w:t>
      </w:r>
      <w:r w:rsidR="00765C49">
        <w:rPr>
          <w:rFonts w:ascii="Open Sans" w:hAnsi="Open Sans" w:cs="Open Sans"/>
          <w:color w:val="161F19"/>
          <w:sz w:val="22"/>
          <w:szCs w:val="22"/>
          <w:shd w:val="clear" w:color="auto" w:fill="FFFFFF"/>
        </w:rPr>
        <w:t>talent;</w:t>
      </w:r>
      <w:r w:rsidRPr="008F20A6">
        <w:rPr>
          <w:rFonts w:ascii="Open Sans" w:hAnsi="Open Sans" w:cs="Open Sans"/>
          <w:color w:val="161F19"/>
          <w:sz w:val="22"/>
          <w:szCs w:val="22"/>
          <w:shd w:val="clear" w:color="auto" w:fill="FFFFFF"/>
        </w:rPr>
        <w:t xml:space="preserve"> while exposing them to complex risks such as supply chain disruptions, political instability and changing sustainability expectations in today’s international business environment (World Economic Forum, 2024).</w:t>
      </w:r>
      <w:r w:rsidR="00662C21">
        <w:rPr>
          <w:rFonts w:ascii="Open Sans" w:hAnsi="Open Sans" w:cs="Open Sans"/>
          <w:color w:val="161F19"/>
          <w:sz w:val="22"/>
          <w:szCs w:val="22"/>
        </w:rPr>
        <w:t xml:space="preserve"> </w:t>
      </w:r>
      <w:r w:rsidRPr="008F20A6">
        <w:rPr>
          <w:rFonts w:ascii="Open Sans" w:hAnsi="Open Sans" w:cs="Open Sans"/>
          <w:color w:val="161F19"/>
          <w:sz w:val="22"/>
          <w:szCs w:val="22"/>
          <w:shd w:val="clear" w:color="auto" w:fill="FFFFFF"/>
        </w:rPr>
        <w:t xml:space="preserve">Unilever Private Limited is a global consumer goods company based in the United Kingdom, with products available in over 190 countries. Unilever owns globally recognised brands in food, personal care, home care and </w:t>
      </w:r>
      <w:r w:rsidR="008F20A6">
        <w:rPr>
          <w:rFonts w:ascii="Open Sans" w:hAnsi="Open Sans" w:cs="Open Sans"/>
          <w:color w:val="161F19"/>
          <w:sz w:val="22"/>
          <w:szCs w:val="22"/>
          <w:shd w:val="clear" w:color="auto" w:fill="FFFFFF"/>
        </w:rPr>
        <w:t>nutrition,</w:t>
      </w:r>
      <w:r w:rsidRPr="008F20A6">
        <w:rPr>
          <w:rFonts w:ascii="Open Sans" w:hAnsi="Open Sans" w:cs="Open Sans"/>
          <w:color w:val="161F19"/>
          <w:sz w:val="22"/>
          <w:szCs w:val="22"/>
          <w:shd w:val="clear" w:color="auto" w:fill="FFFFFF"/>
        </w:rPr>
        <w:t xml:space="preserve"> including Dove, Hellmann’s, Rexona and Ben &amp; Jerry’s (Unilever, 2025a). Unilever’s large international operations and complex global supply chain make the company highly exposed to ongoing global developments such as the rapid integration of artificial intelligence (AI), geopolitical tensions affecting international trade, and new sustainability regulations such as the European Union’s Corporate Sustainable Reporting Directive (CSRD) (Unilever, 2025a; European Union, 2022).</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This essay will serve the purpose of critically </w:t>
      </w:r>
      <w:r w:rsidR="008F20A6">
        <w:rPr>
          <w:rFonts w:ascii="Open Sans" w:hAnsi="Open Sans" w:cs="Open Sans"/>
          <w:color w:val="161F19"/>
          <w:sz w:val="22"/>
          <w:szCs w:val="22"/>
          <w:shd w:val="clear" w:color="auto" w:fill="FFFFFF"/>
        </w:rPr>
        <w:t>analysing</w:t>
      </w:r>
      <w:r w:rsidRPr="008F20A6">
        <w:rPr>
          <w:rFonts w:ascii="Open Sans" w:hAnsi="Open Sans" w:cs="Open Sans"/>
          <w:color w:val="161F19"/>
          <w:sz w:val="22"/>
          <w:szCs w:val="22"/>
          <w:shd w:val="clear" w:color="auto" w:fill="FFFFFF"/>
        </w:rPr>
        <w:t xml:space="preserve"> how these global forces provide Unilever with opportunities as well as challenges. The discussion will consider their impact on the company’s international strategy, operations, innovation, competitiveness and talent </w:t>
      </w:r>
      <w:r w:rsidR="008F20A6">
        <w:rPr>
          <w:rFonts w:ascii="Open Sans" w:hAnsi="Open Sans" w:cs="Open Sans"/>
          <w:color w:val="161F19"/>
          <w:sz w:val="22"/>
          <w:szCs w:val="22"/>
          <w:shd w:val="clear" w:color="auto" w:fill="FFFFFF"/>
        </w:rPr>
        <w:t>management and</w:t>
      </w:r>
      <w:r w:rsidRPr="008F20A6">
        <w:rPr>
          <w:rFonts w:ascii="Open Sans" w:hAnsi="Open Sans" w:cs="Open Sans"/>
          <w:color w:val="161F19"/>
          <w:sz w:val="22"/>
          <w:szCs w:val="22"/>
          <w:shd w:val="clear" w:color="auto" w:fill="FFFFFF"/>
        </w:rPr>
        <w:t xml:space="preserve"> will provide concrete recommendations for improving its long-term global success.</w:t>
      </w:r>
      <w:r w:rsidRPr="008F20A6">
        <w:rPr>
          <w:rFonts w:ascii="Open Sans" w:hAnsi="Open Sans" w:cs="Open Sans"/>
          <w:color w:val="161F19"/>
          <w:sz w:val="22"/>
          <w:szCs w:val="22"/>
        </w:rPr>
        <w:br/>
      </w:r>
    </w:p>
    <w:p w14:paraId="3B9EBF65" w14:textId="6BB70290" w:rsidR="000B3D7B" w:rsidRPr="00662C21" w:rsidRDefault="000B3D7B" w:rsidP="008F20A6">
      <w:pPr>
        <w:rPr>
          <w:b/>
          <w:bCs/>
          <w:i/>
          <w:iCs/>
        </w:rPr>
      </w:pPr>
      <w:r w:rsidRPr="00662C21">
        <w:rPr>
          <w:b/>
          <w:bCs/>
          <w:i/>
          <w:iCs/>
        </w:rPr>
        <w:t>Opp</w:t>
      </w:r>
      <w:r w:rsidR="00555735" w:rsidRPr="00662C21">
        <w:rPr>
          <w:b/>
          <w:bCs/>
          <w:i/>
          <w:iCs/>
        </w:rPr>
        <w:t>ortunities and Challenges</w:t>
      </w:r>
    </w:p>
    <w:p w14:paraId="2E2D90B0" w14:textId="77777777" w:rsidR="00555735" w:rsidRPr="008F20A6" w:rsidRDefault="00555735" w:rsidP="008F20A6">
      <w:pPr>
        <w:rPr>
          <w:sz w:val="22"/>
          <w:szCs w:val="22"/>
        </w:rPr>
      </w:pPr>
    </w:p>
    <w:p w14:paraId="1D8984E7" w14:textId="308A87E9" w:rsidR="00555735" w:rsidRPr="00662C21" w:rsidRDefault="00555735" w:rsidP="008F20A6">
      <w:pPr>
        <w:rPr>
          <w:b/>
          <w:bCs/>
          <w:sz w:val="22"/>
          <w:szCs w:val="22"/>
        </w:rPr>
      </w:pPr>
      <w:r w:rsidRPr="00662C21">
        <w:rPr>
          <w:b/>
          <w:bCs/>
          <w:sz w:val="22"/>
          <w:szCs w:val="22"/>
        </w:rPr>
        <w:t>Opportunities</w:t>
      </w:r>
    </w:p>
    <w:p w14:paraId="29718E3A" w14:textId="06865EDF" w:rsidR="00555735" w:rsidRPr="008F20A6" w:rsidRDefault="00555735" w:rsidP="008F20A6">
      <w:pPr>
        <w:rPr>
          <w:sz w:val="22"/>
          <w:szCs w:val="22"/>
        </w:rPr>
      </w:pPr>
      <w:r w:rsidRPr="008F20A6">
        <w:rPr>
          <w:sz w:val="22"/>
          <w:szCs w:val="22"/>
        </w:rPr>
        <w:t xml:space="preserve">Artificial intelligence (AI) is one of the main drivers of business revolution across the globe. (Hill, </w:t>
      </w:r>
      <w:r w:rsidR="008F20A6">
        <w:rPr>
          <w:sz w:val="22"/>
          <w:szCs w:val="22"/>
        </w:rPr>
        <w:t>2023);</w:t>
      </w:r>
      <w:r w:rsidRPr="008F20A6">
        <w:rPr>
          <w:sz w:val="22"/>
          <w:szCs w:val="22"/>
        </w:rPr>
        <w:t xml:space="preserve"> </w:t>
      </w:r>
      <w:r w:rsidR="008F20A6">
        <w:rPr>
          <w:sz w:val="22"/>
          <w:szCs w:val="22"/>
        </w:rPr>
        <w:t>(Maslej</w:t>
      </w:r>
      <w:r w:rsidRPr="008F20A6">
        <w:rPr>
          <w:sz w:val="22"/>
          <w:szCs w:val="22"/>
        </w:rPr>
        <w:t xml:space="preserve"> et </w:t>
      </w:r>
      <w:r w:rsidR="008F20A6">
        <w:rPr>
          <w:sz w:val="22"/>
          <w:szCs w:val="22"/>
        </w:rPr>
        <w:t>al.,</w:t>
      </w:r>
      <w:r w:rsidRPr="008F20A6">
        <w:rPr>
          <w:sz w:val="22"/>
          <w:szCs w:val="22"/>
        </w:rPr>
        <w:t xml:space="preserve"> 2024). State that AI allows </w:t>
      </w:r>
      <w:r w:rsidR="008F20A6">
        <w:rPr>
          <w:sz w:val="22"/>
          <w:szCs w:val="22"/>
        </w:rPr>
        <w:t>businesses</w:t>
      </w:r>
      <w:r w:rsidRPr="008F20A6">
        <w:rPr>
          <w:sz w:val="22"/>
          <w:szCs w:val="22"/>
        </w:rPr>
        <w:t xml:space="preserve"> to save money, make better decisions and run their operation more efficiently by automating and analysing data. Unilever has taken up these and other </w:t>
      </w:r>
      <w:r w:rsidR="008F20A6">
        <w:rPr>
          <w:sz w:val="22"/>
          <w:szCs w:val="22"/>
        </w:rPr>
        <w:t>technologies</w:t>
      </w:r>
      <w:r w:rsidRPr="008F20A6">
        <w:rPr>
          <w:sz w:val="22"/>
          <w:szCs w:val="22"/>
        </w:rPr>
        <w:t xml:space="preserve"> to improve its supply chain, anticipate </w:t>
      </w:r>
      <w:r w:rsidR="008F20A6">
        <w:rPr>
          <w:sz w:val="22"/>
          <w:szCs w:val="22"/>
        </w:rPr>
        <w:t>customer</w:t>
      </w:r>
      <w:r w:rsidRPr="008F20A6">
        <w:rPr>
          <w:sz w:val="22"/>
          <w:szCs w:val="22"/>
        </w:rPr>
        <w:t xml:space="preserve"> demand and </w:t>
      </w:r>
      <w:r w:rsidR="008F20A6">
        <w:rPr>
          <w:sz w:val="22"/>
          <w:szCs w:val="22"/>
        </w:rPr>
        <w:t>devise</w:t>
      </w:r>
      <w:r w:rsidRPr="008F20A6">
        <w:rPr>
          <w:sz w:val="22"/>
          <w:szCs w:val="22"/>
        </w:rPr>
        <w:t xml:space="preserve"> more effective marketing tactics based on data about consumers.</w:t>
      </w:r>
    </w:p>
    <w:p w14:paraId="32E2B8C0" w14:textId="77777777" w:rsidR="00555735" w:rsidRPr="008F20A6" w:rsidRDefault="00555735" w:rsidP="008F20A6">
      <w:pPr>
        <w:rPr>
          <w:sz w:val="22"/>
          <w:szCs w:val="22"/>
        </w:rPr>
      </w:pPr>
    </w:p>
    <w:p w14:paraId="40D9DA04" w14:textId="11E5E1EA" w:rsidR="00555735" w:rsidRPr="008F20A6" w:rsidRDefault="00555735" w:rsidP="008F20A6">
      <w:pPr>
        <w:rPr>
          <w:rFonts w:ascii="Open Sans" w:hAnsi="Open Sans" w:cs="Open Sans"/>
          <w:color w:val="161F19"/>
          <w:sz w:val="22"/>
          <w:szCs w:val="22"/>
          <w:shd w:val="clear" w:color="auto" w:fill="FFFFFF"/>
        </w:rPr>
      </w:pPr>
      <w:r w:rsidRPr="008F20A6">
        <w:rPr>
          <w:rFonts w:ascii="Open Sans" w:hAnsi="Open Sans" w:cs="Open Sans"/>
          <w:color w:val="161F19"/>
          <w:sz w:val="22"/>
          <w:szCs w:val="22"/>
          <w:shd w:val="clear" w:color="auto" w:fill="FFFFFF"/>
        </w:rPr>
        <w:lastRenderedPageBreak/>
        <w:t xml:space="preserve">For example, Unilever (2025a) uses AI-based predictive analytics to predict shifts in consumer demand and to improve inventory management, thereby reducing waste and ensuring product availability in all international markets. Artificial intelligence has also improved the recruitment processes, which has enabled Unilever to hire competent employees in a highly competitive global </w:t>
      </w:r>
      <w:r w:rsidR="008F20A6">
        <w:rPr>
          <w:rFonts w:ascii="Open Sans" w:hAnsi="Open Sans" w:cs="Open Sans"/>
          <w:color w:val="161F19"/>
          <w:sz w:val="22"/>
          <w:szCs w:val="22"/>
          <w:shd w:val="clear" w:color="auto" w:fill="FFFFFF"/>
        </w:rPr>
        <w:t>labour</w:t>
      </w:r>
      <w:r w:rsidRPr="008F20A6">
        <w:rPr>
          <w:rFonts w:ascii="Open Sans" w:hAnsi="Open Sans" w:cs="Open Sans"/>
          <w:color w:val="161F19"/>
          <w:sz w:val="22"/>
          <w:szCs w:val="22"/>
          <w:shd w:val="clear" w:color="auto" w:fill="FFFFFF"/>
        </w:rPr>
        <w:t xml:space="preserve"> market by reducing the time taken to hire and identifying the eligible candidates more efficiently (Unilever, 2025a).</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The other huge opportunity is the increasing global focus on sustainability. The growing consumer awareness of environmental and social issues has motivated firms to adopt more sustainable business practices (Porter and Kramer, 2019). Unilever has incorporated sustainability into its corporate strategy by adopting initiatives to improve the recyclability of packaging, reduce carbon emissions and promote responsible procurement of raw materials (Unilever, 2025a). The company can take the opportunity to improve transparency and increase confidence among investors by applying the EU’s Corporate Sustainability Reporting Directive (CSRD) (European Union, 2022).</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Unilever strengthens its long-term competitive edge by showcasing responsible environmental, social and governance (ESG) performance that improves its image with consumers, investors and other stakeholders (Eccles and Klimenko, 2019).</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However, such prospects also </w:t>
      </w:r>
      <w:r w:rsidR="00662C21" w:rsidRPr="008F20A6">
        <w:rPr>
          <w:rFonts w:ascii="Open Sans" w:hAnsi="Open Sans" w:cs="Open Sans"/>
          <w:color w:val="161F19"/>
          <w:sz w:val="22"/>
          <w:szCs w:val="22"/>
          <w:shd w:val="clear" w:color="auto" w:fill="FFFFFF"/>
        </w:rPr>
        <w:t>posted</w:t>
      </w:r>
      <w:r w:rsidRPr="008F20A6">
        <w:rPr>
          <w:rFonts w:ascii="Open Sans" w:hAnsi="Open Sans" w:cs="Open Sans"/>
          <w:color w:val="161F19"/>
          <w:sz w:val="22"/>
          <w:szCs w:val="22"/>
          <w:shd w:val="clear" w:color="auto" w:fill="FFFFFF"/>
        </w:rPr>
        <w:t xml:space="preserve"> significant challenges. The persistent uncertainty in the China-Taiwan relations and the disruption of the Red Sea shipping lane from attacks on commercial ships have posed serious risks to the global supply chain, especially in the context of geopolitical tensions (World Economic Forum, 2024). Unilever’s business model relies on the procurement of raw materials and the delivery of products to a variety of international markets. </w:t>
      </w:r>
      <w:r w:rsidRPr="008F20A6">
        <w:rPr>
          <w:rFonts w:ascii="Open Sans" w:hAnsi="Open Sans" w:cs="Open Sans"/>
          <w:color w:val="161F19"/>
          <w:sz w:val="22"/>
          <w:szCs w:val="22"/>
          <w:shd w:val="clear" w:color="auto" w:fill="FFFFFF"/>
        </w:rPr>
        <w:br/>
        <w:t>Delays in transportation will lead to higher costs of logistics and lower efficiency of operations.</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Longer delivery times may lead to product unavailability in some markets which can affect consumer satisfaction and business performance (Unilever, 2025a).</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The rules that global companies must follow are becoming ever more complicated and exacting. </w:t>
      </w:r>
      <w:r w:rsidRPr="008F20A6">
        <w:rPr>
          <w:rFonts w:ascii="Open Sans" w:hAnsi="Open Sans" w:cs="Open Sans"/>
          <w:color w:val="161F19"/>
          <w:sz w:val="22"/>
          <w:szCs w:val="22"/>
          <w:shd w:val="clear" w:color="auto" w:fill="FFFFFF"/>
        </w:rPr>
        <w:br/>
        <w:t xml:space="preserve">Sustainability reporting does play a role in corporate </w:t>
      </w:r>
      <w:r w:rsidR="00662C21">
        <w:rPr>
          <w:rFonts w:ascii="Open Sans" w:hAnsi="Open Sans" w:cs="Open Sans"/>
          <w:color w:val="161F19"/>
          <w:sz w:val="22"/>
          <w:szCs w:val="22"/>
          <w:shd w:val="clear" w:color="auto" w:fill="FFFFFF"/>
        </w:rPr>
        <w:t>responsibility,</w:t>
      </w:r>
      <w:r w:rsidRPr="008F20A6">
        <w:rPr>
          <w:rFonts w:ascii="Open Sans" w:hAnsi="Open Sans" w:cs="Open Sans"/>
          <w:color w:val="161F19"/>
          <w:sz w:val="22"/>
          <w:szCs w:val="22"/>
          <w:shd w:val="clear" w:color="auto" w:fill="FFFFFF"/>
        </w:rPr>
        <w:t xml:space="preserve"> but it is not without cost. </w:t>
      </w:r>
      <w:r w:rsidRPr="008F20A6">
        <w:rPr>
          <w:rFonts w:ascii="Open Sans" w:hAnsi="Open Sans" w:cs="Open Sans"/>
          <w:color w:val="161F19"/>
          <w:sz w:val="22"/>
          <w:szCs w:val="22"/>
          <w:shd w:val="clear" w:color="auto" w:fill="FFFFFF"/>
        </w:rPr>
        <w:br/>
        <w:t xml:space="preserve">These extra costs can affect companies' profitability, as they have to deal with inflation, rising energy prices and increasing labour costs simultaneously (World Economic Forum, 2024). </w:t>
      </w:r>
      <w:r w:rsidR="00662C21">
        <w:rPr>
          <w:rFonts w:ascii="Open Sans" w:hAnsi="Open Sans" w:cs="Open Sans"/>
          <w:color w:val="161F19"/>
          <w:sz w:val="22"/>
          <w:szCs w:val="22"/>
          <w:shd w:val="clear" w:color="auto" w:fill="FFFFFF"/>
        </w:rPr>
        <w:t>Thus,</w:t>
      </w:r>
      <w:r w:rsidRPr="008F20A6">
        <w:rPr>
          <w:rFonts w:ascii="Open Sans" w:hAnsi="Open Sans" w:cs="Open Sans"/>
          <w:color w:val="161F19"/>
          <w:sz w:val="22"/>
          <w:szCs w:val="22"/>
          <w:shd w:val="clear" w:color="auto" w:fill="FFFFFF"/>
        </w:rPr>
        <w:t xml:space="preserve"> it is expected that Unilever will continue to strike a balance between its financial performance and its sustainability commitments (Unilever, 2025a).</w:t>
      </w:r>
      <w:r w:rsidRPr="008F20A6">
        <w:rPr>
          <w:rFonts w:ascii="Open Sans" w:hAnsi="Open Sans" w:cs="Open Sans"/>
          <w:color w:val="161F19"/>
          <w:sz w:val="22"/>
          <w:szCs w:val="22"/>
        </w:rPr>
        <w:br/>
      </w:r>
      <w:r w:rsidRPr="00662C21">
        <w:rPr>
          <w:rFonts w:ascii="Open Sans" w:hAnsi="Open Sans" w:cs="Open Sans"/>
          <w:b/>
          <w:bCs/>
          <w:color w:val="161F19"/>
        </w:rPr>
        <w:br/>
      </w:r>
      <w:r w:rsidRPr="00662C21">
        <w:rPr>
          <w:rFonts w:ascii="Open Sans" w:hAnsi="Open Sans" w:cs="Open Sans"/>
          <w:b/>
          <w:bCs/>
          <w:color w:val="161F19"/>
          <w:shd w:val="clear" w:color="auto" w:fill="FFFFFF"/>
        </w:rPr>
        <w:t xml:space="preserve">Effects of </w:t>
      </w:r>
      <w:r w:rsidR="00662C21" w:rsidRPr="00662C21">
        <w:rPr>
          <w:rFonts w:ascii="Open Sans" w:hAnsi="Open Sans" w:cs="Open Sans"/>
          <w:b/>
          <w:bCs/>
          <w:color w:val="161F19"/>
          <w:shd w:val="clear" w:color="auto" w:fill="FFFFFF"/>
        </w:rPr>
        <w:t>Organisation</w:t>
      </w:r>
      <w:r w:rsidRPr="008F20A6">
        <w:rPr>
          <w:rFonts w:ascii="Open Sans" w:hAnsi="Open Sans" w:cs="Open Sans"/>
          <w:color w:val="161F19"/>
          <w:sz w:val="22"/>
          <w:szCs w:val="22"/>
          <w:shd w:val="clear" w:color="auto" w:fill="FFFFFF"/>
        </w:rPr>
        <w:br/>
      </w:r>
      <w:r w:rsidRPr="008F20A6">
        <w:rPr>
          <w:rFonts w:ascii="Open Sans" w:hAnsi="Open Sans" w:cs="Open Sans"/>
          <w:color w:val="161F19"/>
          <w:sz w:val="22"/>
          <w:szCs w:val="22"/>
          <w:shd w:val="clear" w:color="auto" w:fill="FFFFFF"/>
        </w:rPr>
        <w:br/>
      </w:r>
      <w:r w:rsidRPr="008F20A6">
        <w:rPr>
          <w:rFonts w:ascii="Open Sans" w:hAnsi="Open Sans" w:cs="Open Sans"/>
          <w:color w:val="161F19"/>
          <w:sz w:val="22"/>
          <w:szCs w:val="22"/>
          <w:shd w:val="clear" w:color="auto" w:fill="FFFFFF"/>
        </w:rPr>
        <w:lastRenderedPageBreak/>
        <w:t xml:space="preserve">The forces of the modern world have greatly impacted the market positioning of Unilever. Unilever’s commitment to sustainability and innovation has strengthened its reputation as a responsible global brand, appealing to environmentally conscious consumers and socially responsible investors (Unilever, 2025a). This differentiation provides Unilever with a competitive advantage over the </w:t>
      </w:r>
      <w:r w:rsidR="00662C21">
        <w:rPr>
          <w:rFonts w:ascii="Open Sans" w:hAnsi="Open Sans" w:cs="Open Sans"/>
          <w:color w:val="161F19"/>
          <w:sz w:val="22"/>
          <w:szCs w:val="22"/>
          <w:shd w:val="clear" w:color="auto" w:fill="FFFFFF"/>
        </w:rPr>
        <w:t>organisations</w:t>
      </w:r>
      <w:r w:rsidRPr="008F20A6">
        <w:rPr>
          <w:rFonts w:ascii="Open Sans" w:hAnsi="Open Sans" w:cs="Open Sans"/>
          <w:color w:val="161F19"/>
          <w:sz w:val="22"/>
          <w:szCs w:val="22"/>
          <w:shd w:val="clear" w:color="auto" w:fill="FFFFFF"/>
        </w:rPr>
        <w:t xml:space="preserve"> that have been slow to incorporate sustainability into their business models (Porter, 1985). However, competition for highly trained individuals in such fields as artificial intelligence, digital transformation and sustainability is growing (World Economic Forum, 2024). </w:t>
      </w:r>
      <w:r w:rsidRPr="008F20A6">
        <w:rPr>
          <w:rFonts w:ascii="Open Sans" w:hAnsi="Open Sans" w:cs="Open Sans"/>
          <w:color w:val="161F19"/>
          <w:sz w:val="22"/>
          <w:szCs w:val="22"/>
          <w:shd w:val="clear" w:color="auto" w:fill="FFFFFF"/>
        </w:rPr>
        <w:br/>
      </w:r>
      <w:r w:rsidR="00662C21">
        <w:rPr>
          <w:rFonts w:ascii="Open Sans" w:hAnsi="Open Sans" w:cs="Open Sans"/>
          <w:color w:val="161F19"/>
          <w:sz w:val="22"/>
          <w:szCs w:val="22"/>
          <w:shd w:val="clear" w:color="auto" w:fill="FFFFFF"/>
        </w:rPr>
        <w:t>Globalisation</w:t>
      </w:r>
      <w:r w:rsidRPr="008F20A6">
        <w:rPr>
          <w:rFonts w:ascii="Open Sans" w:hAnsi="Open Sans" w:cs="Open Sans"/>
          <w:color w:val="161F19"/>
          <w:sz w:val="22"/>
          <w:szCs w:val="22"/>
          <w:shd w:val="clear" w:color="auto" w:fill="FFFFFF"/>
        </w:rPr>
        <w:t xml:space="preserve"> has also altered the talent management in the </w:t>
      </w:r>
      <w:r w:rsidR="00662C21">
        <w:rPr>
          <w:rFonts w:ascii="Open Sans" w:hAnsi="Open Sans" w:cs="Open Sans"/>
          <w:color w:val="161F19"/>
          <w:sz w:val="22"/>
          <w:szCs w:val="22"/>
          <w:shd w:val="clear" w:color="auto" w:fill="FFFFFF"/>
        </w:rPr>
        <w:t>organisation.</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The company Unilever leverages the diversity of its international workforce by hiring qualified employees from different locations and promoting collaboration among global teams (Cavusgil et al., 2024). Digital technology and hybrid working practices have further improved the </w:t>
      </w:r>
      <w:r w:rsidR="00662C21">
        <w:rPr>
          <w:rFonts w:ascii="Open Sans" w:hAnsi="Open Sans" w:cs="Open Sans"/>
          <w:color w:val="161F19"/>
          <w:sz w:val="22"/>
          <w:szCs w:val="22"/>
          <w:shd w:val="clear" w:color="auto" w:fill="FFFFFF"/>
        </w:rPr>
        <w:t>organisation's</w:t>
      </w:r>
      <w:r w:rsidRPr="008F20A6">
        <w:rPr>
          <w:rFonts w:ascii="Open Sans" w:hAnsi="Open Sans" w:cs="Open Sans"/>
          <w:color w:val="161F19"/>
          <w:sz w:val="22"/>
          <w:szCs w:val="22"/>
          <w:shd w:val="clear" w:color="auto" w:fill="FFFFFF"/>
        </w:rPr>
        <w:t xml:space="preserve"> communication and flexibility (Unilever, 2025a). </w:t>
      </w:r>
      <w:r w:rsidRPr="008F20A6">
        <w:rPr>
          <w:rFonts w:ascii="Open Sans" w:hAnsi="Open Sans" w:cs="Open Sans"/>
          <w:color w:val="161F19"/>
          <w:sz w:val="22"/>
          <w:szCs w:val="22"/>
          <w:shd w:val="clear" w:color="auto" w:fill="FFFFFF"/>
        </w:rPr>
        <w:br/>
        <w:t>However, competition for highly trained individuals in such fields as artificial intelligence, digital transformation and sustainability is growing (World Economic Forum, 2024). An inclusive organisational culture and investment in employee well-being, career development and training are therefore critical to retaining talented employees.</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Ultimately these global forces have made Unilever more competitive through innovativeness, efficiency and better stakeholder relations ... but also technological risks, regulatory complexity, disruptions to supply chains and political instability (Hill, 2023; World Economic Forum, 2024).</w:t>
      </w:r>
      <w:r w:rsidR="00662C21">
        <w:rPr>
          <w:rFonts w:ascii="Open Sans" w:hAnsi="Open Sans" w:cs="Open Sans"/>
          <w:color w:val="161F19"/>
          <w:sz w:val="22"/>
          <w:szCs w:val="22"/>
        </w:rPr>
        <w:t xml:space="preserve"> </w:t>
      </w:r>
      <w:r w:rsidRPr="008F20A6">
        <w:rPr>
          <w:rFonts w:ascii="Open Sans" w:hAnsi="Open Sans" w:cs="Open Sans"/>
          <w:color w:val="161F19"/>
          <w:sz w:val="22"/>
          <w:szCs w:val="22"/>
          <w:shd w:val="clear" w:color="auto" w:fill="FFFFFF"/>
        </w:rPr>
        <w:t>Unilever’s long-term success will depend on its capacity to be agile, invest in digital capabilities, build a more resilient supply chain, and embed sustainability into its global business strategy (Unilever, 2025a).</w:t>
      </w:r>
    </w:p>
    <w:p w14:paraId="4EADF6D5" w14:textId="77777777" w:rsidR="008F20A6" w:rsidRPr="008F20A6" w:rsidRDefault="008F20A6" w:rsidP="008F20A6">
      <w:pPr>
        <w:rPr>
          <w:rFonts w:ascii="Open Sans" w:hAnsi="Open Sans" w:cs="Open Sans"/>
          <w:color w:val="161F19"/>
          <w:sz w:val="22"/>
          <w:szCs w:val="22"/>
          <w:shd w:val="clear" w:color="auto" w:fill="FFFFFF"/>
        </w:rPr>
      </w:pPr>
    </w:p>
    <w:p w14:paraId="612971BA" w14:textId="45C14C1D" w:rsidR="008F20A6" w:rsidRPr="00662C21" w:rsidRDefault="008F20A6" w:rsidP="008F20A6">
      <w:pPr>
        <w:rPr>
          <w:rFonts w:ascii="Open Sans" w:hAnsi="Open Sans" w:cs="Open Sans"/>
          <w:b/>
          <w:bCs/>
          <w:color w:val="161F19"/>
          <w:sz w:val="22"/>
          <w:szCs w:val="22"/>
          <w:shd w:val="clear" w:color="auto" w:fill="FFFFFF"/>
        </w:rPr>
      </w:pPr>
      <w:r w:rsidRPr="00662C21">
        <w:rPr>
          <w:rFonts w:ascii="Open Sans" w:hAnsi="Open Sans" w:cs="Open Sans"/>
          <w:b/>
          <w:bCs/>
          <w:color w:val="161F19"/>
          <w:sz w:val="22"/>
          <w:szCs w:val="22"/>
          <w:shd w:val="clear" w:color="auto" w:fill="FFFFFF"/>
        </w:rPr>
        <w:t>Strategic Recommendations</w:t>
      </w:r>
    </w:p>
    <w:p w14:paraId="2AD2541E" w14:textId="77777777" w:rsidR="008F20A6" w:rsidRPr="008F20A6" w:rsidRDefault="008F20A6" w:rsidP="008F20A6">
      <w:pPr>
        <w:rPr>
          <w:rFonts w:ascii="Open Sans" w:hAnsi="Open Sans" w:cs="Open Sans"/>
          <w:color w:val="161F19"/>
          <w:sz w:val="22"/>
          <w:szCs w:val="22"/>
          <w:shd w:val="clear" w:color="auto" w:fill="FFFFFF"/>
        </w:rPr>
      </w:pPr>
    </w:p>
    <w:p w14:paraId="78B72515" w14:textId="77777777" w:rsidR="00662C21" w:rsidRDefault="008F20A6" w:rsidP="008F20A6">
      <w:pPr>
        <w:rPr>
          <w:rFonts w:ascii="Open Sans" w:hAnsi="Open Sans" w:cs="Open Sans"/>
          <w:color w:val="161F19"/>
          <w:sz w:val="22"/>
          <w:szCs w:val="22"/>
        </w:rPr>
      </w:pPr>
      <w:r w:rsidRPr="008F20A6">
        <w:rPr>
          <w:rFonts w:ascii="Open Sans" w:hAnsi="Open Sans" w:cs="Open Sans"/>
          <w:color w:val="161F19"/>
          <w:sz w:val="22"/>
          <w:szCs w:val="22"/>
          <w:shd w:val="clear" w:color="auto" w:fill="FFFFFF"/>
        </w:rPr>
        <w:t>As AI is becoming more and more integrated into company processes, Unilever should extend its governance rules to cover cybersecurity, data protection and the responsible use of AI in line with international norms (OECD, 2024).</w:t>
      </w:r>
      <w:r w:rsidRPr="008F20A6">
        <w:rPr>
          <w:rFonts w:ascii="Open Sans" w:hAnsi="Open Sans" w:cs="Open Sans"/>
          <w:color w:val="161F19"/>
          <w:sz w:val="22"/>
          <w:szCs w:val="22"/>
        </w:rPr>
        <w:br/>
      </w:r>
      <w:r w:rsidRPr="008F20A6">
        <w:rPr>
          <w:rFonts w:ascii="Open Sans" w:hAnsi="Open Sans" w:cs="Open Sans"/>
          <w:color w:val="161F19"/>
          <w:sz w:val="22"/>
          <w:szCs w:val="22"/>
        </w:rPr>
        <w:t>We will continue to focus on enhancing the resilience of the company’s global supply chain. The recent events in the Red Sea and the ongoing geopolitical tensions between China and Taiwan have demonstrated the fragility of international supply networks (World Economic Forum, 2024). Unilever can mitigate these risks by sourcing from different suppliers, developing close relationships with regional suppliers and maintaining strategic stock of key products.</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Furthermore, investing in digital supply chain technology would enable the </w:t>
      </w:r>
      <w:r w:rsidR="00662C21">
        <w:rPr>
          <w:rFonts w:ascii="Open Sans" w:hAnsi="Open Sans" w:cs="Open Sans"/>
          <w:color w:val="161F19"/>
          <w:sz w:val="22"/>
          <w:szCs w:val="22"/>
          <w:shd w:val="clear" w:color="auto" w:fill="FFFFFF"/>
        </w:rPr>
        <w:t>organisation</w:t>
      </w:r>
      <w:r w:rsidRPr="008F20A6">
        <w:rPr>
          <w:rFonts w:ascii="Open Sans" w:hAnsi="Open Sans" w:cs="Open Sans"/>
          <w:color w:val="161F19"/>
          <w:sz w:val="22"/>
          <w:szCs w:val="22"/>
          <w:shd w:val="clear" w:color="auto" w:fill="FFFFFF"/>
        </w:rPr>
        <w:t xml:space="preserve"> </w:t>
      </w:r>
      <w:r w:rsidRPr="008F20A6">
        <w:rPr>
          <w:rFonts w:ascii="Open Sans" w:hAnsi="Open Sans" w:cs="Open Sans"/>
          <w:color w:val="161F19"/>
          <w:sz w:val="22"/>
          <w:szCs w:val="22"/>
          <w:shd w:val="clear" w:color="auto" w:fill="FFFFFF"/>
        </w:rPr>
        <w:lastRenderedPageBreak/>
        <w:t>to monitor disruptions in real-time and react more efficiently to unexpected events (Hill, 2023).</w:t>
      </w:r>
      <w:r w:rsidR="00662C21">
        <w:rPr>
          <w:rFonts w:ascii="Open Sans" w:hAnsi="Open Sans" w:cs="Open Sans"/>
          <w:color w:val="161F19"/>
          <w:sz w:val="22"/>
          <w:szCs w:val="22"/>
        </w:rPr>
        <w:t xml:space="preserve"> </w:t>
      </w:r>
      <w:r w:rsidRPr="008F20A6">
        <w:rPr>
          <w:rFonts w:ascii="Open Sans" w:hAnsi="Open Sans" w:cs="Open Sans"/>
          <w:color w:val="161F19"/>
          <w:sz w:val="22"/>
          <w:szCs w:val="22"/>
          <w:shd w:val="clear" w:color="auto" w:fill="FFFFFF"/>
        </w:rPr>
        <w:t>And Unilever also should be seeing sustainability as more than just meeting regulatory criteria. “Further investment in renewable energy, sustainable packaging and responsible sourcing will help the company to enhance its reputation, build stakeholder trust and create long-term value, responding to increasing consumer and investor expectations.</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The </w:t>
      </w:r>
      <w:r w:rsidR="00662C21">
        <w:rPr>
          <w:rFonts w:ascii="Open Sans" w:hAnsi="Open Sans" w:cs="Open Sans"/>
          <w:color w:val="161F19"/>
          <w:sz w:val="22"/>
          <w:szCs w:val="22"/>
          <w:shd w:val="clear" w:color="auto" w:fill="FFFFFF"/>
        </w:rPr>
        <w:t>organisation</w:t>
      </w:r>
      <w:r w:rsidRPr="008F20A6">
        <w:rPr>
          <w:rFonts w:ascii="Open Sans" w:hAnsi="Open Sans" w:cs="Open Sans"/>
          <w:color w:val="161F19"/>
          <w:sz w:val="22"/>
          <w:szCs w:val="22"/>
          <w:shd w:val="clear" w:color="auto" w:fill="FFFFFF"/>
        </w:rPr>
        <w:t xml:space="preserve"> should see the Corporate Sustainability Reporting Directive (CSRD) as a legal obligation and not simply as a way of gaining competitive advantage, improving stakeholder confidence and encouraging transparency (European Union, 2022).</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There is a growing trend towards sustainable </w:t>
      </w:r>
      <w:r w:rsidR="00662C21">
        <w:rPr>
          <w:rFonts w:ascii="Open Sans" w:hAnsi="Open Sans" w:cs="Open Sans"/>
          <w:color w:val="161F19"/>
          <w:sz w:val="22"/>
          <w:szCs w:val="22"/>
          <w:shd w:val="clear" w:color="auto" w:fill="FFFFFF"/>
        </w:rPr>
        <w:t>goods,</w:t>
      </w:r>
      <w:r w:rsidRPr="008F20A6">
        <w:rPr>
          <w:rFonts w:ascii="Open Sans" w:hAnsi="Open Sans" w:cs="Open Sans"/>
          <w:color w:val="161F19"/>
          <w:sz w:val="22"/>
          <w:szCs w:val="22"/>
          <w:shd w:val="clear" w:color="auto" w:fill="FFFFFF"/>
        </w:rPr>
        <w:t xml:space="preserve"> and to respond to this and environmental objectives in the </w:t>
      </w:r>
      <w:r w:rsidR="00662C21">
        <w:rPr>
          <w:rFonts w:ascii="Open Sans" w:hAnsi="Open Sans" w:cs="Open Sans"/>
          <w:color w:val="161F19"/>
          <w:sz w:val="22"/>
          <w:szCs w:val="22"/>
          <w:shd w:val="clear" w:color="auto" w:fill="FFFFFF"/>
        </w:rPr>
        <w:t>long term,</w:t>
      </w:r>
      <w:r w:rsidRPr="008F20A6">
        <w:rPr>
          <w:rFonts w:ascii="Open Sans" w:hAnsi="Open Sans" w:cs="Open Sans"/>
          <w:color w:val="161F19"/>
          <w:sz w:val="22"/>
          <w:szCs w:val="22"/>
          <w:shd w:val="clear" w:color="auto" w:fill="FFFFFF"/>
        </w:rPr>
        <w:t xml:space="preserve"> it is important to continue to invest in renewable energy, circular packaging solutions and responsible sourcing (Unilever, 2025a; Eccles and Klimenko, 2019).</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Finally, it’s critical to invest in staff development initiatives to sustain a competitive advantage. As the digital transformation picks up pace, Unilever needs to expand its training programmes to cover artificial intelligence and digital skills, sustainability and leadership skills. Opportunities for continuous learning, diversity and inclusiveness and support for employee well-being will help attract and retain highly capable workers in the highly competitive global labour market (</w:t>
      </w:r>
      <w:r w:rsidR="00662C21" w:rsidRPr="008F20A6">
        <w:rPr>
          <w:rFonts w:ascii="Open Sans" w:hAnsi="Open Sans" w:cs="Open Sans"/>
          <w:color w:val="161F19"/>
          <w:sz w:val="22"/>
          <w:szCs w:val="22"/>
          <w:shd w:val="clear" w:color="auto" w:fill="FFFFFF"/>
        </w:rPr>
        <w:t>Cavusoglu</w:t>
      </w:r>
      <w:r w:rsidRPr="008F20A6">
        <w:rPr>
          <w:rFonts w:ascii="Open Sans" w:hAnsi="Open Sans" w:cs="Open Sans"/>
          <w:color w:val="161F19"/>
          <w:sz w:val="22"/>
          <w:szCs w:val="22"/>
          <w:shd w:val="clear" w:color="auto" w:fill="FFFFFF"/>
        </w:rPr>
        <w:t xml:space="preserve"> et al., 2024).</w:t>
      </w:r>
      <w:r w:rsidRPr="008F20A6">
        <w:rPr>
          <w:rFonts w:ascii="Open Sans" w:hAnsi="Open Sans" w:cs="Open Sans"/>
          <w:color w:val="161F19"/>
          <w:sz w:val="22"/>
          <w:szCs w:val="22"/>
        </w:rPr>
        <w:br/>
      </w:r>
      <w:r w:rsidRPr="008F20A6">
        <w:rPr>
          <w:rFonts w:ascii="Open Sans" w:hAnsi="Open Sans" w:cs="Open Sans"/>
          <w:color w:val="161F19"/>
          <w:sz w:val="22"/>
          <w:szCs w:val="22"/>
        </w:rPr>
        <w:br/>
      </w:r>
      <w:r w:rsidR="00662C21" w:rsidRPr="00662C21">
        <w:rPr>
          <w:rFonts w:ascii="Open Sans" w:hAnsi="Open Sans" w:cs="Open Sans"/>
          <w:b/>
          <w:bCs/>
          <w:i/>
          <w:iCs/>
          <w:color w:val="161F19"/>
          <w:shd w:val="clear" w:color="auto" w:fill="FFFFFF"/>
        </w:rPr>
        <w:t>Conclusion</w:t>
      </w:r>
      <w:r w:rsidRPr="008F20A6">
        <w:rPr>
          <w:rFonts w:ascii="Open Sans" w:hAnsi="Open Sans" w:cs="Open Sans"/>
          <w:color w:val="161F19"/>
          <w:sz w:val="22"/>
          <w:szCs w:val="22"/>
          <w:shd w:val="clear" w:color="auto" w:fill="FFFFFF"/>
        </w:rPr>
        <w:br/>
      </w:r>
      <w:r w:rsidRPr="008F20A6">
        <w:rPr>
          <w:rFonts w:ascii="Open Sans" w:hAnsi="Open Sans" w:cs="Open Sans"/>
          <w:color w:val="161F19"/>
          <w:sz w:val="22"/>
          <w:szCs w:val="22"/>
          <w:shd w:val="clear" w:color="auto" w:fill="FFFFFF"/>
        </w:rPr>
        <w:br/>
        <w:t>Globalisation is changing the world business environment and is offering huge opportunities and complex challenges to multinational corporations (Hill, 2023). The article pointed out that global factors such as artificial intelligence, geopolitical disputes and sustainability demands are having a huge impact on Unilever’s global strategy and business activities. Improved efficiency, innovation and decision-making have come from artificial intelligence, while sustainability initiatives have enhanced the company’s competitiveness and reputation (Unilever, 2025a). However, operational risks and financial challenges have been introduced by supply chain disruptions, geopolitical uncertainties, and increased regulatory requirements (World Economic Forum, 2024; European Union, 2022).</w:t>
      </w:r>
      <w:r w:rsidRPr="008F20A6">
        <w:rPr>
          <w:rFonts w:ascii="Open Sans" w:hAnsi="Open Sans" w:cs="Open Sans"/>
          <w:color w:val="161F19"/>
          <w:sz w:val="22"/>
          <w:szCs w:val="22"/>
        </w:rPr>
        <w:br/>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The study says companies have to be proactive and flexible if they are to survive in today’s global market. Unilever’s long-term viability will depend on building a capable workforce, increasing the resilience of the supply chain, investing in sustainability, and finding a sweet spot between responsible governance and technical innovation (Brynjolfsson and McAfee, 2024; Unilever, 2025a).</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 xml:space="preserve">These steps will position the company better to respond to increasing global economic </w:t>
      </w:r>
      <w:r w:rsidRPr="008F20A6">
        <w:rPr>
          <w:rFonts w:ascii="Open Sans" w:hAnsi="Open Sans" w:cs="Open Sans"/>
          <w:color w:val="161F19"/>
          <w:sz w:val="22"/>
          <w:szCs w:val="22"/>
          <w:shd w:val="clear" w:color="auto" w:fill="FFFFFF"/>
        </w:rPr>
        <w:lastRenderedPageBreak/>
        <w:t>uncertainty.</w:t>
      </w:r>
      <w:r w:rsidRPr="008F20A6">
        <w:rPr>
          <w:rFonts w:ascii="Open Sans" w:hAnsi="Open Sans" w:cs="Open Sans"/>
          <w:color w:val="161F19"/>
          <w:sz w:val="22"/>
          <w:szCs w:val="22"/>
        </w:rPr>
        <w:br/>
      </w:r>
      <w:r w:rsidRPr="008F20A6">
        <w:rPr>
          <w:rFonts w:ascii="Open Sans" w:hAnsi="Open Sans" w:cs="Open Sans"/>
          <w:color w:val="161F19"/>
          <w:sz w:val="22"/>
          <w:szCs w:val="22"/>
          <w:shd w:val="clear" w:color="auto" w:fill="FFFFFF"/>
        </w:rPr>
        <w:t>International commerce is unique, and organisations operating internationally need to know this.</w:t>
      </w:r>
      <w:r w:rsidRPr="008F20A6">
        <w:rPr>
          <w:rFonts w:ascii="Open Sans" w:hAnsi="Open Sans" w:cs="Open Sans"/>
          <w:color w:val="161F19"/>
          <w:sz w:val="22"/>
          <w:szCs w:val="22"/>
        </w:rPr>
        <w:t xml:space="preserve"> </w:t>
      </w:r>
      <w:r w:rsidRPr="008F20A6">
        <w:rPr>
          <w:rFonts w:ascii="Open Sans" w:hAnsi="Open Sans" w:cs="Open Sans"/>
          <w:color w:val="161F19"/>
          <w:sz w:val="22"/>
          <w:szCs w:val="22"/>
        </w:rPr>
        <w:t>Companies need to be proactive in predicting external changes, adjusting their strategies and combining innovation and sustainable business practices to compete in the global market (Hill, 2023; Caviglia et al., 2024).</w:t>
      </w:r>
    </w:p>
    <w:p w14:paraId="6F6012A4" w14:textId="77777777" w:rsidR="00662C21" w:rsidRPr="00662C21" w:rsidRDefault="00662C21" w:rsidP="008F20A6">
      <w:pPr>
        <w:rPr>
          <w:rFonts w:ascii="Open Sans" w:hAnsi="Open Sans" w:cs="Open Sans"/>
          <w:b/>
          <w:bCs/>
          <w:i/>
          <w:iCs/>
          <w:color w:val="161F19"/>
        </w:rPr>
      </w:pPr>
    </w:p>
    <w:p w14:paraId="16521479" w14:textId="0F0F1FE3" w:rsidR="008F20A6" w:rsidRPr="00662C21" w:rsidRDefault="00662C21" w:rsidP="008F20A6">
      <w:pPr>
        <w:rPr>
          <w:b/>
          <w:bCs/>
          <w:color w:val="000000" w:themeColor="text1"/>
          <w:sz w:val="22"/>
          <w:szCs w:val="22"/>
        </w:rPr>
      </w:pPr>
      <w:r w:rsidRPr="00662C21">
        <w:rPr>
          <w:rFonts w:ascii="Open Sans" w:hAnsi="Open Sans" w:cs="Open Sans"/>
          <w:b/>
          <w:bCs/>
          <w:i/>
          <w:iCs/>
          <w:color w:val="161F19"/>
        </w:rPr>
        <w:t>Reference</w:t>
      </w:r>
      <w:r w:rsidRPr="00662C21">
        <w:rPr>
          <w:rFonts w:ascii="Open Sans" w:hAnsi="Open Sans" w:cs="Open Sans"/>
          <w:b/>
          <w:bCs/>
          <w:color w:val="161F19"/>
        </w:rPr>
        <w:t>s</w:t>
      </w:r>
      <w:r w:rsidR="008F20A6" w:rsidRPr="00662C21">
        <w:rPr>
          <w:rFonts w:ascii="Open Sans" w:hAnsi="Open Sans" w:cs="Open Sans"/>
          <w:b/>
          <w:bCs/>
          <w:color w:val="161F19"/>
          <w:sz w:val="22"/>
          <w:szCs w:val="22"/>
        </w:rPr>
        <w:br/>
      </w:r>
    </w:p>
    <w:p w14:paraId="02510587" w14:textId="77777777" w:rsidR="00555735" w:rsidRDefault="00555735"/>
    <w:p w14:paraId="36CA6237" w14:textId="6ECFC3EA" w:rsidR="00555735" w:rsidRDefault="00662C21">
      <w:r>
        <w:t>Cavusgil, S.T., Knight, G., Riesenbenger, J.R., Rammal, H.G. AND ROSE, E.L. (2024) International Business. 4</w:t>
      </w:r>
      <w:r w:rsidRPr="00662C21">
        <w:rPr>
          <w:vertAlign w:val="superscript"/>
        </w:rPr>
        <w:t>th</w:t>
      </w:r>
      <w:r>
        <w:t xml:space="preserve"> edn. Melbourne: Pearson Australia.</w:t>
      </w:r>
    </w:p>
    <w:p w14:paraId="55E9508B" w14:textId="77777777"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Eccles, R.G. and Klimenko, S. (2019) ‘The investor revolution’, </w:t>
      </w:r>
      <w:r w:rsidRPr="00765C49">
        <w:rPr>
          <w:rFonts w:cs="AppleSystemUIFont"/>
          <w:i/>
          <w:iCs/>
          <w:kern w:val="0"/>
        </w:rPr>
        <w:t>Harvard Business Review</w:t>
      </w:r>
      <w:r w:rsidRPr="00765C49">
        <w:rPr>
          <w:rFonts w:cs="AppleSystemUIFont"/>
          <w:kern w:val="0"/>
        </w:rPr>
        <w:t>, 97(3), pp. 106–116.</w:t>
      </w:r>
    </w:p>
    <w:p w14:paraId="72C3BAF6" w14:textId="77777777" w:rsidR="00765C49" w:rsidRPr="00765C49" w:rsidRDefault="00765C49" w:rsidP="00765C49">
      <w:pPr>
        <w:autoSpaceDE w:val="0"/>
        <w:autoSpaceDN w:val="0"/>
        <w:adjustRightInd w:val="0"/>
        <w:spacing w:after="0" w:line="240" w:lineRule="auto"/>
        <w:rPr>
          <w:rFonts w:cs="AppleSystemUIFont"/>
          <w:kern w:val="0"/>
        </w:rPr>
      </w:pPr>
    </w:p>
    <w:p w14:paraId="42D3DF64" w14:textId="7B159790"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European Union (2022) </w:t>
      </w:r>
      <w:r w:rsidRPr="00765C49">
        <w:rPr>
          <w:rFonts w:cs="AppleSystemUIFont"/>
          <w:i/>
          <w:iCs/>
          <w:kern w:val="0"/>
        </w:rPr>
        <w:t>Directive (EU) 2022/2464 of the European Parliament and of the Council of 14 December 2022 as regards corporate sustainability reporting (Corporate Sustainability Reporting Directive)</w:t>
      </w:r>
      <w:r w:rsidRPr="00765C49">
        <w:rPr>
          <w:rFonts w:cs="AppleSystemUIFont"/>
          <w:kern w:val="0"/>
        </w:rPr>
        <w:t xml:space="preserve">. </w:t>
      </w:r>
    </w:p>
    <w:p w14:paraId="55143857" w14:textId="77777777" w:rsidR="00765C49" w:rsidRDefault="00765C49" w:rsidP="00765C49">
      <w:pPr>
        <w:autoSpaceDE w:val="0"/>
        <w:autoSpaceDN w:val="0"/>
        <w:adjustRightInd w:val="0"/>
        <w:spacing w:after="0" w:line="240" w:lineRule="auto"/>
        <w:rPr>
          <w:rFonts w:cs="AppleSystemUIFont"/>
          <w:kern w:val="0"/>
        </w:rPr>
      </w:pPr>
    </w:p>
    <w:p w14:paraId="552DEA06" w14:textId="066468C6"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Hill, C.W.L. (2023) </w:t>
      </w:r>
      <w:r w:rsidRPr="00765C49">
        <w:rPr>
          <w:rFonts w:cs="AppleSystemUIFont"/>
          <w:i/>
          <w:iCs/>
          <w:kern w:val="0"/>
        </w:rPr>
        <w:t>International Business: Competing in the Global Marketplace</w:t>
      </w:r>
      <w:r w:rsidRPr="00765C49">
        <w:rPr>
          <w:rFonts w:cs="AppleSystemUIFont"/>
          <w:kern w:val="0"/>
        </w:rPr>
        <w:t>. 14th edn. New York: McGraw-Hill Education.</w:t>
      </w:r>
    </w:p>
    <w:p w14:paraId="5D77DB31" w14:textId="77777777" w:rsidR="00765C49" w:rsidRPr="00765C49" w:rsidRDefault="00765C49" w:rsidP="00765C49">
      <w:pPr>
        <w:autoSpaceDE w:val="0"/>
        <w:autoSpaceDN w:val="0"/>
        <w:adjustRightInd w:val="0"/>
        <w:spacing w:after="0" w:line="240" w:lineRule="auto"/>
        <w:rPr>
          <w:rFonts w:cs="AppleSystemUIFont"/>
          <w:kern w:val="0"/>
        </w:rPr>
      </w:pPr>
    </w:p>
    <w:p w14:paraId="5A20E009" w14:textId="03C2353B"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OECD (2024) </w:t>
      </w:r>
      <w:r w:rsidRPr="00765C49">
        <w:rPr>
          <w:rFonts w:cs="AppleSystemUIFont"/>
          <w:i/>
          <w:iCs/>
          <w:kern w:val="0"/>
        </w:rPr>
        <w:t>OECD Digital Economy Outlook 2024 (Volume 1): Embracing the Technology Frontier</w:t>
      </w:r>
      <w:r w:rsidRPr="00765C49">
        <w:rPr>
          <w:rFonts w:cs="AppleSystemUIFont"/>
          <w:kern w:val="0"/>
        </w:rPr>
        <w:t xml:space="preserve">. Paris: OECD Publishing. </w:t>
      </w:r>
    </w:p>
    <w:p w14:paraId="3A3F8F10" w14:textId="77777777" w:rsidR="00765C49" w:rsidRPr="00765C49" w:rsidRDefault="00765C49" w:rsidP="00765C49">
      <w:pPr>
        <w:autoSpaceDE w:val="0"/>
        <w:autoSpaceDN w:val="0"/>
        <w:adjustRightInd w:val="0"/>
        <w:spacing w:after="0" w:line="240" w:lineRule="auto"/>
        <w:rPr>
          <w:rFonts w:cs="AppleSystemUIFont"/>
          <w:kern w:val="0"/>
        </w:rPr>
      </w:pPr>
    </w:p>
    <w:p w14:paraId="336031D4" w14:textId="77777777"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Porter, M.E. (1985) </w:t>
      </w:r>
      <w:r w:rsidRPr="00765C49">
        <w:rPr>
          <w:rFonts w:cs="AppleSystemUIFont"/>
          <w:i/>
          <w:iCs/>
          <w:kern w:val="0"/>
        </w:rPr>
        <w:t>Competitive Advantage: Creating and Sustaining Superior Performance</w:t>
      </w:r>
      <w:r w:rsidRPr="00765C49">
        <w:rPr>
          <w:rFonts w:cs="AppleSystemUIFont"/>
          <w:kern w:val="0"/>
        </w:rPr>
        <w:t>. New York: Free Press.</w:t>
      </w:r>
    </w:p>
    <w:p w14:paraId="0C6463C4" w14:textId="77777777" w:rsidR="00765C49" w:rsidRPr="00765C49" w:rsidRDefault="00765C49" w:rsidP="00765C49">
      <w:pPr>
        <w:autoSpaceDE w:val="0"/>
        <w:autoSpaceDN w:val="0"/>
        <w:adjustRightInd w:val="0"/>
        <w:spacing w:after="0" w:line="240" w:lineRule="auto"/>
        <w:rPr>
          <w:rFonts w:cs="AppleSystemUIFont"/>
          <w:kern w:val="0"/>
        </w:rPr>
      </w:pPr>
    </w:p>
    <w:p w14:paraId="02541034" w14:textId="77777777"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Porter, M.E. and Kramer, M.R. (2011) ‘Creating shared value’, </w:t>
      </w:r>
      <w:r w:rsidRPr="00765C49">
        <w:rPr>
          <w:rFonts w:cs="AppleSystemUIFont"/>
          <w:i/>
          <w:iCs/>
          <w:kern w:val="0"/>
        </w:rPr>
        <w:t>Harvard Business Review</w:t>
      </w:r>
      <w:r w:rsidRPr="00765C49">
        <w:rPr>
          <w:rFonts w:cs="AppleSystemUIFont"/>
          <w:kern w:val="0"/>
        </w:rPr>
        <w:t>, 89(1–2), pp. 62–77.</w:t>
      </w:r>
    </w:p>
    <w:p w14:paraId="6DFE3EA1" w14:textId="77777777" w:rsidR="00765C49" w:rsidRPr="00765C49" w:rsidRDefault="00765C49" w:rsidP="00765C49">
      <w:pPr>
        <w:autoSpaceDE w:val="0"/>
        <w:autoSpaceDN w:val="0"/>
        <w:adjustRightInd w:val="0"/>
        <w:spacing w:after="0" w:line="240" w:lineRule="auto"/>
        <w:rPr>
          <w:rFonts w:cs="AppleSystemUIFont"/>
          <w:kern w:val="0"/>
        </w:rPr>
      </w:pPr>
    </w:p>
    <w:p w14:paraId="4ABAB491" w14:textId="4C80C0D2" w:rsid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Unilever PLC (2025) </w:t>
      </w:r>
      <w:r w:rsidRPr="00765C49">
        <w:rPr>
          <w:rFonts w:cs="AppleSystemUIFont"/>
          <w:i/>
          <w:iCs/>
          <w:kern w:val="0"/>
        </w:rPr>
        <w:t>Annual Report and Accounts 2024</w:t>
      </w:r>
      <w:r w:rsidRPr="00765C49">
        <w:rPr>
          <w:rFonts w:cs="AppleSystemUIFont"/>
          <w:kern w:val="0"/>
        </w:rPr>
        <w:t xml:space="preserve">. London: Unilever PLC. </w:t>
      </w:r>
    </w:p>
    <w:p w14:paraId="6CA173FF" w14:textId="77777777" w:rsidR="00765C49" w:rsidRPr="00765C49" w:rsidRDefault="00765C49" w:rsidP="00765C49">
      <w:pPr>
        <w:autoSpaceDE w:val="0"/>
        <w:autoSpaceDN w:val="0"/>
        <w:adjustRightInd w:val="0"/>
        <w:spacing w:after="0" w:line="240" w:lineRule="auto"/>
        <w:rPr>
          <w:rFonts w:cs="AppleSystemUIFont"/>
          <w:kern w:val="0"/>
        </w:rPr>
      </w:pPr>
    </w:p>
    <w:p w14:paraId="77AE0147" w14:textId="77777777" w:rsidR="00765C49" w:rsidRPr="00765C49" w:rsidRDefault="00765C49" w:rsidP="00765C49">
      <w:pPr>
        <w:autoSpaceDE w:val="0"/>
        <w:autoSpaceDN w:val="0"/>
        <w:adjustRightInd w:val="0"/>
        <w:spacing w:after="0" w:line="240" w:lineRule="auto"/>
        <w:rPr>
          <w:rFonts w:cs="AppleSystemUIFont"/>
          <w:kern w:val="0"/>
        </w:rPr>
      </w:pPr>
      <w:r w:rsidRPr="00765C49">
        <w:rPr>
          <w:rFonts w:cs="AppleSystemUIFont"/>
          <w:kern w:val="0"/>
        </w:rPr>
        <w:t xml:space="preserve">World Economic Forum (2024) </w:t>
      </w:r>
      <w:r w:rsidRPr="00765C49">
        <w:rPr>
          <w:rFonts w:cs="AppleSystemUIFont"/>
          <w:i/>
          <w:iCs/>
          <w:kern w:val="0"/>
        </w:rPr>
        <w:t>The Global Risks Report 2024</w:t>
      </w:r>
      <w:r w:rsidRPr="00765C49">
        <w:rPr>
          <w:rFonts w:cs="AppleSystemUIFont"/>
          <w:kern w:val="0"/>
        </w:rPr>
        <w:t>. 19th edn. Geneva: World Economic Forum.</w:t>
      </w:r>
    </w:p>
    <w:p w14:paraId="6974027E" w14:textId="77777777" w:rsidR="00765C49" w:rsidRPr="00765C49" w:rsidRDefault="00765C49" w:rsidP="00765C49">
      <w:pPr>
        <w:autoSpaceDE w:val="0"/>
        <w:autoSpaceDN w:val="0"/>
        <w:adjustRightInd w:val="0"/>
        <w:spacing w:after="0" w:line="240" w:lineRule="auto"/>
        <w:rPr>
          <w:rFonts w:cs="AppleSystemUIFont"/>
          <w:kern w:val="0"/>
        </w:rPr>
      </w:pPr>
    </w:p>
    <w:p w14:paraId="7B00A136" w14:textId="40762DCB" w:rsidR="00662C21" w:rsidRPr="00765C49" w:rsidRDefault="00765C49" w:rsidP="00765C49">
      <w:pPr>
        <w:rPr>
          <w:sz w:val="22"/>
          <w:szCs w:val="22"/>
        </w:rPr>
      </w:pPr>
      <w:r w:rsidRPr="00765C49">
        <w:rPr>
          <w:rFonts w:cs="AppleSystemUIFont"/>
          <w:kern w:val="0"/>
        </w:rPr>
        <w:t xml:space="preserve">Maslej, N., </w:t>
      </w:r>
      <w:r w:rsidRPr="00765C49">
        <w:rPr>
          <w:rFonts w:cs="AppleSystemUIFont"/>
          <w:kern w:val="0"/>
        </w:rPr>
        <w:t>Factoring</w:t>
      </w:r>
      <w:r w:rsidRPr="00765C49">
        <w:rPr>
          <w:rFonts w:cs="AppleSystemUIFont"/>
          <w:kern w:val="0"/>
        </w:rPr>
        <w:t xml:space="preserve">, L., Perrault, R., </w:t>
      </w:r>
      <w:r w:rsidRPr="00765C49">
        <w:rPr>
          <w:rFonts w:cs="AppleSystemUIFont"/>
          <w:kern w:val="0"/>
        </w:rPr>
        <w:t>Parla</w:t>
      </w:r>
      <w:r w:rsidRPr="00765C49">
        <w:rPr>
          <w:rFonts w:cs="AppleSystemUIFont"/>
          <w:kern w:val="0"/>
        </w:rPr>
        <w:t xml:space="preserve">, V., Reuel, A., Brynjolfsson, E., </w:t>
      </w:r>
      <w:r w:rsidRPr="00765C49">
        <w:rPr>
          <w:rFonts w:cs="AppleSystemUIFont"/>
          <w:kern w:val="0"/>
        </w:rPr>
        <w:t>Etchemin</w:t>
      </w:r>
      <w:r w:rsidRPr="00765C49">
        <w:rPr>
          <w:rFonts w:cs="AppleSystemUIFont"/>
          <w:kern w:val="0"/>
        </w:rPr>
        <w:t xml:space="preserve">, J., </w:t>
      </w:r>
      <w:r w:rsidRPr="00765C49">
        <w:rPr>
          <w:rFonts w:cs="AppleSystemUIFont"/>
          <w:kern w:val="0"/>
        </w:rPr>
        <w:t>Liggett</w:t>
      </w:r>
      <w:r w:rsidRPr="00765C49">
        <w:rPr>
          <w:rFonts w:cs="AppleSystemUIFont"/>
          <w:kern w:val="0"/>
        </w:rPr>
        <w:t xml:space="preserve">, K., Lyons, T., Manyika, J., </w:t>
      </w:r>
      <w:r w:rsidRPr="00765C49">
        <w:rPr>
          <w:rFonts w:cs="AppleSystemUIFont"/>
          <w:kern w:val="0"/>
        </w:rPr>
        <w:t>Nibbles</w:t>
      </w:r>
      <w:r w:rsidRPr="00765C49">
        <w:rPr>
          <w:rFonts w:cs="AppleSystemUIFont"/>
          <w:kern w:val="0"/>
        </w:rPr>
        <w:t xml:space="preserve">, J.C., Shoham, Y., Wald, R. and Clark, J. (2024) </w:t>
      </w:r>
      <w:r w:rsidRPr="00765C49">
        <w:rPr>
          <w:rFonts w:cs="AppleSystemUIFont"/>
          <w:i/>
          <w:iCs/>
          <w:kern w:val="0"/>
        </w:rPr>
        <w:t>Artificial Intelligence Index Report 2024</w:t>
      </w:r>
      <w:r w:rsidRPr="00765C49">
        <w:rPr>
          <w:rFonts w:cs="AppleSystemUIFont"/>
          <w:kern w:val="0"/>
        </w:rPr>
        <w:t xml:space="preserve">. Stanford University </w:t>
      </w:r>
      <w:r>
        <w:rPr>
          <w:rFonts w:cs="AppleSystemUIFont"/>
          <w:kern w:val="0"/>
        </w:rPr>
        <w:t>Human-Centred</w:t>
      </w:r>
      <w:r w:rsidRPr="00765C49">
        <w:rPr>
          <w:rFonts w:cs="AppleSystemUIFont"/>
          <w:kern w:val="0"/>
        </w:rPr>
        <w:t xml:space="preserve"> Artificial Intelligence. </w:t>
      </w:r>
    </w:p>
    <w:sectPr w:rsidR="00662C21" w:rsidRPr="00765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E3"/>
    <w:rsid w:val="000B3D7B"/>
    <w:rsid w:val="00257416"/>
    <w:rsid w:val="00395EFC"/>
    <w:rsid w:val="004B3597"/>
    <w:rsid w:val="00555735"/>
    <w:rsid w:val="00662C21"/>
    <w:rsid w:val="00765C49"/>
    <w:rsid w:val="008F20A6"/>
    <w:rsid w:val="00E54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ED0F10"/>
  <w15:chartTrackingRefBased/>
  <w15:docId w15:val="{CBE3BE2F-5717-4B4F-93FB-170B2E47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1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1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1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1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1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1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1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1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1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1E3"/>
    <w:rPr>
      <w:rFonts w:eastAsiaTheme="majorEastAsia" w:cstheme="majorBidi"/>
      <w:color w:val="272727" w:themeColor="text1" w:themeTint="D8"/>
    </w:rPr>
  </w:style>
  <w:style w:type="paragraph" w:styleId="Title">
    <w:name w:val="Title"/>
    <w:basedOn w:val="Normal"/>
    <w:next w:val="Normal"/>
    <w:link w:val="TitleChar"/>
    <w:uiPriority w:val="10"/>
    <w:qFormat/>
    <w:rsid w:val="00E54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1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1E3"/>
    <w:pPr>
      <w:spacing w:before="160"/>
      <w:jc w:val="center"/>
    </w:pPr>
    <w:rPr>
      <w:i/>
      <w:iCs/>
      <w:color w:val="404040" w:themeColor="text1" w:themeTint="BF"/>
    </w:rPr>
  </w:style>
  <w:style w:type="character" w:customStyle="1" w:styleId="QuoteChar">
    <w:name w:val="Quote Char"/>
    <w:basedOn w:val="DefaultParagraphFont"/>
    <w:link w:val="Quote"/>
    <w:uiPriority w:val="29"/>
    <w:rsid w:val="00E541E3"/>
    <w:rPr>
      <w:i/>
      <w:iCs/>
      <w:color w:val="404040" w:themeColor="text1" w:themeTint="BF"/>
    </w:rPr>
  </w:style>
  <w:style w:type="paragraph" w:styleId="ListParagraph">
    <w:name w:val="List Paragraph"/>
    <w:basedOn w:val="Normal"/>
    <w:uiPriority w:val="34"/>
    <w:qFormat/>
    <w:rsid w:val="00E541E3"/>
    <w:pPr>
      <w:ind w:left="720"/>
      <w:contextualSpacing/>
    </w:pPr>
  </w:style>
  <w:style w:type="character" w:styleId="IntenseEmphasis">
    <w:name w:val="Intense Emphasis"/>
    <w:basedOn w:val="DefaultParagraphFont"/>
    <w:uiPriority w:val="21"/>
    <w:qFormat/>
    <w:rsid w:val="00E541E3"/>
    <w:rPr>
      <w:i/>
      <w:iCs/>
      <w:color w:val="0F4761" w:themeColor="accent1" w:themeShade="BF"/>
    </w:rPr>
  </w:style>
  <w:style w:type="paragraph" w:styleId="IntenseQuote">
    <w:name w:val="Intense Quote"/>
    <w:basedOn w:val="Normal"/>
    <w:next w:val="Normal"/>
    <w:link w:val="IntenseQuoteChar"/>
    <w:uiPriority w:val="30"/>
    <w:qFormat/>
    <w:rsid w:val="00E541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1E3"/>
    <w:rPr>
      <w:i/>
      <w:iCs/>
      <w:color w:val="0F4761" w:themeColor="accent1" w:themeShade="BF"/>
    </w:rPr>
  </w:style>
  <w:style w:type="character" w:styleId="IntenseReference">
    <w:name w:val="Intense Reference"/>
    <w:basedOn w:val="DefaultParagraphFont"/>
    <w:uiPriority w:val="32"/>
    <w:qFormat/>
    <w:rsid w:val="00E541E3"/>
    <w:rPr>
      <w:b/>
      <w:bCs/>
      <w:smallCaps/>
      <w:color w:val="0F4761" w:themeColor="accent1" w:themeShade="BF"/>
      <w:spacing w:val="5"/>
    </w:rPr>
  </w:style>
  <w:style w:type="character" w:customStyle="1" w:styleId="aidr-ai-phrase-highlight">
    <w:name w:val="aidr-ai-phrase-highlight"/>
    <w:basedOn w:val="DefaultParagraphFont"/>
    <w:rsid w:val="008F2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cp:revision>
  <dcterms:created xsi:type="dcterms:W3CDTF">2026-07-26T04:28:00Z</dcterms:created>
  <dcterms:modified xsi:type="dcterms:W3CDTF">2026-07-26T06:06:00Z</dcterms:modified>
</cp:coreProperties>
</file>