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55D02" w14:textId="77777777" w:rsidR="000601E9" w:rsidRPr="00B21970" w:rsidRDefault="000601E9" w:rsidP="000601E9">
      <w:pPr>
        <w:rPr>
          <w:rFonts w:ascii="Arial" w:hAnsi="Arial" w:cs="Arial"/>
          <w:lang w:val="en-US"/>
        </w:rPr>
      </w:pPr>
      <w:r w:rsidRPr="00B21970">
        <w:rPr>
          <w:rFonts w:ascii="Arial" w:hAnsi="Arial" w:cs="Arial"/>
          <w:noProof/>
        </w:rPr>
        <w:drawing>
          <wp:anchor distT="0" distB="0" distL="114300" distR="114300" simplePos="0" relativeHeight="251659264" behindDoc="0" locked="0" layoutInCell="1" allowOverlap="1" wp14:anchorId="044A148E" wp14:editId="290346DB">
            <wp:simplePos x="0" y="0"/>
            <wp:positionH relativeFrom="margin">
              <wp:posOffset>1571625</wp:posOffset>
            </wp:positionH>
            <wp:positionV relativeFrom="paragraph">
              <wp:posOffset>47625</wp:posOffset>
            </wp:positionV>
            <wp:extent cx="2886075" cy="1400175"/>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886075"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8DCDEC" w14:textId="77777777" w:rsidR="000601E9" w:rsidRPr="00B21970" w:rsidRDefault="000601E9" w:rsidP="000601E9">
      <w:pPr>
        <w:jc w:val="center"/>
        <w:rPr>
          <w:rFonts w:ascii="Arial" w:hAnsi="Arial" w:cs="Arial"/>
          <w:b/>
          <w:bCs/>
          <w:sz w:val="32"/>
          <w:szCs w:val="28"/>
          <w:lang w:val="en-IN"/>
        </w:rPr>
      </w:pPr>
    </w:p>
    <w:p w14:paraId="5621B96A" w14:textId="77777777" w:rsidR="000601E9" w:rsidRPr="00B21970" w:rsidRDefault="000601E9" w:rsidP="000601E9">
      <w:pPr>
        <w:jc w:val="center"/>
        <w:rPr>
          <w:rFonts w:ascii="Arial" w:hAnsi="Arial" w:cs="Arial"/>
          <w:b/>
          <w:bCs/>
          <w:sz w:val="32"/>
          <w:szCs w:val="28"/>
          <w:lang w:val="en-IN"/>
        </w:rPr>
      </w:pPr>
    </w:p>
    <w:p w14:paraId="66D2F9D0" w14:textId="77777777" w:rsidR="000601E9" w:rsidRPr="00B21970" w:rsidRDefault="000601E9" w:rsidP="000601E9">
      <w:pPr>
        <w:jc w:val="center"/>
        <w:rPr>
          <w:rFonts w:ascii="Arial" w:hAnsi="Arial" w:cs="Arial"/>
          <w:b/>
          <w:bCs/>
          <w:sz w:val="32"/>
          <w:szCs w:val="28"/>
          <w:lang w:val="en-IN"/>
        </w:rPr>
      </w:pPr>
    </w:p>
    <w:p w14:paraId="46C68664" w14:textId="77777777" w:rsidR="000601E9" w:rsidRPr="00B21970" w:rsidRDefault="000601E9" w:rsidP="000601E9">
      <w:pPr>
        <w:jc w:val="center"/>
        <w:rPr>
          <w:rFonts w:ascii="Arial" w:hAnsi="Arial" w:cs="Arial"/>
          <w:sz w:val="32"/>
          <w:szCs w:val="28"/>
          <w:lang w:val="en-IN"/>
        </w:rPr>
      </w:pPr>
      <w:r w:rsidRPr="00B21970">
        <w:rPr>
          <w:rFonts w:ascii="Arial" w:hAnsi="Arial" w:cs="Arial"/>
          <w:b/>
          <w:bCs/>
          <w:sz w:val="32"/>
          <w:szCs w:val="28"/>
          <w:lang w:val="en-IN"/>
        </w:rPr>
        <w:t>Master of Business Administration (MBA)</w:t>
      </w:r>
    </w:p>
    <w:p w14:paraId="491E7E66" w14:textId="62DC36B4" w:rsidR="000601E9" w:rsidRPr="00B21970" w:rsidRDefault="00DD2202" w:rsidP="000601E9">
      <w:pPr>
        <w:jc w:val="center"/>
        <w:rPr>
          <w:rFonts w:ascii="Arial" w:hAnsi="Arial" w:cs="Arial"/>
          <w:b/>
          <w:bCs/>
          <w:sz w:val="36"/>
          <w:szCs w:val="32"/>
          <w:lang w:val="en-IN"/>
        </w:rPr>
      </w:pPr>
      <w:r w:rsidRPr="00B21970">
        <w:rPr>
          <w:rFonts w:ascii="Arial" w:hAnsi="Arial" w:cs="Arial"/>
          <w:b/>
          <w:bCs/>
          <w:sz w:val="36"/>
          <w:szCs w:val="32"/>
        </w:rPr>
        <w:t>LCMB7034 - International Business Concepts</w:t>
      </w:r>
    </w:p>
    <w:p w14:paraId="0E45380F" w14:textId="0BDBBC69" w:rsidR="000601E9" w:rsidRPr="00B21970" w:rsidRDefault="00805FE2" w:rsidP="00805FE2">
      <w:pPr>
        <w:jc w:val="center"/>
        <w:rPr>
          <w:rFonts w:ascii="Arial" w:hAnsi="Arial" w:cs="Arial"/>
          <w:i/>
          <w:iCs/>
          <w:sz w:val="32"/>
          <w:szCs w:val="28"/>
          <w:lang w:val="en-IN"/>
        </w:rPr>
      </w:pPr>
      <w:r w:rsidRPr="00B21970">
        <w:rPr>
          <w:rFonts w:ascii="Arial" w:hAnsi="Arial" w:cs="Arial"/>
          <w:i/>
          <w:iCs/>
          <w:sz w:val="32"/>
          <w:szCs w:val="28"/>
          <w:lang w:val="en-IN"/>
        </w:rPr>
        <w:t>Strategic Evaluation of Patagonia's Market Entry into India: An International Business Perspective</w:t>
      </w:r>
    </w:p>
    <w:p w14:paraId="108448D5" w14:textId="31E06F50" w:rsidR="000601E9" w:rsidRPr="00B21970" w:rsidRDefault="000601E9" w:rsidP="000601E9">
      <w:pPr>
        <w:jc w:val="center"/>
        <w:rPr>
          <w:rFonts w:ascii="Arial" w:hAnsi="Arial" w:cs="Arial"/>
          <w:lang w:val="en-IN"/>
        </w:rPr>
      </w:pPr>
      <w:r w:rsidRPr="00B21970">
        <w:rPr>
          <w:rFonts w:ascii="Arial" w:hAnsi="Arial" w:cs="Arial"/>
          <w:b/>
          <w:bCs/>
          <w:lang w:val="en-IN"/>
        </w:rPr>
        <w:t>Student Name:</w:t>
      </w:r>
      <w:r w:rsidRPr="00B21970">
        <w:rPr>
          <w:rFonts w:ascii="Arial" w:hAnsi="Arial" w:cs="Arial"/>
          <w:lang w:val="en-IN"/>
        </w:rPr>
        <w:t xml:space="preserve"> </w:t>
      </w:r>
      <w:r w:rsidR="00805FE2" w:rsidRPr="00B21970">
        <w:rPr>
          <w:rFonts w:ascii="Arial" w:hAnsi="Arial" w:cs="Arial"/>
          <w:sz w:val="28"/>
          <w:szCs w:val="28"/>
        </w:rPr>
        <w:t>Manpreet Singh Mehra</w:t>
      </w:r>
    </w:p>
    <w:p w14:paraId="3DEABB64" w14:textId="1E6E94F8" w:rsidR="000601E9" w:rsidRPr="00B21970" w:rsidRDefault="000601E9" w:rsidP="000601E9">
      <w:pPr>
        <w:jc w:val="center"/>
        <w:rPr>
          <w:rFonts w:ascii="Arial" w:hAnsi="Arial" w:cs="Arial"/>
          <w:lang w:val="en-IN"/>
        </w:rPr>
      </w:pPr>
      <w:r w:rsidRPr="00B21970">
        <w:rPr>
          <w:rFonts w:ascii="Arial" w:hAnsi="Arial" w:cs="Arial"/>
          <w:b/>
          <w:bCs/>
          <w:lang w:val="en-IN"/>
        </w:rPr>
        <w:t>Student ID:</w:t>
      </w:r>
      <w:r w:rsidRPr="00B21970">
        <w:rPr>
          <w:rFonts w:ascii="Arial" w:hAnsi="Arial" w:cs="Arial"/>
          <w:lang w:val="en-IN"/>
        </w:rPr>
        <w:t xml:space="preserve"> </w:t>
      </w:r>
      <w:r w:rsidR="00805FE2" w:rsidRPr="00B21970">
        <w:rPr>
          <w:rFonts w:ascii="Arial" w:hAnsi="Arial" w:cs="Arial"/>
          <w:sz w:val="28"/>
          <w:szCs w:val="28"/>
        </w:rPr>
        <w:t>2522997</w:t>
      </w:r>
    </w:p>
    <w:p w14:paraId="7123C504" w14:textId="360DB833" w:rsidR="000601E9" w:rsidRPr="00B21970" w:rsidRDefault="000601E9" w:rsidP="000601E9">
      <w:pPr>
        <w:spacing w:before="120" w:after="120"/>
        <w:jc w:val="center"/>
        <w:rPr>
          <w:rFonts w:ascii="Arial" w:hAnsi="Arial" w:cs="Arial"/>
          <w:bCs/>
          <w:lang w:val="it-IT"/>
        </w:rPr>
      </w:pPr>
      <w:r w:rsidRPr="00B21970">
        <w:rPr>
          <w:rFonts w:ascii="Arial" w:hAnsi="Arial" w:cs="Arial"/>
          <w:b/>
          <w:bCs/>
          <w:lang w:val="en-IN"/>
        </w:rPr>
        <w:t>Lecturer:</w:t>
      </w:r>
      <w:r w:rsidRPr="00B21970">
        <w:rPr>
          <w:rFonts w:ascii="Arial" w:hAnsi="Arial" w:cs="Arial"/>
          <w:lang w:val="en-IN"/>
        </w:rPr>
        <w:t xml:space="preserve"> </w:t>
      </w:r>
      <w:r w:rsidR="00094130" w:rsidRPr="00B21970">
        <w:rPr>
          <w:rFonts w:ascii="Arial" w:hAnsi="Arial" w:cs="Arial"/>
          <w:bCs/>
          <w:lang w:val="it-IT"/>
        </w:rPr>
        <w:t xml:space="preserve">Mansoob Murshed </w:t>
      </w:r>
      <w:r w:rsidRPr="00B21970">
        <w:rPr>
          <w:rFonts w:ascii="Arial" w:hAnsi="Arial" w:cs="Arial"/>
          <w:bCs/>
          <w:lang w:val="it-IT"/>
        </w:rPr>
        <w:t>(Birmingham)</w:t>
      </w:r>
    </w:p>
    <w:p w14:paraId="59085241" w14:textId="12306F20" w:rsidR="000601E9" w:rsidRPr="00B21970" w:rsidRDefault="000601E9" w:rsidP="000601E9">
      <w:pPr>
        <w:spacing w:before="120" w:after="120"/>
        <w:jc w:val="center"/>
        <w:rPr>
          <w:rFonts w:ascii="Arial" w:hAnsi="Arial" w:cs="Arial"/>
          <w:b/>
          <w:lang w:val="it-IT"/>
        </w:rPr>
      </w:pPr>
      <w:r w:rsidRPr="00B21970">
        <w:rPr>
          <w:rFonts w:ascii="Arial" w:hAnsi="Arial" w:cs="Arial"/>
          <w:b/>
          <w:lang w:val="it-IT"/>
        </w:rPr>
        <w:t xml:space="preserve">Wordcount: </w:t>
      </w:r>
      <w:r w:rsidR="00AC5A77" w:rsidRPr="00AC5A77">
        <w:rPr>
          <w:rFonts w:ascii="Arial" w:hAnsi="Arial" w:cs="Arial"/>
          <w:bCs/>
          <w:lang w:val="it-IT"/>
        </w:rPr>
        <w:t>5371</w:t>
      </w:r>
    </w:p>
    <w:p w14:paraId="6AEA303D" w14:textId="4F78A84F" w:rsidR="000601E9" w:rsidRPr="00B21970" w:rsidRDefault="000601E9" w:rsidP="000601E9">
      <w:pPr>
        <w:spacing w:before="120" w:after="120"/>
        <w:rPr>
          <w:rFonts w:ascii="Arial" w:hAnsi="Arial" w:cs="Arial"/>
          <w:bCs/>
          <w:lang w:val="it-IT"/>
        </w:rPr>
      </w:pPr>
    </w:p>
    <w:p w14:paraId="21753D5A" w14:textId="7422D800" w:rsidR="001D549E" w:rsidRPr="00B21970" w:rsidRDefault="001D549E">
      <w:pPr>
        <w:spacing w:line="278" w:lineRule="auto"/>
        <w:jc w:val="left"/>
        <w:rPr>
          <w:rFonts w:ascii="Arial" w:eastAsiaTheme="majorEastAsia" w:hAnsi="Arial" w:cs="Arial"/>
          <w:b/>
          <w:sz w:val="28"/>
          <w:szCs w:val="40"/>
          <w:lang w:val="en-IN"/>
        </w:rPr>
      </w:pPr>
      <w:r w:rsidRPr="00B21970">
        <w:rPr>
          <w:rFonts w:ascii="Arial" w:eastAsiaTheme="majorEastAsia" w:hAnsi="Arial" w:cs="Arial"/>
          <w:b/>
          <w:sz w:val="28"/>
          <w:szCs w:val="40"/>
          <w:lang w:val="en-IN"/>
        </w:rPr>
        <w:br w:type="page"/>
      </w:r>
    </w:p>
    <w:p w14:paraId="77C5652B" w14:textId="1FB0665C" w:rsidR="008C1083" w:rsidRPr="00B21970" w:rsidRDefault="001D549E" w:rsidP="001D549E">
      <w:pPr>
        <w:pStyle w:val="Heading1"/>
        <w:rPr>
          <w:rFonts w:ascii="Arial" w:hAnsi="Arial" w:cs="Arial"/>
          <w:lang w:val="en-IN"/>
        </w:rPr>
      </w:pPr>
      <w:bookmarkStart w:id="0" w:name="_Toc235990026"/>
      <w:r w:rsidRPr="00B21970">
        <w:rPr>
          <w:rFonts w:ascii="Arial" w:hAnsi="Arial" w:cs="Arial"/>
          <w:lang w:val="en-IN"/>
        </w:rPr>
        <w:lastRenderedPageBreak/>
        <w:t>Executive Summary</w:t>
      </w:r>
      <w:bookmarkEnd w:id="0"/>
    </w:p>
    <w:p w14:paraId="19DC0188" w14:textId="2145FF6D" w:rsidR="001D549E" w:rsidRPr="00B21970" w:rsidRDefault="0017721D" w:rsidP="0076277D">
      <w:pPr>
        <w:rPr>
          <w:rFonts w:ascii="Arial" w:hAnsi="Arial" w:cs="Arial"/>
          <w:lang w:val="en-IN"/>
        </w:rPr>
      </w:pPr>
      <w:r w:rsidRPr="00B21970">
        <w:rPr>
          <w:rFonts w:ascii="Arial" w:hAnsi="Arial" w:cs="Arial"/>
        </w:rPr>
        <w:t>The report is a critically evaluated analysis of strategic viability in the expansion of Patagonia Inc. in India, a high growth emerging economy where the firm does not have a formal retail presence yet, as consumers continue to gain knowledge of sustainable high-end apparel. Patagonia has built a unique competitive edge based on its environmental stewardship, circular business model and purpose-oriented corporate governance, and consolidated by its 2022 ownership restructuring that returns excess profits to climate action. The report first describes the international strategy employed by Patagonia through the guidelines of Bartlett and Ghoshal framework and then critically analyses how the international organization of Patagonia has led to sustainable competitive advantage. It then considers this political, economic, legal and cultural environment of India and then uses the Eclectic (OLI) Paradigm of Dunning to determine the market attractiveness. The report subsequently analyses how Patagonia has internationalised in the past and suggests the best market entry strategy that should be applied to India. The conclusions are that India is among the regions that can play a major role in the long-term strategic level; nevertheless, effective growth will be achieved through the reconciliation of the sustainability-focused differentiation of Patagonia and the need to focus on climate adjustments at the local level, alignment with local regulations and strict resource allocation management</w:t>
      </w:r>
      <w:r w:rsidR="0076277D" w:rsidRPr="00B21970">
        <w:rPr>
          <w:rFonts w:ascii="Arial" w:hAnsi="Arial" w:cs="Arial"/>
        </w:rPr>
        <w:t>.</w:t>
      </w:r>
    </w:p>
    <w:p w14:paraId="532578FB" w14:textId="010130A6" w:rsidR="008C1083" w:rsidRPr="00B21970" w:rsidRDefault="008C1083">
      <w:pPr>
        <w:spacing w:line="278" w:lineRule="auto"/>
        <w:jc w:val="left"/>
        <w:rPr>
          <w:rFonts w:ascii="Arial" w:eastAsiaTheme="majorEastAsia" w:hAnsi="Arial" w:cs="Arial"/>
          <w:b/>
          <w:sz w:val="28"/>
          <w:szCs w:val="40"/>
          <w:lang w:val="en-IN"/>
        </w:rPr>
      </w:pPr>
      <w:r w:rsidRPr="00B21970">
        <w:rPr>
          <w:rFonts w:ascii="Arial" w:hAnsi="Arial" w:cs="Arial"/>
          <w:lang w:val="en-IN"/>
        </w:rPr>
        <w:br w:type="page"/>
      </w:r>
    </w:p>
    <w:sdt>
      <w:sdtPr>
        <w:rPr>
          <w:rFonts w:ascii="Arial" w:eastAsiaTheme="minorHAnsi" w:hAnsi="Arial" w:cs="Arial"/>
          <w:color w:val="auto"/>
          <w:kern w:val="2"/>
          <w:sz w:val="24"/>
          <w:szCs w:val="24"/>
          <w:lang w:val="en-GB"/>
          <w14:ligatures w14:val="standardContextual"/>
        </w:rPr>
        <w:id w:val="2096740271"/>
        <w:docPartObj>
          <w:docPartGallery w:val="Table of Contents"/>
          <w:docPartUnique/>
        </w:docPartObj>
      </w:sdtPr>
      <w:sdtEndPr>
        <w:rPr>
          <w:b/>
          <w:bCs/>
          <w:noProof/>
        </w:rPr>
      </w:sdtEndPr>
      <w:sdtContent>
        <w:p w14:paraId="1C8A012D" w14:textId="53A17C9F" w:rsidR="008C1083" w:rsidRPr="00B21970" w:rsidRDefault="008C1083" w:rsidP="008C1083">
          <w:pPr>
            <w:pStyle w:val="TOCHeading"/>
            <w:spacing w:line="360" w:lineRule="auto"/>
            <w:rPr>
              <w:rFonts w:ascii="Arial" w:hAnsi="Arial" w:cs="Arial"/>
              <w:sz w:val="24"/>
              <w:szCs w:val="24"/>
            </w:rPr>
          </w:pPr>
          <w:r w:rsidRPr="00B21970">
            <w:rPr>
              <w:rFonts w:ascii="Arial" w:hAnsi="Arial" w:cs="Arial"/>
              <w:sz w:val="24"/>
              <w:szCs w:val="24"/>
            </w:rPr>
            <w:t>Table of Contents</w:t>
          </w:r>
        </w:p>
        <w:p w14:paraId="0675916E" w14:textId="31EE69FD" w:rsidR="00CD548D" w:rsidRPr="00B21970" w:rsidRDefault="008C1083">
          <w:pPr>
            <w:pStyle w:val="TOC1"/>
            <w:tabs>
              <w:tab w:val="right" w:leader="dot" w:pos="9016"/>
            </w:tabs>
            <w:rPr>
              <w:rFonts w:ascii="Arial" w:eastAsiaTheme="minorEastAsia" w:hAnsi="Arial" w:cs="Arial"/>
              <w:noProof/>
              <w:lang w:val="en-IN" w:eastAsia="en-IN"/>
            </w:rPr>
          </w:pPr>
          <w:r w:rsidRPr="00B21970">
            <w:rPr>
              <w:rFonts w:ascii="Arial" w:hAnsi="Arial" w:cs="Arial"/>
            </w:rPr>
            <w:fldChar w:fldCharType="begin"/>
          </w:r>
          <w:r w:rsidRPr="00B21970">
            <w:rPr>
              <w:rFonts w:ascii="Arial" w:hAnsi="Arial" w:cs="Arial"/>
            </w:rPr>
            <w:instrText xml:space="preserve"> TOC \o "1-3" \h \z \u </w:instrText>
          </w:r>
          <w:r w:rsidRPr="00B21970">
            <w:rPr>
              <w:rFonts w:ascii="Arial" w:hAnsi="Arial" w:cs="Arial"/>
            </w:rPr>
            <w:fldChar w:fldCharType="separate"/>
          </w:r>
          <w:hyperlink w:anchor="_Toc235990026" w:history="1">
            <w:r w:rsidR="00CD548D" w:rsidRPr="00B21970">
              <w:rPr>
                <w:rStyle w:val="Hyperlink"/>
                <w:rFonts w:ascii="Arial" w:hAnsi="Arial" w:cs="Arial"/>
                <w:noProof/>
                <w:lang w:val="en-IN"/>
              </w:rPr>
              <w:t>Executive Summary</w:t>
            </w:r>
            <w:r w:rsidR="00CD548D" w:rsidRPr="00B21970">
              <w:rPr>
                <w:rFonts w:ascii="Arial" w:hAnsi="Arial" w:cs="Arial"/>
                <w:noProof/>
                <w:webHidden/>
              </w:rPr>
              <w:tab/>
            </w:r>
            <w:r w:rsidR="00CD548D" w:rsidRPr="00B21970">
              <w:rPr>
                <w:rFonts w:ascii="Arial" w:hAnsi="Arial" w:cs="Arial"/>
                <w:noProof/>
                <w:webHidden/>
              </w:rPr>
              <w:fldChar w:fldCharType="begin"/>
            </w:r>
            <w:r w:rsidR="00CD548D" w:rsidRPr="00B21970">
              <w:rPr>
                <w:rFonts w:ascii="Arial" w:hAnsi="Arial" w:cs="Arial"/>
                <w:noProof/>
                <w:webHidden/>
              </w:rPr>
              <w:instrText xml:space="preserve"> PAGEREF _Toc235990026 \h </w:instrText>
            </w:r>
            <w:r w:rsidR="00CD548D" w:rsidRPr="00B21970">
              <w:rPr>
                <w:rFonts w:ascii="Arial" w:hAnsi="Arial" w:cs="Arial"/>
                <w:noProof/>
                <w:webHidden/>
              </w:rPr>
            </w:r>
            <w:r w:rsidR="00CD548D" w:rsidRPr="00B21970">
              <w:rPr>
                <w:rFonts w:ascii="Arial" w:hAnsi="Arial" w:cs="Arial"/>
                <w:noProof/>
                <w:webHidden/>
              </w:rPr>
              <w:fldChar w:fldCharType="separate"/>
            </w:r>
            <w:r w:rsidR="00CD548D" w:rsidRPr="00B21970">
              <w:rPr>
                <w:rFonts w:ascii="Arial" w:hAnsi="Arial" w:cs="Arial"/>
                <w:noProof/>
                <w:webHidden/>
              </w:rPr>
              <w:t>2</w:t>
            </w:r>
            <w:r w:rsidR="00CD548D" w:rsidRPr="00B21970">
              <w:rPr>
                <w:rFonts w:ascii="Arial" w:hAnsi="Arial" w:cs="Arial"/>
                <w:noProof/>
                <w:webHidden/>
              </w:rPr>
              <w:fldChar w:fldCharType="end"/>
            </w:r>
          </w:hyperlink>
        </w:p>
        <w:p w14:paraId="6758E5F3" w14:textId="14E897ED" w:rsidR="00CD548D" w:rsidRPr="00B21970" w:rsidRDefault="00CD548D">
          <w:pPr>
            <w:pStyle w:val="TOC1"/>
            <w:tabs>
              <w:tab w:val="right" w:leader="dot" w:pos="9016"/>
            </w:tabs>
            <w:rPr>
              <w:rFonts w:ascii="Arial" w:eastAsiaTheme="minorEastAsia" w:hAnsi="Arial" w:cs="Arial"/>
              <w:noProof/>
              <w:lang w:val="en-IN" w:eastAsia="en-IN"/>
            </w:rPr>
          </w:pPr>
          <w:hyperlink w:anchor="_Toc235990027" w:history="1">
            <w:r w:rsidRPr="00B21970">
              <w:rPr>
                <w:rStyle w:val="Hyperlink"/>
                <w:rFonts w:ascii="Arial" w:hAnsi="Arial" w:cs="Arial"/>
                <w:noProof/>
                <w:lang w:val="en-IN"/>
              </w:rPr>
              <w:t>Introduction</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_Toc235990027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5</w:t>
            </w:r>
            <w:r w:rsidRPr="00B21970">
              <w:rPr>
                <w:rFonts w:ascii="Arial" w:hAnsi="Arial" w:cs="Arial"/>
                <w:noProof/>
                <w:webHidden/>
              </w:rPr>
              <w:fldChar w:fldCharType="end"/>
            </w:r>
          </w:hyperlink>
        </w:p>
        <w:p w14:paraId="587A95EF" w14:textId="6D85F31C" w:rsidR="00CD548D" w:rsidRPr="00B21970" w:rsidRDefault="00CD548D">
          <w:pPr>
            <w:pStyle w:val="TOC1"/>
            <w:tabs>
              <w:tab w:val="right" w:leader="dot" w:pos="9016"/>
            </w:tabs>
            <w:rPr>
              <w:rFonts w:ascii="Arial" w:eastAsiaTheme="minorEastAsia" w:hAnsi="Arial" w:cs="Arial"/>
              <w:noProof/>
              <w:lang w:val="en-IN" w:eastAsia="en-IN"/>
            </w:rPr>
          </w:pPr>
          <w:hyperlink w:anchor="_Toc235990028" w:history="1">
            <w:r w:rsidRPr="00B21970">
              <w:rPr>
                <w:rStyle w:val="Hyperlink"/>
                <w:rFonts w:ascii="Arial" w:hAnsi="Arial" w:cs="Arial"/>
                <w:noProof/>
              </w:rPr>
              <w:t>Section 1: Organisational Classification and Global Strategy</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_Toc235990028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6</w:t>
            </w:r>
            <w:r w:rsidRPr="00B21970">
              <w:rPr>
                <w:rFonts w:ascii="Arial" w:hAnsi="Arial" w:cs="Arial"/>
                <w:noProof/>
                <w:webHidden/>
              </w:rPr>
              <w:fldChar w:fldCharType="end"/>
            </w:r>
          </w:hyperlink>
        </w:p>
        <w:p w14:paraId="71D6D8EC" w14:textId="295F9768" w:rsidR="00CD548D" w:rsidRPr="00B21970" w:rsidRDefault="00CD548D">
          <w:pPr>
            <w:pStyle w:val="TOC2"/>
            <w:tabs>
              <w:tab w:val="right" w:leader="dot" w:pos="9016"/>
            </w:tabs>
            <w:rPr>
              <w:rFonts w:ascii="Arial" w:eastAsiaTheme="minorEastAsia" w:hAnsi="Arial" w:cs="Arial"/>
              <w:noProof/>
              <w:lang w:val="en-IN" w:eastAsia="en-IN"/>
            </w:rPr>
          </w:pPr>
          <w:hyperlink w:anchor="_Toc235990029" w:history="1">
            <w:r w:rsidRPr="00B21970">
              <w:rPr>
                <w:rStyle w:val="Hyperlink"/>
                <w:rFonts w:ascii="Arial" w:hAnsi="Arial" w:cs="Arial"/>
                <w:noProof/>
                <w:lang w:val="en-IN"/>
              </w:rPr>
              <w:t>1.1 Patagonia's Global Business Model</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_Toc235990029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6</w:t>
            </w:r>
            <w:r w:rsidRPr="00B21970">
              <w:rPr>
                <w:rFonts w:ascii="Arial" w:hAnsi="Arial" w:cs="Arial"/>
                <w:noProof/>
                <w:webHidden/>
              </w:rPr>
              <w:fldChar w:fldCharType="end"/>
            </w:r>
          </w:hyperlink>
        </w:p>
        <w:p w14:paraId="5A4CD38A" w14:textId="5FDE1C96" w:rsidR="00CD548D" w:rsidRPr="00B21970" w:rsidRDefault="00CD548D">
          <w:pPr>
            <w:pStyle w:val="TOC2"/>
            <w:tabs>
              <w:tab w:val="right" w:leader="dot" w:pos="9016"/>
            </w:tabs>
            <w:rPr>
              <w:rFonts w:ascii="Arial" w:eastAsiaTheme="minorEastAsia" w:hAnsi="Arial" w:cs="Arial"/>
              <w:noProof/>
              <w:lang w:val="en-IN" w:eastAsia="en-IN"/>
            </w:rPr>
          </w:pPr>
          <w:hyperlink w:anchor="_Toc235990030" w:history="1">
            <w:r w:rsidRPr="00B21970">
              <w:rPr>
                <w:rStyle w:val="Hyperlink"/>
                <w:rFonts w:ascii="Arial" w:hAnsi="Arial" w:cs="Arial"/>
                <w:noProof/>
                <w:lang w:val="en-IN"/>
              </w:rPr>
              <w:t>1.2 Strategic Classification Using Bartlett and Ghoshal's Framework</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_Toc235990030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7</w:t>
            </w:r>
            <w:r w:rsidRPr="00B21970">
              <w:rPr>
                <w:rFonts w:ascii="Arial" w:hAnsi="Arial" w:cs="Arial"/>
                <w:noProof/>
                <w:webHidden/>
              </w:rPr>
              <w:fldChar w:fldCharType="end"/>
            </w:r>
          </w:hyperlink>
        </w:p>
        <w:p w14:paraId="505C2E12" w14:textId="5A43255E" w:rsidR="00CD548D" w:rsidRPr="00B21970" w:rsidRDefault="00CD548D">
          <w:pPr>
            <w:pStyle w:val="TOC2"/>
            <w:tabs>
              <w:tab w:val="right" w:leader="dot" w:pos="9016"/>
            </w:tabs>
            <w:rPr>
              <w:rFonts w:ascii="Arial" w:eastAsiaTheme="minorEastAsia" w:hAnsi="Arial" w:cs="Arial"/>
              <w:noProof/>
              <w:lang w:val="en-IN" w:eastAsia="en-IN"/>
            </w:rPr>
          </w:pPr>
          <w:hyperlink w:anchor="_Toc235990031" w:history="1">
            <w:r w:rsidRPr="00B21970">
              <w:rPr>
                <w:rStyle w:val="Hyperlink"/>
                <w:rFonts w:ascii="Arial" w:hAnsi="Arial" w:cs="Arial"/>
                <w:noProof/>
                <w:lang w:val="en-IN"/>
              </w:rPr>
              <w:t>1.3 Global Configuration and Competitive Advantage</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_Toc235990031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8</w:t>
            </w:r>
            <w:r w:rsidRPr="00B21970">
              <w:rPr>
                <w:rFonts w:ascii="Arial" w:hAnsi="Arial" w:cs="Arial"/>
                <w:noProof/>
                <w:webHidden/>
              </w:rPr>
              <w:fldChar w:fldCharType="end"/>
            </w:r>
          </w:hyperlink>
        </w:p>
        <w:p w14:paraId="7B6059AD" w14:textId="019263A9" w:rsidR="00CD548D" w:rsidRPr="00B21970" w:rsidRDefault="00CD548D">
          <w:pPr>
            <w:pStyle w:val="TOC1"/>
            <w:tabs>
              <w:tab w:val="right" w:leader="dot" w:pos="9016"/>
            </w:tabs>
            <w:rPr>
              <w:rFonts w:ascii="Arial" w:eastAsiaTheme="minorEastAsia" w:hAnsi="Arial" w:cs="Arial"/>
              <w:noProof/>
              <w:lang w:val="en-IN" w:eastAsia="en-IN"/>
            </w:rPr>
          </w:pPr>
          <w:hyperlink w:anchor="_Toc235990032" w:history="1">
            <w:r w:rsidRPr="00B21970">
              <w:rPr>
                <w:rStyle w:val="Hyperlink"/>
                <w:rFonts w:ascii="Arial" w:hAnsi="Arial" w:cs="Arial"/>
                <w:noProof/>
                <w:lang w:val="en-IN"/>
              </w:rPr>
              <w:t>2. Macro-Environmental Appraisal and Market Attractiveness</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_Toc235990032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9</w:t>
            </w:r>
            <w:r w:rsidRPr="00B21970">
              <w:rPr>
                <w:rFonts w:ascii="Arial" w:hAnsi="Arial" w:cs="Arial"/>
                <w:noProof/>
                <w:webHidden/>
              </w:rPr>
              <w:fldChar w:fldCharType="end"/>
            </w:r>
          </w:hyperlink>
        </w:p>
        <w:p w14:paraId="3A5D4CB1" w14:textId="4992BE0E" w:rsidR="00CD548D" w:rsidRPr="00B21970" w:rsidRDefault="00CD548D">
          <w:pPr>
            <w:pStyle w:val="TOC2"/>
            <w:tabs>
              <w:tab w:val="right" w:leader="dot" w:pos="9016"/>
            </w:tabs>
            <w:rPr>
              <w:rFonts w:ascii="Arial" w:eastAsiaTheme="minorEastAsia" w:hAnsi="Arial" w:cs="Arial"/>
              <w:noProof/>
              <w:lang w:val="en-IN" w:eastAsia="en-IN"/>
            </w:rPr>
          </w:pPr>
          <w:hyperlink w:anchor="_Toc235990033" w:history="1">
            <w:r w:rsidRPr="00B21970">
              <w:rPr>
                <w:rStyle w:val="Hyperlink"/>
                <w:rFonts w:ascii="Arial" w:hAnsi="Arial" w:cs="Arial"/>
                <w:noProof/>
                <w:lang w:val="en-IN"/>
              </w:rPr>
              <w:t>2.1 Political Environment</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_Toc235990033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9</w:t>
            </w:r>
            <w:r w:rsidRPr="00B21970">
              <w:rPr>
                <w:rFonts w:ascii="Arial" w:hAnsi="Arial" w:cs="Arial"/>
                <w:noProof/>
                <w:webHidden/>
              </w:rPr>
              <w:fldChar w:fldCharType="end"/>
            </w:r>
          </w:hyperlink>
        </w:p>
        <w:p w14:paraId="2853EC1B" w14:textId="03BCB123" w:rsidR="00CD548D" w:rsidRPr="00B21970" w:rsidRDefault="00CD548D">
          <w:pPr>
            <w:pStyle w:val="TOC2"/>
            <w:tabs>
              <w:tab w:val="right" w:leader="dot" w:pos="9016"/>
            </w:tabs>
            <w:rPr>
              <w:rFonts w:ascii="Arial" w:eastAsiaTheme="minorEastAsia" w:hAnsi="Arial" w:cs="Arial"/>
              <w:noProof/>
              <w:lang w:val="en-IN" w:eastAsia="en-IN"/>
            </w:rPr>
          </w:pPr>
          <w:hyperlink w:anchor="_Toc235990034" w:history="1">
            <w:r w:rsidRPr="00B21970">
              <w:rPr>
                <w:rStyle w:val="Hyperlink"/>
                <w:rFonts w:ascii="Arial" w:hAnsi="Arial" w:cs="Arial"/>
                <w:noProof/>
                <w:lang w:val="en-IN"/>
              </w:rPr>
              <w:t>2.2 Economic Environment</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_Toc235990034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10</w:t>
            </w:r>
            <w:r w:rsidRPr="00B21970">
              <w:rPr>
                <w:rFonts w:ascii="Arial" w:hAnsi="Arial" w:cs="Arial"/>
                <w:noProof/>
                <w:webHidden/>
              </w:rPr>
              <w:fldChar w:fldCharType="end"/>
            </w:r>
          </w:hyperlink>
        </w:p>
        <w:p w14:paraId="36959E6D" w14:textId="66171AF5" w:rsidR="00CD548D" w:rsidRPr="00B21970" w:rsidRDefault="00CD548D">
          <w:pPr>
            <w:pStyle w:val="TOC2"/>
            <w:tabs>
              <w:tab w:val="right" w:leader="dot" w:pos="9016"/>
            </w:tabs>
            <w:rPr>
              <w:rFonts w:ascii="Arial" w:eastAsiaTheme="minorEastAsia" w:hAnsi="Arial" w:cs="Arial"/>
              <w:noProof/>
              <w:lang w:val="en-IN" w:eastAsia="en-IN"/>
            </w:rPr>
          </w:pPr>
          <w:hyperlink w:anchor="_Toc235990035" w:history="1">
            <w:r w:rsidRPr="00B21970">
              <w:rPr>
                <w:rStyle w:val="Hyperlink"/>
                <w:rFonts w:ascii="Arial" w:hAnsi="Arial" w:cs="Arial"/>
                <w:noProof/>
                <w:lang w:val="en-IN"/>
              </w:rPr>
              <w:t>2.3 Legal Environment</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_Toc235990035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11</w:t>
            </w:r>
            <w:r w:rsidRPr="00B21970">
              <w:rPr>
                <w:rFonts w:ascii="Arial" w:hAnsi="Arial" w:cs="Arial"/>
                <w:noProof/>
                <w:webHidden/>
              </w:rPr>
              <w:fldChar w:fldCharType="end"/>
            </w:r>
          </w:hyperlink>
        </w:p>
        <w:p w14:paraId="24EB948A" w14:textId="74066896" w:rsidR="00CD548D" w:rsidRPr="00B21970" w:rsidRDefault="00CD548D">
          <w:pPr>
            <w:pStyle w:val="TOC2"/>
            <w:tabs>
              <w:tab w:val="right" w:leader="dot" w:pos="9016"/>
            </w:tabs>
            <w:rPr>
              <w:rFonts w:ascii="Arial" w:eastAsiaTheme="minorEastAsia" w:hAnsi="Arial" w:cs="Arial"/>
              <w:noProof/>
              <w:lang w:val="en-IN" w:eastAsia="en-IN"/>
            </w:rPr>
          </w:pPr>
          <w:hyperlink w:anchor="_Toc235990036" w:history="1">
            <w:r w:rsidRPr="00B21970">
              <w:rPr>
                <w:rStyle w:val="Hyperlink"/>
                <w:rFonts w:ascii="Arial" w:hAnsi="Arial" w:cs="Arial"/>
                <w:noProof/>
                <w:lang w:val="en-IN"/>
              </w:rPr>
              <w:t>2.4 Cultural Environment</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_Toc235990036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11</w:t>
            </w:r>
            <w:r w:rsidRPr="00B21970">
              <w:rPr>
                <w:rFonts w:ascii="Arial" w:hAnsi="Arial" w:cs="Arial"/>
                <w:noProof/>
                <w:webHidden/>
              </w:rPr>
              <w:fldChar w:fldCharType="end"/>
            </w:r>
          </w:hyperlink>
        </w:p>
        <w:p w14:paraId="7CAE3CE8" w14:textId="253BCC54" w:rsidR="00CD548D" w:rsidRPr="00B21970" w:rsidRDefault="00CD548D">
          <w:pPr>
            <w:pStyle w:val="TOC2"/>
            <w:tabs>
              <w:tab w:val="right" w:leader="dot" w:pos="9016"/>
            </w:tabs>
            <w:rPr>
              <w:rFonts w:ascii="Arial" w:eastAsiaTheme="minorEastAsia" w:hAnsi="Arial" w:cs="Arial"/>
              <w:noProof/>
              <w:lang w:val="en-IN" w:eastAsia="en-IN"/>
            </w:rPr>
          </w:pPr>
          <w:hyperlink w:anchor="_Toc235990037" w:history="1">
            <w:r w:rsidRPr="00B21970">
              <w:rPr>
                <w:rStyle w:val="Hyperlink"/>
                <w:rFonts w:ascii="Arial" w:hAnsi="Arial" w:cs="Arial"/>
                <w:noProof/>
                <w:lang w:val="en-IN"/>
              </w:rPr>
              <w:t>2.5 Industry and Competitive Environment</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_Toc235990037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12</w:t>
            </w:r>
            <w:r w:rsidRPr="00B21970">
              <w:rPr>
                <w:rFonts w:ascii="Arial" w:hAnsi="Arial" w:cs="Arial"/>
                <w:noProof/>
                <w:webHidden/>
              </w:rPr>
              <w:fldChar w:fldCharType="end"/>
            </w:r>
          </w:hyperlink>
        </w:p>
        <w:p w14:paraId="43639B20" w14:textId="4DE0C3BE" w:rsidR="00CD548D" w:rsidRPr="00B21970" w:rsidRDefault="00CD548D">
          <w:pPr>
            <w:pStyle w:val="TOC2"/>
            <w:tabs>
              <w:tab w:val="right" w:leader="dot" w:pos="9016"/>
            </w:tabs>
            <w:rPr>
              <w:rFonts w:ascii="Arial" w:eastAsiaTheme="minorEastAsia" w:hAnsi="Arial" w:cs="Arial"/>
              <w:noProof/>
              <w:lang w:val="en-IN" w:eastAsia="en-IN"/>
            </w:rPr>
          </w:pPr>
          <w:hyperlink w:anchor="_Toc235990038" w:history="1">
            <w:r w:rsidRPr="00B21970">
              <w:rPr>
                <w:rStyle w:val="Hyperlink"/>
                <w:rFonts w:ascii="Arial" w:hAnsi="Arial" w:cs="Arial"/>
                <w:noProof/>
                <w:lang w:val="en-IN"/>
              </w:rPr>
              <w:t>2.6 Dunning's Eclectic Paradigm Analysis</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_Toc235990038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14</w:t>
            </w:r>
            <w:r w:rsidRPr="00B21970">
              <w:rPr>
                <w:rFonts w:ascii="Arial" w:hAnsi="Arial" w:cs="Arial"/>
                <w:noProof/>
                <w:webHidden/>
              </w:rPr>
              <w:fldChar w:fldCharType="end"/>
            </w:r>
          </w:hyperlink>
        </w:p>
        <w:p w14:paraId="5F42E46E" w14:textId="2C881A93" w:rsidR="00CD548D" w:rsidRPr="00B21970" w:rsidRDefault="00CD548D">
          <w:pPr>
            <w:pStyle w:val="TOC1"/>
            <w:tabs>
              <w:tab w:val="right" w:leader="dot" w:pos="9016"/>
            </w:tabs>
            <w:rPr>
              <w:rFonts w:ascii="Arial" w:eastAsiaTheme="minorEastAsia" w:hAnsi="Arial" w:cs="Arial"/>
              <w:noProof/>
              <w:lang w:val="en-IN" w:eastAsia="en-IN"/>
            </w:rPr>
          </w:pPr>
          <w:hyperlink w:anchor="_Toc235990039" w:history="1">
            <w:r w:rsidRPr="00B21970">
              <w:rPr>
                <w:rStyle w:val="Hyperlink"/>
                <w:rFonts w:ascii="Arial" w:hAnsi="Arial" w:cs="Arial"/>
                <w:noProof/>
                <w:lang w:val="en-IN"/>
              </w:rPr>
              <w:t>3. Entry Mode Strategy and Strategic Synthesis</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_Toc235990039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15</w:t>
            </w:r>
            <w:r w:rsidRPr="00B21970">
              <w:rPr>
                <w:rFonts w:ascii="Arial" w:hAnsi="Arial" w:cs="Arial"/>
                <w:noProof/>
                <w:webHidden/>
              </w:rPr>
              <w:fldChar w:fldCharType="end"/>
            </w:r>
          </w:hyperlink>
        </w:p>
        <w:p w14:paraId="24422694" w14:textId="7B954A6F" w:rsidR="00CD548D" w:rsidRPr="00B21970" w:rsidRDefault="00CD548D">
          <w:pPr>
            <w:pStyle w:val="TOC2"/>
            <w:tabs>
              <w:tab w:val="right" w:leader="dot" w:pos="9016"/>
            </w:tabs>
            <w:rPr>
              <w:rFonts w:ascii="Arial" w:eastAsiaTheme="minorEastAsia" w:hAnsi="Arial" w:cs="Arial"/>
              <w:noProof/>
              <w:lang w:val="en-IN" w:eastAsia="en-IN"/>
            </w:rPr>
          </w:pPr>
          <w:hyperlink w:anchor="_Toc235990040" w:history="1">
            <w:r w:rsidRPr="00B21970">
              <w:rPr>
                <w:rStyle w:val="Hyperlink"/>
                <w:rFonts w:ascii="Arial" w:hAnsi="Arial" w:cs="Arial"/>
                <w:noProof/>
                <w:lang w:val="en-IN"/>
              </w:rPr>
              <w:t>3.1 Critical Evaluation of Patagonia's Internationalisation Strategy</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_Toc235990040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15</w:t>
            </w:r>
            <w:r w:rsidRPr="00B21970">
              <w:rPr>
                <w:rFonts w:ascii="Arial" w:hAnsi="Arial" w:cs="Arial"/>
                <w:noProof/>
                <w:webHidden/>
              </w:rPr>
              <w:fldChar w:fldCharType="end"/>
            </w:r>
          </w:hyperlink>
        </w:p>
        <w:p w14:paraId="18CED4B5" w14:textId="50D58046" w:rsidR="00CD548D" w:rsidRPr="00B21970" w:rsidRDefault="00CD548D">
          <w:pPr>
            <w:pStyle w:val="TOC2"/>
            <w:tabs>
              <w:tab w:val="right" w:leader="dot" w:pos="9016"/>
            </w:tabs>
            <w:rPr>
              <w:rFonts w:ascii="Arial" w:eastAsiaTheme="minorEastAsia" w:hAnsi="Arial" w:cs="Arial"/>
              <w:noProof/>
              <w:lang w:val="en-IN" w:eastAsia="en-IN"/>
            </w:rPr>
          </w:pPr>
          <w:hyperlink w:anchor="_Toc235990041" w:history="1">
            <w:r w:rsidRPr="00B21970">
              <w:rPr>
                <w:rStyle w:val="Hyperlink"/>
                <w:rFonts w:ascii="Arial" w:hAnsi="Arial" w:cs="Arial"/>
                <w:noProof/>
                <w:lang w:val="en-IN"/>
              </w:rPr>
              <w:t>3.2 Evaluation of Alternative Entry Modes</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_Toc235990041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16</w:t>
            </w:r>
            <w:r w:rsidRPr="00B21970">
              <w:rPr>
                <w:rFonts w:ascii="Arial" w:hAnsi="Arial" w:cs="Arial"/>
                <w:noProof/>
                <w:webHidden/>
              </w:rPr>
              <w:fldChar w:fldCharType="end"/>
            </w:r>
          </w:hyperlink>
        </w:p>
        <w:p w14:paraId="51C2EE88" w14:textId="7F1EF4EF" w:rsidR="00CD548D" w:rsidRPr="00B21970" w:rsidRDefault="00CD548D">
          <w:pPr>
            <w:pStyle w:val="TOC1"/>
            <w:tabs>
              <w:tab w:val="right" w:leader="dot" w:pos="9016"/>
            </w:tabs>
            <w:rPr>
              <w:rFonts w:ascii="Arial" w:eastAsiaTheme="minorEastAsia" w:hAnsi="Arial" w:cs="Arial"/>
              <w:noProof/>
              <w:lang w:val="en-IN" w:eastAsia="en-IN"/>
            </w:rPr>
          </w:pPr>
          <w:hyperlink w:anchor="_Toc235990042" w:history="1">
            <w:r w:rsidRPr="00B21970">
              <w:rPr>
                <w:rStyle w:val="Hyperlink"/>
                <w:rFonts w:ascii="Arial" w:hAnsi="Arial" w:cs="Arial"/>
                <w:noProof/>
                <w:lang w:val="en-IN"/>
              </w:rPr>
              <w:t>Section 2: Reflective Account</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_Toc235990042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19</w:t>
            </w:r>
            <w:r w:rsidRPr="00B21970">
              <w:rPr>
                <w:rFonts w:ascii="Arial" w:hAnsi="Arial" w:cs="Arial"/>
                <w:noProof/>
                <w:webHidden/>
              </w:rPr>
              <w:fldChar w:fldCharType="end"/>
            </w:r>
          </w:hyperlink>
        </w:p>
        <w:p w14:paraId="3E45BBE3" w14:textId="71D6ACFA" w:rsidR="00CD548D" w:rsidRPr="00B21970" w:rsidRDefault="00CD548D">
          <w:pPr>
            <w:pStyle w:val="TOC2"/>
            <w:tabs>
              <w:tab w:val="right" w:leader="dot" w:pos="9016"/>
            </w:tabs>
            <w:rPr>
              <w:rFonts w:ascii="Arial" w:eastAsiaTheme="minorEastAsia" w:hAnsi="Arial" w:cs="Arial"/>
              <w:noProof/>
              <w:lang w:val="en-IN" w:eastAsia="en-IN"/>
            </w:rPr>
          </w:pPr>
          <w:hyperlink w:anchor="_Toc235990043" w:history="1">
            <w:r w:rsidRPr="00B21970">
              <w:rPr>
                <w:rStyle w:val="Hyperlink"/>
                <w:rFonts w:ascii="Arial" w:hAnsi="Arial" w:cs="Arial"/>
                <w:noProof/>
              </w:rPr>
              <w:t>Description</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_Toc235990043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19</w:t>
            </w:r>
            <w:r w:rsidRPr="00B21970">
              <w:rPr>
                <w:rFonts w:ascii="Arial" w:hAnsi="Arial" w:cs="Arial"/>
                <w:noProof/>
                <w:webHidden/>
              </w:rPr>
              <w:fldChar w:fldCharType="end"/>
            </w:r>
          </w:hyperlink>
        </w:p>
        <w:p w14:paraId="1445BD33" w14:textId="2BAD297A" w:rsidR="00CD548D" w:rsidRPr="00B21970" w:rsidRDefault="00CD548D">
          <w:pPr>
            <w:pStyle w:val="TOC2"/>
            <w:tabs>
              <w:tab w:val="right" w:leader="dot" w:pos="9016"/>
            </w:tabs>
            <w:rPr>
              <w:rFonts w:ascii="Arial" w:eastAsiaTheme="minorEastAsia" w:hAnsi="Arial" w:cs="Arial"/>
              <w:noProof/>
              <w:lang w:val="en-IN" w:eastAsia="en-IN"/>
            </w:rPr>
          </w:pPr>
          <w:hyperlink w:anchor="_Toc235990044" w:history="1">
            <w:r w:rsidRPr="00B21970">
              <w:rPr>
                <w:rStyle w:val="Hyperlink"/>
                <w:rFonts w:ascii="Arial" w:hAnsi="Arial" w:cs="Arial"/>
                <w:noProof/>
              </w:rPr>
              <w:t>Feelings</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_Toc235990044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19</w:t>
            </w:r>
            <w:r w:rsidRPr="00B21970">
              <w:rPr>
                <w:rFonts w:ascii="Arial" w:hAnsi="Arial" w:cs="Arial"/>
                <w:noProof/>
                <w:webHidden/>
              </w:rPr>
              <w:fldChar w:fldCharType="end"/>
            </w:r>
          </w:hyperlink>
        </w:p>
        <w:p w14:paraId="5277F6D0" w14:textId="4DF61E13" w:rsidR="00CD548D" w:rsidRPr="00B21970" w:rsidRDefault="00CD548D">
          <w:pPr>
            <w:pStyle w:val="TOC2"/>
            <w:tabs>
              <w:tab w:val="right" w:leader="dot" w:pos="9016"/>
            </w:tabs>
            <w:rPr>
              <w:rFonts w:ascii="Arial" w:eastAsiaTheme="minorEastAsia" w:hAnsi="Arial" w:cs="Arial"/>
              <w:noProof/>
              <w:lang w:val="en-IN" w:eastAsia="en-IN"/>
            </w:rPr>
          </w:pPr>
          <w:hyperlink w:anchor="_Toc235990045" w:history="1">
            <w:r w:rsidRPr="00B21970">
              <w:rPr>
                <w:rStyle w:val="Hyperlink"/>
                <w:rFonts w:ascii="Arial" w:hAnsi="Arial" w:cs="Arial"/>
                <w:noProof/>
              </w:rPr>
              <w:t>Evaluation</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_Toc235990045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20</w:t>
            </w:r>
            <w:r w:rsidRPr="00B21970">
              <w:rPr>
                <w:rFonts w:ascii="Arial" w:hAnsi="Arial" w:cs="Arial"/>
                <w:noProof/>
                <w:webHidden/>
              </w:rPr>
              <w:fldChar w:fldCharType="end"/>
            </w:r>
          </w:hyperlink>
        </w:p>
        <w:p w14:paraId="5F44669F" w14:textId="112DDCE1" w:rsidR="00CD548D" w:rsidRPr="00B21970" w:rsidRDefault="00CD548D">
          <w:pPr>
            <w:pStyle w:val="TOC2"/>
            <w:tabs>
              <w:tab w:val="right" w:leader="dot" w:pos="9016"/>
            </w:tabs>
            <w:rPr>
              <w:rFonts w:ascii="Arial" w:eastAsiaTheme="minorEastAsia" w:hAnsi="Arial" w:cs="Arial"/>
              <w:noProof/>
              <w:lang w:val="en-IN" w:eastAsia="en-IN"/>
            </w:rPr>
          </w:pPr>
          <w:hyperlink w:anchor="_Toc235990046" w:history="1">
            <w:r w:rsidRPr="00B21970">
              <w:rPr>
                <w:rStyle w:val="Hyperlink"/>
                <w:rFonts w:ascii="Arial" w:hAnsi="Arial" w:cs="Arial"/>
                <w:noProof/>
              </w:rPr>
              <w:t>Analysis</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_Toc235990046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20</w:t>
            </w:r>
            <w:r w:rsidRPr="00B21970">
              <w:rPr>
                <w:rFonts w:ascii="Arial" w:hAnsi="Arial" w:cs="Arial"/>
                <w:noProof/>
                <w:webHidden/>
              </w:rPr>
              <w:fldChar w:fldCharType="end"/>
            </w:r>
          </w:hyperlink>
        </w:p>
        <w:p w14:paraId="5E21D287" w14:textId="5C27A04E" w:rsidR="00CD548D" w:rsidRPr="00B21970" w:rsidRDefault="00CD548D">
          <w:pPr>
            <w:pStyle w:val="TOC2"/>
            <w:tabs>
              <w:tab w:val="right" w:leader="dot" w:pos="9016"/>
            </w:tabs>
            <w:rPr>
              <w:rFonts w:ascii="Arial" w:eastAsiaTheme="minorEastAsia" w:hAnsi="Arial" w:cs="Arial"/>
              <w:noProof/>
              <w:lang w:val="en-IN" w:eastAsia="en-IN"/>
            </w:rPr>
          </w:pPr>
          <w:hyperlink w:anchor="_Toc235990047" w:history="1">
            <w:r w:rsidRPr="00B21970">
              <w:rPr>
                <w:rStyle w:val="Hyperlink"/>
                <w:rFonts w:ascii="Arial" w:hAnsi="Arial" w:cs="Arial"/>
                <w:noProof/>
              </w:rPr>
              <w:t>Conclusion</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_Toc235990047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21</w:t>
            </w:r>
            <w:r w:rsidRPr="00B21970">
              <w:rPr>
                <w:rFonts w:ascii="Arial" w:hAnsi="Arial" w:cs="Arial"/>
                <w:noProof/>
                <w:webHidden/>
              </w:rPr>
              <w:fldChar w:fldCharType="end"/>
            </w:r>
          </w:hyperlink>
        </w:p>
        <w:p w14:paraId="52966D0B" w14:textId="15FAF7E6" w:rsidR="00CD548D" w:rsidRPr="00B21970" w:rsidRDefault="00CD548D">
          <w:pPr>
            <w:pStyle w:val="TOC2"/>
            <w:tabs>
              <w:tab w:val="right" w:leader="dot" w:pos="9016"/>
            </w:tabs>
            <w:rPr>
              <w:rFonts w:ascii="Arial" w:eastAsiaTheme="minorEastAsia" w:hAnsi="Arial" w:cs="Arial"/>
              <w:noProof/>
              <w:lang w:val="en-IN" w:eastAsia="en-IN"/>
            </w:rPr>
          </w:pPr>
          <w:hyperlink w:anchor="_Toc235990048" w:history="1">
            <w:r w:rsidRPr="00B21970">
              <w:rPr>
                <w:rStyle w:val="Hyperlink"/>
                <w:rFonts w:ascii="Arial" w:hAnsi="Arial" w:cs="Arial"/>
                <w:noProof/>
              </w:rPr>
              <w:t>Action Plan</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_Toc235990048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21</w:t>
            </w:r>
            <w:r w:rsidRPr="00B21970">
              <w:rPr>
                <w:rFonts w:ascii="Arial" w:hAnsi="Arial" w:cs="Arial"/>
                <w:noProof/>
                <w:webHidden/>
              </w:rPr>
              <w:fldChar w:fldCharType="end"/>
            </w:r>
          </w:hyperlink>
        </w:p>
        <w:p w14:paraId="6FE21D54" w14:textId="50A2FF70" w:rsidR="00CD548D" w:rsidRPr="00B21970" w:rsidRDefault="00CD548D">
          <w:pPr>
            <w:pStyle w:val="TOC1"/>
            <w:tabs>
              <w:tab w:val="right" w:leader="dot" w:pos="9016"/>
            </w:tabs>
            <w:rPr>
              <w:rFonts w:ascii="Arial" w:eastAsiaTheme="minorEastAsia" w:hAnsi="Arial" w:cs="Arial"/>
              <w:noProof/>
              <w:lang w:val="en-IN" w:eastAsia="en-IN"/>
            </w:rPr>
          </w:pPr>
          <w:hyperlink w:anchor="_Toc235990049" w:history="1">
            <w:r w:rsidRPr="00B21970">
              <w:rPr>
                <w:rStyle w:val="Hyperlink"/>
                <w:rFonts w:ascii="Arial" w:hAnsi="Arial" w:cs="Arial"/>
                <w:noProof/>
              </w:rPr>
              <w:t>References</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_Toc235990049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22</w:t>
            </w:r>
            <w:r w:rsidRPr="00B21970">
              <w:rPr>
                <w:rFonts w:ascii="Arial" w:hAnsi="Arial" w:cs="Arial"/>
                <w:noProof/>
                <w:webHidden/>
              </w:rPr>
              <w:fldChar w:fldCharType="end"/>
            </w:r>
          </w:hyperlink>
        </w:p>
        <w:p w14:paraId="755BE4A8" w14:textId="508C13A7" w:rsidR="008C1083" w:rsidRPr="00B21970" w:rsidRDefault="008C1083" w:rsidP="008C1083">
          <w:pPr>
            <w:rPr>
              <w:rFonts w:ascii="Arial" w:hAnsi="Arial" w:cs="Arial"/>
            </w:rPr>
          </w:pPr>
          <w:r w:rsidRPr="00B21970">
            <w:rPr>
              <w:rFonts w:ascii="Arial" w:hAnsi="Arial" w:cs="Arial"/>
              <w:b/>
              <w:bCs/>
              <w:noProof/>
            </w:rPr>
            <w:fldChar w:fldCharType="end"/>
          </w:r>
        </w:p>
      </w:sdtContent>
    </w:sdt>
    <w:p w14:paraId="1585AF84" w14:textId="77777777" w:rsidR="009C2B86" w:rsidRPr="00B21970" w:rsidRDefault="009C2B86">
      <w:pPr>
        <w:pStyle w:val="TableofFigures"/>
        <w:tabs>
          <w:tab w:val="right" w:leader="dot" w:pos="9016"/>
        </w:tabs>
        <w:rPr>
          <w:rFonts w:ascii="Arial" w:hAnsi="Arial" w:cs="Arial"/>
          <w:b/>
          <w:bCs/>
          <w:lang w:val="en-IN"/>
        </w:rPr>
      </w:pPr>
    </w:p>
    <w:p w14:paraId="13E34312" w14:textId="6E964298" w:rsidR="00195264" w:rsidRPr="00B21970" w:rsidRDefault="00195264">
      <w:pPr>
        <w:pStyle w:val="TableofFigures"/>
        <w:tabs>
          <w:tab w:val="right" w:leader="dot" w:pos="9016"/>
        </w:tabs>
        <w:rPr>
          <w:rFonts w:ascii="Arial" w:hAnsi="Arial" w:cs="Arial"/>
          <w:b/>
          <w:bCs/>
          <w:lang w:val="en-IN"/>
        </w:rPr>
      </w:pPr>
      <w:r w:rsidRPr="00B21970">
        <w:rPr>
          <w:rFonts w:ascii="Arial" w:hAnsi="Arial" w:cs="Arial"/>
          <w:b/>
          <w:bCs/>
          <w:lang w:val="en-IN"/>
        </w:rPr>
        <w:lastRenderedPageBreak/>
        <w:t>List of Tables</w:t>
      </w:r>
    </w:p>
    <w:p w14:paraId="1E0D09F2" w14:textId="7FC7C642" w:rsidR="00B21970" w:rsidRPr="00B21970" w:rsidRDefault="00195264">
      <w:pPr>
        <w:pStyle w:val="TableofFigures"/>
        <w:tabs>
          <w:tab w:val="right" w:leader="dot" w:pos="9016"/>
        </w:tabs>
        <w:rPr>
          <w:rFonts w:ascii="Arial" w:eastAsiaTheme="minorEastAsia" w:hAnsi="Arial" w:cs="Arial"/>
          <w:noProof/>
          <w:lang w:val="en-IN" w:eastAsia="en-IN"/>
        </w:rPr>
      </w:pPr>
      <w:r w:rsidRPr="00B21970">
        <w:rPr>
          <w:rFonts w:ascii="Arial" w:hAnsi="Arial" w:cs="Arial"/>
          <w:lang w:val="en-IN"/>
        </w:rPr>
        <w:fldChar w:fldCharType="begin"/>
      </w:r>
      <w:r w:rsidRPr="00B21970">
        <w:rPr>
          <w:rFonts w:ascii="Arial" w:hAnsi="Arial" w:cs="Arial"/>
          <w:lang w:val="en-IN"/>
        </w:rPr>
        <w:instrText xml:space="preserve"> TOC \h \z \c "Table" </w:instrText>
      </w:r>
      <w:r w:rsidRPr="00B21970">
        <w:rPr>
          <w:rFonts w:ascii="Arial" w:hAnsi="Arial" w:cs="Arial"/>
          <w:lang w:val="en-IN"/>
        </w:rPr>
        <w:fldChar w:fldCharType="separate"/>
      </w:r>
      <w:hyperlink w:anchor="_Toc235990331" w:history="1">
        <w:r w:rsidR="00B21970" w:rsidRPr="00B21970">
          <w:rPr>
            <w:rStyle w:val="Hyperlink"/>
            <w:rFonts w:ascii="Arial" w:hAnsi="Arial" w:cs="Arial"/>
            <w:noProof/>
          </w:rPr>
          <w:t>Table 1 Bartlett and Ghoshal's International Strategy Analysis</w:t>
        </w:r>
        <w:r w:rsidR="00B21970" w:rsidRPr="00B21970">
          <w:rPr>
            <w:rFonts w:ascii="Arial" w:hAnsi="Arial" w:cs="Arial"/>
            <w:noProof/>
            <w:webHidden/>
          </w:rPr>
          <w:tab/>
        </w:r>
        <w:r w:rsidR="00B21970" w:rsidRPr="00B21970">
          <w:rPr>
            <w:rFonts w:ascii="Arial" w:hAnsi="Arial" w:cs="Arial"/>
            <w:noProof/>
            <w:webHidden/>
          </w:rPr>
          <w:fldChar w:fldCharType="begin"/>
        </w:r>
        <w:r w:rsidR="00B21970" w:rsidRPr="00B21970">
          <w:rPr>
            <w:rFonts w:ascii="Arial" w:hAnsi="Arial" w:cs="Arial"/>
            <w:noProof/>
            <w:webHidden/>
          </w:rPr>
          <w:instrText xml:space="preserve"> PAGEREF _Toc235990331 \h </w:instrText>
        </w:r>
        <w:r w:rsidR="00B21970" w:rsidRPr="00B21970">
          <w:rPr>
            <w:rFonts w:ascii="Arial" w:hAnsi="Arial" w:cs="Arial"/>
            <w:noProof/>
            <w:webHidden/>
          </w:rPr>
        </w:r>
        <w:r w:rsidR="00B21970" w:rsidRPr="00B21970">
          <w:rPr>
            <w:rFonts w:ascii="Arial" w:hAnsi="Arial" w:cs="Arial"/>
            <w:noProof/>
            <w:webHidden/>
          </w:rPr>
          <w:fldChar w:fldCharType="separate"/>
        </w:r>
        <w:r w:rsidR="00B21970" w:rsidRPr="00B21970">
          <w:rPr>
            <w:rFonts w:ascii="Arial" w:hAnsi="Arial" w:cs="Arial"/>
            <w:noProof/>
            <w:webHidden/>
          </w:rPr>
          <w:t>8</w:t>
        </w:r>
        <w:r w:rsidR="00B21970" w:rsidRPr="00B21970">
          <w:rPr>
            <w:rFonts w:ascii="Arial" w:hAnsi="Arial" w:cs="Arial"/>
            <w:noProof/>
            <w:webHidden/>
          </w:rPr>
          <w:fldChar w:fldCharType="end"/>
        </w:r>
      </w:hyperlink>
    </w:p>
    <w:p w14:paraId="75433E56" w14:textId="628D08BC" w:rsidR="00B21970" w:rsidRPr="00B21970" w:rsidRDefault="00B21970">
      <w:pPr>
        <w:pStyle w:val="TableofFigures"/>
        <w:tabs>
          <w:tab w:val="right" w:leader="dot" w:pos="9016"/>
        </w:tabs>
        <w:rPr>
          <w:rFonts w:ascii="Arial" w:eastAsiaTheme="minorEastAsia" w:hAnsi="Arial" w:cs="Arial"/>
          <w:noProof/>
          <w:lang w:val="en-IN" w:eastAsia="en-IN"/>
        </w:rPr>
      </w:pPr>
      <w:hyperlink w:anchor="_Toc235990332" w:history="1">
        <w:r w:rsidRPr="00B21970">
          <w:rPr>
            <w:rStyle w:val="Hyperlink"/>
            <w:rFonts w:ascii="Arial" w:hAnsi="Arial" w:cs="Arial"/>
            <w:noProof/>
          </w:rPr>
          <w:t>Table 2 Competitive Positioning of Major Outdoor Apparel Brands in India</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_Toc235990332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14</w:t>
        </w:r>
        <w:r w:rsidRPr="00B21970">
          <w:rPr>
            <w:rFonts w:ascii="Arial" w:hAnsi="Arial" w:cs="Arial"/>
            <w:noProof/>
            <w:webHidden/>
          </w:rPr>
          <w:fldChar w:fldCharType="end"/>
        </w:r>
      </w:hyperlink>
    </w:p>
    <w:p w14:paraId="2FBB56A4" w14:textId="07C2A36A" w:rsidR="00B21970" w:rsidRPr="00B21970" w:rsidRDefault="00B21970">
      <w:pPr>
        <w:pStyle w:val="TableofFigures"/>
        <w:tabs>
          <w:tab w:val="right" w:leader="dot" w:pos="9016"/>
        </w:tabs>
        <w:rPr>
          <w:rFonts w:ascii="Arial" w:eastAsiaTheme="minorEastAsia" w:hAnsi="Arial" w:cs="Arial"/>
          <w:noProof/>
          <w:lang w:val="en-IN" w:eastAsia="en-IN"/>
        </w:rPr>
      </w:pPr>
      <w:hyperlink w:anchor="_Toc235990333" w:history="1">
        <w:r w:rsidRPr="00B21970">
          <w:rPr>
            <w:rStyle w:val="Hyperlink"/>
            <w:rFonts w:ascii="Arial" w:hAnsi="Arial" w:cs="Arial"/>
            <w:noProof/>
          </w:rPr>
          <w:t>Table 3 OLI Framework Evaluation</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_Toc235990333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16</w:t>
        </w:r>
        <w:r w:rsidRPr="00B21970">
          <w:rPr>
            <w:rFonts w:ascii="Arial" w:hAnsi="Arial" w:cs="Arial"/>
            <w:noProof/>
            <w:webHidden/>
          </w:rPr>
          <w:fldChar w:fldCharType="end"/>
        </w:r>
      </w:hyperlink>
    </w:p>
    <w:p w14:paraId="40F78C8C" w14:textId="1CD56EF3" w:rsidR="00B21970" w:rsidRPr="00B21970" w:rsidRDefault="00B21970">
      <w:pPr>
        <w:pStyle w:val="TableofFigures"/>
        <w:tabs>
          <w:tab w:val="right" w:leader="dot" w:pos="9016"/>
        </w:tabs>
        <w:rPr>
          <w:rFonts w:ascii="Arial" w:eastAsiaTheme="minorEastAsia" w:hAnsi="Arial" w:cs="Arial"/>
          <w:noProof/>
          <w:lang w:val="en-IN" w:eastAsia="en-IN"/>
        </w:rPr>
      </w:pPr>
      <w:hyperlink w:anchor="_Toc235990334" w:history="1">
        <w:r w:rsidRPr="00B21970">
          <w:rPr>
            <w:rStyle w:val="Hyperlink"/>
            <w:rFonts w:ascii="Arial" w:hAnsi="Arial" w:cs="Arial"/>
            <w:noProof/>
          </w:rPr>
          <w:t>Table 4 Entry Mode Comparison</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_Toc235990334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18</w:t>
        </w:r>
        <w:r w:rsidRPr="00B21970">
          <w:rPr>
            <w:rFonts w:ascii="Arial" w:hAnsi="Arial" w:cs="Arial"/>
            <w:noProof/>
            <w:webHidden/>
          </w:rPr>
          <w:fldChar w:fldCharType="end"/>
        </w:r>
      </w:hyperlink>
    </w:p>
    <w:p w14:paraId="73D7AED3" w14:textId="11182242" w:rsidR="00B21970" w:rsidRPr="00B21970" w:rsidRDefault="00B21970">
      <w:pPr>
        <w:pStyle w:val="TableofFigures"/>
        <w:tabs>
          <w:tab w:val="right" w:leader="dot" w:pos="9016"/>
        </w:tabs>
        <w:rPr>
          <w:rFonts w:ascii="Arial" w:eastAsiaTheme="minorEastAsia" w:hAnsi="Arial" w:cs="Arial"/>
          <w:noProof/>
          <w:lang w:val="en-IN" w:eastAsia="en-IN"/>
        </w:rPr>
      </w:pPr>
      <w:hyperlink w:anchor="_Toc235990335" w:history="1">
        <w:r w:rsidRPr="00B21970">
          <w:rPr>
            <w:rStyle w:val="Hyperlink"/>
            <w:rFonts w:ascii="Arial" w:hAnsi="Arial" w:cs="Arial"/>
            <w:noProof/>
          </w:rPr>
          <w:t>Table 5 Risk Assessment Matrix</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_Toc235990335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20</w:t>
        </w:r>
        <w:r w:rsidRPr="00B21970">
          <w:rPr>
            <w:rFonts w:ascii="Arial" w:hAnsi="Arial" w:cs="Arial"/>
            <w:noProof/>
            <w:webHidden/>
          </w:rPr>
          <w:fldChar w:fldCharType="end"/>
        </w:r>
      </w:hyperlink>
    </w:p>
    <w:p w14:paraId="75E4B5C5" w14:textId="345AB7EF" w:rsidR="008C1083" w:rsidRPr="00B21970" w:rsidRDefault="00195264" w:rsidP="008C1083">
      <w:pPr>
        <w:rPr>
          <w:rFonts w:ascii="Arial" w:hAnsi="Arial" w:cs="Arial"/>
          <w:lang w:val="en-IN"/>
        </w:rPr>
      </w:pPr>
      <w:r w:rsidRPr="00B21970">
        <w:rPr>
          <w:rFonts w:ascii="Arial" w:hAnsi="Arial" w:cs="Arial"/>
          <w:lang w:val="en-IN"/>
        </w:rPr>
        <w:fldChar w:fldCharType="end"/>
      </w:r>
    </w:p>
    <w:p w14:paraId="44A53D7E" w14:textId="2E5484FA" w:rsidR="002F578D" w:rsidRPr="00B21970" w:rsidRDefault="002F578D">
      <w:pPr>
        <w:pStyle w:val="TableofFigures"/>
        <w:tabs>
          <w:tab w:val="right" w:leader="dot" w:pos="9016"/>
        </w:tabs>
        <w:rPr>
          <w:rFonts w:ascii="Arial" w:hAnsi="Arial" w:cs="Arial"/>
          <w:b/>
          <w:bCs/>
          <w:lang w:val="en-IN"/>
        </w:rPr>
      </w:pPr>
      <w:r w:rsidRPr="00B21970">
        <w:rPr>
          <w:rFonts w:ascii="Arial" w:hAnsi="Arial" w:cs="Arial"/>
          <w:b/>
          <w:bCs/>
          <w:lang w:val="en-IN"/>
        </w:rPr>
        <w:t>List of Figures</w:t>
      </w:r>
    </w:p>
    <w:p w14:paraId="3CAB5601" w14:textId="6051B124" w:rsidR="00B21970" w:rsidRPr="00B21970" w:rsidRDefault="00195264">
      <w:pPr>
        <w:pStyle w:val="TableofFigures"/>
        <w:tabs>
          <w:tab w:val="right" w:leader="dot" w:pos="9016"/>
        </w:tabs>
        <w:rPr>
          <w:rFonts w:ascii="Arial" w:eastAsiaTheme="minorEastAsia" w:hAnsi="Arial" w:cs="Arial"/>
          <w:noProof/>
          <w:lang w:val="en-IN" w:eastAsia="en-IN"/>
        </w:rPr>
      </w:pPr>
      <w:r w:rsidRPr="00B21970">
        <w:rPr>
          <w:rFonts w:ascii="Arial" w:hAnsi="Arial" w:cs="Arial"/>
          <w:lang w:val="en-IN"/>
        </w:rPr>
        <w:fldChar w:fldCharType="begin"/>
      </w:r>
      <w:r w:rsidRPr="00B21970">
        <w:rPr>
          <w:rFonts w:ascii="Arial" w:hAnsi="Arial" w:cs="Arial"/>
          <w:lang w:val="en-IN"/>
        </w:rPr>
        <w:instrText xml:space="preserve"> TOC \h \z \c "Figure" </w:instrText>
      </w:r>
      <w:r w:rsidRPr="00B21970">
        <w:rPr>
          <w:rFonts w:ascii="Arial" w:hAnsi="Arial" w:cs="Arial"/>
          <w:lang w:val="en-IN"/>
        </w:rPr>
        <w:fldChar w:fldCharType="separate"/>
      </w:r>
      <w:hyperlink w:anchor="_Toc235990336" w:history="1">
        <w:r w:rsidR="00B21970" w:rsidRPr="00B21970">
          <w:rPr>
            <w:rStyle w:val="Hyperlink"/>
            <w:rFonts w:ascii="Arial" w:hAnsi="Arial" w:cs="Arial"/>
            <w:noProof/>
          </w:rPr>
          <w:t>Figure 1 Patagonia Sustainability Performance (2024)</w:t>
        </w:r>
        <w:r w:rsidR="00B21970" w:rsidRPr="00B21970">
          <w:rPr>
            <w:rFonts w:ascii="Arial" w:hAnsi="Arial" w:cs="Arial"/>
            <w:noProof/>
            <w:webHidden/>
          </w:rPr>
          <w:tab/>
        </w:r>
        <w:r w:rsidR="00B21970" w:rsidRPr="00B21970">
          <w:rPr>
            <w:rFonts w:ascii="Arial" w:hAnsi="Arial" w:cs="Arial"/>
            <w:noProof/>
            <w:webHidden/>
          </w:rPr>
          <w:fldChar w:fldCharType="begin"/>
        </w:r>
        <w:r w:rsidR="00B21970" w:rsidRPr="00B21970">
          <w:rPr>
            <w:rFonts w:ascii="Arial" w:hAnsi="Arial" w:cs="Arial"/>
            <w:noProof/>
            <w:webHidden/>
          </w:rPr>
          <w:instrText xml:space="preserve"> PAGEREF _Toc235990336 \h </w:instrText>
        </w:r>
        <w:r w:rsidR="00B21970" w:rsidRPr="00B21970">
          <w:rPr>
            <w:rFonts w:ascii="Arial" w:hAnsi="Arial" w:cs="Arial"/>
            <w:noProof/>
            <w:webHidden/>
          </w:rPr>
        </w:r>
        <w:r w:rsidR="00B21970" w:rsidRPr="00B21970">
          <w:rPr>
            <w:rFonts w:ascii="Arial" w:hAnsi="Arial" w:cs="Arial"/>
            <w:noProof/>
            <w:webHidden/>
          </w:rPr>
          <w:fldChar w:fldCharType="separate"/>
        </w:r>
        <w:r w:rsidR="00B21970" w:rsidRPr="00B21970">
          <w:rPr>
            <w:rFonts w:ascii="Arial" w:hAnsi="Arial" w:cs="Arial"/>
            <w:noProof/>
            <w:webHidden/>
          </w:rPr>
          <w:t>7</w:t>
        </w:r>
        <w:r w:rsidR="00B21970" w:rsidRPr="00B21970">
          <w:rPr>
            <w:rFonts w:ascii="Arial" w:hAnsi="Arial" w:cs="Arial"/>
            <w:noProof/>
            <w:webHidden/>
          </w:rPr>
          <w:fldChar w:fldCharType="end"/>
        </w:r>
      </w:hyperlink>
    </w:p>
    <w:p w14:paraId="140F2B8D" w14:textId="25A19EDD" w:rsidR="00B21970" w:rsidRPr="00B21970" w:rsidRDefault="00B21970">
      <w:pPr>
        <w:pStyle w:val="TableofFigures"/>
        <w:tabs>
          <w:tab w:val="right" w:leader="dot" w:pos="9016"/>
        </w:tabs>
        <w:rPr>
          <w:rFonts w:ascii="Arial" w:eastAsiaTheme="minorEastAsia" w:hAnsi="Arial" w:cs="Arial"/>
          <w:noProof/>
          <w:lang w:val="en-IN" w:eastAsia="en-IN"/>
        </w:rPr>
      </w:pPr>
      <w:hyperlink w:anchor="_Toc235990337" w:history="1">
        <w:r w:rsidRPr="00B21970">
          <w:rPr>
            <w:rStyle w:val="Hyperlink"/>
            <w:rFonts w:ascii="Arial" w:hAnsi="Arial" w:cs="Arial"/>
            <w:noProof/>
          </w:rPr>
          <w:t>Figure 2 Competitive Positioning of Major Outdoor Apparel Brands in India</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_Toc235990337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15</w:t>
        </w:r>
        <w:r w:rsidRPr="00B21970">
          <w:rPr>
            <w:rFonts w:ascii="Arial" w:hAnsi="Arial" w:cs="Arial"/>
            <w:noProof/>
            <w:webHidden/>
          </w:rPr>
          <w:fldChar w:fldCharType="end"/>
        </w:r>
      </w:hyperlink>
    </w:p>
    <w:p w14:paraId="250679C5" w14:textId="0973CD97" w:rsidR="00B21970" w:rsidRPr="00B21970" w:rsidRDefault="00B21970">
      <w:pPr>
        <w:pStyle w:val="TableofFigures"/>
        <w:tabs>
          <w:tab w:val="right" w:leader="dot" w:pos="9016"/>
        </w:tabs>
        <w:rPr>
          <w:rFonts w:ascii="Arial" w:eastAsiaTheme="minorEastAsia" w:hAnsi="Arial" w:cs="Arial"/>
          <w:noProof/>
          <w:lang w:val="en-IN" w:eastAsia="en-IN"/>
        </w:rPr>
      </w:pPr>
      <w:hyperlink w:anchor="_Toc235990338" w:history="1">
        <w:r w:rsidRPr="00B21970">
          <w:rPr>
            <w:rStyle w:val="Hyperlink"/>
            <w:rFonts w:ascii="Arial" w:hAnsi="Arial" w:cs="Arial"/>
            <w:noProof/>
          </w:rPr>
          <w:t>Figure 3 Comparison of Alternative Entry Modes</w:t>
        </w:r>
        <w:r w:rsidRPr="00B21970">
          <w:rPr>
            <w:rFonts w:ascii="Arial" w:hAnsi="Arial" w:cs="Arial"/>
            <w:noProof/>
            <w:webHidden/>
          </w:rPr>
          <w:tab/>
        </w:r>
        <w:r w:rsidRPr="00B21970">
          <w:rPr>
            <w:rFonts w:ascii="Arial" w:hAnsi="Arial" w:cs="Arial"/>
            <w:noProof/>
            <w:webHidden/>
          </w:rPr>
          <w:fldChar w:fldCharType="begin"/>
        </w:r>
        <w:r w:rsidRPr="00B21970">
          <w:rPr>
            <w:rFonts w:ascii="Arial" w:hAnsi="Arial" w:cs="Arial"/>
            <w:noProof/>
            <w:webHidden/>
          </w:rPr>
          <w:instrText xml:space="preserve"> PAGEREF _Toc235990338 \h </w:instrText>
        </w:r>
        <w:r w:rsidRPr="00B21970">
          <w:rPr>
            <w:rFonts w:ascii="Arial" w:hAnsi="Arial" w:cs="Arial"/>
            <w:noProof/>
            <w:webHidden/>
          </w:rPr>
        </w:r>
        <w:r w:rsidRPr="00B21970">
          <w:rPr>
            <w:rFonts w:ascii="Arial" w:hAnsi="Arial" w:cs="Arial"/>
            <w:noProof/>
            <w:webHidden/>
          </w:rPr>
          <w:fldChar w:fldCharType="separate"/>
        </w:r>
        <w:r w:rsidRPr="00B21970">
          <w:rPr>
            <w:rFonts w:ascii="Arial" w:hAnsi="Arial" w:cs="Arial"/>
            <w:noProof/>
            <w:webHidden/>
          </w:rPr>
          <w:t>19</w:t>
        </w:r>
        <w:r w:rsidRPr="00B21970">
          <w:rPr>
            <w:rFonts w:ascii="Arial" w:hAnsi="Arial" w:cs="Arial"/>
            <w:noProof/>
            <w:webHidden/>
          </w:rPr>
          <w:fldChar w:fldCharType="end"/>
        </w:r>
      </w:hyperlink>
    </w:p>
    <w:p w14:paraId="0A959DE4" w14:textId="047A413A" w:rsidR="00195264" w:rsidRPr="00B21970" w:rsidRDefault="00195264" w:rsidP="008C1083">
      <w:pPr>
        <w:rPr>
          <w:rFonts w:ascii="Arial" w:hAnsi="Arial" w:cs="Arial"/>
          <w:lang w:val="en-IN"/>
        </w:rPr>
      </w:pPr>
      <w:r w:rsidRPr="00B21970">
        <w:rPr>
          <w:rFonts w:ascii="Arial" w:hAnsi="Arial" w:cs="Arial"/>
          <w:lang w:val="en-IN"/>
        </w:rPr>
        <w:fldChar w:fldCharType="end"/>
      </w:r>
    </w:p>
    <w:p w14:paraId="5476AC7A" w14:textId="77777777" w:rsidR="008C1083" w:rsidRPr="00B21970" w:rsidRDefault="008C1083">
      <w:pPr>
        <w:spacing w:line="278" w:lineRule="auto"/>
        <w:jc w:val="left"/>
        <w:rPr>
          <w:rFonts w:ascii="Arial" w:eastAsiaTheme="majorEastAsia" w:hAnsi="Arial" w:cs="Arial"/>
          <w:b/>
          <w:sz w:val="28"/>
          <w:szCs w:val="40"/>
          <w:lang w:val="en-IN"/>
        </w:rPr>
      </w:pPr>
      <w:r w:rsidRPr="00B21970">
        <w:rPr>
          <w:rFonts w:ascii="Arial" w:hAnsi="Arial" w:cs="Arial"/>
          <w:lang w:val="en-IN"/>
        </w:rPr>
        <w:br w:type="page"/>
      </w:r>
    </w:p>
    <w:p w14:paraId="25B3F924" w14:textId="37A37BE8" w:rsidR="00DC2FC5" w:rsidRPr="00B21970" w:rsidRDefault="00DC2FC5" w:rsidP="00DC2FC5">
      <w:pPr>
        <w:pStyle w:val="Heading1"/>
        <w:rPr>
          <w:rFonts w:ascii="Arial" w:hAnsi="Arial" w:cs="Arial"/>
          <w:lang w:val="en-IN"/>
        </w:rPr>
      </w:pPr>
      <w:bookmarkStart w:id="1" w:name="_Toc235833810"/>
      <w:bookmarkStart w:id="2" w:name="_Toc235990027"/>
      <w:r w:rsidRPr="00B21970">
        <w:rPr>
          <w:rFonts w:ascii="Arial" w:hAnsi="Arial" w:cs="Arial"/>
          <w:lang w:val="en-IN"/>
        </w:rPr>
        <w:lastRenderedPageBreak/>
        <w:t>Introduction</w:t>
      </w:r>
      <w:bookmarkEnd w:id="1"/>
      <w:bookmarkEnd w:id="2"/>
      <w:r w:rsidRPr="00B21970">
        <w:rPr>
          <w:rFonts w:ascii="Arial" w:hAnsi="Arial" w:cs="Arial"/>
          <w:lang w:val="en-IN"/>
        </w:rPr>
        <w:t xml:space="preserve"> </w:t>
      </w:r>
    </w:p>
    <w:p w14:paraId="0469B3B3" w14:textId="44D5CC50" w:rsidR="00DC2FC5" w:rsidRPr="00B21970" w:rsidRDefault="0017721D" w:rsidP="00DC2FC5">
      <w:pPr>
        <w:rPr>
          <w:rFonts w:ascii="Arial" w:hAnsi="Arial" w:cs="Arial"/>
          <w:lang w:val="en-IN"/>
        </w:rPr>
      </w:pPr>
      <w:r w:rsidRPr="00B21970">
        <w:rPr>
          <w:rFonts w:ascii="Arial" w:hAnsi="Arial" w:cs="Arial"/>
        </w:rPr>
        <w:t>Internationalisation provides multinational enterprises (MNEs) with sustainable development, risk diversification and enhanced competitive edge, but the success is increasingly determined by the ability to balance global standardisation and local responsiveness in institutionally diversified markets</w:t>
      </w:r>
      <w:r w:rsidR="001D1630" w:rsidRPr="00B21970">
        <w:rPr>
          <w:rFonts w:ascii="Arial" w:hAnsi="Arial" w:cs="Arial"/>
        </w:rPr>
        <w:t xml:space="preserve"> (</w:t>
      </w:r>
      <w:proofErr w:type="spellStart"/>
      <w:r w:rsidR="001D1630" w:rsidRPr="00B21970">
        <w:rPr>
          <w:rFonts w:ascii="Arial" w:hAnsi="Arial" w:cs="Arial"/>
        </w:rPr>
        <w:t>Mellahi</w:t>
      </w:r>
      <w:proofErr w:type="spellEnd"/>
      <w:r w:rsidR="001D1630" w:rsidRPr="00B21970">
        <w:rPr>
          <w:rFonts w:ascii="Arial" w:hAnsi="Arial" w:cs="Arial"/>
        </w:rPr>
        <w:t xml:space="preserve"> et al., 2021)</w:t>
      </w:r>
      <w:r w:rsidRPr="00B21970">
        <w:rPr>
          <w:rFonts w:ascii="Arial" w:hAnsi="Arial" w:cs="Arial"/>
        </w:rPr>
        <w:t>. A case in point of combating this difficulty can be seen in the form of sustainability-oriented business model that Patagonia uses to distinguish itself among the similar fashion firms through adoption of circular economy and environment stewardship, instead of pursuing a competitive attitude through prices</w:t>
      </w:r>
      <w:r w:rsidR="001D1630" w:rsidRPr="00B21970">
        <w:rPr>
          <w:rFonts w:ascii="Arial" w:hAnsi="Arial" w:cs="Arial"/>
        </w:rPr>
        <w:t xml:space="preserve"> (Arte et al., 2023)</w:t>
      </w:r>
      <w:r w:rsidRPr="00B21970">
        <w:rPr>
          <w:rFonts w:ascii="Arial" w:hAnsi="Arial" w:cs="Arial"/>
        </w:rPr>
        <w:t>. According to its 2024 Benefit Corporation Report, 73% of its apparel fabrics are made using recycled materials, 88% of its products are made by Fair Trade Certified™ factories and, to date, it has paid over US $23 million in Fair Trade premiums to workers, furthering its purpose-driven competitive edge</w:t>
      </w:r>
      <w:r w:rsidR="001D1630" w:rsidRPr="00B21970">
        <w:rPr>
          <w:rFonts w:ascii="Arial" w:hAnsi="Arial" w:cs="Arial"/>
        </w:rPr>
        <w:t xml:space="preserve"> (Patagonia, 2024c)</w:t>
      </w:r>
      <w:r w:rsidRPr="00B21970">
        <w:rPr>
          <w:rFonts w:ascii="Arial" w:hAnsi="Arial" w:cs="Arial"/>
        </w:rPr>
        <w:t xml:space="preserve">. </w:t>
      </w:r>
      <w:r w:rsidR="00C7664C" w:rsidRPr="00B21970">
        <w:rPr>
          <w:rFonts w:ascii="Arial" w:hAnsi="Arial" w:cs="Arial"/>
        </w:rPr>
        <w:t>Although Patagonia has over 70 company-owned stores in use in North America, Europe, Asia-Pacific and South America, it does not have a formal retailing presence in India (Patagonia, 2024a). Because India has a 6.5% GDP growth and an apparel market that is worth more than US $105 billion, this report critically appraises if India offers strategic fit to Patagonia by considering the Bartlett and Ghoshal framework, macro-environmental analysis, the Dunning OLI Paradigm and international market entry theory (Reuters, 2025; Statista, 2025).</w:t>
      </w:r>
    </w:p>
    <w:p w14:paraId="32F13955" w14:textId="77777777" w:rsidR="004C4805" w:rsidRPr="00B21970" w:rsidRDefault="004C4805">
      <w:pPr>
        <w:spacing w:line="278" w:lineRule="auto"/>
        <w:jc w:val="left"/>
        <w:rPr>
          <w:rFonts w:ascii="Arial" w:eastAsiaTheme="majorEastAsia" w:hAnsi="Arial" w:cs="Arial"/>
          <w:b/>
          <w:sz w:val="28"/>
          <w:szCs w:val="40"/>
        </w:rPr>
      </w:pPr>
      <w:r w:rsidRPr="00B21970">
        <w:rPr>
          <w:rFonts w:ascii="Arial" w:hAnsi="Arial" w:cs="Arial"/>
        </w:rPr>
        <w:br w:type="page"/>
      </w:r>
    </w:p>
    <w:p w14:paraId="661F7BEE" w14:textId="71E32AE3" w:rsidR="00DC2FC5" w:rsidRPr="00B21970" w:rsidRDefault="00957BC6" w:rsidP="00DC2FC5">
      <w:pPr>
        <w:pStyle w:val="Heading1"/>
        <w:rPr>
          <w:rFonts w:ascii="Arial" w:hAnsi="Arial" w:cs="Arial"/>
          <w:lang w:val="en-IN"/>
        </w:rPr>
      </w:pPr>
      <w:bookmarkStart w:id="3" w:name="_Toc235990028"/>
      <w:r w:rsidRPr="00B21970">
        <w:rPr>
          <w:rFonts w:ascii="Arial" w:hAnsi="Arial" w:cs="Arial"/>
        </w:rPr>
        <w:lastRenderedPageBreak/>
        <w:t>Section 1: Organisational Classification and Global Strategy</w:t>
      </w:r>
      <w:bookmarkEnd w:id="3"/>
      <w:r w:rsidR="00DC2FC5" w:rsidRPr="00B21970">
        <w:rPr>
          <w:rFonts w:ascii="Arial" w:hAnsi="Arial" w:cs="Arial"/>
          <w:lang w:val="en-IN"/>
        </w:rPr>
        <w:t xml:space="preserve"> </w:t>
      </w:r>
    </w:p>
    <w:p w14:paraId="0F5768A2" w14:textId="77777777" w:rsidR="008E598C" w:rsidRPr="00B21970" w:rsidRDefault="008E598C" w:rsidP="005B025A">
      <w:pPr>
        <w:pStyle w:val="Heading2"/>
        <w:rPr>
          <w:rFonts w:ascii="Arial" w:hAnsi="Arial" w:cs="Arial"/>
          <w:lang w:val="en-IN"/>
        </w:rPr>
      </w:pPr>
      <w:bookmarkStart w:id="4" w:name="_Toc235990029"/>
      <w:r w:rsidRPr="00B21970">
        <w:rPr>
          <w:rFonts w:ascii="Arial" w:hAnsi="Arial" w:cs="Arial"/>
          <w:lang w:val="en-IN"/>
        </w:rPr>
        <w:t>1.1 Patagonia's Global Business Model</w:t>
      </w:r>
      <w:bookmarkEnd w:id="4"/>
    </w:p>
    <w:p w14:paraId="1E060541" w14:textId="59604756" w:rsidR="008E598C" w:rsidRPr="00B21970" w:rsidRDefault="006F03E4" w:rsidP="006F03E4">
      <w:pPr>
        <w:rPr>
          <w:rFonts w:ascii="Arial" w:hAnsi="Arial" w:cs="Arial"/>
          <w:lang w:val="en-IN"/>
        </w:rPr>
      </w:pPr>
      <w:r w:rsidRPr="00B21970">
        <w:rPr>
          <w:rFonts w:ascii="Arial" w:hAnsi="Arial" w:cs="Arial"/>
          <w:lang w:val="en-IN"/>
        </w:rPr>
        <w:t>An international strategy with a focus on environmental responsibility instead of aggressive market penetration has helped Patagonia to develop into one of the most sustainable multinational-based enterprises in the world instead of being a niche manufacturer of outdoor clothes</w:t>
      </w:r>
      <w:r w:rsidR="00CA0FCD" w:rsidRPr="00B21970">
        <w:rPr>
          <w:rFonts w:ascii="Arial" w:hAnsi="Arial" w:cs="Arial"/>
          <w:lang w:val="en-IN"/>
        </w:rPr>
        <w:t xml:space="preserve"> (George and Schillebeeckx, 2022)</w:t>
      </w:r>
      <w:r w:rsidRPr="00B21970">
        <w:rPr>
          <w:rFonts w:ascii="Arial" w:hAnsi="Arial" w:cs="Arial"/>
          <w:lang w:val="en-IN"/>
        </w:rPr>
        <w:t>. With a vast number of shareholder yields being sought by spreading out their operations over a wide geographical region and through economies of scale, Patagonia has strategically focused its core values on responsible growth, products life cycle and environmental activism as the main initiating factors to competitive advantage</w:t>
      </w:r>
      <w:r w:rsidR="00CA0FCD" w:rsidRPr="00B21970">
        <w:rPr>
          <w:rFonts w:ascii="Arial" w:hAnsi="Arial" w:cs="Arial"/>
          <w:lang w:val="en-IN"/>
        </w:rPr>
        <w:t xml:space="preserve"> </w:t>
      </w:r>
      <w:r w:rsidR="00CA0FCD" w:rsidRPr="00B21970">
        <w:rPr>
          <w:rFonts w:ascii="Arial" w:hAnsi="Arial" w:cs="Arial"/>
        </w:rPr>
        <w:t>(Burbano, Delmas and Cobo, 2023)</w:t>
      </w:r>
      <w:r w:rsidRPr="00B21970">
        <w:rPr>
          <w:rFonts w:ascii="Arial" w:hAnsi="Arial" w:cs="Arial"/>
          <w:lang w:val="en-IN"/>
        </w:rPr>
        <w:t>. This has been an effective strategic orientation that has helped in the growth of brand authenticity as well as also positioning Patagonia in the ever-evolving competitive environment in the premium outdoor apparel market.</w:t>
      </w:r>
      <w:r w:rsidR="004C4805" w:rsidRPr="00B21970">
        <w:rPr>
          <w:rFonts w:ascii="Arial" w:hAnsi="Arial" w:cs="Arial"/>
          <w:lang w:val="en-IN"/>
        </w:rPr>
        <w:t xml:space="preserve"> </w:t>
      </w:r>
      <w:r w:rsidRPr="00B21970">
        <w:rPr>
          <w:rFonts w:ascii="Arial" w:hAnsi="Arial" w:cs="Arial"/>
          <w:lang w:val="en-IN"/>
        </w:rPr>
        <w:t xml:space="preserve">Environmental commitment of the company is proved by operational results. Patagonia measured 88% of its goods as produced in Fair Trade Certified factories (in FY2024), which is an improvement of 87% in Fair Trade Certified factories in FY2023, and has paid factory workers over US $32.3 million in cumulative </w:t>
      </w:r>
      <w:proofErr w:type="gramStart"/>
      <w:r w:rsidRPr="00B21970">
        <w:rPr>
          <w:rFonts w:ascii="Arial" w:hAnsi="Arial" w:cs="Arial"/>
          <w:lang w:val="en-IN"/>
        </w:rPr>
        <w:t>Fair Trade</w:t>
      </w:r>
      <w:proofErr w:type="gramEnd"/>
      <w:r w:rsidRPr="00B21970">
        <w:rPr>
          <w:rFonts w:ascii="Arial" w:hAnsi="Arial" w:cs="Arial"/>
          <w:lang w:val="en-IN"/>
        </w:rPr>
        <w:t xml:space="preserve"> premiums. Moreover, 73% of the inputs in the production of apparel fabrics at Patagonia were recycled, and 97% of fabric products were made without the deliberate introduction of PFAS chemicals, showing a consistent improvement towards manufacturing products that were in line with environmental responsibility. In FY2024, Patagonia also hosted more than 145,000 garments across the world via its repair programme, which further supported its circular economy approach than promoting repeat purchases</w:t>
      </w:r>
      <w:r w:rsidR="00CA0FCD" w:rsidRPr="00B21970">
        <w:rPr>
          <w:rFonts w:ascii="Arial" w:hAnsi="Arial" w:cs="Arial"/>
          <w:lang w:val="en-IN"/>
        </w:rPr>
        <w:t xml:space="preserve"> (Patagonia, 2024c)</w:t>
      </w:r>
      <w:r w:rsidRPr="00B21970">
        <w:rPr>
          <w:rFonts w:ascii="Arial" w:hAnsi="Arial" w:cs="Arial"/>
          <w:lang w:val="en-IN"/>
        </w:rPr>
        <w:t>. Instead of competing by going global as Nike or Adidas does, Patagonia can choose to enter the market in a selective manner, and thereby maintain long term sustainability goals without undermining the corporate principles</w:t>
      </w:r>
      <w:r w:rsidR="00CA0FCD" w:rsidRPr="00B21970">
        <w:rPr>
          <w:rFonts w:ascii="Arial" w:hAnsi="Arial" w:cs="Arial"/>
          <w:lang w:val="en-IN"/>
        </w:rPr>
        <w:t xml:space="preserve"> (Carrera, 2022)</w:t>
      </w:r>
      <w:r w:rsidRPr="00B21970">
        <w:rPr>
          <w:rFonts w:ascii="Arial" w:hAnsi="Arial" w:cs="Arial"/>
          <w:lang w:val="en-IN"/>
        </w:rPr>
        <w:t xml:space="preserve">. This results into comparatively limited international presence despite its </w:t>
      </w:r>
      <w:proofErr w:type="spellStart"/>
      <w:proofErr w:type="gramStart"/>
      <w:r w:rsidRPr="00B21970">
        <w:rPr>
          <w:rFonts w:ascii="Arial" w:hAnsi="Arial" w:cs="Arial"/>
          <w:lang w:val="en-IN"/>
        </w:rPr>
        <w:t>well known</w:t>
      </w:r>
      <w:proofErr w:type="spellEnd"/>
      <w:proofErr w:type="gramEnd"/>
      <w:r w:rsidRPr="00B21970">
        <w:rPr>
          <w:rFonts w:ascii="Arial" w:hAnsi="Arial" w:cs="Arial"/>
          <w:lang w:val="en-IN"/>
        </w:rPr>
        <w:t xml:space="preserve"> brand globally</w:t>
      </w:r>
      <w:r w:rsidR="008E598C" w:rsidRPr="00B21970">
        <w:rPr>
          <w:rFonts w:ascii="Arial" w:hAnsi="Arial" w:cs="Arial"/>
          <w:lang w:val="en-IN"/>
        </w:rPr>
        <w:t>.</w:t>
      </w:r>
    </w:p>
    <w:p w14:paraId="63A2890F" w14:textId="77777777" w:rsidR="004C4805" w:rsidRPr="00B21970" w:rsidRDefault="004C4805" w:rsidP="004C4805">
      <w:pPr>
        <w:keepNext/>
        <w:jc w:val="center"/>
        <w:rPr>
          <w:rFonts w:ascii="Arial" w:hAnsi="Arial" w:cs="Arial"/>
        </w:rPr>
      </w:pPr>
      <w:r w:rsidRPr="00B21970">
        <w:rPr>
          <w:rFonts w:ascii="Arial" w:hAnsi="Arial" w:cs="Arial"/>
          <w:noProof/>
        </w:rPr>
        <w:lastRenderedPageBreak/>
        <w:drawing>
          <wp:inline distT="0" distB="0" distL="0" distR="0" wp14:anchorId="3FE7604E" wp14:editId="29F86B91">
            <wp:extent cx="4924425" cy="2438400"/>
            <wp:effectExtent l="0" t="0" r="9525" b="0"/>
            <wp:docPr id="1405684801" name="Chart 1">
              <a:extLst xmlns:a="http://schemas.openxmlformats.org/drawingml/2006/main">
                <a:ext uri="{FF2B5EF4-FFF2-40B4-BE49-F238E27FC236}">
                  <a16:creationId xmlns:a16="http://schemas.microsoft.com/office/drawing/2014/main" id="{F98E2DD8-9E16-0A86-ADCD-FD98B78CEA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A138778" w14:textId="2FC72E33" w:rsidR="004C4805" w:rsidRPr="00B21970" w:rsidRDefault="004C4805" w:rsidP="004C4805">
      <w:pPr>
        <w:pStyle w:val="Caption"/>
        <w:jc w:val="center"/>
        <w:rPr>
          <w:rFonts w:ascii="Arial" w:hAnsi="Arial" w:cs="Arial"/>
        </w:rPr>
      </w:pPr>
      <w:bookmarkStart w:id="5" w:name="_Toc235990336"/>
      <w:r w:rsidRPr="00B21970">
        <w:rPr>
          <w:rFonts w:ascii="Arial" w:hAnsi="Arial" w:cs="Arial"/>
        </w:rPr>
        <w:t xml:space="preserve">Figure </w:t>
      </w:r>
      <w:r w:rsidRPr="00B21970">
        <w:rPr>
          <w:rFonts w:ascii="Arial" w:hAnsi="Arial" w:cs="Arial"/>
        </w:rPr>
        <w:fldChar w:fldCharType="begin"/>
      </w:r>
      <w:r w:rsidRPr="00B21970">
        <w:rPr>
          <w:rFonts w:ascii="Arial" w:hAnsi="Arial" w:cs="Arial"/>
        </w:rPr>
        <w:instrText xml:space="preserve"> SEQ Figure \* ARABIC </w:instrText>
      </w:r>
      <w:r w:rsidRPr="00B21970">
        <w:rPr>
          <w:rFonts w:ascii="Arial" w:hAnsi="Arial" w:cs="Arial"/>
        </w:rPr>
        <w:fldChar w:fldCharType="separate"/>
      </w:r>
      <w:r w:rsidR="00780A62" w:rsidRPr="00B21970">
        <w:rPr>
          <w:rFonts w:ascii="Arial" w:hAnsi="Arial" w:cs="Arial"/>
          <w:noProof/>
        </w:rPr>
        <w:t>1</w:t>
      </w:r>
      <w:r w:rsidRPr="00B21970">
        <w:rPr>
          <w:rFonts w:ascii="Arial" w:hAnsi="Arial" w:cs="Arial"/>
        </w:rPr>
        <w:fldChar w:fldCharType="end"/>
      </w:r>
      <w:r w:rsidRPr="00B21970">
        <w:rPr>
          <w:rFonts w:ascii="Arial" w:hAnsi="Arial" w:cs="Arial"/>
        </w:rPr>
        <w:t xml:space="preserve"> Patagonia Sustainability Performance (2024)</w:t>
      </w:r>
      <w:bookmarkEnd w:id="5"/>
    </w:p>
    <w:p w14:paraId="54071993" w14:textId="0A913345" w:rsidR="004C4805" w:rsidRPr="00B21970" w:rsidRDefault="004C4805" w:rsidP="005A401B">
      <w:pPr>
        <w:jc w:val="center"/>
        <w:rPr>
          <w:rFonts w:ascii="Arial" w:hAnsi="Arial" w:cs="Arial"/>
        </w:rPr>
      </w:pPr>
      <w:r w:rsidRPr="00B21970">
        <w:rPr>
          <w:rFonts w:ascii="Arial" w:hAnsi="Arial" w:cs="Arial"/>
        </w:rPr>
        <w:t xml:space="preserve">Source: Self Made Adapted from </w:t>
      </w:r>
      <w:r w:rsidR="005A401B" w:rsidRPr="00B21970">
        <w:rPr>
          <w:rFonts w:ascii="Arial" w:hAnsi="Arial" w:cs="Arial"/>
        </w:rPr>
        <w:t>Patagonia (2024a); Patagonia (2024c).</w:t>
      </w:r>
    </w:p>
    <w:p w14:paraId="680443E3" w14:textId="77777777" w:rsidR="008E598C" w:rsidRPr="00B21970" w:rsidRDefault="008E598C" w:rsidP="005B025A">
      <w:pPr>
        <w:pStyle w:val="Heading2"/>
        <w:rPr>
          <w:rFonts w:ascii="Arial" w:hAnsi="Arial" w:cs="Arial"/>
          <w:lang w:val="en-IN"/>
        </w:rPr>
      </w:pPr>
      <w:bookmarkStart w:id="6" w:name="_Toc235990030"/>
      <w:r w:rsidRPr="00B21970">
        <w:rPr>
          <w:rFonts w:ascii="Arial" w:hAnsi="Arial" w:cs="Arial"/>
          <w:lang w:val="en-IN"/>
        </w:rPr>
        <w:t>1.2 Strategic Classification Using Bartlett and Ghoshal's Framework</w:t>
      </w:r>
      <w:bookmarkEnd w:id="6"/>
    </w:p>
    <w:p w14:paraId="7725AB9A" w14:textId="77777777" w:rsidR="000C5841" w:rsidRPr="00B21970" w:rsidRDefault="000C5841" w:rsidP="000C5841">
      <w:pPr>
        <w:rPr>
          <w:rFonts w:ascii="Arial" w:hAnsi="Arial" w:cs="Arial"/>
          <w:lang w:val="en-IN"/>
        </w:rPr>
      </w:pPr>
      <w:r w:rsidRPr="00B21970">
        <w:rPr>
          <w:rFonts w:ascii="Arial" w:hAnsi="Arial" w:cs="Arial"/>
          <w:lang w:val="en-IN"/>
        </w:rPr>
        <w:t>Bartlett and Ghoshal (1989) state that there are four international strategic orientations that include international, multidomestic, global and transnational. Patagonia is nearest to the transnational strategy, but the aspects of an international strategy can still be observed within the organisational framework.</w:t>
      </w:r>
    </w:p>
    <w:p w14:paraId="7B352BA7" w14:textId="63D0D2C6" w:rsidR="000C5841" w:rsidRPr="00B21970" w:rsidRDefault="000C5841" w:rsidP="000C5841">
      <w:pPr>
        <w:rPr>
          <w:rFonts w:ascii="Arial" w:hAnsi="Arial" w:cs="Arial"/>
          <w:lang w:val="en-IN"/>
        </w:rPr>
      </w:pPr>
      <w:r w:rsidRPr="00B21970">
        <w:rPr>
          <w:rFonts w:ascii="Arial" w:hAnsi="Arial" w:cs="Arial"/>
          <w:lang w:val="en-IN"/>
        </w:rPr>
        <w:t xml:space="preserve">In terms of an international integration, Patagonia harmonises the core corporate purpose, sustainability principles, product quality norms and supply chain management in international markets. The environmental mission of the company, </w:t>
      </w:r>
      <w:proofErr w:type="gramStart"/>
      <w:r w:rsidRPr="00B21970">
        <w:rPr>
          <w:rFonts w:ascii="Arial" w:hAnsi="Arial" w:cs="Arial"/>
          <w:lang w:val="en-IN"/>
        </w:rPr>
        <w:t>We're</w:t>
      </w:r>
      <w:proofErr w:type="gramEnd"/>
      <w:r w:rsidRPr="00B21970">
        <w:rPr>
          <w:rFonts w:ascii="Arial" w:hAnsi="Arial" w:cs="Arial"/>
          <w:lang w:val="en-IN"/>
        </w:rPr>
        <w:t xml:space="preserve"> in business to save our home planet, is spread across the globe and is also integrated in product design, sourcing, governance and marketing operation. This mission was further institutionalised in the 2022 ownership restructuring when ownership was passed to entities that would guarantee future profit generation to protect the environment instead of the private shareholders</w:t>
      </w:r>
      <w:r w:rsidR="003B0541" w:rsidRPr="00B21970">
        <w:rPr>
          <w:rFonts w:ascii="Arial" w:hAnsi="Arial" w:cs="Arial"/>
          <w:lang w:val="en-IN"/>
        </w:rPr>
        <w:t xml:space="preserve"> (Patagonia, 2024b)</w:t>
      </w:r>
      <w:r w:rsidRPr="00B21970">
        <w:rPr>
          <w:rFonts w:ascii="Arial" w:hAnsi="Arial" w:cs="Arial"/>
          <w:lang w:val="en-IN"/>
        </w:rPr>
        <w:t xml:space="preserve">. Such an extent of worldwide integration guarantees a robust reputational uniformity among worldwide markets. </w:t>
      </w:r>
    </w:p>
    <w:p w14:paraId="41D8977C" w14:textId="4192CDB5" w:rsidR="000C5841" w:rsidRPr="00B21970" w:rsidRDefault="000C5841" w:rsidP="000C5841">
      <w:pPr>
        <w:rPr>
          <w:rFonts w:ascii="Arial" w:hAnsi="Arial" w:cs="Arial"/>
          <w:lang w:val="en-IN"/>
        </w:rPr>
      </w:pPr>
      <w:r w:rsidRPr="00B21970">
        <w:rPr>
          <w:rFonts w:ascii="Arial" w:hAnsi="Arial" w:cs="Arial"/>
          <w:lang w:val="en-IN"/>
        </w:rPr>
        <w:t xml:space="preserve">Nevertheless, Patagonia is also very responsive to the local. Assortment of products, marketing messages, experience in retail facilities and community involvement programs are adjusted based on the climatic factors, the culture of outdoor recreation and consumer </w:t>
      </w:r>
      <w:proofErr w:type="spellStart"/>
      <w:r w:rsidRPr="00B21970">
        <w:rPr>
          <w:rFonts w:ascii="Arial" w:hAnsi="Arial" w:cs="Arial"/>
          <w:lang w:val="en-IN"/>
        </w:rPr>
        <w:t>behavior</w:t>
      </w:r>
      <w:proofErr w:type="spellEnd"/>
      <w:r w:rsidRPr="00B21970">
        <w:rPr>
          <w:rFonts w:ascii="Arial" w:hAnsi="Arial" w:cs="Arial"/>
          <w:lang w:val="en-IN"/>
        </w:rPr>
        <w:t xml:space="preserve"> in various countries. Instead of enforcing heavy standardisation, Patagonia is promoting regional adaptability as well as adhering to </w:t>
      </w:r>
      <w:r w:rsidRPr="00B21970">
        <w:rPr>
          <w:rFonts w:ascii="Arial" w:hAnsi="Arial" w:cs="Arial"/>
          <w:lang w:val="en-IN"/>
        </w:rPr>
        <w:lastRenderedPageBreak/>
        <w:t>global principles of sustainability. This kind of approach is indicative of the major features of the Bartlett and Ghoshal transnational model in which companies are pursuing global competence at the same time as a local sensitivity and learning at the organisational level</w:t>
      </w:r>
      <w:r w:rsidR="003B0541" w:rsidRPr="00B21970">
        <w:rPr>
          <w:rFonts w:ascii="Arial" w:hAnsi="Arial" w:cs="Arial"/>
          <w:lang w:val="en-IN"/>
        </w:rPr>
        <w:t xml:space="preserve"> (Lasserre and Monteiro, 2022)</w:t>
      </w:r>
      <w:r w:rsidRPr="00B21970">
        <w:rPr>
          <w:rFonts w:ascii="Arial" w:hAnsi="Arial" w:cs="Arial"/>
          <w:lang w:val="en-IN"/>
        </w:rPr>
        <w:t>.</w:t>
      </w:r>
    </w:p>
    <w:p w14:paraId="2D384697" w14:textId="2E996CB1" w:rsidR="000C5841" w:rsidRPr="00B21970" w:rsidRDefault="000C5841" w:rsidP="000C5841">
      <w:pPr>
        <w:rPr>
          <w:rFonts w:ascii="Arial" w:hAnsi="Arial" w:cs="Arial"/>
          <w:lang w:val="en-IN"/>
        </w:rPr>
      </w:pPr>
      <w:r w:rsidRPr="00B21970">
        <w:rPr>
          <w:rFonts w:ascii="Arial" w:hAnsi="Arial" w:cs="Arial"/>
          <w:lang w:val="en-IN"/>
        </w:rPr>
        <w:t>Importantly, the approach of Patagonia is not common to the transnational corporations since the concept of sustainability is not simply a corporate social responsibility program, but the key competitive factor of the company. The competitors like The North Face or Columbia often compete by product novelty and frozen mass of distillation, however, Patagonia competes with an institutional validate, trust and ethical deviation of their stakeholders. This imposed position forms high obstacles to copy since environmental credibility cannot be achieved by investing in marketing in a few months</w:t>
      </w:r>
      <w:r w:rsidR="003B0541" w:rsidRPr="00B21970">
        <w:rPr>
          <w:rFonts w:ascii="Arial" w:hAnsi="Arial" w:cs="Arial"/>
          <w:lang w:val="en-IN"/>
        </w:rPr>
        <w:t xml:space="preserve"> (</w:t>
      </w:r>
      <w:proofErr w:type="spellStart"/>
      <w:r w:rsidR="003B0541" w:rsidRPr="00B21970">
        <w:rPr>
          <w:rFonts w:ascii="Arial" w:hAnsi="Arial" w:cs="Arial"/>
          <w:lang w:val="en-IN"/>
        </w:rPr>
        <w:t>Hidiroğlu</w:t>
      </w:r>
      <w:proofErr w:type="spellEnd"/>
      <w:r w:rsidR="003B0541" w:rsidRPr="00B21970">
        <w:rPr>
          <w:rFonts w:ascii="Arial" w:hAnsi="Arial" w:cs="Arial"/>
          <w:lang w:val="en-IN"/>
        </w:rPr>
        <w:t>, 2022)</w:t>
      </w:r>
      <w:r w:rsidRPr="00B21970">
        <w:rPr>
          <w:rFonts w:ascii="Arial" w:hAnsi="Arial" w:cs="Arial"/>
          <w:lang w:val="en-IN"/>
        </w:rPr>
        <w:t>.</w:t>
      </w:r>
    </w:p>
    <w:p w14:paraId="7DD53032" w14:textId="30BCBBF9" w:rsidR="008E598C" w:rsidRPr="00B21970" w:rsidRDefault="000C5841" w:rsidP="000C5841">
      <w:pPr>
        <w:rPr>
          <w:rFonts w:ascii="Arial" w:hAnsi="Arial" w:cs="Arial"/>
          <w:lang w:val="en-IN"/>
        </w:rPr>
      </w:pPr>
      <w:r w:rsidRPr="00B21970">
        <w:rPr>
          <w:rFonts w:ascii="Arial" w:hAnsi="Arial" w:cs="Arial"/>
          <w:lang w:val="en-IN"/>
        </w:rPr>
        <w:t>However, selective internationalisation does pose constraints to Patagonia as well. The restrained growth has limited the company to booming new economies like India and Indonesia as well as parts of Africa where outdoor recreation activity and green consumer purchasing is gaining</w:t>
      </w:r>
      <w:r w:rsidR="003B0541" w:rsidRPr="00B21970">
        <w:rPr>
          <w:rFonts w:ascii="Arial" w:hAnsi="Arial" w:cs="Arial"/>
          <w:lang w:val="en-IN"/>
        </w:rPr>
        <w:t xml:space="preserve"> (Buckley, 2025)</w:t>
      </w:r>
      <w:r w:rsidRPr="00B21970">
        <w:rPr>
          <w:rFonts w:ascii="Arial" w:hAnsi="Arial" w:cs="Arial"/>
          <w:lang w:val="en-IN"/>
        </w:rPr>
        <w:t>. As a result, the need to maintain the mission and expand internationally is the major strategic dilemma that Patagonia faces</w:t>
      </w:r>
      <w:r w:rsidR="008E598C" w:rsidRPr="00B21970">
        <w:rPr>
          <w:rFonts w:ascii="Arial" w:hAnsi="Arial" w:cs="Arial"/>
          <w:lang w:val="en-IN"/>
        </w:rPr>
        <w:t>.</w:t>
      </w:r>
    </w:p>
    <w:p w14:paraId="3C3E07B6" w14:textId="6A746156" w:rsidR="00B27323" w:rsidRPr="00B21970" w:rsidRDefault="00B27323" w:rsidP="00B27323">
      <w:pPr>
        <w:pStyle w:val="Caption"/>
        <w:keepNext/>
        <w:jc w:val="center"/>
        <w:rPr>
          <w:rFonts w:ascii="Arial" w:hAnsi="Arial" w:cs="Arial"/>
        </w:rPr>
      </w:pPr>
      <w:bookmarkStart w:id="7" w:name="_Toc235990331"/>
      <w:r w:rsidRPr="00B21970">
        <w:rPr>
          <w:rFonts w:ascii="Arial" w:hAnsi="Arial" w:cs="Arial"/>
        </w:rPr>
        <w:t xml:space="preserve">Table </w:t>
      </w:r>
      <w:r w:rsidRPr="00B21970">
        <w:rPr>
          <w:rFonts w:ascii="Arial" w:hAnsi="Arial" w:cs="Arial"/>
        </w:rPr>
        <w:fldChar w:fldCharType="begin"/>
      </w:r>
      <w:r w:rsidRPr="00B21970">
        <w:rPr>
          <w:rFonts w:ascii="Arial" w:hAnsi="Arial" w:cs="Arial"/>
        </w:rPr>
        <w:instrText xml:space="preserve"> SEQ Table \* ARABIC </w:instrText>
      </w:r>
      <w:r w:rsidRPr="00B21970">
        <w:rPr>
          <w:rFonts w:ascii="Arial" w:hAnsi="Arial" w:cs="Arial"/>
        </w:rPr>
        <w:fldChar w:fldCharType="separate"/>
      </w:r>
      <w:r w:rsidR="00617C52" w:rsidRPr="00B21970">
        <w:rPr>
          <w:rFonts w:ascii="Arial" w:hAnsi="Arial" w:cs="Arial"/>
          <w:noProof/>
        </w:rPr>
        <w:t>1</w:t>
      </w:r>
      <w:r w:rsidRPr="00B21970">
        <w:rPr>
          <w:rFonts w:ascii="Arial" w:hAnsi="Arial" w:cs="Arial"/>
        </w:rPr>
        <w:fldChar w:fldCharType="end"/>
      </w:r>
      <w:r w:rsidRPr="00B21970">
        <w:rPr>
          <w:rFonts w:ascii="Arial" w:hAnsi="Arial" w:cs="Arial"/>
        </w:rPr>
        <w:t xml:space="preserve"> Bartlett and Ghoshal's International Strategy Analysis</w:t>
      </w:r>
      <w:bookmarkEnd w:id="7"/>
    </w:p>
    <w:tbl>
      <w:tblPr>
        <w:tblStyle w:val="TableGrid"/>
        <w:tblW w:w="0" w:type="auto"/>
        <w:tblLook w:val="04A0" w:firstRow="1" w:lastRow="0" w:firstColumn="1" w:lastColumn="0" w:noHBand="0" w:noVBand="1"/>
      </w:tblPr>
      <w:tblGrid>
        <w:gridCol w:w="2328"/>
        <w:gridCol w:w="4720"/>
        <w:gridCol w:w="1968"/>
      </w:tblGrid>
      <w:tr w:rsidR="00B27323" w:rsidRPr="00B27323" w14:paraId="150AD16C" w14:textId="77777777" w:rsidTr="00B27323">
        <w:tc>
          <w:tcPr>
            <w:tcW w:w="0" w:type="auto"/>
            <w:hideMark/>
          </w:tcPr>
          <w:p w14:paraId="6D8DF6A3" w14:textId="77777777" w:rsidR="00B27323" w:rsidRPr="00B27323" w:rsidRDefault="00B27323" w:rsidP="00B27323">
            <w:pPr>
              <w:spacing w:after="160"/>
              <w:rPr>
                <w:rFonts w:ascii="Arial" w:hAnsi="Arial" w:cs="Arial"/>
                <w:b/>
                <w:bCs/>
                <w:lang w:val="en-IN"/>
              </w:rPr>
            </w:pPr>
            <w:r w:rsidRPr="00B27323">
              <w:rPr>
                <w:rFonts w:ascii="Arial" w:hAnsi="Arial" w:cs="Arial"/>
                <w:b/>
                <w:bCs/>
                <w:lang w:val="en-IN"/>
              </w:rPr>
              <w:t>Dimension</w:t>
            </w:r>
          </w:p>
        </w:tc>
        <w:tc>
          <w:tcPr>
            <w:tcW w:w="0" w:type="auto"/>
            <w:hideMark/>
          </w:tcPr>
          <w:p w14:paraId="7A3BBEAD" w14:textId="77777777" w:rsidR="00B27323" w:rsidRPr="00B27323" w:rsidRDefault="00B27323" w:rsidP="00B27323">
            <w:pPr>
              <w:spacing w:after="160"/>
              <w:rPr>
                <w:rFonts w:ascii="Arial" w:hAnsi="Arial" w:cs="Arial"/>
                <w:b/>
                <w:bCs/>
                <w:lang w:val="en-IN"/>
              </w:rPr>
            </w:pPr>
            <w:r w:rsidRPr="00B27323">
              <w:rPr>
                <w:rFonts w:ascii="Arial" w:hAnsi="Arial" w:cs="Arial"/>
                <w:b/>
                <w:bCs/>
                <w:lang w:val="en-IN"/>
              </w:rPr>
              <w:t>Patagonia Evidence</w:t>
            </w:r>
          </w:p>
        </w:tc>
        <w:tc>
          <w:tcPr>
            <w:tcW w:w="0" w:type="auto"/>
            <w:hideMark/>
          </w:tcPr>
          <w:p w14:paraId="610EEF9A" w14:textId="77777777" w:rsidR="00B27323" w:rsidRPr="00B27323" w:rsidRDefault="00B27323" w:rsidP="00B27323">
            <w:pPr>
              <w:spacing w:after="160"/>
              <w:rPr>
                <w:rFonts w:ascii="Arial" w:hAnsi="Arial" w:cs="Arial"/>
                <w:b/>
                <w:bCs/>
                <w:lang w:val="en-IN"/>
              </w:rPr>
            </w:pPr>
            <w:r w:rsidRPr="00B27323">
              <w:rPr>
                <w:rFonts w:ascii="Arial" w:hAnsi="Arial" w:cs="Arial"/>
                <w:b/>
                <w:bCs/>
                <w:lang w:val="en-IN"/>
              </w:rPr>
              <w:t>Evaluation</w:t>
            </w:r>
          </w:p>
        </w:tc>
      </w:tr>
      <w:tr w:rsidR="00B27323" w:rsidRPr="00B27323" w14:paraId="36C755B7" w14:textId="77777777" w:rsidTr="00B27323">
        <w:tc>
          <w:tcPr>
            <w:tcW w:w="0" w:type="auto"/>
            <w:hideMark/>
          </w:tcPr>
          <w:p w14:paraId="5B10D3FB" w14:textId="77777777" w:rsidR="00B27323" w:rsidRPr="00B27323" w:rsidRDefault="00B27323" w:rsidP="00B27323">
            <w:pPr>
              <w:spacing w:after="160"/>
              <w:rPr>
                <w:rFonts w:ascii="Arial" w:hAnsi="Arial" w:cs="Arial"/>
                <w:lang w:val="en-IN"/>
              </w:rPr>
            </w:pPr>
            <w:r w:rsidRPr="00B27323">
              <w:rPr>
                <w:rFonts w:ascii="Arial" w:hAnsi="Arial" w:cs="Arial"/>
                <w:lang w:val="en-IN"/>
              </w:rPr>
              <w:t>Global Integration</w:t>
            </w:r>
          </w:p>
        </w:tc>
        <w:tc>
          <w:tcPr>
            <w:tcW w:w="0" w:type="auto"/>
            <w:hideMark/>
          </w:tcPr>
          <w:p w14:paraId="2FA1236B" w14:textId="77777777" w:rsidR="00B27323" w:rsidRPr="00B27323" w:rsidRDefault="00B27323" w:rsidP="00B27323">
            <w:pPr>
              <w:spacing w:after="160"/>
              <w:rPr>
                <w:rFonts w:ascii="Arial" w:hAnsi="Arial" w:cs="Arial"/>
                <w:lang w:val="en-IN"/>
              </w:rPr>
            </w:pPr>
            <w:r w:rsidRPr="00B27323">
              <w:rPr>
                <w:rFonts w:ascii="Arial" w:hAnsi="Arial" w:cs="Arial"/>
                <w:lang w:val="en-IN"/>
              </w:rPr>
              <w:t>Centralised sustainability standards and global brand consistency</w:t>
            </w:r>
          </w:p>
        </w:tc>
        <w:tc>
          <w:tcPr>
            <w:tcW w:w="0" w:type="auto"/>
            <w:hideMark/>
          </w:tcPr>
          <w:p w14:paraId="53D8948A" w14:textId="77777777" w:rsidR="00B27323" w:rsidRPr="00B27323" w:rsidRDefault="00B27323" w:rsidP="00B27323">
            <w:pPr>
              <w:spacing w:after="160"/>
              <w:rPr>
                <w:rFonts w:ascii="Arial" w:hAnsi="Arial" w:cs="Arial"/>
                <w:lang w:val="en-IN"/>
              </w:rPr>
            </w:pPr>
            <w:r w:rsidRPr="00B27323">
              <w:rPr>
                <w:rFonts w:ascii="Arial" w:hAnsi="Arial" w:cs="Arial"/>
                <w:lang w:val="en-IN"/>
              </w:rPr>
              <w:t>High</w:t>
            </w:r>
          </w:p>
        </w:tc>
      </w:tr>
      <w:tr w:rsidR="00B27323" w:rsidRPr="00B27323" w14:paraId="39E7E1F4" w14:textId="77777777" w:rsidTr="00B27323">
        <w:tc>
          <w:tcPr>
            <w:tcW w:w="0" w:type="auto"/>
            <w:hideMark/>
          </w:tcPr>
          <w:p w14:paraId="18301052" w14:textId="77777777" w:rsidR="00B27323" w:rsidRPr="00B27323" w:rsidRDefault="00B27323" w:rsidP="00B27323">
            <w:pPr>
              <w:spacing w:after="160"/>
              <w:rPr>
                <w:rFonts w:ascii="Arial" w:hAnsi="Arial" w:cs="Arial"/>
                <w:lang w:val="en-IN"/>
              </w:rPr>
            </w:pPr>
            <w:r w:rsidRPr="00B27323">
              <w:rPr>
                <w:rFonts w:ascii="Arial" w:hAnsi="Arial" w:cs="Arial"/>
                <w:lang w:val="en-IN"/>
              </w:rPr>
              <w:t>Local Responsiveness</w:t>
            </w:r>
          </w:p>
        </w:tc>
        <w:tc>
          <w:tcPr>
            <w:tcW w:w="0" w:type="auto"/>
            <w:hideMark/>
          </w:tcPr>
          <w:p w14:paraId="06EECE2B" w14:textId="77777777" w:rsidR="00B27323" w:rsidRPr="00B27323" w:rsidRDefault="00B27323" w:rsidP="00B27323">
            <w:pPr>
              <w:spacing w:after="160"/>
              <w:rPr>
                <w:rFonts w:ascii="Arial" w:hAnsi="Arial" w:cs="Arial"/>
                <w:lang w:val="en-IN"/>
              </w:rPr>
            </w:pPr>
            <w:r w:rsidRPr="00B27323">
              <w:rPr>
                <w:rFonts w:ascii="Arial" w:hAnsi="Arial" w:cs="Arial"/>
                <w:lang w:val="en-IN"/>
              </w:rPr>
              <w:t>Product adaptation for regional climate and consumer preferences</w:t>
            </w:r>
          </w:p>
        </w:tc>
        <w:tc>
          <w:tcPr>
            <w:tcW w:w="0" w:type="auto"/>
            <w:hideMark/>
          </w:tcPr>
          <w:p w14:paraId="1267F9D3" w14:textId="77777777" w:rsidR="00B27323" w:rsidRPr="00B27323" w:rsidRDefault="00B27323" w:rsidP="00B27323">
            <w:pPr>
              <w:spacing w:after="160"/>
              <w:rPr>
                <w:rFonts w:ascii="Arial" w:hAnsi="Arial" w:cs="Arial"/>
                <w:lang w:val="en-IN"/>
              </w:rPr>
            </w:pPr>
            <w:r w:rsidRPr="00B27323">
              <w:rPr>
                <w:rFonts w:ascii="Arial" w:hAnsi="Arial" w:cs="Arial"/>
                <w:lang w:val="en-IN"/>
              </w:rPr>
              <w:t>Moderate</w:t>
            </w:r>
          </w:p>
        </w:tc>
      </w:tr>
      <w:tr w:rsidR="00B27323" w:rsidRPr="00B27323" w14:paraId="793955BD" w14:textId="77777777" w:rsidTr="00B27323">
        <w:tc>
          <w:tcPr>
            <w:tcW w:w="0" w:type="auto"/>
            <w:hideMark/>
          </w:tcPr>
          <w:p w14:paraId="0FD4205D" w14:textId="77777777" w:rsidR="00B27323" w:rsidRPr="00B27323" w:rsidRDefault="00B27323" w:rsidP="00B27323">
            <w:pPr>
              <w:spacing w:after="160"/>
              <w:rPr>
                <w:rFonts w:ascii="Arial" w:hAnsi="Arial" w:cs="Arial"/>
                <w:lang w:val="en-IN"/>
              </w:rPr>
            </w:pPr>
            <w:r w:rsidRPr="00B27323">
              <w:rPr>
                <w:rFonts w:ascii="Arial" w:hAnsi="Arial" w:cs="Arial"/>
                <w:lang w:val="en-IN"/>
              </w:rPr>
              <w:t>Knowledge Sharing</w:t>
            </w:r>
          </w:p>
        </w:tc>
        <w:tc>
          <w:tcPr>
            <w:tcW w:w="0" w:type="auto"/>
            <w:hideMark/>
          </w:tcPr>
          <w:p w14:paraId="57EA57A4" w14:textId="77777777" w:rsidR="00B27323" w:rsidRPr="00B27323" w:rsidRDefault="00B27323" w:rsidP="00B27323">
            <w:pPr>
              <w:spacing w:after="160"/>
              <w:rPr>
                <w:rFonts w:ascii="Arial" w:hAnsi="Arial" w:cs="Arial"/>
                <w:lang w:val="en-IN"/>
              </w:rPr>
            </w:pPr>
            <w:r w:rsidRPr="00B27323">
              <w:rPr>
                <w:rFonts w:ascii="Arial" w:hAnsi="Arial" w:cs="Arial"/>
                <w:lang w:val="en-IN"/>
              </w:rPr>
              <w:t>Global transfer of sustainability and innovation practices</w:t>
            </w:r>
          </w:p>
        </w:tc>
        <w:tc>
          <w:tcPr>
            <w:tcW w:w="0" w:type="auto"/>
            <w:hideMark/>
          </w:tcPr>
          <w:p w14:paraId="54310FD6" w14:textId="77777777" w:rsidR="00B27323" w:rsidRPr="00B27323" w:rsidRDefault="00B27323" w:rsidP="00B27323">
            <w:pPr>
              <w:spacing w:after="160"/>
              <w:rPr>
                <w:rFonts w:ascii="Arial" w:hAnsi="Arial" w:cs="Arial"/>
                <w:lang w:val="en-IN"/>
              </w:rPr>
            </w:pPr>
            <w:r w:rsidRPr="00B27323">
              <w:rPr>
                <w:rFonts w:ascii="Arial" w:hAnsi="Arial" w:cs="Arial"/>
                <w:lang w:val="en-IN"/>
              </w:rPr>
              <w:t>High</w:t>
            </w:r>
          </w:p>
        </w:tc>
      </w:tr>
      <w:tr w:rsidR="00B27323" w:rsidRPr="00B27323" w14:paraId="343533CD" w14:textId="77777777" w:rsidTr="00B27323">
        <w:tc>
          <w:tcPr>
            <w:tcW w:w="0" w:type="auto"/>
            <w:hideMark/>
          </w:tcPr>
          <w:p w14:paraId="279B1B10" w14:textId="77777777" w:rsidR="00B27323" w:rsidRPr="00B27323" w:rsidRDefault="00B27323" w:rsidP="00B27323">
            <w:pPr>
              <w:spacing w:after="160"/>
              <w:rPr>
                <w:rFonts w:ascii="Arial" w:hAnsi="Arial" w:cs="Arial"/>
                <w:lang w:val="en-IN"/>
              </w:rPr>
            </w:pPr>
            <w:r w:rsidRPr="00B27323">
              <w:rPr>
                <w:rFonts w:ascii="Arial" w:hAnsi="Arial" w:cs="Arial"/>
                <w:lang w:val="en-IN"/>
              </w:rPr>
              <w:t>Overall Strategy</w:t>
            </w:r>
          </w:p>
        </w:tc>
        <w:tc>
          <w:tcPr>
            <w:tcW w:w="0" w:type="auto"/>
            <w:hideMark/>
          </w:tcPr>
          <w:p w14:paraId="046A01C5" w14:textId="77777777" w:rsidR="00B27323" w:rsidRPr="00B27323" w:rsidRDefault="00B27323" w:rsidP="00B27323">
            <w:pPr>
              <w:spacing w:after="160"/>
              <w:rPr>
                <w:rFonts w:ascii="Arial" w:hAnsi="Arial" w:cs="Arial"/>
                <w:lang w:val="en-IN"/>
              </w:rPr>
            </w:pPr>
            <w:r w:rsidRPr="00B27323">
              <w:rPr>
                <w:rFonts w:ascii="Arial" w:hAnsi="Arial" w:cs="Arial"/>
                <w:lang w:val="en-IN"/>
              </w:rPr>
              <w:t>Transnational Strategy</w:t>
            </w:r>
          </w:p>
        </w:tc>
        <w:tc>
          <w:tcPr>
            <w:tcW w:w="0" w:type="auto"/>
            <w:hideMark/>
          </w:tcPr>
          <w:p w14:paraId="71D28495" w14:textId="77777777" w:rsidR="00B27323" w:rsidRPr="00B27323" w:rsidRDefault="00B27323" w:rsidP="00B27323">
            <w:pPr>
              <w:spacing w:after="160"/>
              <w:rPr>
                <w:rFonts w:ascii="Arial" w:hAnsi="Arial" w:cs="Arial"/>
                <w:lang w:val="en-IN"/>
              </w:rPr>
            </w:pPr>
            <w:r w:rsidRPr="00B27323">
              <w:rPr>
                <w:rFonts w:ascii="Arial" w:hAnsi="Arial" w:cs="Arial"/>
                <w:lang w:val="en-IN"/>
              </w:rPr>
              <w:t>Appropriate for India</w:t>
            </w:r>
          </w:p>
        </w:tc>
      </w:tr>
    </w:tbl>
    <w:p w14:paraId="2159227F" w14:textId="77777777" w:rsidR="00B27323" w:rsidRPr="00B21970" w:rsidRDefault="00B27323" w:rsidP="000C5841">
      <w:pPr>
        <w:rPr>
          <w:rFonts w:ascii="Arial" w:hAnsi="Arial" w:cs="Arial"/>
          <w:lang w:val="en-IN"/>
        </w:rPr>
      </w:pPr>
    </w:p>
    <w:p w14:paraId="76A6E872" w14:textId="77777777" w:rsidR="008E598C" w:rsidRPr="00B21970" w:rsidRDefault="008E598C" w:rsidP="005B025A">
      <w:pPr>
        <w:pStyle w:val="Heading2"/>
        <w:rPr>
          <w:rFonts w:ascii="Arial" w:hAnsi="Arial" w:cs="Arial"/>
          <w:lang w:val="en-IN"/>
        </w:rPr>
      </w:pPr>
      <w:bookmarkStart w:id="8" w:name="_Toc235990031"/>
      <w:r w:rsidRPr="00B21970">
        <w:rPr>
          <w:rFonts w:ascii="Arial" w:hAnsi="Arial" w:cs="Arial"/>
          <w:lang w:val="en-IN"/>
        </w:rPr>
        <w:lastRenderedPageBreak/>
        <w:t>1.3 Global Configuration and Competitive Advantage</w:t>
      </w:r>
      <w:bookmarkEnd w:id="8"/>
    </w:p>
    <w:p w14:paraId="3DEC2A01" w14:textId="5EF86345" w:rsidR="000C5841" w:rsidRPr="00B21970" w:rsidRDefault="000C5841" w:rsidP="000C5841">
      <w:pPr>
        <w:rPr>
          <w:rFonts w:ascii="Arial" w:hAnsi="Arial" w:cs="Arial"/>
          <w:lang w:val="en-IN"/>
        </w:rPr>
      </w:pPr>
      <w:r w:rsidRPr="00B21970">
        <w:rPr>
          <w:rFonts w:ascii="Arial" w:hAnsi="Arial" w:cs="Arial"/>
          <w:lang w:val="en-IN"/>
        </w:rPr>
        <w:t>The global structure of Patagonia is marked by a globally located production network and a highly controlled corporate governance and brand. The company has offices in North America, Europe, Asia-Pacific and South America with the over 70 company-owned retail stores around the world. Simultaneously, Patagonia reports that just 2-3% of the overall carbon footprint is attributed to its owned forces, which shows that the majority of the environmental harm is caused by global supply chain, which proves the rationale behind further investments in responsible sourcing and supplier governance. The company has also attained 98% renewable electricity uptake in its global operations that are owned by the company, which enhances its sustainability-based competitive advantage</w:t>
      </w:r>
      <w:r w:rsidR="00572468" w:rsidRPr="00B21970">
        <w:rPr>
          <w:rFonts w:ascii="Arial" w:hAnsi="Arial" w:cs="Arial"/>
          <w:lang w:val="en-IN"/>
        </w:rPr>
        <w:t xml:space="preserve"> (Patagonia, 2024a)</w:t>
      </w:r>
      <w:r w:rsidRPr="00B21970">
        <w:rPr>
          <w:rFonts w:ascii="Arial" w:hAnsi="Arial" w:cs="Arial"/>
          <w:lang w:val="en-IN"/>
        </w:rPr>
        <w:t xml:space="preserve">. </w:t>
      </w:r>
    </w:p>
    <w:p w14:paraId="63486D64" w14:textId="5F404169" w:rsidR="008E598C" w:rsidRPr="00B21970" w:rsidRDefault="000C5841" w:rsidP="000C5841">
      <w:pPr>
        <w:rPr>
          <w:rFonts w:ascii="Arial" w:hAnsi="Arial" w:cs="Arial"/>
          <w:lang w:val="en-IN"/>
        </w:rPr>
      </w:pPr>
      <w:r w:rsidRPr="00B21970">
        <w:rPr>
          <w:rFonts w:ascii="Arial" w:hAnsi="Arial" w:cs="Arial"/>
          <w:lang w:val="en-IN"/>
        </w:rPr>
        <w:t>In terms of resources, the competitive advantage of Patagonia goes beyond material resources into capabilities, which are valuable, rare, and difficult to replicate, such as brand authenticity, trust in stakeholders, environmental innovation, and transparency in the supply chain</w:t>
      </w:r>
      <w:r w:rsidR="00572468" w:rsidRPr="00B21970">
        <w:rPr>
          <w:rFonts w:ascii="Arial" w:hAnsi="Arial" w:cs="Arial"/>
          <w:lang w:val="en-IN"/>
        </w:rPr>
        <w:t xml:space="preserve"> (Li and Shaheer, 2025)</w:t>
      </w:r>
      <w:r w:rsidRPr="00B21970">
        <w:rPr>
          <w:rFonts w:ascii="Arial" w:hAnsi="Arial" w:cs="Arial"/>
          <w:lang w:val="en-IN"/>
        </w:rPr>
        <w:t>. These strategic resources give a solid foundation of international expansion. Nevertheless, venturing in India will entail a meticulous adjustment of local institutional environment, consumer buying capability and competitive forces without compromising the sustainability ethos of Patagonia globally. The following sections subsequently measure whether the external environment in India contains location-specific benefits, which are worth formal market entry</w:t>
      </w:r>
      <w:r w:rsidR="00572468" w:rsidRPr="00B21970">
        <w:rPr>
          <w:rFonts w:ascii="Arial" w:hAnsi="Arial" w:cs="Arial"/>
          <w:lang w:val="en-IN"/>
        </w:rPr>
        <w:t xml:space="preserve"> (Zhou, Gomes and Vendrell-Herrero, 2025)</w:t>
      </w:r>
      <w:r w:rsidR="008E598C" w:rsidRPr="00B21970">
        <w:rPr>
          <w:rFonts w:ascii="Arial" w:hAnsi="Arial" w:cs="Arial"/>
          <w:lang w:val="en-IN"/>
        </w:rPr>
        <w:t>.</w:t>
      </w:r>
    </w:p>
    <w:p w14:paraId="639EE816" w14:textId="77777777" w:rsidR="008E598C" w:rsidRPr="00B21970" w:rsidRDefault="008E598C" w:rsidP="005B025A">
      <w:pPr>
        <w:pStyle w:val="Heading1"/>
        <w:rPr>
          <w:rFonts w:ascii="Arial" w:hAnsi="Arial" w:cs="Arial"/>
          <w:lang w:val="en-IN"/>
        </w:rPr>
      </w:pPr>
      <w:bookmarkStart w:id="9" w:name="_Toc235990032"/>
      <w:r w:rsidRPr="00B21970">
        <w:rPr>
          <w:rFonts w:ascii="Arial" w:hAnsi="Arial" w:cs="Arial"/>
          <w:lang w:val="en-IN"/>
        </w:rPr>
        <w:t>2. Macro-Environmental Appraisal and Market Attractiveness</w:t>
      </w:r>
      <w:bookmarkEnd w:id="9"/>
    </w:p>
    <w:p w14:paraId="623A8BE0" w14:textId="497404A0" w:rsidR="008E598C" w:rsidRPr="00B21970" w:rsidRDefault="008E598C" w:rsidP="005B025A">
      <w:pPr>
        <w:pStyle w:val="Heading2"/>
        <w:rPr>
          <w:rFonts w:ascii="Arial" w:hAnsi="Arial" w:cs="Arial"/>
          <w:lang w:val="en-IN"/>
        </w:rPr>
      </w:pPr>
      <w:bookmarkStart w:id="10" w:name="_Toc235990033"/>
      <w:r w:rsidRPr="00B21970">
        <w:rPr>
          <w:rFonts w:ascii="Arial" w:hAnsi="Arial" w:cs="Arial"/>
          <w:lang w:val="en-IN"/>
        </w:rPr>
        <w:t>2.1 Political Environment</w:t>
      </w:r>
      <w:bookmarkEnd w:id="10"/>
    </w:p>
    <w:p w14:paraId="5F64DE28" w14:textId="16D9816C" w:rsidR="009F3295" w:rsidRPr="00B21970" w:rsidRDefault="009F3295" w:rsidP="009F3295">
      <w:pPr>
        <w:rPr>
          <w:rFonts w:ascii="Arial" w:hAnsi="Arial" w:cs="Arial"/>
          <w:lang w:val="en-IN"/>
        </w:rPr>
      </w:pPr>
      <w:r w:rsidRPr="00B21970">
        <w:rPr>
          <w:rFonts w:ascii="Arial" w:hAnsi="Arial" w:cs="Arial"/>
          <w:lang w:val="en-IN"/>
        </w:rPr>
        <w:t>Institutional quality and political stability are key factors that greatly affect the internationalisation decisions of multinational enterprises as it affects certainty of regulations, long-term strategic planning and security of investments</w:t>
      </w:r>
      <w:r w:rsidR="0051014A" w:rsidRPr="00B21970">
        <w:rPr>
          <w:rFonts w:ascii="Arial" w:hAnsi="Arial" w:cs="Arial"/>
          <w:lang w:val="en-IN"/>
        </w:rPr>
        <w:t xml:space="preserve"> (Saikia, Bhattacharya and Dwivedi, 2024)</w:t>
      </w:r>
      <w:r w:rsidRPr="00B21970">
        <w:rPr>
          <w:rFonts w:ascii="Arial" w:hAnsi="Arial" w:cs="Arial"/>
          <w:lang w:val="en-IN"/>
        </w:rPr>
        <w:t xml:space="preserve">. India has reinforced its role as a top investment destination in the world, with an inflow of foreign direct investment (FDI) of about $28 billion in 2024, although geopolitical uncertainty has risen and the global investment flows are declining </w:t>
      </w:r>
      <w:r w:rsidR="0051014A" w:rsidRPr="00B21970">
        <w:rPr>
          <w:rFonts w:ascii="Arial" w:hAnsi="Arial" w:cs="Arial"/>
          <w:lang w:val="en-IN"/>
        </w:rPr>
        <w:t>(Reuters, 202</w:t>
      </w:r>
      <w:r w:rsidR="00417ED9">
        <w:rPr>
          <w:rFonts w:ascii="Arial" w:hAnsi="Arial" w:cs="Arial"/>
          <w:lang w:val="en-IN"/>
        </w:rPr>
        <w:t>4</w:t>
      </w:r>
      <w:r w:rsidR="0051014A" w:rsidRPr="00B21970">
        <w:rPr>
          <w:rFonts w:ascii="Arial" w:hAnsi="Arial" w:cs="Arial"/>
          <w:lang w:val="en-IN"/>
        </w:rPr>
        <w:t>)</w:t>
      </w:r>
      <w:r w:rsidRPr="00B21970">
        <w:rPr>
          <w:rFonts w:ascii="Arial" w:hAnsi="Arial" w:cs="Arial"/>
          <w:lang w:val="en-IN"/>
        </w:rPr>
        <w:t xml:space="preserve">. This strength indicates the continued belief in </w:t>
      </w:r>
      <w:r w:rsidRPr="00B21970">
        <w:rPr>
          <w:rFonts w:ascii="Arial" w:hAnsi="Arial" w:cs="Arial"/>
          <w:lang w:val="en-IN"/>
        </w:rPr>
        <w:lastRenderedPageBreak/>
        <w:t>policy reforms in India, the growth of its domestic market and the long-run economic opportunities.</w:t>
      </w:r>
    </w:p>
    <w:p w14:paraId="3CB178F8" w14:textId="417F3BA6" w:rsidR="009F3295" w:rsidRPr="00B21970" w:rsidRDefault="009F3295" w:rsidP="009F3295">
      <w:pPr>
        <w:rPr>
          <w:rFonts w:ascii="Arial" w:hAnsi="Arial" w:cs="Arial"/>
          <w:lang w:val="en-IN"/>
        </w:rPr>
      </w:pPr>
      <w:r w:rsidRPr="00B21970">
        <w:rPr>
          <w:rFonts w:ascii="Arial" w:hAnsi="Arial" w:cs="Arial"/>
          <w:lang w:val="en-IN"/>
        </w:rPr>
        <w:t>In the case of Patagonia, India has opportunities and threats associated with the political environment. The government programs like Make in India, PM Gati Shakti and the National logistics policy are designed to enhance the competitiveness of manufacturing, cut logistics expenses, and modernize supply-chain infrastructure</w:t>
      </w:r>
      <w:r w:rsidR="0051014A" w:rsidRPr="00B21970">
        <w:rPr>
          <w:rFonts w:ascii="Arial" w:hAnsi="Arial" w:cs="Arial"/>
          <w:lang w:val="en-IN"/>
        </w:rPr>
        <w:t xml:space="preserve"> (PM Gati Shakti, 2024)</w:t>
      </w:r>
      <w:r w:rsidRPr="00B21970">
        <w:rPr>
          <w:rFonts w:ascii="Arial" w:hAnsi="Arial" w:cs="Arial"/>
          <w:lang w:val="en-IN"/>
        </w:rPr>
        <w:t>. India has liberalised foreign investment by allowing 100% FDI under automatic route in single brand retail, proving advantageous to wholly owned subsidiaries and institutional facilitating highly desired international retailers</w:t>
      </w:r>
      <w:r w:rsidR="0051014A" w:rsidRPr="00B21970">
        <w:rPr>
          <w:rFonts w:ascii="Arial" w:hAnsi="Arial" w:cs="Arial"/>
          <w:lang w:val="en-IN"/>
        </w:rPr>
        <w:t xml:space="preserve"> (DPIIT, 2024)</w:t>
      </w:r>
      <w:r w:rsidRPr="00B21970">
        <w:rPr>
          <w:rFonts w:ascii="Arial" w:hAnsi="Arial" w:cs="Arial"/>
          <w:lang w:val="en-IN"/>
        </w:rPr>
        <w:t>. Such reforms are consistent with the long-term internationalisation plan of Patagonia that puts an emphasis on consistent investment conditions that could sustain the effective business</w:t>
      </w:r>
      <w:r w:rsidR="0051014A" w:rsidRPr="00B21970">
        <w:rPr>
          <w:rFonts w:ascii="Arial" w:hAnsi="Arial" w:cs="Arial"/>
          <w:lang w:val="en-IN"/>
        </w:rPr>
        <w:t xml:space="preserve"> (Nazzal et al., 2024)</w:t>
      </w:r>
      <w:r w:rsidRPr="00B21970">
        <w:rPr>
          <w:rFonts w:ascii="Arial" w:hAnsi="Arial" w:cs="Arial"/>
          <w:lang w:val="en-IN"/>
        </w:rPr>
        <w:t>.</w:t>
      </w:r>
    </w:p>
    <w:p w14:paraId="48CDDA48" w14:textId="050DA608" w:rsidR="008E598C" w:rsidRPr="00B21970" w:rsidRDefault="009F3295" w:rsidP="009F3295">
      <w:pPr>
        <w:rPr>
          <w:rFonts w:ascii="Arial" w:hAnsi="Arial" w:cs="Arial"/>
          <w:lang w:val="en-IN"/>
        </w:rPr>
      </w:pPr>
      <w:r w:rsidRPr="00B21970">
        <w:rPr>
          <w:rFonts w:ascii="Arial" w:hAnsi="Arial" w:cs="Arial"/>
          <w:lang w:val="en-IN"/>
        </w:rPr>
        <w:t>Regulatory simplicity can, however, not be compared to political attractiveness. The system of federal governance of India introduces a significant difference in labour laws, environmental clearances and tax in one state to another, making the administration intricately complex and expensive to multinationals to meet compliance and administration costs. Moreover, the regular changes in the importation tariffs on cloth and garments create unpredictability to the industries, which rely on imported high-end products. Given that Patagonia is not in the business of producing low-cost products but of offering sustainable quality clothes, increasing tariffs will decrease the price competitiveness in the Indian market of value-conscious consumers. Hence, even though India is heading in the right direction with regards to foreign investment, the success of Patagonia will be predicated on sound regulatory governance and close interaction with national and state level government instead of the central government reforms.</w:t>
      </w:r>
    </w:p>
    <w:p w14:paraId="1C3BC7FC" w14:textId="0DFB7F6E" w:rsidR="008E598C" w:rsidRPr="00B21970" w:rsidRDefault="008E598C" w:rsidP="00F40998">
      <w:pPr>
        <w:pStyle w:val="Heading2"/>
        <w:rPr>
          <w:rFonts w:ascii="Arial" w:hAnsi="Arial" w:cs="Arial"/>
          <w:lang w:val="en-IN"/>
        </w:rPr>
      </w:pPr>
      <w:bookmarkStart w:id="11" w:name="_Toc235990034"/>
      <w:r w:rsidRPr="00B21970">
        <w:rPr>
          <w:rFonts w:ascii="Arial" w:hAnsi="Arial" w:cs="Arial"/>
          <w:lang w:val="en-IN"/>
        </w:rPr>
        <w:t>2.2 Economic Environment</w:t>
      </w:r>
      <w:bookmarkEnd w:id="11"/>
    </w:p>
    <w:p w14:paraId="3AD634B9" w14:textId="072B01AF" w:rsidR="00A64CBE" w:rsidRPr="00B21970" w:rsidRDefault="00A64CBE" w:rsidP="00A64CBE">
      <w:pPr>
        <w:rPr>
          <w:rFonts w:ascii="Arial" w:hAnsi="Arial" w:cs="Arial"/>
          <w:lang w:val="en-IN"/>
        </w:rPr>
      </w:pPr>
      <w:r w:rsidRPr="00B21970">
        <w:rPr>
          <w:rFonts w:ascii="Arial" w:hAnsi="Arial" w:cs="Arial"/>
          <w:lang w:val="en-IN"/>
        </w:rPr>
        <w:t xml:space="preserve">One of the most solid strategic reasons that prove the expansion of Patagonia is macroeconomic performance of India. It forecasts 6.5% growth in the gross domestic product, continuing to make India the fastest-growing large economy in the world, as the World Bank anticipates further growth on the base of the growing domestic consumption, the development of infrastructure, and digitalisation </w:t>
      </w:r>
      <w:r w:rsidR="0051014A" w:rsidRPr="00B21970">
        <w:rPr>
          <w:rFonts w:ascii="Arial" w:hAnsi="Arial" w:cs="Arial"/>
          <w:lang w:val="en-IN"/>
        </w:rPr>
        <w:t xml:space="preserve">(World Bank, 2026; </w:t>
      </w:r>
      <w:r w:rsidR="0051014A" w:rsidRPr="00B21970">
        <w:rPr>
          <w:rFonts w:ascii="Arial" w:hAnsi="Arial" w:cs="Arial"/>
          <w:lang w:val="en-IN"/>
        </w:rPr>
        <w:lastRenderedPageBreak/>
        <w:t>Reuters, 2025)</w:t>
      </w:r>
      <w:r w:rsidRPr="00B21970">
        <w:rPr>
          <w:rFonts w:ascii="Arial" w:hAnsi="Arial" w:cs="Arial"/>
          <w:lang w:val="en-IN"/>
        </w:rPr>
        <w:t>. The economic trend in India offers high potential growth in the long term unlike many mature apparel markets that are recording low demand.</w:t>
      </w:r>
    </w:p>
    <w:p w14:paraId="1D6DE45C" w14:textId="288CBD72" w:rsidR="00A64CBE" w:rsidRPr="00B21970" w:rsidRDefault="00A64CBE" w:rsidP="00A64CBE">
      <w:pPr>
        <w:rPr>
          <w:rFonts w:ascii="Arial" w:hAnsi="Arial" w:cs="Arial"/>
          <w:lang w:val="en-IN"/>
        </w:rPr>
      </w:pPr>
      <w:r w:rsidRPr="00B21970">
        <w:rPr>
          <w:rFonts w:ascii="Arial" w:hAnsi="Arial" w:cs="Arial"/>
          <w:lang w:val="en-IN"/>
        </w:rPr>
        <w:t xml:space="preserve">The basics of the consumer market also </w:t>
      </w:r>
      <w:proofErr w:type="gramStart"/>
      <w:r w:rsidRPr="00B21970">
        <w:rPr>
          <w:rFonts w:ascii="Arial" w:hAnsi="Arial" w:cs="Arial"/>
          <w:lang w:val="en-IN"/>
        </w:rPr>
        <w:t>supports</w:t>
      </w:r>
      <w:proofErr w:type="gramEnd"/>
      <w:r w:rsidRPr="00B21970">
        <w:rPr>
          <w:rFonts w:ascii="Arial" w:hAnsi="Arial" w:cs="Arial"/>
          <w:lang w:val="en-IN"/>
        </w:rPr>
        <w:t xml:space="preserve"> Patagonia, adding to the investment case. India has a population of over 1.4 billion and over 430 million middle-income consumers and with rapid urbanisation and rising disposable incomes, there is now an even growing demand among India population towards high-end lifestyle products</w:t>
      </w:r>
      <w:r w:rsidR="0051014A" w:rsidRPr="00B21970">
        <w:rPr>
          <w:rFonts w:ascii="Arial" w:hAnsi="Arial" w:cs="Arial"/>
          <w:lang w:val="en-IN"/>
        </w:rPr>
        <w:t xml:space="preserve"> (People Research on India's Consumer Economy (PRICE), 2025)</w:t>
      </w:r>
      <w:r w:rsidRPr="00B21970">
        <w:rPr>
          <w:rFonts w:ascii="Arial" w:hAnsi="Arial" w:cs="Arial"/>
          <w:lang w:val="en-IN"/>
        </w:rPr>
        <w:t xml:space="preserve">. Organised retail, e-commerce, and outdoor recreation have aided the growth of the Indian apparel market to surpass </w:t>
      </w:r>
      <w:r w:rsidR="00440081" w:rsidRPr="00B21970">
        <w:rPr>
          <w:rFonts w:ascii="Arial" w:hAnsi="Arial" w:cs="Arial"/>
          <w:lang w:val="en-IN"/>
        </w:rPr>
        <w:t>US $</w:t>
      </w:r>
      <w:r w:rsidRPr="00B21970">
        <w:rPr>
          <w:rFonts w:ascii="Arial" w:hAnsi="Arial" w:cs="Arial"/>
          <w:lang w:val="en-IN"/>
        </w:rPr>
        <w:t>105 billion</w:t>
      </w:r>
      <w:r w:rsidR="0051014A" w:rsidRPr="00B21970">
        <w:rPr>
          <w:rFonts w:ascii="Arial" w:hAnsi="Arial" w:cs="Arial"/>
          <w:lang w:val="en-IN"/>
        </w:rPr>
        <w:t xml:space="preserve"> (Statista, 2025)</w:t>
      </w:r>
      <w:r w:rsidRPr="00B21970">
        <w:rPr>
          <w:rFonts w:ascii="Arial" w:hAnsi="Arial" w:cs="Arial"/>
          <w:lang w:val="en-IN"/>
        </w:rPr>
        <w:t>. Growing engagement in trekking, hiking and fitness needs offers a positive customer base to Patagonia premium outdoor apparel</w:t>
      </w:r>
      <w:r w:rsidR="0051014A" w:rsidRPr="00B21970">
        <w:rPr>
          <w:rFonts w:ascii="Arial" w:hAnsi="Arial" w:cs="Arial"/>
          <w:lang w:val="en-IN"/>
        </w:rPr>
        <w:t xml:space="preserve"> (Euromonitor International, 2025)</w:t>
      </w:r>
      <w:r w:rsidRPr="00B21970">
        <w:rPr>
          <w:rFonts w:ascii="Arial" w:hAnsi="Arial" w:cs="Arial"/>
          <w:lang w:val="en-IN"/>
        </w:rPr>
        <w:t>.</w:t>
      </w:r>
    </w:p>
    <w:p w14:paraId="04DCC145" w14:textId="3AACFAE9" w:rsidR="008E598C" w:rsidRPr="00B21970" w:rsidRDefault="00A64CBE" w:rsidP="00A64CBE">
      <w:pPr>
        <w:rPr>
          <w:rFonts w:ascii="Arial" w:hAnsi="Arial" w:cs="Arial"/>
          <w:lang w:val="en-IN"/>
        </w:rPr>
      </w:pPr>
      <w:r w:rsidRPr="00B21970">
        <w:rPr>
          <w:rFonts w:ascii="Arial" w:hAnsi="Arial" w:cs="Arial"/>
          <w:lang w:val="en-IN"/>
        </w:rPr>
        <w:t>However, positive economic signs are not an enough guarantee of business success. The Indian textile industry is still very susceptible to price and multinational companies like Nike, Adidas and Decathlon have the upper hand because of their superior distribution channels and economies of scale. The high price tag may consequently limit the customer base to high-income urban clients unless Patagonia can communicate to customers the long-term benefits of the durability and repair service and environmental sustainability. Furthermore, the volatility of exchange rate and variations in Indian Rupee can impact on the cost of importation and strain profit margins in the early few years of the business. As a result, the Indian economic environment has been giving a good capacity to develop but Patagonia will need to challenge its competition via differentiation and brand value as opposed to competing mighty by price as it would need to win urban consumers with a conscious mind to what the company produces due to its environmental concern</w:t>
      </w:r>
      <w:r w:rsidR="007B511D" w:rsidRPr="00B21970">
        <w:rPr>
          <w:rFonts w:ascii="Arial" w:hAnsi="Arial" w:cs="Arial"/>
          <w:lang w:val="en-IN"/>
        </w:rPr>
        <w:t>.</w:t>
      </w:r>
    </w:p>
    <w:p w14:paraId="12EA064D" w14:textId="3B8F41CB" w:rsidR="008E598C" w:rsidRPr="00B21970" w:rsidRDefault="008E598C" w:rsidP="00F40998">
      <w:pPr>
        <w:pStyle w:val="Heading2"/>
        <w:rPr>
          <w:rFonts w:ascii="Arial" w:hAnsi="Arial" w:cs="Arial"/>
          <w:lang w:val="en-IN"/>
        </w:rPr>
      </w:pPr>
      <w:bookmarkStart w:id="12" w:name="_Toc235990035"/>
      <w:r w:rsidRPr="00B21970">
        <w:rPr>
          <w:rFonts w:ascii="Arial" w:hAnsi="Arial" w:cs="Arial"/>
          <w:lang w:val="en-IN"/>
        </w:rPr>
        <w:t>2.3 Legal Environment</w:t>
      </w:r>
      <w:bookmarkEnd w:id="12"/>
      <w:r w:rsidRPr="00B21970">
        <w:rPr>
          <w:rFonts w:ascii="Arial" w:hAnsi="Arial" w:cs="Arial"/>
          <w:lang w:val="en-IN"/>
        </w:rPr>
        <w:t xml:space="preserve"> </w:t>
      </w:r>
    </w:p>
    <w:p w14:paraId="6C353C1B" w14:textId="16FF0A51" w:rsidR="00204599" w:rsidRPr="00B21970" w:rsidRDefault="00204599" w:rsidP="00204599">
      <w:pPr>
        <w:rPr>
          <w:rFonts w:ascii="Arial" w:hAnsi="Arial" w:cs="Arial"/>
          <w:lang w:val="en-IN"/>
        </w:rPr>
      </w:pPr>
      <w:r w:rsidRPr="00B21970">
        <w:rPr>
          <w:rFonts w:ascii="Arial" w:hAnsi="Arial" w:cs="Arial"/>
          <w:lang w:val="en-IN"/>
        </w:rPr>
        <w:t>The Indian legal system has been gradually developed to enhance investor confidence and reinforce corporate governance and regulation of sustainability. With the introduction of the 100% single brand retail FDI and improved eco-reporting standards (Business responsibility and sustainability reporting or BRS) new requirements, firms that predominantly aim at achieving sustainability face an even more favourable regulatory environment</w:t>
      </w:r>
      <w:r w:rsidR="004C4805" w:rsidRPr="00B21970">
        <w:rPr>
          <w:rFonts w:ascii="Arial" w:hAnsi="Arial" w:cs="Arial"/>
          <w:lang w:val="en-IN"/>
        </w:rPr>
        <w:t xml:space="preserve"> (Securities and Exchange Board of India (SEBI), 2021)</w:t>
      </w:r>
      <w:r w:rsidRPr="00B21970">
        <w:rPr>
          <w:rFonts w:ascii="Arial" w:hAnsi="Arial" w:cs="Arial"/>
          <w:lang w:val="en-IN"/>
        </w:rPr>
        <w:t xml:space="preserve">. This commitment to transparent supply chains and reporting of ESG activities by Patagonia </w:t>
      </w:r>
      <w:r w:rsidRPr="00B21970">
        <w:rPr>
          <w:rFonts w:ascii="Arial" w:hAnsi="Arial" w:cs="Arial"/>
          <w:lang w:val="en-IN"/>
        </w:rPr>
        <w:lastRenderedPageBreak/>
        <w:t>has thus served strategic alignment with the shifting governance system in India</w:t>
      </w:r>
      <w:r w:rsidR="004C4805" w:rsidRPr="00B21970">
        <w:rPr>
          <w:rFonts w:ascii="Arial" w:hAnsi="Arial" w:cs="Arial"/>
          <w:lang w:val="en-IN"/>
        </w:rPr>
        <w:t xml:space="preserve"> (Patagonia, 2024b)</w:t>
      </w:r>
      <w:r w:rsidRPr="00B21970">
        <w:rPr>
          <w:rFonts w:ascii="Arial" w:hAnsi="Arial" w:cs="Arial"/>
          <w:lang w:val="en-IN"/>
        </w:rPr>
        <w:t>.</w:t>
      </w:r>
    </w:p>
    <w:p w14:paraId="0A517CF8" w14:textId="7D97CE6C" w:rsidR="008E598C" w:rsidRPr="00B21970" w:rsidRDefault="00204599" w:rsidP="00204599">
      <w:pPr>
        <w:rPr>
          <w:rFonts w:ascii="Arial" w:hAnsi="Arial" w:cs="Arial"/>
          <w:lang w:val="en-IN"/>
        </w:rPr>
      </w:pPr>
      <w:r w:rsidRPr="00B21970">
        <w:rPr>
          <w:rFonts w:ascii="Arial" w:hAnsi="Arial" w:cs="Arial"/>
          <w:lang w:val="en-IN"/>
        </w:rPr>
        <w:t>Nevertheless, legal issues are still there. The level of regulatory enforcement inconsistency is across states, the application of the labour code is still random, and fake clothes are still a threat to high-quality international brands. As a result, Patagonia will not be able to solely enforce statistical protection but must have a strong system of supplier auditing, intellectual property protection and compliance. It indicates that the Indian legal environment is favourable and that it needs to proactively be governed to reduce operational and reputational risks</w:t>
      </w:r>
      <w:r w:rsidR="008E598C" w:rsidRPr="00B21970">
        <w:rPr>
          <w:rFonts w:ascii="Arial" w:hAnsi="Arial" w:cs="Arial"/>
          <w:lang w:val="en-IN"/>
        </w:rPr>
        <w:t>.</w:t>
      </w:r>
    </w:p>
    <w:p w14:paraId="7333D99B" w14:textId="5312C738" w:rsidR="008E598C" w:rsidRPr="00B21970" w:rsidRDefault="008E598C" w:rsidP="00F40998">
      <w:pPr>
        <w:pStyle w:val="Heading2"/>
        <w:rPr>
          <w:rFonts w:ascii="Arial" w:hAnsi="Arial" w:cs="Arial"/>
          <w:lang w:val="en-IN"/>
        </w:rPr>
      </w:pPr>
      <w:bookmarkStart w:id="13" w:name="_Toc235990036"/>
      <w:r w:rsidRPr="00B21970">
        <w:rPr>
          <w:rFonts w:ascii="Arial" w:hAnsi="Arial" w:cs="Arial"/>
          <w:lang w:val="en-IN"/>
        </w:rPr>
        <w:t>2.4 Cultural Environment</w:t>
      </w:r>
      <w:bookmarkEnd w:id="13"/>
    </w:p>
    <w:p w14:paraId="299C600E" w14:textId="31D210C0" w:rsidR="00A143D5" w:rsidRPr="00B21970" w:rsidRDefault="00A143D5" w:rsidP="00A143D5">
      <w:pPr>
        <w:rPr>
          <w:rFonts w:ascii="Arial" w:hAnsi="Arial" w:cs="Arial"/>
          <w:lang w:val="en-IN"/>
        </w:rPr>
      </w:pPr>
      <w:r w:rsidRPr="00B21970">
        <w:rPr>
          <w:rFonts w:ascii="Arial" w:hAnsi="Arial" w:cs="Arial"/>
          <w:lang w:val="en-IN"/>
        </w:rPr>
        <w:t>The issue of culture fit is a determinant factor in international market achievement since consumer values, buying behaviour, and purchase lifestyle preferences serve to shape the acceptance of the brands and customer retention in the long term</w:t>
      </w:r>
      <w:r w:rsidR="004C4805" w:rsidRPr="00B21970">
        <w:rPr>
          <w:rFonts w:ascii="Arial" w:hAnsi="Arial" w:cs="Arial"/>
          <w:lang w:val="en-IN"/>
        </w:rPr>
        <w:t xml:space="preserve"> (Hofstede, Hofstede and Minkov, 2010)</w:t>
      </w:r>
      <w:r w:rsidRPr="00B21970">
        <w:rPr>
          <w:rFonts w:ascii="Arial" w:hAnsi="Arial" w:cs="Arial"/>
          <w:lang w:val="en-IN"/>
        </w:rPr>
        <w:t>. In the case of Patagonia, with a competitive edge built on principles of sustainability where their consumers are ethically oriented and products durable and not necessarily at a low price, it is more crucial to learn the changing consumer culture in India than just to look and see at the market size. Therefore, cultural analysis implies that India has both major opportunities and considerable difficulties with regard to the entry of Patagonia in India.</w:t>
      </w:r>
    </w:p>
    <w:p w14:paraId="60DC3D33" w14:textId="1FE2A6B0" w:rsidR="00A143D5" w:rsidRPr="00B21970" w:rsidRDefault="00A143D5" w:rsidP="00A143D5">
      <w:pPr>
        <w:rPr>
          <w:rFonts w:ascii="Arial" w:hAnsi="Arial" w:cs="Arial"/>
          <w:lang w:val="en-IN"/>
        </w:rPr>
      </w:pPr>
      <w:r w:rsidRPr="00B21970">
        <w:rPr>
          <w:rFonts w:ascii="Arial" w:hAnsi="Arial" w:cs="Arial"/>
          <w:lang w:val="en-IN"/>
        </w:rPr>
        <w:t xml:space="preserve">Applying the dimensions of culture provided by Hofstede, it is possible to note that India has a fairly high level of power distance and collectivism, as acquiring decisions are largely shaped by the family, people networks and perception of the community. These features prefer brands that have good reputations and are sincere corporate values, as opposed to pure product differentiation that is based merely on functionality. The international recognition of Patagonia as an environmentally-friendly company is thus an advantage due to the growing preferences of younger consumers to ethical brands in terms of quality and socially-conscious </w:t>
      </w:r>
      <w:proofErr w:type="spellStart"/>
      <w:r w:rsidRPr="00B21970">
        <w:rPr>
          <w:rFonts w:ascii="Arial" w:hAnsi="Arial" w:cs="Arial"/>
          <w:lang w:val="en-IN"/>
        </w:rPr>
        <w:t>behavior</w:t>
      </w:r>
      <w:proofErr w:type="spellEnd"/>
      <w:r w:rsidRPr="00B21970">
        <w:rPr>
          <w:rFonts w:ascii="Arial" w:hAnsi="Arial" w:cs="Arial"/>
          <w:lang w:val="en-IN"/>
        </w:rPr>
        <w:t>. More so, the comparatively high long-term orientation of India conforms to the philosophy of Patagonia that manufactures high-quality durable products that can be fixed and reused instead of replaced.</w:t>
      </w:r>
    </w:p>
    <w:p w14:paraId="254C91CA" w14:textId="0207F276" w:rsidR="00A143D5" w:rsidRPr="00B21970" w:rsidRDefault="00A143D5" w:rsidP="00A143D5">
      <w:pPr>
        <w:rPr>
          <w:rFonts w:ascii="Arial" w:hAnsi="Arial" w:cs="Arial"/>
          <w:lang w:val="en-IN"/>
        </w:rPr>
      </w:pPr>
      <w:r w:rsidRPr="00B21970">
        <w:rPr>
          <w:rFonts w:ascii="Arial" w:hAnsi="Arial" w:cs="Arial"/>
          <w:lang w:val="en-IN"/>
        </w:rPr>
        <w:t xml:space="preserve">Cultural alignment should not be grossed out though. Although people are becoming increasingly environmentally conscious, the costs of buying are very much affected by </w:t>
      </w:r>
      <w:r w:rsidRPr="00B21970">
        <w:rPr>
          <w:rFonts w:ascii="Arial" w:hAnsi="Arial" w:cs="Arial"/>
          <w:lang w:val="en-IN"/>
        </w:rPr>
        <w:lastRenderedPageBreak/>
        <w:t>its affordability. The premium pricing strategy of Patagonia can thus restrict its popularity amongst the wealthy urban purchasers. The 2024 Sustainable Consumer Survey conducted by Deloitte indicates that more than 60% of the Indian buyers pay attention to sustainability when buying as well, but most are not ready to pay large price premiums</w:t>
      </w:r>
      <w:r w:rsidR="004C4805" w:rsidRPr="00B21970">
        <w:rPr>
          <w:rFonts w:ascii="Arial" w:hAnsi="Arial" w:cs="Arial"/>
          <w:lang w:val="en-IN"/>
        </w:rPr>
        <w:t xml:space="preserve"> (Deloitte, 2024)</w:t>
      </w:r>
      <w:r w:rsidRPr="00B21970">
        <w:rPr>
          <w:rFonts w:ascii="Arial" w:hAnsi="Arial" w:cs="Arial"/>
          <w:lang w:val="en-IN"/>
        </w:rPr>
        <w:t>. This implies that sustainability, on its own is not likely to prompt buying behaviour unless there is a demonstration of the economic value of the same. Patagonia thus have to show the product not only enduring usage, but also repair options and reduce lifetime ownership expenses as opposed to just eco-marketing themselves.</w:t>
      </w:r>
    </w:p>
    <w:p w14:paraId="6F1A9C9F" w14:textId="5A8831CC" w:rsidR="008E598C" w:rsidRPr="00B21970" w:rsidRDefault="00A143D5" w:rsidP="00A143D5">
      <w:pPr>
        <w:rPr>
          <w:rFonts w:ascii="Arial" w:hAnsi="Arial" w:cs="Arial"/>
          <w:lang w:val="en-IN"/>
        </w:rPr>
      </w:pPr>
      <w:r w:rsidRPr="00B21970">
        <w:rPr>
          <w:rFonts w:ascii="Arial" w:hAnsi="Arial" w:cs="Arial"/>
          <w:lang w:val="en-IN"/>
        </w:rPr>
        <w:t>Also, India cannot be considered as a culturally homogeneous market. There are several regional variations in terms of language, income, retail behaviour and consumer preferences. Accordingly, Patagonia must first target the metropolitan cities like Bengaluru, Mumbai and Delhi where disposable incomes, sensitivity to the environment and involvement in outdoor recreation is markedly higher than those in the country as a whole. This focused strategy would enable Patagonia to build brand awareness prior to reaching out to the second-order markets</w:t>
      </w:r>
      <w:r w:rsidR="008E598C" w:rsidRPr="00B21970">
        <w:rPr>
          <w:rFonts w:ascii="Arial" w:hAnsi="Arial" w:cs="Arial"/>
          <w:lang w:val="en-IN"/>
        </w:rPr>
        <w:t>.</w:t>
      </w:r>
    </w:p>
    <w:p w14:paraId="6AF78535" w14:textId="7D24CCE2" w:rsidR="008E598C" w:rsidRPr="00B21970" w:rsidRDefault="008E598C" w:rsidP="00F40998">
      <w:pPr>
        <w:pStyle w:val="Heading2"/>
        <w:rPr>
          <w:rFonts w:ascii="Arial" w:hAnsi="Arial" w:cs="Arial"/>
          <w:lang w:val="en-IN"/>
        </w:rPr>
      </w:pPr>
      <w:bookmarkStart w:id="14" w:name="_Toc235990037"/>
      <w:r w:rsidRPr="00B21970">
        <w:rPr>
          <w:rFonts w:ascii="Arial" w:hAnsi="Arial" w:cs="Arial"/>
          <w:lang w:val="en-IN"/>
        </w:rPr>
        <w:t>2.5 Industry and Competitive Environment</w:t>
      </w:r>
      <w:bookmarkEnd w:id="14"/>
    </w:p>
    <w:p w14:paraId="55E7968B" w14:textId="6B698C24" w:rsidR="00A143D5" w:rsidRPr="00B21970" w:rsidRDefault="00A143D5" w:rsidP="00A143D5">
      <w:pPr>
        <w:rPr>
          <w:rFonts w:ascii="Arial" w:hAnsi="Arial" w:cs="Arial"/>
          <w:lang w:val="en-IN"/>
        </w:rPr>
      </w:pPr>
      <w:r w:rsidRPr="00B21970">
        <w:rPr>
          <w:rFonts w:ascii="Arial" w:hAnsi="Arial" w:cs="Arial"/>
          <w:lang w:val="en-IN"/>
        </w:rPr>
        <w:t xml:space="preserve">The sports and outdoor apparel segment in India </w:t>
      </w:r>
      <w:proofErr w:type="gramStart"/>
      <w:r w:rsidRPr="00B21970">
        <w:rPr>
          <w:rFonts w:ascii="Arial" w:hAnsi="Arial" w:cs="Arial"/>
          <w:lang w:val="en-IN"/>
        </w:rPr>
        <w:t>is</w:t>
      </w:r>
      <w:proofErr w:type="gramEnd"/>
      <w:r w:rsidRPr="00B21970">
        <w:rPr>
          <w:rFonts w:ascii="Arial" w:hAnsi="Arial" w:cs="Arial"/>
          <w:lang w:val="en-IN"/>
        </w:rPr>
        <w:t xml:space="preserve"> an upscale sector that has been on a high growth trajectory owing to the rise in disposable incomes, healthy living and outdoor pursuits. </w:t>
      </w:r>
      <w:r w:rsidR="00A44FCB" w:rsidRPr="00B21970">
        <w:rPr>
          <w:rFonts w:ascii="Arial" w:hAnsi="Arial" w:cs="Arial"/>
        </w:rPr>
        <w:t>The Indian sportswear market is one of the fastest-growing markets in the world with a compound annual growth rate of over 12% predicted in the coming years between 2025 and 2030</w:t>
      </w:r>
      <w:r w:rsidR="004C4805" w:rsidRPr="00B21970">
        <w:rPr>
          <w:rFonts w:ascii="Arial" w:hAnsi="Arial" w:cs="Arial"/>
        </w:rPr>
        <w:t xml:space="preserve"> (Grand View Research, 2025)</w:t>
      </w:r>
      <w:r w:rsidR="00A44FCB" w:rsidRPr="00B21970">
        <w:rPr>
          <w:rFonts w:ascii="Arial" w:hAnsi="Arial" w:cs="Arial"/>
        </w:rPr>
        <w:t xml:space="preserve">. This expansion is associated with the shifting lifestyle and rising demands of </w:t>
      </w:r>
      <w:proofErr w:type="gramStart"/>
      <w:r w:rsidR="00A44FCB" w:rsidRPr="00B21970">
        <w:rPr>
          <w:rFonts w:ascii="Arial" w:hAnsi="Arial" w:cs="Arial"/>
        </w:rPr>
        <w:t>high quality</w:t>
      </w:r>
      <w:proofErr w:type="gramEnd"/>
      <w:r w:rsidR="00A44FCB" w:rsidRPr="00B21970">
        <w:rPr>
          <w:rFonts w:ascii="Arial" w:hAnsi="Arial" w:cs="Arial"/>
        </w:rPr>
        <w:t xml:space="preserve"> international brands by the emerging and growing urban consumers</w:t>
      </w:r>
      <w:r w:rsidRPr="00B21970">
        <w:rPr>
          <w:rFonts w:ascii="Arial" w:hAnsi="Arial" w:cs="Arial"/>
          <w:lang w:val="en-IN"/>
        </w:rPr>
        <w:t>.</w:t>
      </w:r>
    </w:p>
    <w:p w14:paraId="4D1B8CA5" w14:textId="1982D5BF" w:rsidR="00A143D5" w:rsidRPr="00B21970" w:rsidRDefault="00A143D5" w:rsidP="00A143D5">
      <w:pPr>
        <w:rPr>
          <w:rFonts w:ascii="Arial" w:hAnsi="Arial" w:cs="Arial"/>
          <w:lang w:val="en-IN"/>
        </w:rPr>
      </w:pPr>
      <w:r w:rsidRPr="00B21970">
        <w:rPr>
          <w:rFonts w:ascii="Arial" w:hAnsi="Arial" w:cs="Arial"/>
          <w:lang w:val="en-IN"/>
        </w:rPr>
        <w:t>But Patagonia would be joining a highly competitive industry. Global brands such as Nike, Adidas, Puma and Decathlon have extensive networks in retail stores, robust supply chains and strong brand names and domestic brands like Wildcraft are able to compete effectively based on lower prices and specifically designed products with an opportune relation to Indian conditions. These companies enjoy economies of scale and extensive distribution and therefore direct price competition will be impractical in the case of Patagonia</w:t>
      </w:r>
      <w:r w:rsidR="004C4805" w:rsidRPr="00B21970">
        <w:rPr>
          <w:rFonts w:ascii="Arial" w:hAnsi="Arial" w:cs="Arial"/>
          <w:lang w:val="en-IN"/>
        </w:rPr>
        <w:t xml:space="preserve"> (</w:t>
      </w:r>
      <w:proofErr w:type="spellStart"/>
      <w:r w:rsidR="004C4805" w:rsidRPr="00B21970">
        <w:rPr>
          <w:rFonts w:ascii="Arial" w:hAnsi="Arial" w:cs="Arial"/>
          <w:lang w:val="en-IN"/>
        </w:rPr>
        <w:t>Cavusgil</w:t>
      </w:r>
      <w:proofErr w:type="spellEnd"/>
      <w:r w:rsidR="004C4805" w:rsidRPr="00B21970">
        <w:rPr>
          <w:rFonts w:ascii="Arial" w:hAnsi="Arial" w:cs="Arial"/>
          <w:lang w:val="en-IN"/>
        </w:rPr>
        <w:t>, Knight and Riesenberger, 2019)</w:t>
      </w:r>
      <w:r w:rsidRPr="00B21970">
        <w:rPr>
          <w:rFonts w:ascii="Arial" w:hAnsi="Arial" w:cs="Arial"/>
          <w:lang w:val="en-IN"/>
        </w:rPr>
        <w:t>.</w:t>
      </w:r>
    </w:p>
    <w:p w14:paraId="7BFDDC9A" w14:textId="6E185A97" w:rsidR="008E598C" w:rsidRPr="00B21970" w:rsidRDefault="00A143D5" w:rsidP="00A143D5">
      <w:pPr>
        <w:rPr>
          <w:rFonts w:ascii="Arial" w:hAnsi="Arial" w:cs="Arial"/>
          <w:lang w:val="en-IN"/>
        </w:rPr>
      </w:pPr>
      <w:r w:rsidRPr="00B21970">
        <w:rPr>
          <w:rFonts w:ascii="Arial" w:hAnsi="Arial" w:cs="Arial"/>
          <w:lang w:val="en-IN"/>
        </w:rPr>
        <w:lastRenderedPageBreak/>
        <w:t>Rather, the competition superiority of Patagonia refers to differentiation and not cost leadership. Its Fair Trade-certified manufacturing, its recycling materials, repair programmes and its transparent supply chains are also valuable intangible assets that are impossible to duplicate by its competitors</w:t>
      </w:r>
      <w:r w:rsidR="004C4805" w:rsidRPr="00B21970">
        <w:rPr>
          <w:rFonts w:ascii="Arial" w:hAnsi="Arial" w:cs="Arial"/>
          <w:lang w:val="en-IN"/>
        </w:rPr>
        <w:t xml:space="preserve"> (Patagonia, 2024a)</w:t>
      </w:r>
      <w:r w:rsidRPr="00B21970">
        <w:rPr>
          <w:rFonts w:ascii="Arial" w:hAnsi="Arial" w:cs="Arial"/>
          <w:lang w:val="en-IN"/>
        </w:rPr>
        <w:t>. However, these advantages will merely be converted into commerce success in case consumers consider that there is adequately valuable to be incorporated to warrant Patagonia to be priced at a premium. Hence, the strategy Patagonia must develop is a focused differentiation strategy that aims at attracting environmentally conscious professionals, outdoor enthusiasts and individuals with high income, but does not aim at achieving a widespread market coverage.</w:t>
      </w:r>
    </w:p>
    <w:p w14:paraId="60087824" w14:textId="523D46EF" w:rsidR="00261E00" w:rsidRPr="00B21970" w:rsidRDefault="00261E00" w:rsidP="00261E00">
      <w:pPr>
        <w:pStyle w:val="Caption"/>
        <w:keepNext/>
        <w:jc w:val="center"/>
        <w:rPr>
          <w:rFonts w:ascii="Arial" w:hAnsi="Arial" w:cs="Arial"/>
        </w:rPr>
      </w:pPr>
      <w:bookmarkStart w:id="15" w:name="_Toc235990332"/>
      <w:r w:rsidRPr="00B21970">
        <w:rPr>
          <w:rFonts w:ascii="Arial" w:hAnsi="Arial" w:cs="Arial"/>
        </w:rPr>
        <w:t xml:space="preserve">Table </w:t>
      </w:r>
      <w:r w:rsidRPr="00B21970">
        <w:rPr>
          <w:rFonts w:ascii="Arial" w:hAnsi="Arial" w:cs="Arial"/>
        </w:rPr>
        <w:fldChar w:fldCharType="begin"/>
      </w:r>
      <w:r w:rsidRPr="00B21970">
        <w:rPr>
          <w:rFonts w:ascii="Arial" w:hAnsi="Arial" w:cs="Arial"/>
        </w:rPr>
        <w:instrText xml:space="preserve"> SEQ Table \* ARABIC </w:instrText>
      </w:r>
      <w:r w:rsidRPr="00B21970">
        <w:rPr>
          <w:rFonts w:ascii="Arial" w:hAnsi="Arial" w:cs="Arial"/>
        </w:rPr>
        <w:fldChar w:fldCharType="separate"/>
      </w:r>
      <w:r w:rsidR="00617C52" w:rsidRPr="00B21970">
        <w:rPr>
          <w:rFonts w:ascii="Arial" w:hAnsi="Arial" w:cs="Arial"/>
          <w:noProof/>
        </w:rPr>
        <w:t>2</w:t>
      </w:r>
      <w:r w:rsidRPr="00B21970">
        <w:rPr>
          <w:rFonts w:ascii="Arial" w:hAnsi="Arial" w:cs="Arial"/>
        </w:rPr>
        <w:fldChar w:fldCharType="end"/>
      </w:r>
      <w:r w:rsidRPr="00B21970">
        <w:rPr>
          <w:rFonts w:ascii="Arial" w:hAnsi="Arial" w:cs="Arial"/>
        </w:rPr>
        <w:t xml:space="preserve"> Competitive Positioning of Major Outdoor Apparel Brands in India</w:t>
      </w:r>
      <w:bookmarkEnd w:id="15"/>
    </w:p>
    <w:tbl>
      <w:tblPr>
        <w:tblStyle w:val="TableGrid"/>
        <w:tblW w:w="5000" w:type="pct"/>
        <w:tblLook w:val="04A0" w:firstRow="1" w:lastRow="0" w:firstColumn="1" w:lastColumn="0" w:noHBand="0" w:noVBand="1"/>
      </w:tblPr>
      <w:tblGrid>
        <w:gridCol w:w="1432"/>
        <w:gridCol w:w="2934"/>
        <w:gridCol w:w="4650"/>
      </w:tblGrid>
      <w:tr w:rsidR="00261E00" w:rsidRPr="00261E00" w14:paraId="57731A57" w14:textId="77777777" w:rsidTr="00261E00">
        <w:tc>
          <w:tcPr>
            <w:tcW w:w="794" w:type="pct"/>
            <w:hideMark/>
          </w:tcPr>
          <w:p w14:paraId="31F995AE" w14:textId="77777777" w:rsidR="00261E00" w:rsidRPr="00261E00" w:rsidRDefault="00261E00" w:rsidP="00261E00">
            <w:pPr>
              <w:spacing w:after="160"/>
              <w:rPr>
                <w:rFonts w:ascii="Arial" w:hAnsi="Arial" w:cs="Arial"/>
                <w:b/>
                <w:bCs/>
                <w:lang w:val="en-IN"/>
              </w:rPr>
            </w:pPr>
            <w:r w:rsidRPr="00261E00">
              <w:rPr>
                <w:rFonts w:ascii="Arial" w:hAnsi="Arial" w:cs="Arial"/>
                <w:b/>
                <w:bCs/>
                <w:lang w:val="en-IN"/>
              </w:rPr>
              <w:t>Brand</w:t>
            </w:r>
          </w:p>
        </w:tc>
        <w:tc>
          <w:tcPr>
            <w:tcW w:w="1627" w:type="pct"/>
            <w:hideMark/>
          </w:tcPr>
          <w:p w14:paraId="4EF00189" w14:textId="77777777" w:rsidR="00261E00" w:rsidRPr="00261E00" w:rsidRDefault="00261E00" w:rsidP="00261E00">
            <w:pPr>
              <w:spacing w:after="160"/>
              <w:rPr>
                <w:rFonts w:ascii="Arial" w:hAnsi="Arial" w:cs="Arial"/>
                <w:b/>
                <w:bCs/>
                <w:lang w:val="en-IN"/>
              </w:rPr>
            </w:pPr>
            <w:r w:rsidRPr="00261E00">
              <w:rPr>
                <w:rFonts w:ascii="Arial" w:hAnsi="Arial" w:cs="Arial"/>
                <w:b/>
                <w:bCs/>
                <w:lang w:val="en-IN"/>
              </w:rPr>
              <w:t>Price Premium (1–10)</w:t>
            </w:r>
          </w:p>
        </w:tc>
        <w:tc>
          <w:tcPr>
            <w:tcW w:w="2578" w:type="pct"/>
            <w:hideMark/>
          </w:tcPr>
          <w:p w14:paraId="6877CFFD" w14:textId="77777777" w:rsidR="00261E00" w:rsidRPr="00261E00" w:rsidRDefault="00261E00" w:rsidP="00261E00">
            <w:pPr>
              <w:spacing w:after="160"/>
              <w:rPr>
                <w:rFonts w:ascii="Arial" w:hAnsi="Arial" w:cs="Arial"/>
                <w:b/>
                <w:bCs/>
                <w:lang w:val="en-IN"/>
              </w:rPr>
            </w:pPr>
            <w:r w:rsidRPr="00261E00">
              <w:rPr>
                <w:rFonts w:ascii="Arial" w:hAnsi="Arial" w:cs="Arial"/>
                <w:b/>
                <w:bCs/>
                <w:lang w:val="en-IN"/>
              </w:rPr>
              <w:t>Sustainability Differentiation (1–10)</w:t>
            </w:r>
          </w:p>
        </w:tc>
      </w:tr>
      <w:tr w:rsidR="00261E00" w:rsidRPr="00261E00" w14:paraId="4AE69DB8" w14:textId="77777777" w:rsidTr="00261E00">
        <w:tc>
          <w:tcPr>
            <w:tcW w:w="794" w:type="pct"/>
            <w:hideMark/>
          </w:tcPr>
          <w:p w14:paraId="75C657FD" w14:textId="77777777" w:rsidR="00261E00" w:rsidRPr="00261E00" w:rsidRDefault="00261E00" w:rsidP="00261E00">
            <w:pPr>
              <w:spacing w:after="160"/>
              <w:rPr>
                <w:rFonts w:ascii="Arial" w:hAnsi="Arial" w:cs="Arial"/>
                <w:lang w:val="en-IN"/>
              </w:rPr>
            </w:pPr>
            <w:r w:rsidRPr="00261E00">
              <w:rPr>
                <w:rFonts w:ascii="Arial" w:hAnsi="Arial" w:cs="Arial"/>
                <w:lang w:val="en-IN"/>
              </w:rPr>
              <w:t>Patagonia</w:t>
            </w:r>
          </w:p>
        </w:tc>
        <w:tc>
          <w:tcPr>
            <w:tcW w:w="1627" w:type="pct"/>
            <w:hideMark/>
          </w:tcPr>
          <w:p w14:paraId="552A83B0" w14:textId="77777777" w:rsidR="00261E00" w:rsidRPr="00261E00" w:rsidRDefault="00261E00" w:rsidP="00261E00">
            <w:pPr>
              <w:spacing w:after="160"/>
              <w:rPr>
                <w:rFonts w:ascii="Arial" w:hAnsi="Arial" w:cs="Arial"/>
                <w:lang w:val="en-IN"/>
              </w:rPr>
            </w:pPr>
            <w:r w:rsidRPr="00261E00">
              <w:rPr>
                <w:rFonts w:ascii="Arial" w:hAnsi="Arial" w:cs="Arial"/>
                <w:lang w:val="en-IN"/>
              </w:rPr>
              <w:t>10</w:t>
            </w:r>
          </w:p>
        </w:tc>
        <w:tc>
          <w:tcPr>
            <w:tcW w:w="2578" w:type="pct"/>
            <w:hideMark/>
          </w:tcPr>
          <w:p w14:paraId="5B0ADDAA" w14:textId="77777777" w:rsidR="00261E00" w:rsidRPr="00261E00" w:rsidRDefault="00261E00" w:rsidP="00261E00">
            <w:pPr>
              <w:spacing w:after="160"/>
              <w:rPr>
                <w:rFonts w:ascii="Arial" w:hAnsi="Arial" w:cs="Arial"/>
                <w:lang w:val="en-IN"/>
              </w:rPr>
            </w:pPr>
            <w:r w:rsidRPr="00261E00">
              <w:rPr>
                <w:rFonts w:ascii="Arial" w:hAnsi="Arial" w:cs="Arial"/>
                <w:lang w:val="en-IN"/>
              </w:rPr>
              <w:t>10</w:t>
            </w:r>
          </w:p>
        </w:tc>
      </w:tr>
      <w:tr w:rsidR="00261E00" w:rsidRPr="00261E00" w14:paraId="2AA85525" w14:textId="77777777" w:rsidTr="00261E00">
        <w:tc>
          <w:tcPr>
            <w:tcW w:w="794" w:type="pct"/>
            <w:hideMark/>
          </w:tcPr>
          <w:p w14:paraId="0C3D8951" w14:textId="77777777" w:rsidR="00261E00" w:rsidRPr="00261E00" w:rsidRDefault="00261E00" w:rsidP="00261E00">
            <w:pPr>
              <w:spacing w:after="160"/>
              <w:rPr>
                <w:rFonts w:ascii="Arial" w:hAnsi="Arial" w:cs="Arial"/>
                <w:lang w:val="en-IN"/>
              </w:rPr>
            </w:pPr>
            <w:r w:rsidRPr="00261E00">
              <w:rPr>
                <w:rFonts w:ascii="Arial" w:hAnsi="Arial" w:cs="Arial"/>
                <w:lang w:val="en-IN"/>
              </w:rPr>
              <w:t>Nike</w:t>
            </w:r>
          </w:p>
        </w:tc>
        <w:tc>
          <w:tcPr>
            <w:tcW w:w="1627" w:type="pct"/>
            <w:hideMark/>
          </w:tcPr>
          <w:p w14:paraId="2FC9AA5D" w14:textId="77777777" w:rsidR="00261E00" w:rsidRPr="00261E00" w:rsidRDefault="00261E00" w:rsidP="00261E00">
            <w:pPr>
              <w:spacing w:after="160"/>
              <w:rPr>
                <w:rFonts w:ascii="Arial" w:hAnsi="Arial" w:cs="Arial"/>
                <w:lang w:val="en-IN"/>
              </w:rPr>
            </w:pPr>
            <w:r w:rsidRPr="00261E00">
              <w:rPr>
                <w:rFonts w:ascii="Arial" w:hAnsi="Arial" w:cs="Arial"/>
                <w:lang w:val="en-IN"/>
              </w:rPr>
              <w:t>7</w:t>
            </w:r>
          </w:p>
        </w:tc>
        <w:tc>
          <w:tcPr>
            <w:tcW w:w="2578" w:type="pct"/>
            <w:hideMark/>
          </w:tcPr>
          <w:p w14:paraId="669985A1" w14:textId="77777777" w:rsidR="00261E00" w:rsidRPr="00261E00" w:rsidRDefault="00261E00" w:rsidP="00261E00">
            <w:pPr>
              <w:spacing w:after="160"/>
              <w:rPr>
                <w:rFonts w:ascii="Arial" w:hAnsi="Arial" w:cs="Arial"/>
                <w:lang w:val="en-IN"/>
              </w:rPr>
            </w:pPr>
            <w:r w:rsidRPr="00261E00">
              <w:rPr>
                <w:rFonts w:ascii="Arial" w:hAnsi="Arial" w:cs="Arial"/>
                <w:lang w:val="en-IN"/>
              </w:rPr>
              <w:t>6</w:t>
            </w:r>
          </w:p>
        </w:tc>
      </w:tr>
      <w:tr w:rsidR="00261E00" w:rsidRPr="00261E00" w14:paraId="02D6CF9E" w14:textId="77777777" w:rsidTr="00261E00">
        <w:tc>
          <w:tcPr>
            <w:tcW w:w="794" w:type="pct"/>
            <w:hideMark/>
          </w:tcPr>
          <w:p w14:paraId="16D73640" w14:textId="77777777" w:rsidR="00261E00" w:rsidRPr="00261E00" w:rsidRDefault="00261E00" w:rsidP="00261E00">
            <w:pPr>
              <w:spacing w:after="160"/>
              <w:rPr>
                <w:rFonts w:ascii="Arial" w:hAnsi="Arial" w:cs="Arial"/>
                <w:lang w:val="en-IN"/>
              </w:rPr>
            </w:pPr>
            <w:r w:rsidRPr="00261E00">
              <w:rPr>
                <w:rFonts w:ascii="Arial" w:hAnsi="Arial" w:cs="Arial"/>
                <w:lang w:val="en-IN"/>
              </w:rPr>
              <w:t>Adidas</w:t>
            </w:r>
          </w:p>
        </w:tc>
        <w:tc>
          <w:tcPr>
            <w:tcW w:w="1627" w:type="pct"/>
            <w:hideMark/>
          </w:tcPr>
          <w:p w14:paraId="5948E581" w14:textId="77777777" w:rsidR="00261E00" w:rsidRPr="00261E00" w:rsidRDefault="00261E00" w:rsidP="00261E00">
            <w:pPr>
              <w:spacing w:after="160"/>
              <w:rPr>
                <w:rFonts w:ascii="Arial" w:hAnsi="Arial" w:cs="Arial"/>
                <w:lang w:val="en-IN"/>
              </w:rPr>
            </w:pPr>
            <w:r w:rsidRPr="00261E00">
              <w:rPr>
                <w:rFonts w:ascii="Arial" w:hAnsi="Arial" w:cs="Arial"/>
                <w:lang w:val="en-IN"/>
              </w:rPr>
              <w:t>7</w:t>
            </w:r>
          </w:p>
        </w:tc>
        <w:tc>
          <w:tcPr>
            <w:tcW w:w="2578" w:type="pct"/>
            <w:hideMark/>
          </w:tcPr>
          <w:p w14:paraId="5C995ECD" w14:textId="77777777" w:rsidR="00261E00" w:rsidRPr="00261E00" w:rsidRDefault="00261E00" w:rsidP="00261E00">
            <w:pPr>
              <w:spacing w:after="160"/>
              <w:rPr>
                <w:rFonts w:ascii="Arial" w:hAnsi="Arial" w:cs="Arial"/>
                <w:lang w:val="en-IN"/>
              </w:rPr>
            </w:pPr>
            <w:r w:rsidRPr="00261E00">
              <w:rPr>
                <w:rFonts w:ascii="Arial" w:hAnsi="Arial" w:cs="Arial"/>
                <w:lang w:val="en-IN"/>
              </w:rPr>
              <w:t>7</w:t>
            </w:r>
          </w:p>
        </w:tc>
      </w:tr>
      <w:tr w:rsidR="00261E00" w:rsidRPr="00261E00" w14:paraId="18A0B818" w14:textId="77777777" w:rsidTr="00261E00">
        <w:tc>
          <w:tcPr>
            <w:tcW w:w="794" w:type="pct"/>
            <w:hideMark/>
          </w:tcPr>
          <w:p w14:paraId="05E79E85" w14:textId="77777777" w:rsidR="00261E00" w:rsidRPr="00261E00" w:rsidRDefault="00261E00" w:rsidP="00261E00">
            <w:pPr>
              <w:spacing w:after="160"/>
              <w:rPr>
                <w:rFonts w:ascii="Arial" w:hAnsi="Arial" w:cs="Arial"/>
                <w:lang w:val="en-IN"/>
              </w:rPr>
            </w:pPr>
            <w:r w:rsidRPr="00261E00">
              <w:rPr>
                <w:rFonts w:ascii="Arial" w:hAnsi="Arial" w:cs="Arial"/>
                <w:lang w:val="en-IN"/>
              </w:rPr>
              <w:t>Puma</w:t>
            </w:r>
          </w:p>
        </w:tc>
        <w:tc>
          <w:tcPr>
            <w:tcW w:w="1627" w:type="pct"/>
            <w:hideMark/>
          </w:tcPr>
          <w:p w14:paraId="21B8F7B0" w14:textId="77777777" w:rsidR="00261E00" w:rsidRPr="00261E00" w:rsidRDefault="00261E00" w:rsidP="00261E00">
            <w:pPr>
              <w:spacing w:after="160"/>
              <w:rPr>
                <w:rFonts w:ascii="Arial" w:hAnsi="Arial" w:cs="Arial"/>
                <w:lang w:val="en-IN"/>
              </w:rPr>
            </w:pPr>
            <w:r w:rsidRPr="00261E00">
              <w:rPr>
                <w:rFonts w:ascii="Arial" w:hAnsi="Arial" w:cs="Arial"/>
                <w:lang w:val="en-IN"/>
              </w:rPr>
              <w:t>6</w:t>
            </w:r>
          </w:p>
        </w:tc>
        <w:tc>
          <w:tcPr>
            <w:tcW w:w="2578" w:type="pct"/>
            <w:hideMark/>
          </w:tcPr>
          <w:p w14:paraId="5002DB37" w14:textId="77777777" w:rsidR="00261E00" w:rsidRPr="00261E00" w:rsidRDefault="00261E00" w:rsidP="00261E00">
            <w:pPr>
              <w:spacing w:after="160"/>
              <w:rPr>
                <w:rFonts w:ascii="Arial" w:hAnsi="Arial" w:cs="Arial"/>
                <w:lang w:val="en-IN"/>
              </w:rPr>
            </w:pPr>
            <w:r w:rsidRPr="00261E00">
              <w:rPr>
                <w:rFonts w:ascii="Arial" w:hAnsi="Arial" w:cs="Arial"/>
                <w:lang w:val="en-IN"/>
              </w:rPr>
              <w:t>5</w:t>
            </w:r>
          </w:p>
        </w:tc>
      </w:tr>
      <w:tr w:rsidR="00261E00" w:rsidRPr="00261E00" w14:paraId="0806C099" w14:textId="77777777" w:rsidTr="00261E00">
        <w:tc>
          <w:tcPr>
            <w:tcW w:w="794" w:type="pct"/>
            <w:hideMark/>
          </w:tcPr>
          <w:p w14:paraId="68C32A1D" w14:textId="77777777" w:rsidR="00261E00" w:rsidRPr="00261E00" w:rsidRDefault="00261E00" w:rsidP="00261E00">
            <w:pPr>
              <w:spacing w:after="160"/>
              <w:rPr>
                <w:rFonts w:ascii="Arial" w:hAnsi="Arial" w:cs="Arial"/>
                <w:lang w:val="en-IN"/>
              </w:rPr>
            </w:pPr>
            <w:r w:rsidRPr="00261E00">
              <w:rPr>
                <w:rFonts w:ascii="Arial" w:hAnsi="Arial" w:cs="Arial"/>
                <w:lang w:val="en-IN"/>
              </w:rPr>
              <w:t>Decathlon</w:t>
            </w:r>
          </w:p>
        </w:tc>
        <w:tc>
          <w:tcPr>
            <w:tcW w:w="1627" w:type="pct"/>
            <w:hideMark/>
          </w:tcPr>
          <w:p w14:paraId="2233799F" w14:textId="77777777" w:rsidR="00261E00" w:rsidRPr="00261E00" w:rsidRDefault="00261E00" w:rsidP="00261E00">
            <w:pPr>
              <w:spacing w:after="160"/>
              <w:rPr>
                <w:rFonts w:ascii="Arial" w:hAnsi="Arial" w:cs="Arial"/>
                <w:lang w:val="en-IN"/>
              </w:rPr>
            </w:pPr>
            <w:r w:rsidRPr="00261E00">
              <w:rPr>
                <w:rFonts w:ascii="Arial" w:hAnsi="Arial" w:cs="Arial"/>
                <w:lang w:val="en-IN"/>
              </w:rPr>
              <w:t>3</w:t>
            </w:r>
          </w:p>
        </w:tc>
        <w:tc>
          <w:tcPr>
            <w:tcW w:w="2578" w:type="pct"/>
            <w:hideMark/>
          </w:tcPr>
          <w:p w14:paraId="2BCD8F7F" w14:textId="77777777" w:rsidR="00261E00" w:rsidRPr="00261E00" w:rsidRDefault="00261E00" w:rsidP="00261E00">
            <w:pPr>
              <w:spacing w:after="160"/>
              <w:rPr>
                <w:rFonts w:ascii="Arial" w:hAnsi="Arial" w:cs="Arial"/>
                <w:lang w:val="en-IN"/>
              </w:rPr>
            </w:pPr>
            <w:r w:rsidRPr="00261E00">
              <w:rPr>
                <w:rFonts w:ascii="Arial" w:hAnsi="Arial" w:cs="Arial"/>
                <w:lang w:val="en-IN"/>
              </w:rPr>
              <w:t>5</w:t>
            </w:r>
          </w:p>
        </w:tc>
      </w:tr>
      <w:tr w:rsidR="00261E00" w:rsidRPr="00261E00" w14:paraId="6EF3F06E" w14:textId="77777777" w:rsidTr="00261E00">
        <w:tc>
          <w:tcPr>
            <w:tcW w:w="794" w:type="pct"/>
            <w:hideMark/>
          </w:tcPr>
          <w:p w14:paraId="06176FAC" w14:textId="77777777" w:rsidR="00261E00" w:rsidRPr="00261E00" w:rsidRDefault="00261E00" w:rsidP="00261E00">
            <w:pPr>
              <w:spacing w:after="160"/>
              <w:rPr>
                <w:rFonts w:ascii="Arial" w:hAnsi="Arial" w:cs="Arial"/>
                <w:lang w:val="en-IN"/>
              </w:rPr>
            </w:pPr>
            <w:r w:rsidRPr="00261E00">
              <w:rPr>
                <w:rFonts w:ascii="Arial" w:hAnsi="Arial" w:cs="Arial"/>
                <w:lang w:val="en-IN"/>
              </w:rPr>
              <w:t>Wildcraft</w:t>
            </w:r>
          </w:p>
        </w:tc>
        <w:tc>
          <w:tcPr>
            <w:tcW w:w="1627" w:type="pct"/>
            <w:hideMark/>
          </w:tcPr>
          <w:p w14:paraId="4C23D4E7" w14:textId="77777777" w:rsidR="00261E00" w:rsidRPr="00261E00" w:rsidRDefault="00261E00" w:rsidP="00261E00">
            <w:pPr>
              <w:spacing w:after="160"/>
              <w:rPr>
                <w:rFonts w:ascii="Arial" w:hAnsi="Arial" w:cs="Arial"/>
                <w:lang w:val="en-IN"/>
              </w:rPr>
            </w:pPr>
            <w:r w:rsidRPr="00261E00">
              <w:rPr>
                <w:rFonts w:ascii="Arial" w:hAnsi="Arial" w:cs="Arial"/>
                <w:lang w:val="en-IN"/>
              </w:rPr>
              <w:t>4</w:t>
            </w:r>
          </w:p>
        </w:tc>
        <w:tc>
          <w:tcPr>
            <w:tcW w:w="2578" w:type="pct"/>
            <w:hideMark/>
          </w:tcPr>
          <w:p w14:paraId="15AB7D55" w14:textId="77777777" w:rsidR="00261E00" w:rsidRPr="00261E00" w:rsidRDefault="00261E00" w:rsidP="00261E00">
            <w:pPr>
              <w:spacing w:after="160"/>
              <w:rPr>
                <w:rFonts w:ascii="Arial" w:hAnsi="Arial" w:cs="Arial"/>
                <w:lang w:val="en-IN"/>
              </w:rPr>
            </w:pPr>
            <w:r w:rsidRPr="00261E00">
              <w:rPr>
                <w:rFonts w:ascii="Arial" w:hAnsi="Arial" w:cs="Arial"/>
                <w:lang w:val="en-IN"/>
              </w:rPr>
              <w:t>6</w:t>
            </w:r>
          </w:p>
        </w:tc>
      </w:tr>
    </w:tbl>
    <w:p w14:paraId="12B4735E" w14:textId="77777777" w:rsidR="00261E00" w:rsidRPr="00B21970" w:rsidRDefault="00261E00" w:rsidP="00A143D5">
      <w:pPr>
        <w:rPr>
          <w:rFonts w:ascii="Arial" w:hAnsi="Arial" w:cs="Arial"/>
          <w:lang w:val="en-IN"/>
        </w:rPr>
      </w:pPr>
    </w:p>
    <w:p w14:paraId="13483CC0" w14:textId="48E0805A" w:rsidR="00780A62" w:rsidRPr="00B21970" w:rsidRDefault="00617C52" w:rsidP="00780A62">
      <w:pPr>
        <w:keepNext/>
        <w:jc w:val="center"/>
        <w:rPr>
          <w:rFonts w:ascii="Arial" w:hAnsi="Arial" w:cs="Arial"/>
        </w:rPr>
      </w:pPr>
      <w:r w:rsidRPr="00B21970">
        <w:rPr>
          <w:rFonts w:ascii="Arial" w:hAnsi="Arial" w:cs="Arial"/>
          <w:noProof/>
        </w:rPr>
        <w:lastRenderedPageBreak/>
        <w:drawing>
          <wp:inline distT="0" distB="0" distL="0" distR="0" wp14:anchorId="67A8E1EC" wp14:editId="690CE7B0">
            <wp:extent cx="5731510" cy="3251835"/>
            <wp:effectExtent l="0" t="0" r="2540" b="5715"/>
            <wp:docPr id="514278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78654" name=""/>
                    <pic:cNvPicPr/>
                  </pic:nvPicPr>
                  <pic:blipFill>
                    <a:blip r:embed="rId11"/>
                    <a:stretch>
                      <a:fillRect/>
                    </a:stretch>
                  </pic:blipFill>
                  <pic:spPr>
                    <a:xfrm>
                      <a:off x="0" y="0"/>
                      <a:ext cx="5731510" cy="3251835"/>
                    </a:xfrm>
                    <a:prstGeom prst="rect">
                      <a:avLst/>
                    </a:prstGeom>
                  </pic:spPr>
                </pic:pic>
              </a:graphicData>
            </a:graphic>
          </wp:inline>
        </w:drawing>
      </w:r>
    </w:p>
    <w:p w14:paraId="0AED0118" w14:textId="2AD10F5F" w:rsidR="00780A62" w:rsidRPr="00B21970" w:rsidRDefault="00780A62" w:rsidP="00780A62">
      <w:pPr>
        <w:pStyle w:val="Caption"/>
        <w:jc w:val="center"/>
        <w:rPr>
          <w:rFonts w:ascii="Arial" w:hAnsi="Arial" w:cs="Arial"/>
        </w:rPr>
      </w:pPr>
      <w:bookmarkStart w:id="16" w:name="_Toc235990337"/>
      <w:r w:rsidRPr="00B21970">
        <w:rPr>
          <w:rFonts w:ascii="Arial" w:hAnsi="Arial" w:cs="Arial"/>
        </w:rPr>
        <w:t xml:space="preserve">Figure </w:t>
      </w:r>
      <w:r w:rsidRPr="00B21970">
        <w:rPr>
          <w:rFonts w:ascii="Arial" w:hAnsi="Arial" w:cs="Arial"/>
        </w:rPr>
        <w:fldChar w:fldCharType="begin"/>
      </w:r>
      <w:r w:rsidRPr="00B21970">
        <w:rPr>
          <w:rFonts w:ascii="Arial" w:hAnsi="Arial" w:cs="Arial"/>
        </w:rPr>
        <w:instrText xml:space="preserve"> SEQ Figure \* ARABIC </w:instrText>
      </w:r>
      <w:r w:rsidRPr="00B21970">
        <w:rPr>
          <w:rFonts w:ascii="Arial" w:hAnsi="Arial" w:cs="Arial"/>
        </w:rPr>
        <w:fldChar w:fldCharType="separate"/>
      </w:r>
      <w:r w:rsidRPr="00B21970">
        <w:rPr>
          <w:rFonts w:ascii="Arial" w:hAnsi="Arial" w:cs="Arial"/>
          <w:noProof/>
        </w:rPr>
        <w:t>2</w:t>
      </w:r>
      <w:r w:rsidRPr="00B21970">
        <w:rPr>
          <w:rFonts w:ascii="Arial" w:hAnsi="Arial" w:cs="Arial"/>
        </w:rPr>
        <w:fldChar w:fldCharType="end"/>
      </w:r>
      <w:r w:rsidRPr="00B21970">
        <w:rPr>
          <w:rFonts w:ascii="Arial" w:hAnsi="Arial" w:cs="Arial"/>
        </w:rPr>
        <w:t xml:space="preserve"> Competitive Positioning of Major Outdoor Apparel Brands in India</w:t>
      </w:r>
      <w:bookmarkEnd w:id="16"/>
    </w:p>
    <w:p w14:paraId="25CF86C8" w14:textId="538D1901" w:rsidR="00780A62" w:rsidRPr="00B21970" w:rsidRDefault="00780A62" w:rsidP="00780A62">
      <w:pPr>
        <w:jc w:val="center"/>
        <w:rPr>
          <w:rFonts w:ascii="Arial" w:hAnsi="Arial" w:cs="Arial"/>
        </w:rPr>
      </w:pPr>
      <w:r w:rsidRPr="00B21970">
        <w:rPr>
          <w:rFonts w:ascii="Arial" w:hAnsi="Arial" w:cs="Arial"/>
        </w:rPr>
        <w:t>Source: Self Made Adapted from Euromonitor International (2025); Patagonia (2024c).</w:t>
      </w:r>
    </w:p>
    <w:p w14:paraId="4BE26128" w14:textId="43EB3E32" w:rsidR="008E598C" w:rsidRPr="00B21970" w:rsidRDefault="008E598C" w:rsidP="00F40998">
      <w:pPr>
        <w:pStyle w:val="Heading2"/>
        <w:rPr>
          <w:rFonts w:ascii="Arial" w:hAnsi="Arial" w:cs="Arial"/>
          <w:lang w:val="en-IN"/>
        </w:rPr>
      </w:pPr>
      <w:bookmarkStart w:id="17" w:name="_Toc235990038"/>
      <w:r w:rsidRPr="00B21970">
        <w:rPr>
          <w:rFonts w:ascii="Arial" w:hAnsi="Arial" w:cs="Arial"/>
          <w:lang w:val="en-IN"/>
        </w:rPr>
        <w:t xml:space="preserve">2.6 Dunning's Eclectic Paradigm </w:t>
      </w:r>
      <w:r w:rsidR="00AD0358" w:rsidRPr="00B21970">
        <w:rPr>
          <w:rFonts w:ascii="Arial" w:hAnsi="Arial" w:cs="Arial"/>
          <w:lang w:val="en-IN"/>
        </w:rPr>
        <w:t>Analysis</w:t>
      </w:r>
      <w:bookmarkEnd w:id="17"/>
      <w:r w:rsidRPr="00B21970">
        <w:rPr>
          <w:rFonts w:ascii="Arial" w:hAnsi="Arial" w:cs="Arial"/>
          <w:lang w:val="en-IN"/>
        </w:rPr>
        <w:t xml:space="preserve"> </w:t>
      </w:r>
    </w:p>
    <w:p w14:paraId="7DC36457" w14:textId="3616B11E" w:rsidR="00657F38" w:rsidRPr="00B21970" w:rsidRDefault="00657F38" w:rsidP="00657F38">
      <w:pPr>
        <w:rPr>
          <w:rFonts w:ascii="Arial" w:hAnsi="Arial" w:cs="Arial"/>
        </w:rPr>
      </w:pPr>
      <w:r w:rsidRPr="00B21970">
        <w:rPr>
          <w:rFonts w:ascii="Arial" w:hAnsi="Arial" w:cs="Arial"/>
        </w:rPr>
        <w:t>Dunning's Eclectic (OLI) Paradigm argues that foreign direct investment is appropriate when firms possess strong Ownership, Location and Internalisation advantages</w:t>
      </w:r>
      <w:r w:rsidR="004C4805" w:rsidRPr="00B21970">
        <w:rPr>
          <w:rFonts w:ascii="Arial" w:hAnsi="Arial" w:cs="Arial"/>
        </w:rPr>
        <w:t xml:space="preserve"> (Dunning, 1988)</w:t>
      </w:r>
      <w:r w:rsidRPr="00B21970">
        <w:rPr>
          <w:rFonts w:ascii="Arial" w:hAnsi="Arial" w:cs="Arial"/>
        </w:rPr>
        <w:t>. India would be a strategic growth area and Patagonia fits all three dimensions.</w:t>
      </w:r>
    </w:p>
    <w:p w14:paraId="6B740889" w14:textId="15007271" w:rsidR="00657F38" w:rsidRPr="00B21970" w:rsidRDefault="00657F38" w:rsidP="00657F38">
      <w:pPr>
        <w:rPr>
          <w:rFonts w:ascii="Arial" w:hAnsi="Arial" w:cs="Arial"/>
        </w:rPr>
      </w:pPr>
      <w:r w:rsidRPr="00B21970">
        <w:rPr>
          <w:rFonts w:ascii="Arial" w:hAnsi="Arial" w:cs="Arial"/>
        </w:rPr>
        <w:t>The benefits of its ownership are that it enjoys globally recognised brand equity, environmental leadership, Fair Trade-certified production and a purposeful governance framework</w:t>
      </w:r>
      <w:r w:rsidR="004C4805" w:rsidRPr="00B21970">
        <w:rPr>
          <w:rFonts w:ascii="Arial" w:hAnsi="Arial" w:cs="Arial"/>
        </w:rPr>
        <w:t xml:space="preserve"> (Patagonia, 2024c)</w:t>
      </w:r>
      <w:r w:rsidRPr="00B21970">
        <w:rPr>
          <w:rFonts w:ascii="Arial" w:hAnsi="Arial" w:cs="Arial"/>
        </w:rPr>
        <w:t>. These capabilities, which are intangible, make Patagonia stand out of the competition and generate sustainable competitive advantages that would be hard to replicate. The advantageous location of India is also very strong. India has a high potential long-term demand of high-quality sustainable products due to projected GDP growth of 6.5, an apparel market of over US</w:t>
      </w:r>
      <w:r w:rsidR="004C4805" w:rsidRPr="00B21970">
        <w:rPr>
          <w:rFonts w:ascii="Arial" w:hAnsi="Arial" w:cs="Arial"/>
        </w:rPr>
        <w:t xml:space="preserve"> $</w:t>
      </w:r>
      <w:r w:rsidRPr="00B21970">
        <w:rPr>
          <w:rFonts w:ascii="Arial" w:hAnsi="Arial" w:cs="Arial"/>
        </w:rPr>
        <w:t>105 billion, increasing urbanisation and a rapidly growing middle class</w:t>
      </w:r>
      <w:r w:rsidR="004C4805" w:rsidRPr="00B21970">
        <w:rPr>
          <w:rFonts w:ascii="Arial" w:hAnsi="Arial" w:cs="Arial"/>
        </w:rPr>
        <w:t xml:space="preserve"> (World Bank, 2026; Statista, 2025)</w:t>
      </w:r>
      <w:r w:rsidRPr="00B21970">
        <w:rPr>
          <w:rFonts w:ascii="Arial" w:hAnsi="Arial" w:cs="Arial"/>
        </w:rPr>
        <w:t xml:space="preserve">. But these opportunities are tempered by regulatory complexity and strong market competition and should be viewed as a </w:t>
      </w:r>
      <w:proofErr w:type="gramStart"/>
      <w:r w:rsidRPr="00B21970">
        <w:rPr>
          <w:rFonts w:ascii="Arial" w:hAnsi="Arial" w:cs="Arial"/>
        </w:rPr>
        <w:t>long term</w:t>
      </w:r>
      <w:proofErr w:type="gramEnd"/>
      <w:r w:rsidRPr="00B21970">
        <w:rPr>
          <w:rFonts w:ascii="Arial" w:hAnsi="Arial" w:cs="Arial"/>
        </w:rPr>
        <w:t xml:space="preserve"> investment view and not short term.</w:t>
      </w:r>
    </w:p>
    <w:p w14:paraId="6BBDCB35" w14:textId="72F47755" w:rsidR="00657F38" w:rsidRPr="00B21970" w:rsidRDefault="00657F38" w:rsidP="00657F38">
      <w:pPr>
        <w:rPr>
          <w:rFonts w:ascii="Arial" w:hAnsi="Arial" w:cs="Arial"/>
        </w:rPr>
      </w:pPr>
      <w:r w:rsidRPr="00B21970">
        <w:rPr>
          <w:rFonts w:ascii="Arial" w:hAnsi="Arial" w:cs="Arial"/>
        </w:rPr>
        <w:lastRenderedPageBreak/>
        <w:t>Lastly, Patagonia has powerful internalisation benefits since having direct control over the sustainability standards, the transparency of its supply chain and customer experience is part of its business concept. Fragmenting brand authenticity and weakening environmental governance may be through licensing or franchising. As a result, operational control with the help of foreign direct investment helps Patagonia to retain their competitive background even as they communicate an ongoing global brand experience.</w:t>
      </w:r>
    </w:p>
    <w:p w14:paraId="655C54DA" w14:textId="77CCADC6" w:rsidR="00CF0774" w:rsidRPr="00B21970" w:rsidRDefault="00CF0774" w:rsidP="00CF0774">
      <w:pPr>
        <w:pStyle w:val="Caption"/>
        <w:keepNext/>
        <w:jc w:val="center"/>
        <w:rPr>
          <w:rFonts w:ascii="Arial" w:hAnsi="Arial" w:cs="Arial"/>
        </w:rPr>
      </w:pPr>
      <w:bookmarkStart w:id="18" w:name="_Toc235990333"/>
      <w:r w:rsidRPr="00B21970">
        <w:rPr>
          <w:rFonts w:ascii="Arial" w:hAnsi="Arial" w:cs="Arial"/>
        </w:rPr>
        <w:t xml:space="preserve">Table </w:t>
      </w:r>
      <w:r w:rsidRPr="00B21970">
        <w:rPr>
          <w:rFonts w:ascii="Arial" w:hAnsi="Arial" w:cs="Arial"/>
        </w:rPr>
        <w:fldChar w:fldCharType="begin"/>
      </w:r>
      <w:r w:rsidRPr="00B21970">
        <w:rPr>
          <w:rFonts w:ascii="Arial" w:hAnsi="Arial" w:cs="Arial"/>
        </w:rPr>
        <w:instrText xml:space="preserve"> SEQ Table \* ARABIC </w:instrText>
      </w:r>
      <w:r w:rsidRPr="00B21970">
        <w:rPr>
          <w:rFonts w:ascii="Arial" w:hAnsi="Arial" w:cs="Arial"/>
        </w:rPr>
        <w:fldChar w:fldCharType="separate"/>
      </w:r>
      <w:r w:rsidR="00617C52" w:rsidRPr="00B21970">
        <w:rPr>
          <w:rFonts w:ascii="Arial" w:hAnsi="Arial" w:cs="Arial"/>
          <w:noProof/>
        </w:rPr>
        <w:t>3</w:t>
      </w:r>
      <w:r w:rsidRPr="00B21970">
        <w:rPr>
          <w:rFonts w:ascii="Arial" w:hAnsi="Arial" w:cs="Arial"/>
        </w:rPr>
        <w:fldChar w:fldCharType="end"/>
      </w:r>
      <w:r w:rsidRPr="00B21970">
        <w:rPr>
          <w:rFonts w:ascii="Arial" w:hAnsi="Arial" w:cs="Arial"/>
        </w:rPr>
        <w:t xml:space="preserve"> OLI Framework Evaluation</w:t>
      </w:r>
      <w:bookmarkEnd w:id="18"/>
    </w:p>
    <w:tbl>
      <w:tblPr>
        <w:tblStyle w:val="TableGrid"/>
        <w:tblW w:w="0" w:type="auto"/>
        <w:tblLook w:val="04A0" w:firstRow="1" w:lastRow="0" w:firstColumn="1" w:lastColumn="0" w:noHBand="0" w:noVBand="1"/>
      </w:tblPr>
      <w:tblGrid>
        <w:gridCol w:w="2312"/>
        <w:gridCol w:w="4099"/>
        <w:gridCol w:w="2605"/>
      </w:tblGrid>
      <w:tr w:rsidR="00CF0774" w:rsidRPr="00CF0774" w14:paraId="5F14668D" w14:textId="77777777" w:rsidTr="00CF0774">
        <w:tc>
          <w:tcPr>
            <w:tcW w:w="0" w:type="auto"/>
            <w:hideMark/>
          </w:tcPr>
          <w:p w14:paraId="366C53F8" w14:textId="77777777" w:rsidR="00CF0774" w:rsidRPr="00CF0774" w:rsidRDefault="00CF0774" w:rsidP="00CF0774">
            <w:pPr>
              <w:spacing w:after="160"/>
              <w:rPr>
                <w:rFonts w:ascii="Arial" w:hAnsi="Arial" w:cs="Arial"/>
                <w:b/>
                <w:bCs/>
                <w:lang w:val="en-IN"/>
              </w:rPr>
            </w:pPr>
            <w:r w:rsidRPr="00CF0774">
              <w:rPr>
                <w:rFonts w:ascii="Arial" w:hAnsi="Arial" w:cs="Arial"/>
                <w:b/>
                <w:bCs/>
                <w:lang w:val="en-IN"/>
              </w:rPr>
              <w:t>OLI Dimension</w:t>
            </w:r>
          </w:p>
        </w:tc>
        <w:tc>
          <w:tcPr>
            <w:tcW w:w="0" w:type="auto"/>
            <w:hideMark/>
          </w:tcPr>
          <w:p w14:paraId="74DE2A55" w14:textId="77777777" w:rsidR="00CF0774" w:rsidRPr="00CF0774" w:rsidRDefault="00CF0774" w:rsidP="00CF0774">
            <w:pPr>
              <w:spacing w:after="160"/>
              <w:rPr>
                <w:rFonts w:ascii="Arial" w:hAnsi="Arial" w:cs="Arial"/>
                <w:b/>
                <w:bCs/>
                <w:lang w:val="en-IN"/>
              </w:rPr>
            </w:pPr>
            <w:r w:rsidRPr="00CF0774">
              <w:rPr>
                <w:rFonts w:ascii="Arial" w:hAnsi="Arial" w:cs="Arial"/>
                <w:b/>
                <w:bCs/>
                <w:lang w:val="en-IN"/>
              </w:rPr>
              <w:t>Patagonia Evidence</w:t>
            </w:r>
          </w:p>
        </w:tc>
        <w:tc>
          <w:tcPr>
            <w:tcW w:w="0" w:type="auto"/>
            <w:hideMark/>
          </w:tcPr>
          <w:p w14:paraId="0A0AE589" w14:textId="77777777" w:rsidR="00CF0774" w:rsidRPr="00CF0774" w:rsidRDefault="00CF0774" w:rsidP="00CF0774">
            <w:pPr>
              <w:spacing w:after="160"/>
              <w:rPr>
                <w:rFonts w:ascii="Arial" w:hAnsi="Arial" w:cs="Arial"/>
                <w:b/>
                <w:bCs/>
                <w:lang w:val="en-IN"/>
              </w:rPr>
            </w:pPr>
            <w:r w:rsidRPr="00CF0774">
              <w:rPr>
                <w:rFonts w:ascii="Arial" w:hAnsi="Arial" w:cs="Arial"/>
                <w:b/>
                <w:bCs/>
                <w:lang w:val="en-IN"/>
              </w:rPr>
              <w:t>Strategic Implication</w:t>
            </w:r>
          </w:p>
        </w:tc>
      </w:tr>
      <w:tr w:rsidR="00CF0774" w:rsidRPr="00CF0774" w14:paraId="0F2E1717" w14:textId="77777777" w:rsidTr="00CF0774">
        <w:tc>
          <w:tcPr>
            <w:tcW w:w="0" w:type="auto"/>
            <w:hideMark/>
          </w:tcPr>
          <w:p w14:paraId="2CAF0864" w14:textId="77777777" w:rsidR="00CF0774" w:rsidRPr="00CF0774" w:rsidRDefault="00CF0774" w:rsidP="00CF0774">
            <w:pPr>
              <w:spacing w:after="160"/>
              <w:rPr>
                <w:rFonts w:ascii="Arial" w:hAnsi="Arial" w:cs="Arial"/>
                <w:lang w:val="en-IN"/>
              </w:rPr>
            </w:pPr>
            <w:r w:rsidRPr="00CF0774">
              <w:rPr>
                <w:rFonts w:ascii="Arial" w:hAnsi="Arial" w:cs="Arial"/>
                <w:lang w:val="en-IN"/>
              </w:rPr>
              <w:t>Ownership Advantages</w:t>
            </w:r>
          </w:p>
        </w:tc>
        <w:tc>
          <w:tcPr>
            <w:tcW w:w="0" w:type="auto"/>
            <w:hideMark/>
          </w:tcPr>
          <w:p w14:paraId="51E19DA6" w14:textId="77777777" w:rsidR="00CF0774" w:rsidRPr="00CF0774" w:rsidRDefault="00CF0774" w:rsidP="00CF0774">
            <w:pPr>
              <w:spacing w:after="160"/>
              <w:rPr>
                <w:rFonts w:ascii="Arial" w:hAnsi="Arial" w:cs="Arial"/>
                <w:lang w:val="en-IN"/>
              </w:rPr>
            </w:pPr>
            <w:r w:rsidRPr="00CF0774">
              <w:rPr>
                <w:rFonts w:ascii="Arial" w:hAnsi="Arial" w:cs="Arial"/>
                <w:lang w:val="en-IN"/>
              </w:rPr>
              <w:t>Strong global brand, sustainability reputation, innovation</w:t>
            </w:r>
          </w:p>
        </w:tc>
        <w:tc>
          <w:tcPr>
            <w:tcW w:w="0" w:type="auto"/>
            <w:hideMark/>
          </w:tcPr>
          <w:p w14:paraId="5769C16B" w14:textId="77777777" w:rsidR="00CF0774" w:rsidRPr="00CF0774" w:rsidRDefault="00CF0774" w:rsidP="00CF0774">
            <w:pPr>
              <w:spacing w:after="160"/>
              <w:rPr>
                <w:rFonts w:ascii="Arial" w:hAnsi="Arial" w:cs="Arial"/>
                <w:lang w:val="en-IN"/>
              </w:rPr>
            </w:pPr>
            <w:r w:rsidRPr="00CF0774">
              <w:rPr>
                <w:rFonts w:ascii="Arial" w:hAnsi="Arial" w:cs="Arial"/>
                <w:lang w:val="en-IN"/>
              </w:rPr>
              <w:t>Supports international expansion</w:t>
            </w:r>
          </w:p>
        </w:tc>
      </w:tr>
      <w:tr w:rsidR="00CF0774" w:rsidRPr="00CF0774" w14:paraId="7C8DA75A" w14:textId="77777777" w:rsidTr="00CF0774">
        <w:tc>
          <w:tcPr>
            <w:tcW w:w="0" w:type="auto"/>
            <w:hideMark/>
          </w:tcPr>
          <w:p w14:paraId="76389270" w14:textId="77777777" w:rsidR="00CF0774" w:rsidRPr="00CF0774" w:rsidRDefault="00CF0774" w:rsidP="00CF0774">
            <w:pPr>
              <w:spacing w:after="160"/>
              <w:rPr>
                <w:rFonts w:ascii="Arial" w:hAnsi="Arial" w:cs="Arial"/>
                <w:lang w:val="en-IN"/>
              </w:rPr>
            </w:pPr>
            <w:r w:rsidRPr="00CF0774">
              <w:rPr>
                <w:rFonts w:ascii="Arial" w:hAnsi="Arial" w:cs="Arial"/>
                <w:lang w:val="en-IN"/>
              </w:rPr>
              <w:t>Location Advantages</w:t>
            </w:r>
          </w:p>
        </w:tc>
        <w:tc>
          <w:tcPr>
            <w:tcW w:w="0" w:type="auto"/>
            <w:hideMark/>
          </w:tcPr>
          <w:p w14:paraId="7356BEA8" w14:textId="77777777" w:rsidR="00CF0774" w:rsidRPr="00CF0774" w:rsidRDefault="00CF0774" w:rsidP="00CF0774">
            <w:pPr>
              <w:spacing w:after="160"/>
              <w:rPr>
                <w:rFonts w:ascii="Arial" w:hAnsi="Arial" w:cs="Arial"/>
                <w:lang w:val="en-IN"/>
              </w:rPr>
            </w:pPr>
            <w:r w:rsidRPr="00CF0774">
              <w:rPr>
                <w:rFonts w:ascii="Arial" w:hAnsi="Arial" w:cs="Arial"/>
                <w:lang w:val="en-IN"/>
              </w:rPr>
              <w:t>Large consumer market, economic growth, skilled workforce</w:t>
            </w:r>
          </w:p>
        </w:tc>
        <w:tc>
          <w:tcPr>
            <w:tcW w:w="0" w:type="auto"/>
            <w:hideMark/>
          </w:tcPr>
          <w:p w14:paraId="61DD297E" w14:textId="77777777" w:rsidR="00CF0774" w:rsidRPr="00CF0774" w:rsidRDefault="00CF0774" w:rsidP="00CF0774">
            <w:pPr>
              <w:spacing w:after="160"/>
              <w:rPr>
                <w:rFonts w:ascii="Arial" w:hAnsi="Arial" w:cs="Arial"/>
                <w:lang w:val="en-IN"/>
              </w:rPr>
            </w:pPr>
            <w:r w:rsidRPr="00CF0774">
              <w:rPr>
                <w:rFonts w:ascii="Arial" w:hAnsi="Arial" w:cs="Arial"/>
                <w:lang w:val="en-IN"/>
              </w:rPr>
              <w:t>India attractive investment location</w:t>
            </w:r>
          </w:p>
        </w:tc>
      </w:tr>
      <w:tr w:rsidR="00CF0774" w:rsidRPr="00CF0774" w14:paraId="3A3F5115" w14:textId="77777777" w:rsidTr="00CF0774">
        <w:tc>
          <w:tcPr>
            <w:tcW w:w="0" w:type="auto"/>
            <w:hideMark/>
          </w:tcPr>
          <w:p w14:paraId="615A2D11" w14:textId="77777777" w:rsidR="00CF0774" w:rsidRPr="00CF0774" w:rsidRDefault="00CF0774" w:rsidP="00CF0774">
            <w:pPr>
              <w:spacing w:after="160"/>
              <w:rPr>
                <w:rFonts w:ascii="Arial" w:hAnsi="Arial" w:cs="Arial"/>
                <w:lang w:val="en-IN"/>
              </w:rPr>
            </w:pPr>
            <w:r w:rsidRPr="00CF0774">
              <w:rPr>
                <w:rFonts w:ascii="Arial" w:hAnsi="Arial" w:cs="Arial"/>
                <w:lang w:val="en-IN"/>
              </w:rPr>
              <w:t>Internalisation Advantages</w:t>
            </w:r>
          </w:p>
        </w:tc>
        <w:tc>
          <w:tcPr>
            <w:tcW w:w="0" w:type="auto"/>
            <w:hideMark/>
          </w:tcPr>
          <w:p w14:paraId="5B7FCB4D" w14:textId="77777777" w:rsidR="00CF0774" w:rsidRPr="00CF0774" w:rsidRDefault="00CF0774" w:rsidP="00CF0774">
            <w:pPr>
              <w:spacing w:after="160"/>
              <w:rPr>
                <w:rFonts w:ascii="Arial" w:hAnsi="Arial" w:cs="Arial"/>
                <w:lang w:val="en-IN"/>
              </w:rPr>
            </w:pPr>
            <w:r w:rsidRPr="00CF0774">
              <w:rPr>
                <w:rFonts w:ascii="Arial" w:hAnsi="Arial" w:cs="Arial"/>
                <w:lang w:val="en-IN"/>
              </w:rPr>
              <w:t>Better quality control, sustainability governance, brand protection</w:t>
            </w:r>
          </w:p>
        </w:tc>
        <w:tc>
          <w:tcPr>
            <w:tcW w:w="0" w:type="auto"/>
            <w:hideMark/>
          </w:tcPr>
          <w:p w14:paraId="50A738EA" w14:textId="77777777" w:rsidR="00CF0774" w:rsidRPr="00CF0774" w:rsidRDefault="00CF0774" w:rsidP="00CF0774">
            <w:pPr>
              <w:spacing w:after="160"/>
              <w:rPr>
                <w:rFonts w:ascii="Arial" w:hAnsi="Arial" w:cs="Arial"/>
                <w:lang w:val="en-IN"/>
              </w:rPr>
            </w:pPr>
            <w:r w:rsidRPr="00CF0774">
              <w:rPr>
                <w:rFonts w:ascii="Arial" w:hAnsi="Arial" w:cs="Arial"/>
                <w:lang w:val="en-IN"/>
              </w:rPr>
              <w:t>Supports wholly owned subsidiary</w:t>
            </w:r>
          </w:p>
        </w:tc>
      </w:tr>
    </w:tbl>
    <w:p w14:paraId="59DD3347" w14:textId="77777777" w:rsidR="00CF0774" w:rsidRPr="00B21970" w:rsidRDefault="00CF0774" w:rsidP="00657F38">
      <w:pPr>
        <w:rPr>
          <w:rFonts w:ascii="Arial" w:hAnsi="Arial" w:cs="Arial"/>
        </w:rPr>
      </w:pPr>
    </w:p>
    <w:p w14:paraId="0C8D3825" w14:textId="347B22D8" w:rsidR="008E598C" w:rsidRPr="00B21970" w:rsidRDefault="00657F38" w:rsidP="00657F38">
      <w:pPr>
        <w:rPr>
          <w:rFonts w:ascii="Arial" w:hAnsi="Arial" w:cs="Arial"/>
          <w:lang w:val="en-IN"/>
        </w:rPr>
      </w:pPr>
      <w:r w:rsidRPr="00B21970">
        <w:rPr>
          <w:rFonts w:ascii="Arial" w:hAnsi="Arial" w:cs="Arial"/>
        </w:rPr>
        <w:t>On the whole, OLI framework shows that despite institutional and competitive disadvantages of India, the unique ownership strength of Patagonia, the favourable location-specific benefits of India and strategic need of prioritizing internal control systematically justify expansion by foreign direct investment as the most long-term sustainable approach</w:t>
      </w:r>
      <w:r w:rsidR="008E598C" w:rsidRPr="00B21970">
        <w:rPr>
          <w:rFonts w:ascii="Arial" w:hAnsi="Arial" w:cs="Arial"/>
          <w:lang w:val="en-IN"/>
        </w:rPr>
        <w:t>.</w:t>
      </w:r>
    </w:p>
    <w:p w14:paraId="6F6CC9AB" w14:textId="21E77B7C" w:rsidR="008E598C" w:rsidRPr="00B21970" w:rsidRDefault="008E598C" w:rsidP="008E598C">
      <w:pPr>
        <w:pStyle w:val="Heading1"/>
        <w:rPr>
          <w:rFonts w:ascii="Arial" w:hAnsi="Arial" w:cs="Arial"/>
          <w:lang w:val="en-IN"/>
        </w:rPr>
      </w:pPr>
      <w:bookmarkStart w:id="19" w:name="_Toc235990039"/>
      <w:r w:rsidRPr="00B21970">
        <w:rPr>
          <w:rFonts w:ascii="Arial" w:hAnsi="Arial" w:cs="Arial"/>
          <w:lang w:val="en-IN"/>
        </w:rPr>
        <w:t>3. Entry Mode Strategy and Strategic Synthesis</w:t>
      </w:r>
      <w:bookmarkEnd w:id="19"/>
    </w:p>
    <w:p w14:paraId="3B818E3F" w14:textId="77777777" w:rsidR="008E598C" w:rsidRPr="00B21970" w:rsidRDefault="008E598C" w:rsidP="008E598C">
      <w:pPr>
        <w:pStyle w:val="Heading2"/>
        <w:rPr>
          <w:rFonts w:ascii="Arial" w:hAnsi="Arial" w:cs="Arial"/>
          <w:lang w:val="en-IN"/>
        </w:rPr>
      </w:pPr>
      <w:bookmarkStart w:id="20" w:name="_Toc235990040"/>
      <w:r w:rsidRPr="00B21970">
        <w:rPr>
          <w:rFonts w:ascii="Arial" w:hAnsi="Arial" w:cs="Arial"/>
          <w:lang w:val="en-IN"/>
        </w:rPr>
        <w:t>3.1 Critical Evaluation of Patagonia's Internationalisation Strategy</w:t>
      </w:r>
      <w:bookmarkEnd w:id="20"/>
    </w:p>
    <w:p w14:paraId="0A46B035" w14:textId="40BA49F7" w:rsidR="008E598C" w:rsidRPr="00B21970" w:rsidRDefault="008E598C" w:rsidP="008E598C">
      <w:pPr>
        <w:rPr>
          <w:rFonts w:ascii="Arial" w:hAnsi="Arial" w:cs="Arial"/>
          <w:lang w:val="en-IN"/>
        </w:rPr>
      </w:pPr>
      <w:r w:rsidRPr="00B21970">
        <w:rPr>
          <w:rFonts w:ascii="Arial" w:hAnsi="Arial" w:cs="Arial"/>
          <w:lang w:val="en-IN"/>
        </w:rPr>
        <w:t>Patagonia has developed a selective, high control internationalisation strategy in which a focus on long-term brand integrity tends to take precedence over speedy globalisation</w:t>
      </w:r>
      <w:r w:rsidR="004C4805" w:rsidRPr="00B21970">
        <w:rPr>
          <w:rFonts w:ascii="Arial" w:hAnsi="Arial" w:cs="Arial"/>
          <w:lang w:val="en-IN"/>
        </w:rPr>
        <w:t xml:space="preserve"> (Ladeira and Ferreira, 2025)</w:t>
      </w:r>
      <w:r w:rsidRPr="00B21970">
        <w:rPr>
          <w:rFonts w:ascii="Arial" w:hAnsi="Arial" w:cs="Arial"/>
          <w:lang w:val="en-IN"/>
        </w:rPr>
        <w:t xml:space="preserve">. In contrast to its competitors like Nike, Adidas and Decathlon that have overgrown their markets by the means of numerous retail outlets and franchising, Patagonia ventures into markets cautiously and in areas where it can still sustain its sustainable agenda, ethical sourcing and high-end customer experience. This strategy has helped the company to maintain the same </w:t>
      </w:r>
      <w:r w:rsidRPr="00B21970">
        <w:rPr>
          <w:rFonts w:ascii="Arial" w:hAnsi="Arial" w:cs="Arial"/>
          <w:lang w:val="en-IN"/>
        </w:rPr>
        <w:lastRenderedPageBreak/>
        <w:t>level of environmental practices and enhance its image as a purpose or driven global brand instead of struggling with price or market penetration.</w:t>
      </w:r>
    </w:p>
    <w:p w14:paraId="12D84276" w14:textId="40B43021" w:rsidR="008E598C" w:rsidRPr="00B21970" w:rsidRDefault="008E598C" w:rsidP="008E598C">
      <w:pPr>
        <w:rPr>
          <w:rFonts w:ascii="Arial" w:hAnsi="Arial" w:cs="Arial"/>
          <w:lang w:val="en-IN"/>
        </w:rPr>
      </w:pPr>
      <w:r w:rsidRPr="00B21970">
        <w:rPr>
          <w:rFonts w:ascii="Arial" w:hAnsi="Arial" w:cs="Arial"/>
          <w:lang w:val="en-IN"/>
        </w:rPr>
        <w:t>The success of such a strategy is seen in sustainability performance within Patagonia. In its 2024 Benefit Corporation Report, Bottomless Clothes reports that 73</w:t>
      </w:r>
      <w:r w:rsidR="004C4805" w:rsidRPr="00B21970">
        <w:rPr>
          <w:rFonts w:ascii="Arial" w:hAnsi="Arial" w:cs="Arial"/>
          <w:lang w:val="en-IN"/>
        </w:rPr>
        <w:t xml:space="preserve">% </w:t>
      </w:r>
      <w:r w:rsidRPr="00B21970">
        <w:rPr>
          <w:rFonts w:ascii="Arial" w:hAnsi="Arial" w:cs="Arial"/>
          <w:lang w:val="en-IN"/>
        </w:rPr>
        <w:t>of apparel fabrics, 88% of products are produced by Fair Trade Certified Factories and above US $32 million has been paid to workers in Fair Trade premiums. These success stories illustrate how Patagonia has continued to grow internationally and keep its environmental and social mission kind of business model which introduces returns that are not tangible and that competitors have been unable to match theirs</w:t>
      </w:r>
      <w:r w:rsidR="004C4805" w:rsidRPr="00B21970">
        <w:rPr>
          <w:rFonts w:ascii="Arial" w:hAnsi="Arial" w:cs="Arial"/>
          <w:lang w:val="en-IN"/>
        </w:rPr>
        <w:t xml:space="preserve"> (Patagonia, 2024c)</w:t>
      </w:r>
      <w:r w:rsidRPr="00B21970">
        <w:rPr>
          <w:rFonts w:ascii="Arial" w:hAnsi="Arial" w:cs="Arial"/>
          <w:lang w:val="en-IN"/>
        </w:rPr>
        <w:t>.</w:t>
      </w:r>
    </w:p>
    <w:p w14:paraId="66BD39CF" w14:textId="2E20A082" w:rsidR="008E598C" w:rsidRPr="00B21970" w:rsidRDefault="008E598C" w:rsidP="008E598C">
      <w:pPr>
        <w:rPr>
          <w:rFonts w:ascii="Arial" w:hAnsi="Arial" w:cs="Arial"/>
          <w:lang w:val="en-IN"/>
        </w:rPr>
      </w:pPr>
      <w:r w:rsidRPr="00B21970">
        <w:rPr>
          <w:rFonts w:ascii="Arial" w:hAnsi="Arial" w:cs="Arial"/>
          <w:lang w:val="en-IN"/>
        </w:rPr>
        <w:t>Nevertheless, the conservative approach has also restricted the reach of Patagonia to emerging markets that are booming. Competitors have built market presence in Asia with a good distribution and a loyal customer base, but Patagonia lacks an equivalent presence. As a result, there would be a risk of losing first-mover benefits in the fledgling premium outdoor apparel market due to late entry into India.</w:t>
      </w:r>
    </w:p>
    <w:p w14:paraId="045F9EC2" w14:textId="77777777" w:rsidR="008E598C" w:rsidRPr="00B21970" w:rsidRDefault="008E598C" w:rsidP="002166B8">
      <w:pPr>
        <w:pStyle w:val="Heading2"/>
        <w:rPr>
          <w:rFonts w:ascii="Arial" w:hAnsi="Arial" w:cs="Arial"/>
          <w:lang w:val="en-IN"/>
        </w:rPr>
      </w:pPr>
      <w:bookmarkStart w:id="21" w:name="_Toc235990041"/>
      <w:r w:rsidRPr="00B21970">
        <w:rPr>
          <w:rFonts w:ascii="Arial" w:hAnsi="Arial" w:cs="Arial"/>
          <w:lang w:val="en-IN"/>
        </w:rPr>
        <w:t>3.2 Evaluation of Alternative Entry Modes</w:t>
      </w:r>
      <w:bookmarkEnd w:id="21"/>
    </w:p>
    <w:p w14:paraId="633AAE12" w14:textId="7BB3F4C6" w:rsidR="002166B8" w:rsidRPr="00B21970" w:rsidRDefault="002166B8" w:rsidP="002166B8">
      <w:pPr>
        <w:rPr>
          <w:rFonts w:ascii="Arial" w:hAnsi="Arial" w:cs="Arial"/>
          <w:lang w:val="en-IN"/>
        </w:rPr>
      </w:pPr>
      <w:r w:rsidRPr="00B21970">
        <w:rPr>
          <w:rFonts w:ascii="Arial" w:hAnsi="Arial" w:cs="Arial"/>
          <w:lang w:val="en-IN"/>
        </w:rPr>
        <w:t>The choice of a suitable entry mode is a key decision as it will affect operational control, risk of investment and competitive strength in the long run</w:t>
      </w:r>
      <w:r w:rsidR="004C4805" w:rsidRPr="00B21970">
        <w:rPr>
          <w:rFonts w:ascii="Arial" w:hAnsi="Arial" w:cs="Arial"/>
          <w:lang w:val="en-IN"/>
        </w:rPr>
        <w:t xml:space="preserve"> (Buckley, 2025)</w:t>
      </w:r>
      <w:r w:rsidRPr="00B21970">
        <w:rPr>
          <w:rFonts w:ascii="Arial" w:hAnsi="Arial" w:cs="Arial"/>
          <w:lang w:val="en-IN"/>
        </w:rPr>
        <w:t>.</w:t>
      </w:r>
    </w:p>
    <w:p w14:paraId="4DFD5ECB" w14:textId="4186E142" w:rsidR="002166B8" w:rsidRPr="00B21970" w:rsidRDefault="002166B8" w:rsidP="002166B8">
      <w:pPr>
        <w:rPr>
          <w:rFonts w:ascii="Arial" w:hAnsi="Arial" w:cs="Arial"/>
          <w:lang w:val="en-IN"/>
        </w:rPr>
      </w:pPr>
      <w:r w:rsidRPr="00B21970">
        <w:rPr>
          <w:rFonts w:ascii="Arial" w:hAnsi="Arial" w:cs="Arial"/>
          <w:lang w:val="en-IN"/>
        </w:rPr>
        <w:t>Licensing is the quickest market entry with minimum investment, nevertheless it lacks control on the quality of manufacture, labour standards and environmental quality. As the competitive position of Patagonia is built on the principle of ethical production and sustainability, licensing might provoke a decrease in brand confidence in case local partners do not adhere to these principles.</w:t>
      </w:r>
    </w:p>
    <w:p w14:paraId="55FD622B" w14:textId="390CF7B0" w:rsidR="002166B8" w:rsidRPr="00B21970" w:rsidRDefault="002166B8" w:rsidP="002166B8">
      <w:pPr>
        <w:rPr>
          <w:rFonts w:ascii="Arial" w:hAnsi="Arial" w:cs="Arial"/>
          <w:lang w:val="en-IN"/>
        </w:rPr>
      </w:pPr>
      <w:r w:rsidRPr="00B21970">
        <w:rPr>
          <w:rFonts w:ascii="Arial" w:hAnsi="Arial" w:cs="Arial"/>
          <w:lang w:val="en-IN"/>
        </w:rPr>
        <w:t>In a similar manner, franchising enables quicker retail growth at a lesser financial cost. But when operating as independent stores, it might be difficult to adopt Patagonia repair service services, circular economy, and sustainability customer experience consistently. Subsequently, this makes franchising to have significant reputational risks even though it is a good business idea.</w:t>
      </w:r>
    </w:p>
    <w:p w14:paraId="012FD5D0" w14:textId="1747D040" w:rsidR="002166B8" w:rsidRPr="00B21970" w:rsidRDefault="002166B8" w:rsidP="002166B8">
      <w:pPr>
        <w:rPr>
          <w:rFonts w:ascii="Arial" w:hAnsi="Arial" w:cs="Arial"/>
          <w:lang w:val="en-IN"/>
        </w:rPr>
      </w:pPr>
      <w:r w:rsidRPr="00B21970">
        <w:rPr>
          <w:rFonts w:ascii="Arial" w:hAnsi="Arial" w:cs="Arial"/>
          <w:lang w:val="en-IN"/>
        </w:rPr>
        <w:t xml:space="preserve">Joint venture would offer entry into local market knowledge, distribution network and regulatory know-how, and minimize the risk of investment. However, joint ownership can taint conflict of priorities in terms of strategy, sustainability goals and decision </w:t>
      </w:r>
      <w:r w:rsidRPr="00B21970">
        <w:rPr>
          <w:rFonts w:ascii="Arial" w:hAnsi="Arial" w:cs="Arial"/>
          <w:lang w:val="en-IN"/>
        </w:rPr>
        <w:lastRenderedPageBreak/>
        <w:t>making. Poor values compatibility in the corporate sector may undermine the purpose-driven company of Patagonia.</w:t>
      </w:r>
    </w:p>
    <w:p w14:paraId="347ABA09" w14:textId="243B7016" w:rsidR="008E598C" w:rsidRPr="00B21970" w:rsidRDefault="002166B8" w:rsidP="002166B8">
      <w:pPr>
        <w:rPr>
          <w:rFonts w:ascii="Arial" w:hAnsi="Arial" w:cs="Arial"/>
          <w:lang w:val="en-IN"/>
        </w:rPr>
      </w:pPr>
      <w:r w:rsidRPr="00B21970">
        <w:rPr>
          <w:rFonts w:ascii="Arial" w:hAnsi="Arial" w:cs="Arial"/>
          <w:lang w:val="en-IN"/>
        </w:rPr>
        <w:t>Strategic alliance gives the flexibility of collaboration as it allows working with local retailers, environmental organisations or responsible manufacturers without investing in equity. Although these joint ventures have the potential to increase market awareness and sustainability practices, lack of control over retail activities and brand management would not help Patagonia in competitive positioning over the long-term</w:t>
      </w:r>
      <w:r w:rsidR="008E598C" w:rsidRPr="00B21970">
        <w:rPr>
          <w:rFonts w:ascii="Arial" w:hAnsi="Arial" w:cs="Arial"/>
          <w:lang w:val="en-IN"/>
        </w:rPr>
        <w:t>.</w:t>
      </w:r>
    </w:p>
    <w:p w14:paraId="396F9D83" w14:textId="7CE067C7" w:rsidR="00617C52" w:rsidRPr="00B21970" w:rsidRDefault="00617C52" w:rsidP="00617C52">
      <w:pPr>
        <w:pStyle w:val="Caption"/>
        <w:keepNext/>
        <w:jc w:val="center"/>
        <w:rPr>
          <w:rFonts w:ascii="Arial" w:hAnsi="Arial" w:cs="Arial"/>
        </w:rPr>
      </w:pPr>
      <w:bookmarkStart w:id="22" w:name="_Toc235990334"/>
      <w:r w:rsidRPr="00B21970">
        <w:rPr>
          <w:rFonts w:ascii="Arial" w:hAnsi="Arial" w:cs="Arial"/>
        </w:rPr>
        <w:t xml:space="preserve">Table </w:t>
      </w:r>
      <w:r w:rsidRPr="00B21970">
        <w:rPr>
          <w:rFonts w:ascii="Arial" w:hAnsi="Arial" w:cs="Arial"/>
        </w:rPr>
        <w:fldChar w:fldCharType="begin"/>
      </w:r>
      <w:r w:rsidRPr="00B21970">
        <w:rPr>
          <w:rFonts w:ascii="Arial" w:hAnsi="Arial" w:cs="Arial"/>
        </w:rPr>
        <w:instrText xml:space="preserve"> SEQ Table \* ARABIC </w:instrText>
      </w:r>
      <w:r w:rsidRPr="00B21970">
        <w:rPr>
          <w:rFonts w:ascii="Arial" w:hAnsi="Arial" w:cs="Arial"/>
        </w:rPr>
        <w:fldChar w:fldCharType="separate"/>
      </w:r>
      <w:r w:rsidRPr="00B21970">
        <w:rPr>
          <w:rFonts w:ascii="Arial" w:hAnsi="Arial" w:cs="Arial"/>
          <w:noProof/>
        </w:rPr>
        <w:t>4</w:t>
      </w:r>
      <w:r w:rsidRPr="00B21970">
        <w:rPr>
          <w:rFonts w:ascii="Arial" w:hAnsi="Arial" w:cs="Arial"/>
        </w:rPr>
        <w:fldChar w:fldCharType="end"/>
      </w:r>
      <w:r w:rsidRPr="00B21970">
        <w:rPr>
          <w:rFonts w:ascii="Arial" w:hAnsi="Arial" w:cs="Arial"/>
        </w:rPr>
        <w:t xml:space="preserve"> Entry Mode Comparison</w:t>
      </w:r>
      <w:bookmarkEnd w:id="22"/>
    </w:p>
    <w:tbl>
      <w:tblPr>
        <w:tblStyle w:val="TableGrid"/>
        <w:tblW w:w="0" w:type="auto"/>
        <w:tblLook w:val="04A0" w:firstRow="1" w:lastRow="0" w:firstColumn="1" w:lastColumn="0" w:noHBand="0" w:noVBand="1"/>
      </w:tblPr>
      <w:tblGrid>
        <w:gridCol w:w="2204"/>
        <w:gridCol w:w="1337"/>
        <w:gridCol w:w="1577"/>
        <w:gridCol w:w="1465"/>
        <w:gridCol w:w="2433"/>
      </w:tblGrid>
      <w:tr w:rsidR="00617C52" w:rsidRPr="00617C52" w14:paraId="2DD938ED" w14:textId="77777777" w:rsidTr="00617C52">
        <w:tc>
          <w:tcPr>
            <w:tcW w:w="0" w:type="auto"/>
            <w:hideMark/>
          </w:tcPr>
          <w:p w14:paraId="2F58C5B0" w14:textId="77777777" w:rsidR="00617C52" w:rsidRPr="00617C52" w:rsidRDefault="00617C52" w:rsidP="00617C52">
            <w:pPr>
              <w:spacing w:after="160"/>
              <w:rPr>
                <w:rFonts w:ascii="Arial" w:hAnsi="Arial" w:cs="Arial"/>
                <w:b/>
                <w:bCs/>
                <w:lang w:val="en-IN"/>
              </w:rPr>
            </w:pPr>
            <w:r w:rsidRPr="00617C52">
              <w:rPr>
                <w:rFonts w:ascii="Arial" w:hAnsi="Arial" w:cs="Arial"/>
                <w:b/>
                <w:bCs/>
                <w:lang w:val="en-IN"/>
              </w:rPr>
              <w:t>Criteria</w:t>
            </w:r>
          </w:p>
        </w:tc>
        <w:tc>
          <w:tcPr>
            <w:tcW w:w="0" w:type="auto"/>
            <w:hideMark/>
          </w:tcPr>
          <w:p w14:paraId="7BA4B678" w14:textId="77777777" w:rsidR="00617C52" w:rsidRPr="00617C52" w:rsidRDefault="00617C52" w:rsidP="00617C52">
            <w:pPr>
              <w:spacing w:after="160"/>
              <w:rPr>
                <w:rFonts w:ascii="Arial" w:hAnsi="Arial" w:cs="Arial"/>
                <w:b/>
                <w:bCs/>
                <w:lang w:val="en-IN"/>
              </w:rPr>
            </w:pPr>
            <w:r w:rsidRPr="00617C52">
              <w:rPr>
                <w:rFonts w:ascii="Arial" w:hAnsi="Arial" w:cs="Arial"/>
                <w:b/>
                <w:bCs/>
                <w:lang w:val="en-IN"/>
              </w:rPr>
              <w:t>Licensing</w:t>
            </w:r>
          </w:p>
        </w:tc>
        <w:tc>
          <w:tcPr>
            <w:tcW w:w="0" w:type="auto"/>
            <w:hideMark/>
          </w:tcPr>
          <w:p w14:paraId="78F90902" w14:textId="77777777" w:rsidR="00617C52" w:rsidRPr="00617C52" w:rsidRDefault="00617C52" w:rsidP="00617C52">
            <w:pPr>
              <w:spacing w:after="160"/>
              <w:rPr>
                <w:rFonts w:ascii="Arial" w:hAnsi="Arial" w:cs="Arial"/>
                <w:b/>
                <w:bCs/>
                <w:lang w:val="en-IN"/>
              </w:rPr>
            </w:pPr>
            <w:r w:rsidRPr="00617C52">
              <w:rPr>
                <w:rFonts w:ascii="Arial" w:hAnsi="Arial" w:cs="Arial"/>
                <w:b/>
                <w:bCs/>
                <w:lang w:val="en-IN"/>
              </w:rPr>
              <w:t>Franchising</w:t>
            </w:r>
          </w:p>
        </w:tc>
        <w:tc>
          <w:tcPr>
            <w:tcW w:w="0" w:type="auto"/>
            <w:hideMark/>
          </w:tcPr>
          <w:p w14:paraId="04DB95D4" w14:textId="77777777" w:rsidR="00617C52" w:rsidRPr="00617C52" w:rsidRDefault="00617C52" w:rsidP="00617C52">
            <w:pPr>
              <w:spacing w:after="160"/>
              <w:rPr>
                <w:rFonts w:ascii="Arial" w:hAnsi="Arial" w:cs="Arial"/>
                <w:b/>
                <w:bCs/>
                <w:lang w:val="en-IN"/>
              </w:rPr>
            </w:pPr>
            <w:r w:rsidRPr="00617C52">
              <w:rPr>
                <w:rFonts w:ascii="Arial" w:hAnsi="Arial" w:cs="Arial"/>
                <w:b/>
                <w:bCs/>
                <w:lang w:val="en-IN"/>
              </w:rPr>
              <w:t>Joint Venture</w:t>
            </w:r>
          </w:p>
        </w:tc>
        <w:tc>
          <w:tcPr>
            <w:tcW w:w="0" w:type="auto"/>
            <w:hideMark/>
          </w:tcPr>
          <w:p w14:paraId="770FA27B" w14:textId="77777777" w:rsidR="00617C52" w:rsidRPr="00617C52" w:rsidRDefault="00617C52" w:rsidP="00617C52">
            <w:pPr>
              <w:spacing w:after="160"/>
              <w:rPr>
                <w:rFonts w:ascii="Arial" w:hAnsi="Arial" w:cs="Arial"/>
                <w:b/>
                <w:bCs/>
                <w:lang w:val="en-IN"/>
              </w:rPr>
            </w:pPr>
            <w:r w:rsidRPr="00617C52">
              <w:rPr>
                <w:rFonts w:ascii="Arial" w:hAnsi="Arial" w:cs="Arial"/>
                <w:b/>
                <w:bCs/>
                <w:lang w:val="en-IN"/>
              </w:rPr>
              <w:t>Wholly Owned Subsidiary</w:t>
            </w:r>
          </w:p>
        </w:tc>
      </w:tr>
      <w:tr w:rsidR="00617C52" w:rsidRPr="00617C52" w14:paraId="03D0849A" w14:textId="77777777" w:rsidTr="00617C52">
        <w:tc>
          <w:tcPr>
            <w:tcW w:w="0" w:type="auto"/>
            <w:hideMark/>
          </w:tcPr>
          <w:p w14:paraId="0169B9D6" w14:textId="77777777" w:rsidR="00617C52" w:rsidRPr="00617C52" w:rsidRDefault="00617C52" w:rsidP="00617C52">
            <w:pPr>
              <w:spacing w:after="160"/>
              <w:rPr>
                <w:rFonts w:ascii="Arial" w:hAnsi="Arial" w:cs="Arial"/>
                <w:lang w:val="en-IN"/>
              </w:rPr>
            </w:pPr>
            <w:r w:rsidRPr="00617C52">
              <w:rPr>
                <w:rFonts w:ascii="Arial" w:hAnsi="Arial" w:cs="Arial"/>
                <w:lang w:val="en-IN"/>
              </w:rPr>
              <w:t>Investment Required</w:t>
            </w:r>
          </w:p>
        </w:tc>
        <w:tc>
          <w:tcPr>
            <w:tcW w:w="0" w:type="auto"/>
            <w:hideMark/>
          </w:tcPr>
          <w:p w14:paraId="500B0322" w14:textId="77777777" w:rsidR="00617C52" w:rsidRPr="00617C52" w:rsidRDefault="00617C52" w:rsidP="00617C52">
            <w:pPr>
              <w:spacing w:after="160"/>
              <w:rPr>
                <w:rFonts w:ascii="Arial" w:hAnsi="Arial" w:cs="Arial"/>
                <w:lang w:val="en-IN"/>
              </w:rPr>
            </w:pPr>
            <w:r w:rsidRPr="00617C52">
              <w:rPr>
                <w:rFonts w:ascii="Arial" w:hAnsi="Arial" w:cs="Arial"/>
                <w:lang w:val="en-IN"/>
              </w:rPr>
              <w:t>Low</w:t>
            </w:r>
          </w:p>
        </w:tc>
        <w:tc>
          <w:tcPr>
            <w:tcW w:w="0" w:type="auto"/>
            <w:hideMark/>
          </w:tcPr>
          <w:p w14:paraId="518418A0" w14:textId="77777777" w:rsidR="00617C52" w:rsidRPr="00617C52" w:rsidRDefault="00617C52" w:rsidP="00617C52">
            <w:pPr>
              <w:spacing w:after="160"/>
              <w:rPr>
                <w:rFonts w:ascii="Arial" w:hAnsi="Arial" w:cs="Arial"/>
                <w:lang w:val="en-IN"/>
              </w:rPr>
            </w:pPr>
            <w:r w:rsidRPr="00617C52">
              <w:rPr>
                <w:rFonts w:ascii="Arial" w:hAnsi="Arial" w:cs="Arial"/>
                <w:lang w:val="en-IN"/>
              </w:rPr>
              <w:t>Low</w:t>
            </w:r>
          </w:p>
        </w:tc>
        <w:tc>
          <w:tcPr>
            <w:tcW w:w="0" w:type="auto"/>
            <w:hideMark/>
          </w:tcPr>
          <w:p w14:paraId="53B19F4B"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6038F309" w14:textId="77777777" w:rsidR="00617C52" w:rsidRPr="00617C52" w:rsidRDefault="00617C52" w:rsidP="00617C52">
            <w:pPr>
              <w:spacing w:after="160"/>
              <w:rPr>
                <w:rFonts w:ascii="Arial" w:hAnsi="Arial" w:cs="Arial"/>
                <w:lang w:val="en-IN"/>
              </w:rPr>
            </w:pPr>
            <w:r w:rsidRPr="00617C52">
              <w:rPr>
                <w:rFonts w:ascii="Arial" w:hAnsi="Arial" w:cs="Arial"/>
                <w:lang w:val="en-IN"/>
              </w:rPr>
              <w:t>High</w:t>
            </w:r>
          </w:p>
        </w:tc>
      </w:tr>
      <w:tr w:rsidR="00617C52" w:rsidRPr="00617C52" w14:paraId="01971AD0" w14:textId="77777777" w:rsidTr="00617C52">
        <w:tc>
          <w:tcPr>
            <w:tcW w:w="0" w:type="auto"/>
            <w:hideMark/>
          </w:tcPr>
          <w:p w14:paraId="717BC3BC" w14:textId="77777777" w:rsidR="00617C52" w:rsidRPr="00617C52" w:rsidRDefault="00617C52" w:rsidP="00617C52">
            <w:pPr>
              <w:spacing w:after="160"/>
              <w:rPr>
                <w:rFonts w:ascii="Arial" w:hAnsi="Arial" w:cs="Arial"/>
                <w:lang w:val="en-IN"/>
              </w:rPr>
            </w:pPr>
            <w:r w:rsidRPr="00617C52">
              <w:rPr>
                <w:rFonts w:ascii="Arial" w:hAnsi="Arial" w:cs="Arial"/>
                <w:lang w:val="en-IN"/>
              </w:rPr>
              <w:t>Strategic Control</w:t>
            </w:r>
          </w:p>
        </w:tc>
        <w:tc>
          <w:tcPr>
            <w:tcW w:w="0" w:type="auto"/>
            <w:hideMark/>
          </w:tcPr>
          <w:p w14:paraId="3411018D" w14:textId="77777777" w:rsidR="00617C52" w:rsidRPr="00617C52" w:rsidRDefault="00617C52" w:rsidP="00617C52">
            <w:pPr>
              <w:spacing w:after="160"/>
              <w:rPr>
                <w:rFonts w:ascii="Arial" w:hAnsi="Arial" w:cs="Arial"/>
                <w:lang w:val="en-IN"/>
              </w:rPr>
            </w:pPr>
            <w:r w:rsidRPr="00617C52">
              <w:rPr>
                <w:rFonts w:ascii="Arial" w:hAnsi="Arial" w:cs="Arial"/>
                <w:lang w:val="en-IN"/>
              </w:rPr>
              <w:t>Low</w:t>
            </w:r>
          </w:p>
        </w:tc>
        <w:tc>
          <w:tcPr>
            <w:tcW w:w="0" w:type="auto"/>
            <w:hideMark/>
          </w:tcPr>
          <w:p w14:paraId="0B755A9D"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3021EB17"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204491B9" w14:textId="77777777" w:rsidR="00617C52" w:rsidRPr="00617C52" w:rsidRDefault="00617C52" w:rsidP="00617C52">
            <w:pPr>
              <w:spacing w:after="160"/>
              <w:rPr>
                <w:rFonts w:ascii="Arial" w:hAnsi="Arial" w:cs="Arial"/>
                <w:lang w:val="en-IN"/>
              </w:rPr>
            </w:pPr>
            <w:r w:rsidRPr="00617C52">
              <w:rPr>
                <w:rFonts w:ascii="Arial" w:hAnsi="Arial" w:cs="Arial"/>
                <w:lang w:val="en-IN"/>
              </w:rPr>
              <w:t>High</w:t>
            </w:r>
          </w:p>
        </w:tc>
      </w:tr>
      <w:tr w:rsidR="00617C52" w:rsidRPr="00617C52" w14:paraId="54D883B6" w14:textId="77777777" w:rsidTr="00617C52">
        <w:tc>
          <w:tcPr>
            <w:tcW w:w="0" w:type="auto"/>
            <w:hideMark/>
          </w:tcPr>
          <w:p w14:paraId="1CEC3E4F" w14:textId="77777777" w:rsidR="00617C52" w:rsidRPr="00617C52" w:rsidRDefault="00617C52" w:rsidP="00617C52">
            <w:pPr>
              <w:spacing w:after="160"/>
              <w:rPr>
                <w:rFonts w:ascii="Arial" w:hAnsi="Arial" w:cs="Arial"/>
                <w:lang w:val="en-IN"/>
              </w:rPr>
            </w:pPr>
            <w:r w:rsidRPr="00617C52">
              <w:rPr>
                <w:rFonts w:ascii="Arial" w:hAnsi="Arial" w:cs="Arial"/>
                <w:lang w:val="en-IN"/>
              </w:rPr>
              <w:t>Risk</w:t>
            </w:r>
          </w:p>
        </w:tc>
        <w:tc>
          <w:tcPr>
            <w:tcW w:w="0" w:type="auto"/>
            <w:hideMark/>
          </w:tcPr>
          <w:p w14:paraId="2E1F1EA4" w14:textId="77777777" w:rsidR="00617C52" w:rsidRPr="00617C52" w:rsidRDefault="00617C52" w:rsidP="00617C52">
            <w:pPr>
              <w:spacing w:after="160"/>
              <w:rPr>
                <w:rFonts w:ascii="Arial" w:hAnsi="Arial" w:cs="Arial"/>
                <w:lang w:val="en-IN"/>
              </w:rPr>
            </w:pPr>
            <w:r w:rsidRPr="00617C52">
              <w:rPr>
                <w:rFonts w:ascii="Arial" w:hAnsi="Arial" w:cs="Arial"/>
                <w:lang w:val="en-IN"/>
              </w:rPr>
              <w:t>Low</w:t>
            </w:r>
          </w:p>
        </w:tc>
        <w:tc>
          <w:tcPr>
            <w:tcW w:w="0" w:type="auto"/>
            <w:hideMark/>
          </w:tcPr>
          <w:p w14:paraId="7AE7328F"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128B8A41"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0E43A9DF" w14:textId="77777777" w:rsidR="00617C52" w:rsidRPr="00617C52" w:rsidRDefault="00617C52" w:rsidP="00617C52">
            <w:pPr>
              <w:spacing w:after="160"/>
              <w:rPr>
                <w:rFonts w:ascii="Arial" w:hAnsi="Arial" w:cs="Arial"/>
                <w:lang w:val="en-IN"/>
              </w:rPr>
            </w:pPr>
            <w:r w:rsidRPr="00617C52">
              <w:rPr>
                <w:rFonts w:ascii="Arial" w:hAnsi="Arial" w:cs="Arial"/>
                <w:lang w:val="en-IN"/>
              </w:rPr>
              <w:t>High</w:t>
            </w:r>
          </w:p>
        </w:tc>
      </w:tr>
      <w:tr w:rsidR="00617C52" w:rsidRPr="00617C52" w14:paraId="3D026FBC" w14:textId="77777777" w:rsidTr="00617C52">
        <w:tc>
          <w:tcPr>
            <w:tcW w:w="0" w:type="auto"/>
            <w:hideMark/>
          </w:tcPr>
          <w:p w14:paraId="1141C3B2" w14:textId="77777777" w:rsidR="00617C52" w:rsidRPr="00617C52" w:rsidRDefault="00617C52" w:rsidP="00617C52">
            <w:pPr>
              <w:spacing w:after="160"/>
              <w:rPr>
                <w:rFonts w:ascii="Arial" w:hAnsi="Arial" w:cs="Arial"/>
                <w:lang w:val="en-IN"/>
              </w:rPr>
            </w:pPr>
            <w:r w:rsidRPr="00617C52">
              <w:rPr>
                <w:rFonts w:ascii="Arial" w:hAnsi="Arial" w:cs="Arial"/>
                <w:lang w:val="en-IN"/>
              </w:rPr>
              <w:t>Brand Protection</w:t>
            </w:r>
          </w:p>
        </w:tc>
        <w:tc>
          <w:tcPr>
            <w:tcW w:w="0" w:type="auto"/>
            <w:hideMark/>
          </w:tcPr>
          <w:p w14:paraId="22FD50B1" w14:textId="77777777" w:rsidR="00617C52" w:rsidRPr="00617C52" w:rsidRDefault="00617C52" w:rsidP="00617C52">
            <w:pPr>
              <w:spacing w:after="160"/>
              <w:rPr>
                <w:rFonts w:ascii="Arial" w:hAnsi="Arial" w:cs="Arial"/>
                <w:lang w:val="en-IN"/>
              </w:rPr>
            </w:pPr>
            <w:r w:rsidRPr="00617C52">
              <w:rPr>
                <w:rFonts w:ascii="Arial" w:hAnsi="Arial" w:cs="Arial"/>
                <w:lang w:val="en-IN"/>
              </w:rPr>
              <w:t>Low</w:t>
            </w:r>
          </w:p>
        </w:tc>
        <w:tc>
          <w:tcPr>
            <w:tcW w:w="0" w:type="auto"/>
            <w:hideMark/>
          </w:tcPr>
          <w:p w14:paraId="6B0D65A6"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7C0178DA"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5F864498" w14:textId="77777777" w:rsidR="00617C52" w:rsidRPr="00617C52" w:rsidRDefault="00617C52" w:rsidP="00617C52">
            <w:pPr>
              <w:spacing w:after="160"/>
              <w:rPr>
                <w:rFonts w:ascii="Arial" w:hAnsi="Arial" w:cs="Arial"/>
                <w:lang w:val="en-IN"/>
              </w:rPr>
            </w:pPr>
            <w:r w:rsidRPr="00617C52">
              <w:rPr>
                <w:rFonts w:ascii="Arial" w:hAnsi="Arial" w:cs="Arial"/>
                <w:lang w:val="en-IN"/>
              </w:rPr>
              <w:t>High</w:t>
            </w:r>
          </w:p>
        </w:tc>
      </w:tr>
      <w:tr w:rsidR="00617C52" w:rsidRPr="00617C52" w14:paraId="53CFBDB2" w14:textId="77777777" w:rsidTr="00617C52">
        <w:tc>
          <w:tcPr>
            <w:tcW w:w="0" w:type="auto"/>
            <w:hideMark/>
          </w:tcPr>
          <w:p w14:paraId="21854415" w14:textId="77777777" w:rsidR="00617C52" w:rsidRPr="00617C52" w:rsidRDefault="00617C52" w:rsidP="00617C52">
            <w:pPr>
              <w:spacing w:after="160"/>
              <w:rPr>
                <w:rFonts w:ascii="Arial" w:hAnsi="Arial" w:cs="Arial"/>
                <w:lang w:val="en-IN"/>
              </w:rPr>
            </w:pPr>
            <w:r w:rsidRPr="00617C52">
              <w:rPr>
                <w:rFonts w:ascii="Arial" w:hAnsi="Arial" w:cs="Arial"/>
                <w:lang w:val="en-IN"/>
              </w:rPr>
              <w:t>Sustainability Control</w:t>
            </w:r>
          </w:p>
        </w:tc>
        <w:tc>
          <w:tcPr>
            <w:tcW w:w="0" w:type="auto"/>
            <w:hideMark/>
          </w:tcPr>
          <w:p w14:paraId="1091A9BB" w14:textId="77777777" w:rsidR="00617C52" w:rsidRPr="00617C52" w:rsidRDefault="00617C52" w:rsidP="00617C52">
            <w:pPr>
              <w:spacing w:after="160"/>
              <w:rPr>
                <w:rFonts w:ascii="Arial" w:hAnsi="Arial" w:cs="Arial"/>
                <w:lang w:val="en-IN"/>
              </w:rPr>
            </w:pPr>
            <w:r w:rsidRPr="00617C52">
              <w:rPr>
                <w:rFonts w:ascii="Arial" w:hAnsi="Arial" w:cs="Arial"/>
                <w:lang w:val="en-IN"/>
              </w:rPr>
              <w:t>Low</w:t>
            </w:r>
          </w:p>
        </w:tc>
        <w:tc>
          <w:tcPr>
            <w:tcW w:w="0" w:type="auto"/>
            <w:hideMark/>
          </w:tcPr>
          <w:p w14:paraId="3F292514"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2880484F" w14:textId="77777777" w:rsidR="00617C52" w:rsidRPr="00617C52" w:rsidRDefault="00617C52" w:rsidP="00617C52">
            <w:pPr>
              <w:spacing w:after="160"/>
              <w:rPr>
                <w:rFonts w:ascii="Arial" w:hAnsi="Arial" w:cs="Arial"/>
                <w:lang w:val="en-IN"/>
              </w:rPr>
            </w:pPr>
            <w:r w:rsidRPr="00617C52">
              <w:rPr>
                <w:rFonts w:ascii="Arial" w:hAnsi="Arial" w:cs="Arial"/>
                <w:lang w:val="en-IN"/>
              </w:rPr>
              <w:t>Medium</w:t>
            </w:r>
          </w:p>
        </w:tc>
        <w:tc>
          <w:tcPr>
            <w:tcW w:w="0" w:type="auto"/>
            <w:hideMark/>
          </w:tcPr>
          <w:p w14:paraId="5C62C295" w14:textId="77777777" w:rsidR="00617C52" w:rsidRPr="00617C52" w:rsidRDefault="00617C52" w:rsidP="00617C52">
            <w:pPr>
              <w:spacing w:after="160"/>
              <w:rPr>
                <w:rFonts w:ascii="Arial" w:hAnsi="Arial" w:cs="Arial"/>
                <w:lang w:val="en-IN"/>
              </w:rPr>
            </w:pPr>
            <w:r w:rsidRPr="00617C52">
              <w:rPr>
                <w:rFonts w:ascii="Arial" w:hAnsi="Arial" w:cs="Arial"/>
                <w:lang w:val="en-IN"/>
              </w:rPr>
              <w:t>High</w:t>
            </w:r>
          </w:p>
        </w:tc>
      </w:tr>
      <w:tr w:rsidR="00617C52" w:rsidRPr="00617C52" w14:paraId="64EDB342" w14:textId="77777777" w:rsidTr="00617C52">
        <w:tc>
          <w:tcPr>
            <w:tcW w:w="0" w:type="auto"/>
            <w:hideMark/>
          </w:tcPr>
          <w:p w14:paraId="63AD4142" w14:textId="77777777" w:rsidR="00617C52" w:rsidRPr="00617C52" w:rsidRDefault="00617C52" w:rsidP="00617C52">
            <w:pPr>
              <w:spacing w:after="160"/>
              <w:rPr>
                <w:rFonts w:ascii="Arial" w:hAnsi="Arial" w:cs="Arial"/>
                <w:lang w:val="en-IN"/>
              </w:rPr>
            </w:pPr>
            <w:r w:rsidRPr="00617C52">
              <w:rPr>
                <w:rFonts w:ascii="Arial" w:hAnsi="Arial" w:cs="Arial"/>
                <w:lang w:val="en-IN"/>
              </w:rPr>
              <w:t>Recommended</w:t>
            </w:r>
          </w:p>
        </w:tc>
        <w:tc>
          <w:tcPr>
            <w:tcW w:w="0" w:type="auto"/>
            <w:hideMark/>
          </w:tcPr>
          <w:p w14:paraId="08AD7AE3" w14:textId="77777777" w:rsidR="00617C52" w:rsidRPr="00617C52" w:rsidRDefault="00617C52" w:rsidP="00617C52">
            <w:pPr>
              <w:spacing w:after="160"/>
              <w:rPr>
                <w:rFonts w:ascii="Arial" w:hAnsi="Arial" w:cs="Arial"/>
                <w:lang w:val="en-IN"/>
              </w:rPr>
            </w:pPr>
            <w:r w:rsidRPr="00617C52">
              <w:rPr>
                <w:rFonts w:ascii="Segoe UI Symbol" w:hAnsi="Segoe UI Symbol" w:cs="Segoe UI Symbol"/>
                <w:lang w:val="en-IN"/>
              </w:rPr>
              <w:t>✗</w:t>
            </w:r>
          </w:p>
        </w:tc>
        <w:tc>
          <w:tcPr>
            <w:tcW w:w="0" w:type="auto"/>
            <w:hideMark/>
          </w:tcPr>
          <w:p w14:paraId="02501E40" w14:textId="77777777" w:rsidR="00617C52" w:rsidRPr="00617C52" w:rsidRDefault="00617C52" w:rsidP="00617C52">
            <w:pPr>
              <w:spacing w:after="160"/>
              <w:rPr>
                <w:rFonts w:ascii="Arial" w:hAnsi="Arial" w:cs="Arial"/>
                <w:lang w:val="en-IN"/>
              </w:rPr>
            </w:pPr>
            <w:r w:rsidRPr="00617C52">
              <w:rPr>
                <w:rFonts w:ascii="Segoe UI Symbol" w:hAnsi="Segoe UI Symbol" w:cs="Segoe UI Symbol"/>
                <w:lang w:val="en-IN"/>
              </w:rPr>
              <w:t>✗</w:t>
            </w:r>
          </w:p>
        </w:tc>
        <w:tc>
          <w:tcPr>
            <w:tcW w:w="0" w:type="auto"/>
            <w:hideMark/>
          </w:tcPr>
          <w:p w14:paraId="56A5312D" w14:textId="77777777" w:rsidR="00617C52" w:rsidRPr="00617C52" w:rsidRDefault="00617C52" w:rsidP="00617C52">
            <w:pPr>
              <w:spacing w:after="160"/>
              <w:rPr>
                <w:rFonts w:ascii="Arial" w:hAnsi="Arial" w:cs="Arial"/>
                <w:lang w:val="en-IN"/>
              </w:rPr>
            </w:pPr>
            <w:r w:rsidRPr="00617C52">
              <w:rPr>
                <w:rFonts w:ascii="Segoe UI Symbol" w:hAnsi="Segoe UI Symbol" w:cs="Segoe UI Symbol"/>
                <w:lang w:val="en-IN"/>
              </w:rPr>
              <w:t>✓</w:t>
            </w:r>
          </w:p>
        </w:tc>
        <w:tc>
          <w:tcPr>
            <w:tcW w:w="0" w:type="auto"/>
            <w:hideMark/>
          </w:tcPr>
          <w:p w14:paraId="1A5C6079" w14:textId="77777777" w:rsidR="00617C52" w:rsidRPr="00617C52" w:rsidRDefault="00617C52" w:rsidP="00617C52">
            <w:pPr>
              <w:spacing w:after="160"/>
              <w:rPr>
                <w:rFonts w:ascii="Arial" w:hAnsi="Arial" w:cs="Arial"/>
                <w:lang w:val="en-IN"/>
              </w:rPr>
            </w:pPr>
            <w:r w:rsidRPr="00617C52">
              <w:rPr>
                <w:rFonts w:ascii="Segoe UI Symbol" w:hAnsi="Segoe UI Symbol" w:cs="Segoe UI Symbol"/>
                <w:lang w:val="en-IN"/>
              </w:rPr>
              <w:t>✓✓</w:t>
            </w:r>
          </w:p>
        </w:tc>
      </w:tr>
    </w:tbl>
    <w:p w14:paraId="2A1323D9" w14:textId="77777777" w:rsidR="00617C52" w:rsidRPr="00B21970" w:rsidRDefault="00617C52" w:rsidP="002166B8">
      <w:pPr>
        <w:rPr>
          <w:rFonts w:ascii="Arial" w:hAnsi="Arial" w:cs="Arial"/>
          <w:lang w:val="en-IN"/>
        </w:rPr>
      </w:pPr>
    </w:p>
    <w:p w14:paraId="1C9175EE" w14:textId="77777777" w:rsidR="00213CE0" w:rsidRPr="00B21970" w:rsidRDefault="00213CE0" w:rsidP="00213CE0">
      <w:pPr>
        <w:keepNext/>
        <w:jc w:val="center"/>
        <w:rPr>
          <w:rFonts w:ascii="Arial" w:hAnsi="Arial" w:cs="Arial"/>
        </w:rPr>
      </w:pPr>
      <w:r w:rsidRPr="00B21970">
        <w:rPr>
          <w:rFonts w:ascii="Arial" w:hAnsi="Arial" w:cs="Arial"/>
          <w:noProof/>
        </w:rPr>
        <w:lastRenderedPageBreak/>
        <w:drawing>
          <wp:inline distT="0" distB="0" distL="0" distR="0" wp14:anchorId="163D8CF9" wp14:editId="66199EF2">
            <wp:extent cx="4752975" cy="2943225"/>
            <wp:effectExtent l="0" t="0" r="9525" b="9525"/>
            <wp:docPr id="1406101749" name="Chart 1">
              <a:extLst xmlns:a="http://schemas.openxmlformats.org/drawingml/2006/main">
                <a:ext uri="{FF2B5EF4-FFF2-40B4-BE49-F238E27FC236}">
                  <a16:creationId xmlns:a16="http://schemas.microsoft.com/office/drawing/2014/main" id="{18509538-902B-E514-DD99-7171DDCF1C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C87437" w14:textId="79680008" w:rsidR="00213CE0" w:rsidRPr="00B21970" w:rsidRDefault="00213CE0" w:rsidP="00213CE0">
      <w:pPr>
        <w:pStyle w:val="Caption"/>
        <w:jc w:val="center"/>
        <w:rPr>
          <w:rFonts w:ascii="Arial" w:hAnsi="Arial" w:cs="Arial"/>
        </w:rPr>
      </w:pPr>
      <w:bookmarkStart w:id="23" w:name="_Toc235990338"/>
      <w:r w:rsidRPr="00B21970">
        <w:rPr>
          <w:rFonts w:ascii="Arial" w:hAnsi="Arial" w:cs="Arial"/>
        </w:rPr>
        <w:t xml:space="preserve">Figure </w:t>
      </w:r>
      <w:r w:rsidRPr="00B21970">
        <w:rPr>
          <w:rFonts w:ascii="Arial" w:hAnsi="Arial" w:cs="Arial"/>
        </w:rPr>
        <w:fldChar w:fldCharType="begin"/>
      </w:r>
      <w:r w:rsidRPr="00B21970">
        <w:rPr>
          <w:rFonts w:ascii="Arial" w:hAnsi="Arial" w:cs="Arial"/>
        </w:rPr>
        <w:instrText xml:space="preserve"> SEQ Figure \* ARABIC </w:instrText>
      </w:r>
      <w:r w:rsidRPr="00B21970">
        <w:rPr>
          <w:rFonts w:ascii="Arial" w:hAnsi="Arial" w:cs="Arial"/>
        </w:rPr>
        <w:fldChar w:fldCharType="separate"/>
      </w:r>
      <w:r w:rsidR="00780A62" w:rsidRPr="00B21970">
        <w:rPr>
          <w:rFonts w:ascii="Arial" w:hAnsi="Arial" w:cs="Arial"/>
          <w:noProof/>
        </w:rPr>
        <w:t>3</w:t>
      </w:r>
      <w:r w:rsidRPr="00B21970">
        <w:rPr>
          <w:rFonts w:ascii="Arial" w:hAnsi="Arial" w:cs="Arial"/>
        </w:rPr>
        <w:fldChar w:fldCharType="end"/>
      </w:r>
      <w:r w:rsidRPr="00B21970">
        <w:rPr>
          <w:rFonts w:ascii="Arial" w:hAnsi="Arial" w:cs="Arial"/>
        </w:rPr>
        <w:t xml:space="preserve"> Comparison of Alternative Entry Modes</w:t>
      </w:r>
      <w:bookmarkEnd w:id="23"/>
    </w:p>
    <w:p w14:paraId="057FBC58" w14:textId="77777777" w:rsidR="00DD56B3" w:rsidRPr="00DD56B3" w:rsidRDefault="00DD56B3" w:rsidP="00DD56B3">
      <w:pPr>
        <w:rPr>
          <w:rFonts w:ascii="Arial" w:hAnsi="Arial" w:cs="Arial"/>
          <w:lang w:val="en-IN"/>
        </w:rPr>
      </w:pPr>
      <w:r w:rsidRPr="00DD56B3">
        <w:rPr>
          <w:rFonts w:ascii="Arial" w:hAnsi="Arial" w:cs="Arial"/>
          <w:b/>
          <w:bCs/>
          <w:lang w:val="en-IN"/>
        </w:rPr>
        <w:t>Scale</w:t>
      </w:r>
    </w:p>
    <w:p w14:paraId="10692329" w14:textId="77777777" w:rsidR="00DD56B3" w:rsidRPr="00DD56B3" w:rsidRDefault="00DD56B3" w:rsidP="00DD56B3">
      <w:pPr>
        <w:rPr>
          <w:rFonts w:ascii="Arial" w:hAnsi="Arial" w:cs="Arial"/>
          <w:lang w:val="en-IN"/>
        </w:rPr>
      </w:pPr>
      <w:r w:rsidRPr="00DD56B3">
        <w:rPr>
          <w:rFonts w:ascii="Arial" w:hAnsi="Arial" w:cs="Arial"/>
          <w:lang w:val="en-IN"/>
        </w:rPr>
        <w:t>1 = Lowest Strategic Control</w:t>
      </w:r>
    </w:p>
    <w:p w14:paraId="6A295817" w14:textId="04C2E89F" w:rsidR="00213CE0" w:rsidRPr="00B21970" w:rsidRDefault="00DD56B3" w:rsidP="00213CE0">
      <w:pPr>
        <w:rPr>
          <w:rFonts w:ascii="Arial" w:hAnsi="Arial" w:cs="Arial"/>
          <w:lang w:val="en-IN"/>
        </w:rPr>
      </w:pPr>
      <w:r w:rsidRPr="00DD56B3">
        <w:rPr>
          <w:rFonts w:ascii="Arial" w:hAnsi="Arial" w:cs="Arial"/>
          <w:lang w:val="en-IN"/>
        </w:rPr>
        <w:t>10 = Highest Strategic Control</w:t>
      </w:r>
    </w:p>
    <w:p w14:paraId="064D00E4" w14:textId="53550DB9" w:rsidR="00213CE0" w:rsidRPr="00B21970" w:rsidRDefault="00213CE0" w:rsidP="00213CE0">
      <w:pPr>
        <w:jc w:val="center"/>
        <w:rPr>
          <w:rFonts w:ascii="Arial" w:hAnsi="Arial" w:cs="Arial"/>
        </w:rPr>
      </w:pPr>
      <w:r w:rsidRPr="00B21970">
        <w:rPr>
          <w:rFonts w:ascii="Arial" w:hAnsi="Arial" w:cs="Arial"/>
        </w:rPr>
        <w:t>Source: Self Made</w:t>
      </w:r>
    </w:p>
    <w:p w14:paraId="633FB30D" w14:textId="77777777" w:rsidR="008E598C" w:rsidRPr="00B21970" w:rsidRDefault="008E598C" w:rsidP="008E598C">
      <w:pPr>
        <w:rPr>
          <w:rFonts w:ascii="Arial" w:hAnsi="Arial" w:cs="Arial"/>
          <w:b/>
          <w:bCs/>
          <w:lang w:val="en-IN"/>
        </w:rPr>
      </w:pPr>
      <w:r w:rsidRPr="00B21970">
        <w:rPr>
          <w:rFonts w:ascii="Arial" w:hAnsi="Arial" w:cs="Arial"/>
          <w:b/>
          <w:bCs/>
          <w:lang w:val="en-IN"/>
        </w:rPr>
        <w:t>3.3 Recommended Entry Mode: Wholly Owned Subsidiary</w:t>
      </w:r>
    </w:p>
    <w:p w14:paraId="669A1FCB" w14:textId="29BCA6A9" w:rsidR="002166B8" w:rsidRPr="00B21970" w:rsidRDefault="002166B8" w:rsidP="002166B8">
      <w:pPr>
        <w:rPr>
          <w:rFonts w:ascii="Arial" w:hAnsi="Arial" w:cs="Arial"/>
          <w:lang w:val="en-IN"/>
        </w:rPr>
      </w:pPr>
      <w:r w:rsidRPr="00B21970">
        <w:rPr>
          <w:rFonts w:ascii="Arial" w:hAnsi="Arial" w:cs="Arial"/>
          <w:lang w:val="en-IN"/>
        </w:rPr>
        <w:t>In view of the strategic priorities of Patagonia, the most appropriate entry mode to India is a wholly owned subsidiary (WOS). This strategy is the most expensive, but it gives the possibility to have full oversight over the product quality, supply chain management, sustainability levels and customer satisfaction. These capabilities are necessary since Patagonia competes more on the basis of brand authenticity and environmental leadership and not cost leadership.</w:t>
      </w:r>
    </w:p>
    <w:p w14:paraId="63AA7E5D" w14:textId="135221C3" w:rsidR="002166B8" w:rsidRPr="00B21970" w:rsidRDefault="002166B8" w:rsidP="002166B8">
      <w:pPr>
        <w:rPr>
          <w:rFonts w:ascii="Arial" w:hAnsi="Arial" w:cs="Arial"/>
          <w:lang w:val="en-IN"/>
        </w:rPr>
      </w:pPr>
      <w:r w:rsidRPr="00B21970">
        <w:rPr>
          <w:rFonts w:ascii="Arial" w:hAnsi="Arial" w:cs="Arial"/>
          <w:lang w:val="en-IN"/>
        </w:rPr>
        <w:t>The investment climate in India also favours this plan. The existing rules allow a single-brand retail involving 100% foreign ownership, so that Patagonia could set up fully owned operations adhering to the regulations regarding local sourcing</w:t>
      </w:r>
      <w:r w:rsidR="004C4805" w:rsidRPr="00B21970">
        <w:rPr>
          <w:rFonts w:ascii="Arial" w:hAnsi="Arial" w:cs="Arial"/>
          <w:lang w:val="en-IN"/>
        </w:rPr>
        <w:t xml:space="preserve"> (Department for Promotion of Industry and Internal Trade (DPIIT), 2024)</w:t>
      </w:r>
      <w:r w:rsidRPr="00B21970">
        <w:rPr>
          <w:rFonts w:ascii="Arial" w:hAnsi="Arial" w:cs="Arial"/>
          <w:lang w:val="en-IN"/>
        </w:rPr>
        <w:t>. This regulatory framework enables the company to put its global standards of sustainability into practice without a compromised strategic independence.</w:t>
      </w:r>
    </w:p>
    <w:p w14:paraId="11536AE2" w14:textId="7508E918" w:rsidR="002166B8" w:rsidRPr="00B21970" w:rsidRDefault="002166B8" w:rsidP="002166B8">
      <w:pPr>
        <w:rPr>
          <w:rFonts w:ascii="Arial" w:hAnsi="Arial" w:cs="Arial"/>
          <w:lang w:val="en-IN"/>
        </w:rPr>
      </w:pPr>
      <w:r w:rsidRPr="00B21970">
        <w:rPr>
          <w:rFonts w:ascii="Arial" w:hAnsi="Arial" w:cs="Arial"/>
          <w:lang w:val="en-IN"/>
        </w:rPr>
        <w:lastRenderedPageBreak/>
        <w:t>High-control strategy should also be used due to competitive conditions. The company has already declared in its Decathlon that it is going to invest with a view of becoming the first brand with 170 stores in India by 2027, which shows not only the potential of the market, but also the scale of competition in the future. Patagonia would be better to compete not with the price or a number of stores, instead offer a premium sustainability, long life products and clear supply chains</w:t>
      </w:r>
      <w:r w:rsidR="004C4805" w:rsidRPr="00B21970">
        <w:rPr>
          <w:rFonts w:ascii="Arial" w:hAnsi="Arial" w:cs="Arial"/>
          <w:lang w:val="en-IN"/>
        </w:rPr>
        <w:t xml:space="preserve"> (Grand View Research, 2025)</w:t>
      </w:r>
      <w:r w:rsidRPr="00B21970">
        <w:rPr>
          <w:rFonts w:ascii="Arial" w:hAnsi="Arial" w:cs="Arial"/>
          <w:lang w:val="en-IN"/>
        </w:rPr>
        <w:t>.</w:t>
      </w:r>
    </w:p>
    <w:p w14:paraId="63C7BEA1" w14:textId="2CE348F4" w:rsidR="008E598C" w:rsidRPr="00B21970" w:rsidRDefault="002166B8" w:rsidP="002166B8">
      <w:pPr>
        <w:rPr>
          <w:rFonts w:ascii="Arial" w:hAnsi="Arial" w:cs="Arial"/>
          <w:lang w:val="en-IN"/>
        </w:rPr>
      </w:pPr>
      <w:r w:rsidRPr="00B21970">
        <w:rPr>
          <w:rFonts w:ascii="Arial" w:hAnsi="Arial" w:cs="Arial"/>
          <w:lang w:val="en-IN"/>
        </w:rPr>
        <w:t xml:space="preserve">However, full ownership of a subsidiary costs a lot of capital, the regulatory hurdle requires much time and hodgepodge to market development than franchising or licensing. Thus, Patagonia can proceed with a gradual entry approach and start with flagship stores and combined e-commerce systems in the urban </w:t>
      </w:r>
      <w:proofErr w:type="spellStart"/>
      <w:r w:rsidRPr="00B21970">
        <w:rPr>
          <w:rFonts w:ascii="Arial" w:hAnsi="Arial" w:cs="Arial"/>
          <w:lang w:val="en-IN"/>
        </w:rPr>
        <w:t>centers</w:t>
      </w:r>
      <w:proofErr w:type="spellEnd"/>
      <w:r w:rsidRPr="00B21970">
        <w:rPr>
          <w:rFonts w:ascii="Arial" w:hAnsi="Arial" w:cs="Arial"/>
          <w:lang w:val="en-IN"/>
        </w:rPr>
        <w:t xml:space="preserve"> like Bengaluru, Mumbai and Delhi and then proceed to other urban markets. This incremental strategy would cut down on the financial risk but help the company to create brand recognition as well as learn about local consumer behaviour</w:t>
      </w:r>
      <w:r w:rsidR="008E598C" w:rsidRPr="00B21970">
        <w:rPr>
          <w:rFonts w:ascii="Arial" w:hAnsi="Arial" w:cs="Arial"/>
          <w:lang w:val="en-IN"/>
        </w:rPr>
        <w:t>.</w:t>
      </w:r>
    </w:p>
    <w:p w14:paraId="36D781FF" w14:textId="25FA6EE9" w:rsidR="00792271" w:rsidRPr="00B21970" w:rsidRDefault="00792271" w:rsidP="00792271">
      <w:pPr>
        <w:pStyle w:val="Caption"/>
        <w:keepNext/>
        <w:jc w:val="center"/>
        <w:rPr>
          <w:rFonts w:ascii="Arial" w:hAnsi="Arial" w:cs="Arial"/>
        </w:rPr>
      </w:pPr>
      <w:bookmarkStart w:id="24" w:name="_Toc235990335"/>
      <w:r w:rsidRPr="00B21970">
        <w:rPr>
          <w:rFonts w:ascii="Arial" w:hAnsi="Arial" w:cs="Arial"/>
        </w:rPr>
        <w:t xml:space="preserve">Table </w:t>
      </w:r>
      <w:r w:rsidRPr="00B21970">
        <w:rPr>
          <w:rFonts w:ascii="Arial" w:hAnsi="Arial" w:cs="Arial"/>
        </w:rPr>
        <w:fldChar w:fldCharType="begin"/>
      </w:r>
      <w:r w:rsidRPr="00B21970">
        <w:rPr>
          <w:rFonts w:ascii="Arial" w:hAnsi="Arial" w:cs="Arial"/>
        </w:rPr>
        <w:instrText xml:space="preserve"> SEQ Table \* ARABIC </w:instrText>
      </w:r>
      <w:r w:rsidRPr="00B21970">
        <w:rPr>
          <w:rFonts w:ascii="Arial" w:hAnsi="Arial" w:cs="Arial"/>
        </w:rPr>
        <w:fldChar w:fldCharType="separate"/>
      </w:r>
      <w:r w:rsidR="00617C52" w:rsidRPr="00B21970">
        <w:rPr>
          <w:rFonts w:ascii="Arial" w:hAnsi="Arial" w:cs="Arial"/>
          <w:noProof/>
        </w:rPr>
        <w:t>5</w:t>
      </w:r>
      <w:r w:rsidRPr="00B21970">
        <w:rPr>
          <w:rFonts w:ascii="Arial" w:hAnsi="Arial" w:cs="Arial"/>
        </w:rPr>
        <w:fldChar w:fldCharType="end"/>
      </w:r>
      <w:r w:rsidRPr="00B21970">
        <w:rPr>
          <w:rFonts w:ascii="Arial" w:hAnsi="Arial" w:cs="Arial"/>
        </w:rPr>
        <w:t xml:space="preserve"> Risk Assessment Matrix</w:t>
      </w:r>
      <w:bookmarkEnd w:id="24"/>
    </w:p>
    <w:tbl>
      <w:tblPr>
        <w:tblStyle w:val="TableGrid"/>
        <w:tblW w:w="5000" w:type="pct"/>
        <w:tblLook w:val="04A0" w:firstRow="1" w:lastRow="0" w:firstColumn="1" w:lastColumn="0" w:noHBand="0" w:noVBand="1"/>
      </w:tblPr>
      <w:tblGrid>
        <w:gridCol w:w="3210"/>
        <w:gridCol w:w="1634"/>
        <w:gridCol w:w="1226"/>
        <w:gridCol w:w="2946"/>
      </w:tblGrid>
      <w:tr w:rsidR="00792271" w:rsidRPr="00792271" w14:paraId="32ED6428" w14:textId="77777777" w:rsidTr="00792271">
        <w:tc>
          <w:tcPr>
            <w:tcW w:w="1780" w:type="pct"/>
            <w:hideMark/>
          </w:tcPr>
          <w:p w14:paraId="7B958739" w14:textId="77777777" w:rsidR="00792271" w:rsidRPr="00792271" w:rsidRDefault="00792271" w:rsidP="00792271">
            <w:pPr>
              <w:spacing w:after="160"/>
              <w:rPr>
                <w:rFonts w:ascii="Arial" w:hAnsi="Arial" w:cs="Arial"/>
                <w:b/>
                <w:bCs/>
                <w:lang w:val="en-IN"/>
              </w:rPr>
            </w:pPr>
            <w:r w:rsidRPr="00792271">
              <w:rPr>
                <w:rFonts w:ascii="Arial" w:hAnsi="Arial" w:cs="Arial"/>
                <w:b/>
                <w:bCs/>
                <w:lang w:val="en-IN"/>
              </w:rPr>
              <w:t>Risk</w:t>
            </w:r>
          </w:p>
        </w:tc>
        <w:tc>
          <w:tcPr>
            <w:tcW w:w="906" w:type="pct"/>
            <w:hideMark/>
          </w:tcPr>
          <w:p w14:paraId="32718B32" w14:textId="77777777" w:rsidR="00792271" w:rsidRPr="00792271" w:rsidRDefault="00792271" w:rsidP="00792271">
            <w:pPr>
              <w:spacing w:after="160"/>
              <w:rPr>
                <w:rFonts w:ascii="Arial" w:hAnsi="Arial" w:cs="Arial"/>
                <w:b/>
                <w:bCs/>
                <w:lang w:val="en-IN"/>
              </w:rPr>
            </w:pPr>
            <w:r w:rsidRPr="00792271">
              <w:rPr>
                <w:rFonts w:ascii="Arial" w:hAnsi="Arial" w:cs="Arial"/>
                <w:b/>
                <w:bCs/>
                <w:lang w:val="en-IN"/>
              </w:rPr>
              <w:t>Probability</w:t>
            </w:r>
          </w:p>
        </w:tc>
        <w:tc>
          <w:tcPr>
            <w:tcW w:w="680" w:type="pct"/>
            <w:hideMark/>
          </w:tcPr>
          <w:p w14:paraId="48F5CFCF" w14:textId="77777777" w:rsidR="00792271" w:rsidRPr="00792271" w:rsidRDefault="00792271" w:rsidP="00792271">
            <w:pPr>
              <w:spacing w:after="160"/>
              <w:rPr>
                <w:rFonts w:ascii="Arial" w:hAnsi="Arial" w:cs="Arial"/>
                <w:b/>
                <w:bCs/>
                <w:lang w:val="en-IN"/>
              </w:rPr>
            </w:pPr>
            <w:r w:rsidRPr="00792271">
              <w:rPr>
                <w:rFonts w:ascii="Arial" w:hAnsi="Arial" w:cs="Arial"/>
                <w:b/>
                <w:bCs/>
                <w:lang w:val="en-IN"/>
              </w:rPr>
              <w:t>Impact</w:t>
            </w:r>
          </w:p>
        </w:tc>
        <w:tc>
          <w:tcPr>
            <w:tcW w:w="1635" w:type="pct"/>
            <w:hideMark/>
          </w:tcPr>
          <w:p w14:paraId="19321F74" w14:textId="77777777" w:rsidR="00792271" w:rsidRPr="00792271" w:rsidRDefault="00792271" w:rsidP="00792271">
            <w:pPr>
              <w:spacing w:after="160"/>
              <w:rPr>
                <w:rFonts w:ascii="Arial" w:hAnsi="Arial" w:cs="Arial"/>
                <w:b/>
                <w:bCs/>
                <w:lang w:val="en-IN"/>
              </w:rPr>
            </w:pPr>
            <w:r w:rsidRPr="00792271">
              <w:rPr>
                <w:rFonts w:ascii="Arial" w:hAnsi="Arial" w:cs="Arial"/>
                <w:b/>
                <w:bCs/>
                <w:lang w:val="en-IN"/>
              </w:rPr>
              <w:t>Mitigation</w:t>
            </w:r>
          </w:p>
        </w:tc>
      </w:tr>
      <w:tr w:rsidR="00792271" w:rsidRPr="00792271" w14:paraId="371346DF" w14:textId="77777777" w:rsidTr="00792271">
        <w:tc>
          <w:tcPr>
            <w:tcW w:w="1780" w:type="pct"/>
            <w:hideMark/>
          </w:tcPr>
          <w:p w14:paraId="58282327" w14:textId="77777777" w:rsidR="00792271" w:rsidRPr="00792271" w:rsidRDefault="00792271" w:rsidP="00792271">
            <w:pPr>
              <w:spacing w:after="160"/>
              <w:rPr>
                <w:rFonts w:ascii="Arial" w:hAnsi="Arial" w:cs="Arial"/>
                <w:lang w:val="en-IN"/>
              </w:rPr>
            </w:pPr>
            <w:r w:rsidRPr="00792271">
              <w:rPr>
                <w:rFonts w:ascii="Arial" w:hAnsi="Arial" w:cs="Arial"/>
                <w:lang w:val="en-IN"/>
              </w:rPr>
              <w:t>Regulatory change</w:t>
            </w:r>
          </w:p>
        </w:tc>
        <w:tc>
          <w:tcPr>
            <w:tcW w:w="906" w:type="pct"/>
            <w:hideMark/>
          </w:tcPr>
          <w:p w14:paraId="16D97A18" w14:textId="77777777" w:rsidR="00792271" w:rsidRPr="00792271" w:rsidRDefault="00792271" w:rsidP="00792271">
            <w:pPr>
              <w:spacing w:after="160"/>
              <w:rPr>
                <w:rFonts w:ascii="Arial" w:hAnsi="Arial" w:cs="Arial"/>
                <w:lang w:val="en-IN"/>
              </w:rPr>
            </w:pPr>
            <w:r w:rsidRPr="00792271">
              <w:rPr>
                <w:rFonts w:ascii="Arial" w:hAnsi="Arial" w:cs="Arial"/>
                <w:lang w:val="en-IN"/>
              </w:rPr>
              <w:t>Medium</w:t>
            </w:r>
          </w:p>
        </w:tc>
        <w:tc>
          <w:tcPr>
            <w:tcW w:w="680" w:type="pct"/>
            <w:hideMark/>
          </w:tcPr>
          <w:p w14:paraId="302DA5EA" w14:textId="77777777" w:rsidR="00792271" w:rsidRPr="00792271" w:rsidRDefault="00792271" w:rsidP="00792271">
            <w:pPr>
              <w:spacing w:after="160"/>
              <w:rPr>
                <w:rFonts w:ascii="Arial" w:hAnsi="Arial" w:cs="Arial"/>
                <w:lang w:val="en-IN"/>
              </w:rPr>
            </w:pPr>
            <w:r w:rsidRPr="00792271">
              <w:rPr>
                <w:rFonts w:ascii="Arial" w:hAnsi="Arial" w:cs="Arial"/>
                <w:lang w:val="en-IN"/>
              </w:rPr>
              <w:t>High</w:t>
            </w:r>
          </w:p>
        </w:tc>
        <w:tc>
          <w:tcPr>
            <w:tcW w:w="1635" w:type="pct"/>
            <w:hideMark/>
          </w:tcPr>
          <w:p w14:paraId="6242C883" w14:textId="77777777" w:rsidR="00792271" w:rsidRPr="00792271" w:rsidRDefault="00792271" w:rsidP="00792271">
            <w:pPr>
              <w:spacing w:after="160"/>
              <w:rPr>
                <w:rFonts w:ascii="Arial" w:hAnsi="Arial" w:cs="Arial"/>
                <w:lang w:val="en-IN"/>
              </w:rPr>
            </w:pPr>
            <w:r w:rsidRPr="00792271">
              <w:rPr>
                <w:rFonts w:ascii="Arial" w:hAnsi="Arial" w:cs="Arial"/>
                <w:lang w:val="en-IN"/>
              </w:rPr>
              <w:t>Local legal compliance</w:t>
            </w:r>
          </w:p>
        </w:tc>
      </w:tr>
      <w:tr w:rsidR="00792271" w:rsidRPr="00792271" w14:paraId="0C5AFC5F" w14:textId="77777777" w:rsidTr="00792271">
        <w:tc>
          <w:tcPr>
            <w:tcW w:w="1780" w:type="pct"/>
            <w:hideMark/>
          </w:tcPr>
          <w:p w14:paraId="7992A775" w14:textId="77777777" w:rsidR="00792271" w:rsidRPr="00792271" w:rsidRDefault="00792271" w:rsidP="00792271">
            <w:pPr>
              <w:spacing w:after="160"/>
              <w:rPr>
                <w:rFonts w:ascii="Arial" w:hAnsi="Arial" w:cs="Arial"/>
                <w:lang w:val="en-IN"/>
              </w:rPr>
            </w:pPr>
            <w:r w:rsidRPr="00792271">
              <w:rPr>
                <w:rFonts w:ascii="Arial" w:hAnsi="Arial" w:cs="Arial"/>
                <w:lang w:val="en-IN"/>
              </w:rPr>
              <w:t>Currency fluctuations</w:t>
            </w:r>
          </w:p>
        </w:tc>
        <w:tc>
          <w:tcPr>
            <w:tcW w:w="906" w:type="pct"/>
            <w:hideMark/>
          </w:tcPr>
          <w:p w14:paraId="0A2F3A87" w14:textId="77777777" w:rsidR="00792271" w:rsidRPr="00792271" w:rsidRDefault="00792271" w:rsidP="00792271">
            <w:pPr>
              <w:spacing w:after="160"/>
              <w:rPr>
                <w:rFonts w:ascii="Arial" w:hAnsi="Arial" w:cs="Arial"/>
                <w:lang w:val="en-IN"/>
              </w:rPr>
            </w:pPr>
            <w:r w:rsidRPr="00792271">
              <w:rPr>
                <w:rFonts w:ascii="Arial" w:hAnsi="Arial" w:cs="Arial"/>
                <w:lang w:val="en-IN"/>
              </w:rPr>
              <w:t>Medium</w:t>
            </w:r>
          </w:p>
        </w:tc>
        <w:tc>
          <w:tcPr>
            <w:tcW w:w="680" w:type="pct"/>
            <w:hideMark/>
          </w:tcPr>
          <w:p w14:paraId="50E50CCE" w14:textId="77777777" w:rsidR="00792271" w:rsidRPr="00792271" w:rsidRDefault="00792271" w:rsidP="00792271">
            <w:pPr>
              <w:spacing w:after="160"/>
              <w:rPr>
                <w:rFonts w:ascii="Arial" w:hAnsi="Arial" w:cs="Arial"/>
                <w:lang w:val="en-IN"/>
              </w:rPr>
            </w:pPr>
            <w:r w:rsidRPr="00792271">
              <w:rPr>
                <w:rFonts w:ascii="Arial" w:hAnsi="Arial" w:cs="Arial"/>
                <w:lang w:val="en-IN"/>
              </w:rPr>
              <w:t>Medium</w:t>
            </w:r>
          </w:p>
        </w:tc>
        <w:tc>
          <w:tcPr>
            <w:tcW w:w="1635" w:type="pct"/>
            <w:hideMark/>
          </w:tcPr>
          <w:p w14:paraId="7E292AC6" w14:textId="77777777" w:rsidR="00792271" w:rsidRPr="00792271" w:rsidRDefault="00792271" w:rsidP="00792271">
            <w:pPr>
              <w:spacing w:after="160"/>
              <w:rPr>
                <w:rFonts w:ascii="Arial" w:hAnsi="Arial" w:cs="Arial"/>
                <w:lang w:val="en-IN"/>
              </w:rPr>
            </w:pPr>
            <w:r w:rsidRPr="00792271">
              <w:rPr>
                <w:rFonts w:ascii="Arial" w:hAnsi="Arial" w:cs="Arial"/>
                <w:lang w:val="en-IN"/>
              </w:rPr>
              <w:t>Financial hedging</w:t>
            </w:r>
          </w:p>
        </w:tc>
      </w:tr>
      <w:tr w:rsidR="00792271" w:rsidRPr="00792271" w14:paraId="540DE213" w14:textId="77777777" w:rsidTr="00792271">
        <w:tc>
          <w:tcPr>
            <w:tcW w:w="1780" w:type="pct"/>
            <w:hideMark/>
          </w:tcPr>
          <w:p w14:paraId="19908787" w14:textId="77777777" w:rsidR="00792271" w:rsidRPr="00792271" w:rsidRDefault="00792271" w:rsidP="00792271">
            <w:pPr>
              <w:spacing w:after="160"/>
              <w:rPr>
                <w:rFonts w:ascii="Arial" w:hAnsi="Arial" w:cs="Arial"/>
                <w:lang w:val="en-IN"/>
              </w:rPr>
            </w:pPr>
            <w:r w:rsidRPr="00792271">
              <w:rPr>
                <w:rFonts w:ascii="Arial" w:hAnsi="Arial" w:cs="Arial"/>
                <w:lang w:val="en-IN"/>
              </w:rPr>
              <w:t>Supply chain disruption</w:t>
            </w:r>
          </w:p>
        </w:tc>
        <w:tc>
          <w:tcPr>
            <w:tcW w:w="906" w:type="pct"/>
            <w:hideMark/>
          </w:tcPr>
          <w:p w14:paraId="58AC16AA" w14:textId="77777777" w:rsidR="00792271" w:rsidRPr="00792271" w:rsidRDefault="00792271" w:rsidP="00792271">
            <w:pPr>
              <w:spacing w:after="160"/>
              <w:rPr>
                <w:rFonts w:ascii="Arial" w:hAnsi="Arial" w:cs="Arial"/>
                <w:lang w:val="en-IN"/>
              </w:rPr>
            </w:pPr>
            <w:r w:rsidRPr="00792271">
              <w:rPr>
                <w:rFonts w:ascii="Arial" w:hAnsi="Arial" w:cs="Arial"/>
                <w:lang w:val="en-IN"/>
              </w:rPr>
              <w:t>Medium</w:t>
            </w:r>
          </w:p>
        </w:tc>
        <w:tc>
          <w:tcPr>
            <w:tcW w:w="680" w:type="pct"/>
            <w:hideMark/>
          </w:tcPr>
          <w:p w14:paraId="5CEE62AE" w14:textId="77777777" w:rsidR="00792271" w:rsidRPr="00792271" w:rsidRDefault="00792271" w:rsidP="00792271">
            <w:pPr>
              <w:spacing w:after="160"/>
              <w:rPr>
                <w:rFonts w:ascii="Arial" w:hAnsi="Arial" w:cs="Arial"/>
                <w:lang w:val="en-IN"/>
              </w:rPr>
            </w:pPr>
            <w:r w:rsidRPr="00792271">
              <w:rPr>
                <w:rFonts w:ascii="Arial" w:hAnsi="Arial" w:cs="Arial"/>
                <w:lang w:val="en-IN"/>
              </w:rPr>
              <w:t>High</w:t>
            </w:r>
          </w:p>
        </w:tc>
        <w:tc>
          <w:tcPr>
            <w:tcW w:w="1635" w:type="pct"/>
            <w:hideMark/>
          </w:tcPr>
          <w:p w14:paraId="404C8EC5" w14:textId="77777777" w:rsidR="00792271" w:rsidRPr="00792271" w:rsidRDefault="00792271" w:rsidP="00792271">
            <w:pPr>
              <w:spacing w:after="160"/>
              <w:rPr>
                <w:rFonts w:ascii="Arial" w:hAnsi="Arial" w:cs="Arial"/>
                <w:lang w:val="en-IN"/>
              </w:rPr>
            </w:pPr>
            <w:r w:rsidRPr="00792271">
              <w:rPr>
                <w:rFonts w:ascii="Arial" w:hAnsi="Arial" w:cs="Arial"/>
                <w:lang w:val="en-IN"/>
              </w:rPr>
              <w:t>Supplier diversification</w:t>
            </w:r>
          </w:p>
        </w:tc>
      </w:tr>
      <w:tr w:rsidR="00792271" w:rsidRPr="00792271" w14:paraId="2C21186D" w14:textId="77777777" w:rsidTr="00792271">
        <w:tc>
          <w:tcPr>
            <w:tcW w:w="1780" w:type="pct"/>
            <w:hideMark/>
          </w:tcPr>
          <w:p w14:paraId="33A6C9D2" w14:textId="77777777" w:rsidR="00792271" w:rsidRPr="00792271" w:rsidRDefault="00792271" w:rsidP="00792271">
            <w:pPr>
              <w:spacing w:after="160"/>
              <w:rPr>
                <w:rFonts w:ascii="Arial" w:hAnsi="Arial" w:cs="Arial"/>
                <w:lang w:val="en-IN"/>
              </w:rPr>
            </w:pPr>
            <w:r w:rsidRPr="00792271">
              <w:rPr>
                <w:rFonts w:ascii="Arial" w:hAnsi="Arial" w:cs="Arial"/>
                <w:lang w:val="en-IN"/>
              </w:rPr>
              <w:t>Low consumer awareness</w:t>
            </w:r>
          </w:p>
        </w:tc>
        <w:tc>
          <w:tcPr>
            <w:tcW w:w="906" w:type="pct"/>
            <w:hideMark/>
          </w:tcPr>
          <w:p w14:paraId="20994BBE" w14:textId="77777777" w:rsidR="00792271" w:rsidRPr="00792271" w:rsidRDefault="00792271" w:rsidP="00792271">
            <w:pPr>
              <w:spacing w:after="160"/>
              <w:rPr>
                <w:rFonts w:ascii="Arial" w:hAnsi="Arial" w:cs="Arial"/>
                <w:lang w:val="en-IN"/>
              </w:rPr>
            </w:pPr>
            <w:r w:rsidRPr="00792271">
              <w:rPr>
                <w:rFonts w:ascii="Arial" w:hAnsi="Arial" w:cs="Arial"/>
                <w:lang w:val="en-IN"/>
              </w:rPr>
              <w:t>High</w:t>
            </w:r>
          </w:p>
        </w:tc>
        <w:tc>
          <w:tcPr>
            <w:tcW w:w="680" w:type="pct"/>
            <w:hideMark/>
          </w:tcPr>
          <w:p w14:paraId="33FB7252" w14:textId="77777777" w:rsidR="00792271" w:rsidRPr="00792271" w:rsidRDefault="00792271" w:rsidP="00792271">
            <w:pPr>
              <w:spacing w:after="160"/>
              <w:rPr>
                <w:rFonts w:ascii="Arial" w:hAnsi="Arial" w:cs="Arial"/>
                <w:lang w:val="en-IN"/>
              </w:rPr>
            </w:pPr>
            <w:r w:rsidRPr="00792271">
              <w:rPr>
                <w:rFonts w:ascii="Arial" w:hAnsi="Arial" w:cs="Arial"/>
                <w:lang w:val="en-IN"/>
              </w:rPr>
              <w:t>Medium</w:t>
            </w:r>
          </w:p>
        </w:tc>
        <w:tc>
          <w:tcPr>
            <w:tcW w:w="1635" w:type="pct"/>
            <w:hideMark/>
          </w:tcPr>
          <w:p w14:paraId="505D7367" w14:textId="77777777" w:rsidR="00792271" w:rsidRPr="00792271" w:rsidRDefault="00792271" w:rsidP="00792271">
            <w:pPr>
              <w:spacing w:after="160"/>
              <w:rPr>
                <w:rFonts w:ascii="Arial" w:hAnsi="Arial" w:cs="Arial"/>
                <w:lang w:val="en-IN"/>
              </w:rPr>
            </w:pPr>
            <w:r w:rsidRPr="00792271">
              <w:rPr>
                <w:rFonts w:ascii="Arial" w:hAnsi="Arial" w:cs="Arial"/>
                <w:lang w:val="en-IN"/>
              </w:rPr>
              <w:t>Marketing investment</w:t>
            </w:r>
          </w:p>
        </w:tc>
      </w:tr>
    </w:tbl>
    <w:p w14:paraId="12576D5E" w14:textId="77777777" w:rsidR="00792271" w:rsidRPr="00B21970" w:rsidRDefault="00792271" w:rsidP="002166B8">
      <w:pPr>
        <w:rPr>
          <w:rFonts w:ascii="Arial" w:hAnsi="Arial" w:cs="Arial"/>
          <w:lang w:val="en-IN"/>
        </w:rPr>
      </w:pPr>
    </w:p>
    <w:p w14:paraId="00E9037A" w14:textId="77777777" w:rsidR="008E598C" w:rsidRPr="00B21970" w:rsidRDefault="008E598C" w:rsidP="008E598C">
      <w:pPr>
        <w:rPr>
          <w:rFonts w:ascii="Arial" w:hAnsi="Arial" w:cs="Arial"/>
          <w:b/>
          <w:bCs/>
          <w:lang w:val="en-IN"/>
        </w:rPr>
      </w:pPr>
      <w:r w:rsidRPr="00B21970">
        <w:rPr>
          <w:rFonts w:ascii="Arial" w:hAnsi="Arial" w:cs="Arial"/>
          <w:b/>
          <w:bCs/>
          <w:lang w:val="en-IN"/>
        </w:rPr>
        <w:t>3.4 Strategic Synthesis</w:t>
      </w:r>
    </w:p>
    <w:p w14:paraId="29FF1C8A" w14:textId="6D5EE71E" w:rsidR="008D27C7" w:rsidRPr="00B21970" w:rsidRDefault="002166B8" w:rsidP="00536077">
      <w:pPr>
        <w:rPr>
          <w:rFonts w:ascii="Arial" w:hAnsi="Arial" w:cs="Arial"/>
          <w:lang w:val="en-IN"/>
        </w:rPr>
      </w:pPr>
      <w:r w:rsidRPr="00B21970">
        <w:rPr>
          <w:rFonts w:ascii="Arial" w:hAnsi="Arial" w:cs="Arial"/>
        </w:rPr>
        <w:t xml:space="preserve">On the whole, the internationalisation experience of Patagonia shows that successful long-term competitive advantage is attained in selective expansion as opposed to speedy geographical expansion. Licensing, franchising, joint venture and strategic alliance though less committed to high financial resources do not offer the operational control that is required to safeguard Patagonia sustainability-based competitive advantage. In contrast, a staged fully owned subsidiary would correspond to the ownership capacities of Patagonia, favourable Indian investment climate and internalisation advantages derived based on the OLI framework of Dunning. This strategy, therefore, offers the best base in creating a profitable, </w:t>
      </w:r>
      <w:proofErr w:type="gramStart"/>
      <w:r w:rsidRPr="00B21970">
        <w:rPr>
          <w:rFonts w:ascii="Arial" w:hAnsi="Arial" w:cs="Arial"/>
        </w:rPr>
        <w:t>social</w:t>
      </w:r>
      <w:proofErr w:type="gramEnd"/>
      <w:r w:rsidRPr="00B21970">
        <w:rPr>
          <w:rFonts w:ascii="Arial" w:hAnsi="Arial" w:cs="Arial"/>
        </w:rPr>
        <w:t xml:space="preserve"> responsible and </w:t>
      </w:r>
      <w:r w:rsidRPr="00B21970">
        <w:rPr>
          <w:rFonts w:ascii="Arial" w:hAnsi="Arial" w:cs="Arial"/>
        </w:rPr>
        <w:lastRenderedPageBreak/>
        <w:t xml:space="preserve">sustainable </w:t>
      </w:r>
      <w:proofErr w:type="gramStart"/>
      <w:r w:rsidRPr="00B21970">
        <w:rPr>
          <w:rFonts w:ascii="Arial" w:hAnsi="Arial" w:cs="Arial"/>
        </w:rPr>
        <w:t>long term</w:t>
      </w:r>
      <w:proofErr w:type="gramEnd"/>
      <w:r w:rsidRPr="00B21970">
        <w:rPr>
          <w:rFonts w:ascii="Arial" w:hAnsi="Arial" w:cs="Arial"/>
        </w:rPr>
        <w:t xml:space="preserve"> presence in one of the fastest developing premium apparel markets in the world</w:t>
      </w:r>
      <w:r w:rsidR="008E598C" w:rsidRPr="00B21970">
        <w:rPr>
          <w:rFonts w:ascii="Arial" w:hAnsi="Arial" w:cs="Arial"/>
          <w:lang w:val="en-IN"/>
        </w:rPr>
        <w:t>.</w:t>
      </w:r>
      <w:bookmarkStart w:id="25" w:name="_Toc235833831"/>
      <w:r w:rsidR="008D27C7" w:rsidRPr="00B21970">
        <w:rPr>
          <w:rFonts w:ascii="Arial" w:hAnsi="Arial" w:cs="Arial"/>
          <w:lang w:val="en-IN"/>
        </w:rPr>
        <w:br w:type="page"/>
      </w:r>
    </w:p>
    <w:p w14:paraId="53B822F1" w14:textId="4DB10EAE" w:rsidR="00DC2FC5" w:rsidRPr="00B21970" w:rsidRDefault="00DC2FC5" w:rsidP="00DC2FC5">
      <w:pPr>
        <w:pStyle w:val="Heading1"/>
        <w:rPr>
          <w:rFonts w:ascii="Arial" w:hAnsi="Arial" w:cs="Arial"/>
          <w:lang w:val="en-IN"/>
        </w:rPr>
      </w:pPr>
      <w:bookmarkStart w:id="26" w:name="_Toc235990042"/>
      <w:r w:rsidRPr="00B21970">
        <w:rPr>
          <w:rFonts w:ascii="Arial" w:hAnsi="Arial" w:cs="Arial"/>
          <w:lang w:val="en-IN"/>
        </w:rPr>
        <w:lastRenderedPageBreak/>
        <w:t>Section 2: Reflective Account</w:t>
      </w:r>
      <w:bookmarkEnd w:id="25"/>
      <w:bookmarkEnd w:id="26"/>
    </w:p>
    <w:p w14:paraId="0C950E6A" w14:textId="620EB3AA" w:rsidR="00E932F9" w:rsidRPr="00B21970" w:rsidRDefault="00E932F9" w:rsidP="00E932F9">
      <w:pPr>
        <w:pStyle w:val="Heading2"/>
        <w:rPr>
          <w:rFonts w:ascii="Arial" w:hAnsi="Arial" w:cs="Arial"/>
        </w:rPr>
      </w:pPr>
      <w:bookmarkStart w:id="27" w:name="_Toc235990043"/>
      <w:r w:rsidRPr="00B21970">
        <w:rPr>
          <w:rFonts w:ascii="Arial" w:hAnsi="Arial" w:cs="Arial"/>
        </w:rPr>
        <w:t>Description</w:t>
      </w:r>
      <w:bookmarkEnd w:id="27"/>
    </w:p>
    <w:p w14:paraId="137AB86B" w14:textId="05FEAF10" w:rsidR="00E932F9" w:rsidRPr="00B21970" w:rsidRDefault="00E932F9" w:rsidP="00E932F9">
      <w:pPr>
        <w:rPr>
          <w:rFonts w:ascii="Arial" w:hAnsi="Arial" w:cs="Arial"/>
        </w:rPr>
      </w:pPr>
      <w:r w:rsidRPr="00B21970">
        <w:rPr>
          <w:rFonts w:ascii="Arial" w:hAnsi="Arial" w:cs="Arial"/>
        </w:rPr>
        <w:t>The process of completing this international business consultancy report has helped me to a substantial degree in understanding how multinational enterprises make decisions on international expansion. My initial understanding of internationalisation was to find high growth markets with good economic projections. But the discussion of the proposed Patagonia expansion to India showed that in order to conduct successful internationalisation the fit of the internal organisational capabilities into external political, legal, cultural and competitive environments is a factor that should be taken into consideration instead of concentrating on market size or GDP growth as the pillar of successful internationalisation.</w:t>
      </w:r>
    </w:p>
    <w:p w14:paraId="66019039" w14:textId="77777777" w:rsidR="00E932F9" w:rsidRPr="00B21970" w:rsidRDefault="00E932F9" w:rsidP="00E932F9">
      <w:pPr>
        <w:rPr>
          <w:rFonts w:ascii="Arial" w:hAnsi="Arial" w:cs="Arial"/>
        </w:rPr>
      </w:pPr>
      <w:r w:rsidRPr="00B21970">
        <w:rPr>
          <w:rFonts w:ascii="Arial" w:hAnsi="Arial" w:cs="Arial"/>
        </w:rPr>
        <w:t>I used the Bartlett and Ghosal international strategy framework, Eclectic (OLI) Paradigm and macro-environmental analysis, all through the report. Instead of perceiving these models separately, I realised that they are complimentary to each other when it comes to assisting strategic decision-making. To use an example, despite the fact that the high economic growth rate in India was an encouraging sign that it can be an appealing investment destination, evaluation of institutional complexity, cultural diversity and competition realised that favourable economic conditions are not sufficient to justify foreign direct investment. This experience further warmed me on the necessity of valuing various theoretical approaches in the assessment of opportunities in the international arena.</w:t>
      </w:r>
    </w:p>
    <w:p w14:paraId="4C106E30" w14:textId="6FE8EC01" w:rsidR="00E932F9" w:rsidRPr="00B21970" w:rsidRDefault="00E932F9" w:rsidP="00E932F9">
      <w:pPr>
        <w:pStyle w:val="Heading2"/>
        <w:rPr>
          <w:rFonts w:ascii="Arial" w:hAnsi="Arial" w:cs="Arial"/>
        </w:rPr>
      </w:pPr>
      <w:bookmarkStart w:id="28" w:name="_Toc235990044"/>
      <w:r w:rsidRPr="00B21970">
        <w:rPr>
          <w:rFonts w:ascii="Arial" w:hAnsi="Arial" w:cs="Arial"/>
        </w:rPr>
        <w:t>Feelings</w:t>
      </w:r>
      <w:bookmarkEnd w:id="28"/>
    </w:p>
    <w:p w14:paraId="5549478B" w14:textId="1FE97B08" w:rsidR="00E932F9" w:rsidRPr="00B21970" w:rsidRDefault="00E932F9" w:rsidP="00E932F9">
      <w:pPr>
        <w:rPr>
          <w:rFonts w:ascii="Arial" w:hAnsi="Arial" w:cs="Arial"/>
        </w:rPr>
      </w:pPr>
      <w:r w:rsidRPr="00B21970">
        <w:rPr>
          <w:rFonts w:ascii="Arial" w:hAnsi="Arial" w:cs="Arial"/>
        </w:rPr>
        <w:t>When starting the assessment, I believed that Patagonia has great reach across the world, and sustainability leadership, which should naturally result in an easy entry into India. This assumption was however upset by the analysis of academic literature, company reports and evidence in the market. I realised that it is not possible to conquer the institutional complexity through brand strength only, regulatory uncertainty or consumer behaviour differences. This resulted in a change of my understanding of global expansion as an opportunity-driven process to the understanding that it is a strategic balance between opportunity, risk and organisational capability.</w:t>
      </w:r>
    </w:p>
    <w:p w14:paraId="774A8C70" w14:textId="77777777" w:rsidR="00E932F9" w:rsidRPr="00B21970" w:rsidRDefault="00E932F9" w:rsidP="00E932F9">
      <w:pPr>
        <w:rPr>
          <w:rFonts w:ascii="Arial" w:hAnsi="Arial" w:cs="Arial"/>
        </w:rPr>
      </w:pPr>
      <w:r w:rsidRPr="00B21970">
        <w:rPr>
          <w:rFonts w:ascii="Arial" w:hAnsi="Arial" w:cs="Arial"/>
        </w:rPr>
        <w:lastRenderedPageBreak/>
        <w:t>Measuring possible alternative entry modes objectively was also a challenge to me. My first preference was to carry out a joint venture since there was less risk of investing in to venture, and the company would have familiarity with the local market. Nevertheless, in the course of additional explanation, it was pointed out that shared ownership might undermine the effectiveness of sustainability and strategy independence of Patagonia. This prompted me to challenge my preconceived notions and depend more on theoretical data and critical analysis as opposed to intuition in drawing the strategic recommendation.</w:t>
      </w:r>
    </w:p>
    <w:p w14:paraId="2C558DDC" w14:textId="1275024B" w:rsidR="00E932F9" w:rsidRPr="00B21970" w:rsidRDefault="00E932F9" w:rsidP="00E932F9">
      <w:pPr>
        <w:pStyle w:val="Heading2"/>
        <w:rPr>
          <w:rFonts w:ascii="Arial" w:hAnsi="Arial" w:cs="Arial"/>
        </w:rPr>
      </w:pPr>
      <w:bookmarkStart w:id="29" w:name="_Toc235990045"/>
      <w:r w:rsidRPr="00B21970">
        <w:rPr>
          <w:rFonts w:ascii="Arial" w:hAnsi="Arial" w:cs="Arial"/>
        </w:rPr>
        <w:t>Evaluation</w:t>
      </w:r>
      <w:bookmarkEnd w:id="29"/>
    </w:p>
    <w:p w14:paraId="71788349" w14:textId="7266221F" w:rsidR="00E932F9" w:rsidRPr="00B21970" w:rsidRDefault="00E932F9" w:rsidP="00E932F9">
      <w:pPr>
        <w:rPr>
          <w:rFonts w:ascii="Arial" w:hAnsi="Arial" w:cs="Arial"/>
        </w:rPr>
      </w:pPr>
      <w:r w:rsidRPr="00B21970">
        <w:rPr>
          <w:rFonts w:ascii="Arial" w:hAnsi="Arial" w:cs="Arial"/>
        </w:rPr>
        <w:t>The best thing about this assessment was that I learned to make critical appraisal of strategic decisions rather than explain market conditions. Incorporating company performance and international business theories helped me to realise that the reason why the selective internationalisation strategy strengthens Patagonia competitive advantage in spite of restraining its global image is because the strategy confines Patagonia to a smaller global image. I have realised that the intangible resources, such as environmental credibility, trust and brand authenticity among stakeholders, can be a more sustainable way of gaining competitive advantages as opposed to geographical expansion that may be fast.</w:t>
      </w:r>
    </w:p>
    <w:p w14:paraId="37518B8B" w14:textId="77777777" w:rsidR="00E932F9" w:rsidRPr="00B21970" w:rsidRDefault="00E932F9" w:rsidP="00E932F9">
      <w:pPr>
        <w:rPr>
          <w:rFonts w:ascii="Arial" w:hAnsi="Arial" w:cs="Arial"/>
        </w:rPr>
      </w:pPr>
      <w:r w:rsidRPr="00B21970">
        <w:rPr>
          <w:rFonts w:ascii="Arial" w:hAnsi="Arial" w:cs="Arial"/>
        </w:rPr>
        <w:t xml:space="preserve">However, I saw some drawbacks of my personal way of analysis. In the initial phases, I paid much attention on the macroeconomic factors like the GDP growth and the size of the market and underestimated the role played by institutional quality, culture and legal systems. Towards the end of the </w:t>
      </w:r>
      <w:proofErr w:type="gramStart"/>
      <w:r w:rsidRPr="00B21970">
        <w:rPr>
          <w:rFonts w:ascii="Arial" w:hAnsi="Arial" w:cs="Arial"/>
        </w:rPr>
        <w:t>report</w:t>
      </w:r>
      <w:proofErr w:type="gramEnd"/>
      <w:r w:rsidRPr="00B21970">
        <w:rPr>
          <w:rFonts w:ascii="Arial" w:hAnsi="Arial" w:cs="Arial"/>
        </w:rPr>
        <w:t xml:space="preserve"> I made a </w:t>
      </w:r>
      <w:proofErr w:type="gramStart"/>
      <w:r w:rsidRPr="00B21970">
        <w:rPr>
          <w:rFonts w:ascii="Arial" w:hAnsi="Arial" w:cs="Arial"/>
        </w:rPr>
        <w:t>more fair</w:t>
      </w:r>
      <w:proofErr w:type="gramEnd"/>
      <w:r w:rsidRPr="00B21970">
        <w:rPr>
          <w:rFonts w:ascii="Arial" w:hAnsi="Arial" w:cs="Arial"/>
        </w:rPr>
        <w:t xml:space="preserve"> assessment as I was able to combine these aspects into the strategic assessment. This enhanced my quality in recommendations as well as in my realization that the attractiveness of an international market is multidimensional as opposed to just economic.</w:t>
      </w:r>
    </w:p>
    <w:p w14:paraId="2B093856" w14:textId="1980D7E6" w:rsidR="00E932F9" w:rsidRPr="00B21970" w:rsidRDefault="00E932F9" w:rsidP="00E932F9">
      <w:pPr>
        <w:pStyle w:val="Heading2"/>
        <w:rPr>
          <w:rFonts w:ascii="Arial" w:hAnsi="Arial" w:cs="Arial"/>
        </w:rPr>
      </w:pPr>
      <w:bookmarkStart w:id="30" w:name="_Toc235990046"/>
      <w:r w:rsidRPr="00B21970">
        <w:rPr>
          <w:rFonts w:ascii="Arial" w:hAnsi="Arial" w:cs="Arial"/>
        </w:rPr>
        <w:t>Analysis</w:t>
      </w:r>
      <w:bookmarkEnd w:id="30"/>
    </w:p>
    <w:p w14:paraId="25E17A3E" w14:textId="59CE2706" w:rsidR="00E932F9" w:rsidRPr="00B21970" w:rsidRDefault="00E932F9" w:rsidP="00E932F9">
      <w:pPr>
        <w:rPr>
          <w:rFonts w:ascii="Arial" w:hAnsi="Arial" w:cs="Arial"/>
        </w:rPr>
      </w:pPr>
      <w:r w:rsidRPr="00B21970">
        <w:rPr>
          <w:rFonts w:ascii="Arial" w:hAnsi="Arial" w:cs="Arial"/>
        </w:rPr>
        <w:t xml:space="preserve">Summarizing the learning as a whole experience, I have realised that to achieve good international business strategy, it is necessary to balance the capabilities of the firm with the actions of the host country. The application of OLI Paradigm by Dunning revealed that success foreign direct investment is not tied on a single factor in that the interplay between ownership advantages and the location-specific benefits and internalisation possibilities. In the example of Patagonia, resources which are based </w:t>
      </w:r>
      <w:r w:rsidRPr="00B21970">
        <w:rPr>
          <w:rFonts w:ascii="Arial" w:hAnsi="Arial" w:cs="Arial"/>
        </w:rPr>
        <w:lastRenderedPageBreak/>
        <w:t>on sustainability must generate competitive advantage only should they be backed by an entry mode that does not destroy organisational control and brand integrity.</w:t>
      </w:r>
    </w:p>
    <w:p w14:paraId="744B59F7" w14:textId="42628D29" w:rsidR="00E932F9" w:rsidRPr="00B21970" w:rsidRDefault="00E932F9" w:rsidP="00E932F9">
      <w:pPr>
        <w:rPr>
          <w:rFonts w:ascii="Arial" w:hAnsi="Arial" w:cs="Arial"/>
        </w:rPr>
      </w:pPr>
      <w:r w:rsidRPr="00B21970">
        <w:rPr>
          <w:rFonts w:ascii="Arial" w:hAnsi="Arial" w:cs="Arial"/>
        </w:rPr>
        <w:t>Likewise, an overview of the framework of Bartlett and Ghoshal changed my concept of global strategy. I have observed that standardisation before was the most efficient form of international practice. Nonetheless, this evaluation showed that too much standardisation could lead to a lack of responsiveness towards local consumer preferences, whereas too much adaption could undermine global brand integrity. I have therefore come to the decision that successful multinational businesses always strike a balance between globalization and local sensitivity in response to the prevailing conditions in the market as opposed to using a universal strategy.</w:t>
      </w:r>
    </w:p>
    <w:p w14:paraId="56074148" w14:textId="61680931" w:rsidR="00E932F9" w:rsidRPr="00B21970" w:rsidRDefault="00E932F9" w:rsidP="00E932F9">
      <w:pPr>
        <w:rPr>
          <w:rFonts w:ascii="Arial" w:hAnsi="Arial" w:cs="Arial"/>
        </w:rPr>
      </w:pPr>
      <w:r w:rsidRPr="00B21970">
        <w:rPr>
          <w:rFonts w:ascii="Arial" w:hAnsi="Arial" w:cs="Arial"/>
        </w:rPr>
        <w:t>Moreover, the evaluation of the institutional and competitive environment in India revealed that good macroeconomic factors did not reduce strategic uncertainty. Opportunities created by strong economic growth must be matched by stringent risk assessment due to regulatory complexity, regional diversity and harsh competition. This strengthened the necessity of basing decisions on solid evidence, and discouraged the use of personal market signals in assessing international growth.</w:t>
      </w:r>
    </w:p>
    <w:p w14:paraId="76312867" w14:textId="5FE88D6C" w:rsidR="00E932F9" w:rsidRPr="00B21970" w:rsidRDefault="00E932F9" w:rsidP="00E932F9">
      <w:pPr>
        <w:pStyle w:val="Heading2"/>
        <w:rPr>
          <w:rFonts w:ascii="Arial" w:hAnsi="Arial" w:cs="Arial"/>
        </w:rPr>
      </w:pPr>
      <w:bookmarkStart w:id="31" w:name="_Toc235990047"/>
      <w:r w:rsidRPr="00B21970">
        <w:rPr>
          <w:rFonts w:ascii="Arial" w:hAnsi="Arial" w:cs="Arial"/>
        </w:rPr>
        <w:t>Conclusion</w:t>
      </w:r>
      <w:bookmarkEnd w:id="31"/>
    </w:p>
    <w:p w14:paraId="6F6047A9" w14:textId="77777777" w:rsidR="00E932F9" w:rsidRPr="00B21970" w:rsidRDefault="00E932F9" w:rsidP="00E932F9">
      <w:pPr>
        <w:rPr>
          <w:rFonts w:ascii="Arial" w:hAnsi="Arial" w:cs="Arial"/>
        </w:rPr>
      </w:pPr>
      <w:r w:rsidRPr="00B21970">
        <w:rPr>
          <w:rFonts w:ascii="Arial" w:hAnsi="Arial" w:cs="Arial"/>
        </w:rPr>
        <w:t xml:space="preserve">Altogether, this evaluation has enhanced my knowledge on the international business strategy by showing that achieving successful internationalisation involves the ability to combine organisational capabilities with political, economic, legal and cultural factors. It also taught me how to be more critical in assessing the alternative modes of entry by aware that metrics of control, risk and </w:t>
      </w:r>
      <w:proofErr w:type="gramStart"/>
      <w:r w:rsidRPr="00B21970">
        <w:rPr>
          <w:rFonts w:ascii="Arial" w:hAnsi="Arial" w:cs="Arial"/>
        </w:rPr>
        <w:t>long term</w:t>
      </w:r>
      <w:proofErr w:type="gramEnd"/>
      <w:r w:rsidRPr="00B21970">
        <w:rPr>
          <w:rFonts w:ascii="Arial" w:hAnsi="Arial" w:cs="Arial"/>
        </w:rPr>
        <w:t xml:space="preserve"> value creation are trade-offs and not universal/applicable practices.</w:t>
      </w:r>
    </w:p>
    <w:p w14:paraId="5BAA1CCC" w14:textId="5AE44C8E" w:rsidR="00E932F9" w:rsidRPr="00B21970" w:rsidRDefault="00E932F9" w:rsidP="00E932F9">
      <w:pPr>
        <w:pStyle w:val="Heading2"/>
        <w:rPr>
          <w:rFonts w:ascii="Arial" w:hAnsi="Arial" w:cs="Arial"/>
        </w:rPr>
      </w:pPr>
      <w:bookmarkStart w:id="32" w:name="_Toc235990048"/>
      <w:r w:rsidRPr="00B21970">
        <w:rPr>
          <w:rFonts w:ascii="Arial" w:hAnsi="Arial" w:cs="Arial"/>
        </w:rPr>
        <w:t>Action Plan</w:t>
      </w:r>
      <w:bookmarkEnd w:id="32"/>
    </w:p>
    <w:p w14:paraId="1E4384F7" w14:textId="281FA86F" w:rsidR="008C1083" w:rsidRPr="00B21970" w:rsidRDefault="00E932F9" w:rsidP="00E932F9">
      <w:pPr>
        <w:rPr>
          <w:rFonts w:ascii="Arial" w:hAnsi="Arial" w:cs="Arial"/>
        </w:rPr>
      </w:pPr>
      <w:r w:rsidRPr="00B21970">
        <w:rPr>
          <w:rFonts w:ascii="Arial" w:hAnsi="Arial" w:cs="Arial"/>
        </w:rPr>
        <w:t xml:space="preserve">In future I will further improve my strategic management knowledge through researching more on multinational case studies, industry reports and current research into sustainability and foreign direct investment. Later, at work, I will be more systematic in assessing the international opportunities by synthesizing theoretical perspectives into practical insights and using this to give strategic recommendations. I also will keep working on my knowledge on sustainable business since Patagonia has proven that environmental responsibility can turn into a source of a </w:t>
      </w:r>
      <w:proofErr w:type="gramStart"/>
      <w:r w:rsidRPr="00B21970">
        <w:rPr>
          <w:rFonts w:ascii="Arial" w:hAnsi="Arial" w:cs="Arial"/>
        </w:rPr>
        <w:t>long term</w:t>
      </w:r>
      <w:proofErr w:type="gramEnd"/>
      <w:r w:rsidRPr="00B21970">
        <w:rPr>
          <w:rFonts w:ascii="Arial" w:hAnsi="Arial" w:cs="Arial"/>
        </w:rPr>
        <w:t xml:space="preserve"> competitive advantage when it becomes a core strategy of an organisation. In general, </w:t>
      </w:r>
      <w:r w:rsidRPr="00B21970">
        <w:rPr>
          <w:rFonts w:ascii="Arial" w:hAnsi="Arial" w:cs="Arial"/>
        </w:rPr>
        <w:lastRenderedPageBreak/>
        <w:t>this evaluation has developed my critical thinking, strategic evaluation and choice, and gave me a more grounded base regarding how I do my future academic research and practice in international business management.</w:t>
      </w:r>
      <w:r w:rsidR="00DC2FC5" w:rsidRPr="00B21970">
        <w:rPr>
          <w:rFonts w:ascii="Arial" w:hAnsi="Arial" w:cs="Arial"/>
        </w:rPr>
        <w:br w:type="page"/>
      </w:r>
    </w:p>
    <w:p w14:paraId="05B4BD1D" w14:textId="3E7B3475" w:rsidR="008B3668" w:rsidRPr="00B21970" w:rsidRDefault="008C1083" w:rsidP="000D07EB">
      <w:pPr>
        <w:pStyle w:val="Heading1"/>
        <w:rPr>
          <w:rFonts w:ascii="Arial" w:hAnsi="Arial" w:cs="Arial"/>
        </w:rPr>
      </w:pPr>
      <w:bookmarkStart w:id="33" w:name="_Toc235990049"/>
      <w:r w:rsidRPr="00B21970">
        <w:rPr>
          <w:rFonts w:ascii="Arial" w:hAnsi="Arial" w:cs="Arial"/>
        </w:rPr>
        <w:lastRenderedPageBreak/>
        <w:t>References</w:t>
      </w:r>
      <w:bookmarkEnd w:id="33"/>
    </w:p>
    <w:p w14:paraId="30D14091" w14:textId="77777777" w:rsidR="00A320DF" w:rsidRPr="00934C24" w:rsidRDefault="00A320DF" w:rsidP="00934C24">
      <w:pPr>
        <w:rPr>
          <w:rFonts w:ascii="Arial" w:hAnsi="Arial" w:cs="Arial"/>
          <w:lang w:val="en-IN"/>
        </w:rPr>
      </w:pPr>
      <w:r w:rsidRPr="00934C24">
        <w:rPr>
          <w:rFonts w:ascii="Arial" w:hAnsi="Arial" w:cs="Arial"/>
          <w:lang w:val="en-IN"/>
        </w:rPr>
        <w:t xml:space="preserve">Arte, P., Wang, Y., Dowie, C., Elo, M. and Laasonen, S. (2023). </w:t>
      </w:r>
      <w:r w:rsidRPr="00934C24">
        <w:rPr>
          <w:rFonts w:ascii="Arial" w:hAnsi="Arial" w:cs="Arial"/>
          <w:i/>
          <w:iCs/>
          <w:lang w:val="en-IN"/>
        </w:rPr>
        <w:t>Sustainable international business</w:t>
      </w:r>
      <w:r w:rsidRPr="00934C24">
        <w:rPr>
          <w:rFonts w:ascii="Arial" w:hAnsi="Arial" w:cs="Arial"/>
          <w:lang w:val="en-IN"/>
        </w:rPr>
        <w:t>. Springer Nature.</w:t>
      </w:r>
    </w:p>
    <w:p w14:paraId="66A6BE56" w14:textId="77777777" w:rsidR="00A320DF" w:rsidRPr="00B21970" w:rsidRDefault="00A320DF" w:rsidP="00DC2FC5">
      <w:pPr>
        <w:rPr>
          <w:rFonts w:ascii="Arial" w:hAnsi="Arial" w:cs="Arial"/>
        </w:rPr>
      </w:pPr>
      <w:r w:rsidRPr="00B21970">
        <w:rPr>
          <w:rFonts w:ascii="Arial" w:hAnsi="Arial" w:cs="Arial"/>
        </w:rPr>
        <w:t xml:space="preserve">Bartlett, C.A. and Ghoshal, S. (1989) </w:t>
      </w:r>
      <w:r w:rsidRPr="00B21970">
        <w:rPr>
          <w:rFonts w:ascii="Arial" w:hAnsi="Arial" w:cs="Arial"/>
          <w:i/>
          <w:iCs/>
        </w:rPr>
        <w:t>Managing Across Borders: The Transnational Solution</w:t>
      </w:r>
      <w:r w:rsidRPr="00B21970">
        <w:rPr>
          <w:rFonts w:ascii="Arial" w:hAnsi="Arial" w:cs="Arial"/>
        </w:rPr>
        <w:t>. Boston: Harvard Business School Press.</w:t>
      </w:r>
    </w:p>
    <w:p w14:paraId="25E0C3E8" w14:textId="77777777" w:rsidR="00A320DF" w:rsidRPr="00934C24" w:rsidRDefault="00A320DF" w:rsidP="00934C24">
      <w:pPr>
        <w:rPr>
          <w:rFonts w:ascii="Arial" w:hAnsi="Arial" w:cs="Arial"/>
          <w:lang w:val="en-IN"/>
        </w:rPr>
      </w:pPr>
      <w:r w:rsidRPr="00934C24">
        <w:rPr>
          <w:rFonts w:ascii="Arial" w:hAnsi="Arial" w:cs="Arial"/>
          <w:lang w:val="en-IN"/>
        </w:rPr>
        <w:t xml:space="preserve">Buckley, P. (2025). The kaleidoscope of international business – the past, current, and future development of theory. </w:t>
      </w:r>
      <w:r w:rsidRPr="00934C24">
        <w:rPr>
          <w:rFonts w:ascii="Arial" w:hAnsi="Arial" w:cs="Arial"/>
          <w:i/>
          <w:iCs/>
          <w:lang w:val="en-IN"/>
        </w:rPr>
        <w:t>Journal of Business research</w:t>
      </w:r>
      <w:r w:rsidRPr="00934C24">
        <w:rPr>
          <w:rFonts w:ascii="Arial" w:hAnsi="Arial" w:cs="Arial"/>
          <w:lang w:val="en-IN"/>
        </w:rPr>
        <w:t xml:space="preserve">, 189, p.115205.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rPr>
        <w:t xml:space="preserve"> </w:t>
      </w:r>
      <w:hyperlink r:id="rId13" w:history="1">
        <w:r w:rsidRPr="00B21970">
          <w:rPr>
            <w:rStyle w:val="Hyperlink"/>
            <w:rFonts w:ascii="Arial" w:hAnsi="Arial" w:cs="Arial"/>
          </w:rPr>
          <w:t>https://doi.org/</w:t>
        </w:r>
        <w:r w:rsidRPr="00934C24">
          <w:rPr>
            <w:rStyle w:val="Hyperlink"/>
            <w:rFonts w:ascii="Arial" w:hAnsi="Arial" w:cs="Arial"/>
            <w:lang w:val="en-IN"/>
          </w:rPr>
          <w:t>10.1016/j.jbusres.2025.115205</w:t>
        </w:r>
      </w:hyperlink>
      <w:r w:rsidRPr="00934C24">
        <w:rPr>
          <w:rFonts w:ascii="Arial" w:hAnsi="Arial" w:cs="Arial"/>
          <w:lang w:val="en-IN"/>
        </w:rPr>
        <w:t>.</w:t>
      </w:r>
      <w:r w:rsidRPr="00B21970">
        <w:rPr>
          <w:rFonts w:ascii="Arial" w:hAnsi="Arial" w:cs="Arial"/>
          <w:lang w:val="en-IN"/>
        </w:rPr>
        <w:t xml:space="preserve"> </w:t>
      </w:r>
    </w:p>
    <w:p w14:paraId="3AC86CE1" w14:textId="77777777" w:rsidR="00A320DF" w:rsidRPr="00934C24" w:rsidRDefault="00A320DF" w:rsidP="00934C24">
      <w:pPr>
        <w:rPr>
          <w:rFonts w:ascii="Arial" w:hAnsi="Arial" w:cs="Arial"/>
          <w:lang w:val="en-IN"/>
        </w:rPr>
      </w:pPr>
      <w:r w:rsidRPr="00934C24">
        <w:rPr>
          <w:rFonts w:ascii="Arial" w:hAnsi="Arial" w:cs="Arial"/>
          <w:lang w:val="en-IN"/>
        </w:rPr>
        <w:t xml:space="preserve">Burbano, V.C., Delmas, M.A. and Cobo, M.J. (2023). The past and future of </w:t>
      </w:r>
      <w:proofErr w:type="gramStart"/>
      <w:r w:rsidRPr="00934C24">
        <w:rPr>
          <w:rFonts w:ascii="Arial" w:hAnsi="Arial" w:cs="Arial"/>
          <w:lang w:val="en-IN"/>
        </w:rPr>
        <w:t>Corporate</w:t>
      </w:r>
      <w:proofErr w:type="gramEnd"/>
      <w:r w:rsidRPr="00934C24">
        <w:rPr>
          <w:rFonts w:ascii="Arial" w:hAnsi="Arial" w:cs="Arial"/>
          <w:lang w:val="en-IN"/>
        </w:rPr>
        <w:t xml:space="preserve"> sustainability research. </w:t>
      </w:r>
      <w:r w:rsidRPr="00934C24">
        <w:rPr>
          <w:rFonts w:ascii="Arial" w:hAnsi="Arial" w:cs="Arial"/>
          <w:i/>
          <w:iCs/>
          <w:lang w:val="en-IN"/>
        </w:rPr>
        <w:t>Organization &amp; environment</w:t>
      </w:r>
      <w:r w:rsidRPr="00934C24">
        <w:rPr>
          <w:rFonts w:ascii="Arial" w:hAnsi="Arial" w:cs="Arial"/>
          <w:lang w:val="en-IN"/>
        </w:rPr>
        <w:t xml:space="preserve">.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rPr>
        <w:t xml:space="preserve"> </w:t>
      </w:r>
      <w:hyperlink r:id="rId14" w:history="1">
        <w:r w:rsidRPr="00B21970">
          <w:rPr>
            <w:rStyle w:val="Hyperlink"/>
            <w:rFonts w:ascii="Arial" w:hAnsi="Arial" w:cs="Arial"/>
          </w:rPr>
          <w:t>https://doi.org/</w:t>
        </w:r>
        <w:r w:rsidRPr="00934C24">
          <w:rPr>
            <w:rStyle w:val="Hyperlink"/>
            <w:rFonts w:ascii="Arial" w:hAnsi="Arial" w:cs="Arial"/>
            <w:lang w:val="en-IN"/>
          </w:rPr>
          <w:t>10.1177/10860266231213105</w:t>
        </w:r>
      </w:hyperlink>
      <w:r w:rsidRPr="00934C24">
        <w:rPr>
          <w:rFonts w:ascii="Arial" w:hAnsi="Arial" w:cs="Arial"/>
          <w:lang w:val="en-IN"/>
        </w:rPr>
        <w:t>.</w:t>
      </w:r>
      <w:r w:rsidRPr="00B21970">
        <w:rPr>
          <w:rFonts w:ascii="Arial" w:hAnsi="Arial" w:cs="Arial"/>
          <w:lang w:val="en-IN"/>
        </w:rPr>
        <w:t xml:space="preserve"> </w:t>
      </w:r>
    </w:p>
    <w:p w14:paraId="3605C629" w14:textId="77777777" w:rsidR="00A320DF" w:rsidRPr="00934C24" w:rsidRDefault="00A320DF" w:rsidP="00934C24">
      <w:pPr>
        <w:rPr>
          <w:rFonts w:ascii="Arial" w:hAnsi="Arial" w:cs="Arial"/>
          <w:lang w:val="en-IN"/>
        </w:rPr>
      </w:pPr>
      <w:r w:rsidRPr="00934C24">
        <w:rPr>
          <w:rFonts w:ascii="Arial" w:hAnsi="Arial" w:cs="Arial"/>
          <w:lang w:val="en-IN"/>
        </w:rPr>
        <w:t xml:space="preserve">Carrera, L. (2022). Corporate social responsibility. A strategy for social and territorial sustainability. </w:t>
      </w:r>
      <w:r w:rsidRPr="00934C24">
        <w:rPr>
          <w:rFonts w:ascii="Arial" w:hAnsi="Arial" w:cs="Arial"/>
          <w:i/>
          <w:iCs/>
          <w:lang w:val="en-IN"/>
        </w:rPr>
        <w:t>International journal of Corporate social responsibility</w:t>
      </w:r>
      <w:r w:rsidRPr="00934C24">
        <w:rPr>
          <w:rFonts w:ascii="Arial" w:hAnsi="Arial" w:cs="Arial"/>
          <w:lang w:val="en-IN"/>
        </w:rPr>
        <w:t xml:space="preserve">, 7(1).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rPr>
        <w:t xml:space="preserve"> </w:t>
      </w:r>
      <w:hyperlink r:id="rId15" w:history="1">
        <w:r w:rsidRPr="00B21970">
          <w:rPr>
            <w:rStyle w:val="Hyperlink"/>
            <w:rFonts w:ascii="Arial" w:hAnsi="Arial" w:cs="Arial"/>
          </w:rPr>
          <w:t>https://doi.org/</w:t>
        </w:r>
        <w:r w:rsidRPr="00934C24">
          <w:rPr>
            <w:rStyle w:val="Hyperlink"/>
            <w:rFonts w:ascii="Arial" w:hAnsi="Arial" w:cs="Arial"/>
            <w:lang w:val="en-IN"/>
          </w:rPr>
          <w:t>10.1186/s40991-022-00074-0</w:t>
        </w:r>
      </w:hyperlink>
      <w:r w:rsidRPr="00934C24">
        <w:rPr>
          <w:rFonts w:ascii="Arial" w:hAnsi="Arial" w:cs="Arial"/>
          <w:lang w:val="en-IN"/>
        </w:rPr>
        <w:t>.</w:t>
      </w:r>
      <w:r w:rsidRPr="00B21970">
        <w:rPr>
          <w:rFonts w:ascii="Arial" w:hAnsi="Arial" w:cs="Arial"/>
          <w:lang w:val="en-IN"/>
        </w:rPr>
        <w:t xml:space="preserve"> </w:t>
      </w:r>
    </w:p>
    <w:p w14:paraId="168FE53E" w14:textId="77777777" w:rsidR="00A320DF" w:rsidRPr="00934C24" w:rsidRDefault="00A320DF" w:rsidP="00934C24">
      <w:pPr>
        <w:rPr>
          <w:rFonts w:ascii="Arial" w:hAnsi="Arial" w:cs="Arial"/>
          <w:lang w:val="en-IN"/>
        </w:rPr>
      </w:pPr>
      <w:proofErr w:type="spellStart"/>
      <w:r w:rsidRPr="00934C24">
        <w:rPr>
          <w:rFonts w:ascii="Arial" w:hAnsi="Arial" w:cs="Arial"/>
          <w:lang w:val="en-IN"/>
        </w:rPr>
        <w:t>Cavusgil</w:t>
      </w:r>
      <w:proofErr w:type="spellEnd"/>
      <w:r w:rsidRPr="00934C24">
        <w:rPr>
          <w:rFonts w:ascii="Arial" w:hAnsi="Arial" w:cs="Arial"/>
          <w:lang w:val="en-IN"/>
        </w:rPr>
        <w:t xml:space="preserve">, S.T., Knight, G. and Riesenberger, J.R. (2019). </w:t>
      </w:r>
      <w:r w:rsidRPr="00934C24">
        <w:rPr>
          <w:rFonts w:ascii="Arial" w:hAnsi="Arial" w:cs="Arial"/>
          <w:i/>
          <w:iCs/>
          <w:lang w:val="en-IN"/>
        </w:rPr>
        <w:t>International business: The new realities, global edition</w:t>
      </w:r>
      <w:r w:rsidRPr="00934C24">
        <w:rPr>
          <w:rFonts w:ascii="Arial" w:hAnsi="Arial" w:cs="Arial"/>
          <w:lang w:val="en-IN"/>
        </w:rPr>
        <w:t>. Pearson UK.</w:t>
      </w:r>
    </w:p>
    <w:p w14:paraId="295A46E7" w14:textId="77777777" w:rsidR="00A320DF" w:rsidRPr="00B21970" w:rsidRDefault="00A320DF" w:rsidP="003F6FAD">
      <w:pPr>
        <w:rPr>
          <w:rFonts w:ascii="Arial" w:hAnsi="Arial" w:cs="Arial"/>
          <w:lang w:val="en-IN"/>
        </w:rPr>
      </w:pPr>
      <w:r w:rsidRPr="00B21970">
        <w:rPr>
          <w:rFonts w:ascii="Arial" w:hAnsi="Arial" w:cs="Arial"/>
          <w:lang w:val="en-IN"/>
        </w:rPr>
        <w:t xml:space="preserve">Deloitte (2024) </w:t>
      </w:r>
      <w:r w:rsidRPr="00B21970">
        <w:rPr>
          <w:rFonts w:ascii="Arial" w:hAnsi="Arial" w:cs="Arial"/>
          <w:i/>
          <w:iCs/>
          <w:lang w:val="en-IN"/>
        </w:rPr>
        <w:t>The sustainable consumer</w:t>
      </w:r>
      <w:r w:rsidRPr="00B21970">
        <w:rPr>
          <w:rFonts w:ascii="Arial" w:hAnsi="Arial" w:cs="Arial"/>
          <w:lang w:val="en-IN"/>
        </w:rPr>
        <w:t xml:space="preserve">. Available at: </w:t>
      </w:r>
      <w:hyperlink r:id="rId16" w:tgtFrame="_new" w:history="1">
        <w:r w:rsidRPr="00B21970">
          <w:rPr>
            <w:rStyle w:val="Hyperlink"/>
            <w:rFonts w:ascii="Arial" w:hAnsi="Arial" w:cs="Arial"/>
            <w:lang w:val="en-IN"/>
          </w:rPr>
          <w:t>https://www.deloitte.com/uk/en/Industries/consumer/perspectives/the-sustainable-consumer.html</w:t>
        </w:r>
      </w:hyperlink>
      <w:r w:rsidRPr="00B21970">
        <w:rPr>
          <w:rFonts w:ascii="Arial" w:hAnsi="Arial" w:cs="Arial"/>
          <w:lang w:val="en-IN"/>
        </w:rPr>
        <w:t xml:space="preserve"> (Accessed: 26 July 2026).</w:t>
      </w:r>
    </w:p>
    <w:p w14:paraId="075EDB6C" w14:textId="77777777" w:rsidR="00A320DF" w:rsidRPr="00B21970" w:rsidRDefault="00A320DF" w:rsidP="003F6FAD">
      <w:pPr>
        <w:rPr>
          <w:rFonts w:ascii="Arial" w:hAnsi="Arial" w:cs="Arial"/>
          <w:lang w:val="en-IN"/>
        </w:rPr>
      </w:pPr>
      <w:r w:rsidRPr="00B21970">
        <w:rPr>
          <w:rFonts w:ascii="Arial" w:hAnsi="Arial" w:cs="Arial"/>
          <w:lang w:val="en-IN"/>
        </w:rPr>
        <w:t xml:space="preserve">Department for Promotion of Industry and Internal Trade (DPIIT) (2024) </w:t>
      </w:r>
      <w:r w:rsidRPr="00B21970">
        <w:rPr>
          <w:rFonts w:ascii="Arial" w:hAnsi="Arial" w:cs="Arial"/>
          <w:i/>
          <w:iCs/>
          <w:lang w:val="en-IN"/>
        </w:rPr>
        <w:t>Foreign Direct Investment Policy</w:t>
      </w:r>
      <w:r w:rsidRPr="00B21970">
        <w:rPr>
          <w:rFonts w:ascii="Arial" w:hAnsi="Arial" w:cs="Arial"/>
          <w:lang w:val="en-IN"/>
        </w:rPr>
        <w:t xml:space="preserve">. Available at: </w:t>
      </w:r>
      <w:hyperlink r:id="rId17" w:history="1">
        <w:r w:rsidRPr="00B21970">
          <w:rPr>
            <w:rStyle w:val="Hyperlink"/>
            <w:rFonts w:ascii="Arial" w:hAnsi="Arial" w:cs="Arial"/>
            <w:lang w:val="en-IN"/>
          </w:rPr>
          <w:t>https://master-dpiit.digifootprint.gov.in/documents/actsandpolicies/foreigndirectinvestmentpolicycDNwATNtQWa?pageTitle=Foreign-Direct-Investment-Policy</w:t>
        </w:r>
      </w:hyperlink>
      <w:r w:rsidRPr="00B21970">
        <w:rPr>
          <w:rFonts w:ascii="Arial" w:hAnsi="Arial" w:cs="Arial"/>
          <w:lang w:val="en-IN"/>
        </w:rPr>
        <w:t xml:space="preserve"> (Accessed: 26 July 2026).</w:t>
      </w:r>
    </w:p>
    <w:p w14:paraId="5D1466FE" w14:textId="77777777" w:rsidR="00A320DF" w:rsidRPr="00B21970" w:rsidRDefault="00A320DF" w:rsidP="00DC2FC5">
      <w:pPr>
        <w:rPr>
          <w:rFonts w:ascii="Arial" w:hAnsi="Arial" w:cs="Arial"/>
        </w:rPr>
      </w:pPr>
      <w:r w:rsidRPr="00B21970">
        <w:rPr>
          <w:rFonts w:ascii="Arial" w:hAnsi="Arial" w:cs="Arial"/>
        </w:rPr>
        <w:t xml:space="preserve">Dunning, J.H. (1988) 'The Eclectic Paradigm of International Production', </w:t>
      </w:r>
      <w:r w:rsidRPr="00B21970">
        <w:rPr>
          <w:rFonts w:ascii="Arial" w:hAnsi="Arial" w:cs="Arial"/>
          <w:i/>
          <w:iCs/>
        </w:rPr>
        <w:t>Journal of International Business Studies</w:t>
      </w:r>
      <w:r w:rsidRPr="00B21970">
        <w:rPr>
          <w:rFonts w:ascii="Arial" w:hAnsi="Arial" w:cs="Arial"/>
        </w:rPr>
        <w:t>, 19(1), pp. 1–31.</w:t>
      </w:r>
    </w:p>
    <w:p w14:paraId="72C01748" w14:textId="77777777" w:rsidR="00A320DF" w:rsidRPr="00B21970" w:rsidRDefault="00A320DF" w:rsidP="003F6FAD">
      <w:pPr>
        <w:rPr>
          <w:rFonts w:ascii="Arial" w:hAnsi="Arial" w:cs="Arial"/>
          <w:lang w:val="en-IN"/>
        </w:rPr>
      </w:pPr>
      <w:r w:rsidRPr="00B21970">
        <w:rPr>
          <w:rFonts w:ascii="Arial" w:hAnsi="Arial" w:cs="Arial"/>
          <w:lang w:val="en-IN"/>
        </w:rPr>
        <w:t xml:space="preserve">Euromonitor International (2025) </w:t>
      </w:r>
      <w:r w:rsidRPr="00B21970">
        <w:rPr>
          <w:rFonts w:ascii="Arial" w:hAnsi="Arial" w:cs="Arial"/>
          <w:i/>
          <w:iCs/>
          <w:lang w:val="en-IN"/>
        </w:rPr>
        <w:t>Apparel and footwear in India</w:t>
      </w:r>
      <w:r w:rsidRPr="00B21970">
        <w:rPr>
          <w:rFonts w:ascii="Arial" w:hAnsi="Arial" w:cs="Arial"/>
          <w:lang w:val="en-IN"/>
        </w:rPr>
        <w:t xml:space="preserve">. Available at: </w:t>
      </w:r>
      <w:hyperlink r:id="rId18" w:tgtFrame="_new" w:history="1">
        <w:r w:rsidRPr="00B21970">
          <w:rPr>
            <w:rStyle w:val="Hyperlink"/>
            <w:rFonts w:ascii="Arial" w:hAnsi="Arial" w:cs="Arial"/>
            <w:lang w:val="en-IN"/>
          </w:rPr>
          <w:t>https://www.euromonitor.com/apparel-and-footwear-in-india/report</w:t>
        </w:r>
      </w:hyperlink>
      <w:r w:rsidRPr="00B21970">
        <w:rPr>
          <w:rFonts w:ascii="Arial" w:hAnsi="Arial" w:cs="Arial"/>
          <w:lang w:val="en-IN"/>
        </w:rPr>
        <w:t xml:space="preserve"> (Accessed: 26 July 2026).</w:t>
      </w:r>
    </w:p>
    <w:p w14:paraId="4E4A0C68" w14:textId="77777777" w:rsidR="00A320DF" w:rsidRPr="00934C24" w:rsidRDefault="00A320DF" w:rsidP="00934C24">
      <w:pPr>
        <w:rPr>
          <w:rFonts w:ascii="Arial" w:hAnsi="Arial" w:cs="Arial"/>
          <w:lang w:val="en-IN"/>
        </w:rPr>
      </w:pPr>
      <w:r w:rsidRPr="00934C24">
        <w:rPr>
          <w:rFonts w:ascii="Arial" w:hAnsi="Arial" w:cs="Arial"/>
          <w:lang w:val="en-IN"/>
        </w:rPr>
        <w:lastRenderedPageBreak/>
        <w:t xml:space="preserve">George, G. and </w:t>
      </w:r>
      <w:proofErr w:type="spellStart"/>
      <w:r w:rsidRPr="00934C24">
        <w:rPr>
          <w:rFonts w:ascii="Arial" w:hAnsi="Arial" w:cs="Arial"/>
          <w:lang w:val="en-IN"/>
        </w:rPr>
        <w:t>Schillebeeckx</w:t>
      </w:r>
      <w:proofErr w:type="spellEnd"/>
      <w:r w:rsidRPr="00934C24">
        <w:rPr>
          <w:rFonts w:ascii="Arial" w:hAnsi="Arial" w:cs="Arial"/>
          <w:lang w:val="en-IN"/>
        </w:rPr>
        <w:t xml:space="preserve">, S.J.D. (2022). Digital transformation, sustainability, and purpose in the multinational enterprise. </w:t>
      </w:r>
      <w:r w:rsidRPr="00934C24">
        <w:rPr>
          <w:rFonts w:ascii="Arial" w:hAnsi="Arial" w:cs="Arial"/>
          <w:i/>
          <w:iCs/>
          <w:lang w:val="en-IN"/>
        </w:rPr>
        <w:t>Journal of World business</w:t>
      </w:r>
      <w:r w:rsidRPr="00934C24">
        <w:rPr>
          <w:rFonts w:ascii="Arial" w:hAnsi="Arial" w:cs="Arial"/>
          <w:lang w:val="en-IN"/>
        </w:rPr>
        <w:t xml:space="preserve">, 57(3), p.101326.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lang w:val="en-IN"/>
        </w:rPr>
        <w:t xml:space="preserve"> </w:t>
      </w:r>
      <w:hyperlink r:id="rId19" w:history="1">
        <w:r w:rsidRPr="00934C24">
          <w:rPr>
            <w:rStyle w:val="Hyperlink"/>
            <w:rFonts w:ascii="Arial" w:hAnsi="Arial" w:cs="Arial"/>
            <w:lang w:val="en-IN"/>
          </w:rPr>
          <w:t>https://doi.org/10.1016/j.jwb.2022.101326</w:t>
        </w:r>
      </w:hyperlink>
      <w:r w:rsidRPr="00934C24">
        <w:rPr>
          <w:rFonts w:ascii="Arial" w:hAnsi="Arial" w:cs="Arial"/>
          <w:lang w:val="en-IN"/>
        </w:rPr>
        <w:t>.</w:t>
      </w:r>
      <w:r w:rsidRPr="00B21970">
        <w:rPr>
          <w:rFonts w:ascii="Arial" w:hAnsi="Arial" w:cs="Arial"/>
          <w:lang w:val="en-IN"/>
        </w:rPr>
        <w:t xml:space="preserve"> </w:t>
      </w:r>
    </w:p>
    <w:p w14:paraId="09CAD750" w14:textId="77777777" w:rsidR="00A320DF" w:rsidRPr="00B21970" w:rsidRDefault="00A320DF" w:rsidP="003F6FAD">
      <w:pPr>
        <w:rPr>
          <w:rFonts w:ascii="Arial" w:hAnsi="Arial" w:cs="Arial"/>
          <w:lang w:val="en-IN"/>
        </w:rPr>
      </w:pPr>
      <w:r w:rsidRPr="00B21970">
        <w:rPr>
          <w:rFonts w:ascii="Arial" w:hAnsi="Arial" w:cs="Arial"/>
          <w:lang w:val="en-IN"/>
        </w:rPr>
        <w:t xml:space="preserve">Grand View Research (2025) </w:t>
      </w:r>
      <w:r w:rsidRPr="00B21970">
        <w:rPr>
          <w:rFonts w:ascii="Arial" w:hAnsi="Arial" w:cs="Arial"/>
          <w:i/>
          <w:iCs/>
          <w:lang w:val="en-IN"/>
        </w:rPr>
        <w:t>India sportswear market size, share and trends analysis report</w:t>
      </w:r>
      <w:r w:rsidRPr="00B21970">
        <w:rPr>
          <w:rFonts w:ascii="Arial" w:hAnsi="Arial" w:cs="Arial"/>
          <w:lang w:val="en-IN"/>
        </w:rPr>
        <w:t xml:space="preserve">. Available at: </w:t>
      </w:r>
      <w:hyperlink r:id="rId20" w:tgtFrame="_new" w:history="1">
        <w:r w:rsidRPr="00B21970">
          <w:rPr>
            <w:rStyle w:val="Hyperlink"/>
            <w:rFonts w:ascii="Arial" w:hAnsi="Arial" w:cs="Arial"/>
            <w:lang w:val="en-IN"/>
          </w:rPr>
          <w:t>https://www.grandviewresearch.com/horizon/outlook/sportswear-market/india</w:t>
        </w:r>
      </w:hyperlink>
      <w:r w:rsidRPr="00B21970">
        <w:rPr>
          <w:rFonts w:ascii="Arial" w:hAnsi="Arial" w:cs="Arial"/>
          <w:lang w:val="en-IN"/>
        </w:rPr>
        <w:t xml:space="preserve"> (Accessed: 26 July 2026).</w:t>
      </w:r>
    </w:p>
    <w:p w14:paraId="45B2D042" w14:textId="77777777" w:rsidR="00A320DF" w:rsidRPr="00934C24" w:rsidRDefault="00A320DF" w:rsidP="00934C24">
      <w:pPr>
        <w:rPr>
          <w:rFonts w:ascii="Arial" w:hAnsi="Arial" w:cs="Arial"/>
          <w:lang w:val="en-IN"/>
        </w:rPr>
      </w:pPr>
      <w:r w:rsidRPr="00934C24">
        <w:rPr>
          <w:rFonts w:ascii="Arial" w:hAnsi="Arial" w:cs="Arial"/>
          <w:lang w:val="en-IN"/>
        </w:rPr>
        <w:t xml:space="preserve">Hidiroğlu, D. (2022). Digital sustainability in businesses. </w:t>
      </w:r>
      <w:r w:rsidRPr="00934C24">
        <w:rPr>
          <w:rFonts w:ascii="Arial" w:hAnsi="Arial" w:cs="Arial"/>
          <w:i/>
          <w:iCs/>
          <w:lang w:val="en-IN"/>
        </w:rPr>
        <w:t>Conflict management in Digital business</w:t>
      </w:r>
      <w:r w:rsidRPr="00934C24">
        <w:rPr>
          <w:rFonts w:ascii="Arial" w:hAnsi="Arial" w:cs="Arial"/>
          <w:lang w:val="en-IN"/>
        </w:rPr>
        <w:t xml:space="preserve">, pp.241–257.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rPr>
        <w:t xml:space="preserve"> </w:t>
      </w:r>
      <w:hyperlink r:id="rId21" w:history="1">
        <w:r w:rsidRPr="00B21970">
          <w:rPr>
            <w:rStyle w:val="Hyperlink"/>
            <w:rFonts w:ascii="Arial" w:hAnsi="Arial" w:cs="Arial"/>
          </w:rPr>
          <w:t>https://doi.org/</w:t>
        </w:r>
        <w:r w:rsidRPr="00934C24">
          <w:rPr>
            <w:rStyle w:val="Hyperlink"/>
            <w:rFonts w:ascii="Arial" w:hAnsi="Arial" w:cs="Arial"/>
            <w:lang w:val="en-IN"/>
          </w:rPr>
          <w:t>10.1108/978-1-80262-773-220221022</w:t>
        </w:r>
      </w:hyperlink>
      <w:r w:rsidRPr="00934C24">
        <w:rPr>
          <w:rFonts w:ascii="Arial" w:hAnsi="Arial" w:cs="Arial"/>
          <w:lang w:val="en-IN"/>
        </w:rPr>
        <w:t>.</w:t>
      </w:r>
      <w:r w:rsidRPr="00B21970">
        <w:rPr>
          <w:rFonts w:ascii="Arial" w:hAnsi="Arial" w:cs="Arial"/>
          <w:lang w:val="en-IN"/>
        </w:rPr>
        <w:t xml:space="preserve"> </w:t>
      </w:r>
    </w:p>
    <w:p w14:paraId="77EC56A7" w14:textId="77777777" w:rsidR="00A320DF" w:rsidRPr="00B21970" w:rsidRDefault="00A320DF" w:rsidP="007A2D75">
      <w:pPr>
        <w:rPr>
          <w:rFonts w:ascii="Arial" w:hAnsi="Arial" w:cs="Arial"/>
        </w:rPr>
      </w:pPr>
      <w:r w:rsidRPr="00B21970">
        <w:rPr>
          <w:rFonts w:ascii="Arial" w:hAnsi="Arial" w:cs="Arial"/>
        </w:rPr>
        <w:t xml:space="preserve">Hofstede, G., Hofstede, G.J. and Minkov, M. (2010) </w:t>
      </w:r>
      <w:r w:rsidRPr="00B21970">
        <w:rPr>
          <w:rFonts w:ascii="Arial" w:hAnsi="Arial" w:cs="Arial"/>
          <w:i/>
          <w:iCs/>
        </w:rPr>
        <w:t>Cultures and Organizations: Software of the Mind</w:t>
      </w:r>
      <w:r w:rsidRPr="00B21970">
        <w:rPr>
          <w:rFonts w:ascii="Arial" w:hAnsi="Arial" w:cs="Arial"/>
        </w:rPr>
        <w:t xml:space="preserve">. 3rd </w:t>
      </w:r>
      <w:proofErr w:type="spellStart"/>
      <w:r w:rsidRPr="00B21970">
        <w:rPr>
          <w:rFonts w:ascii="Arial" w:hAnsi="Arial" w:cs="Arial"/>
        </w:rPr>
        <w:t>edn</w:t>
      </w:r>
      <w:proofErr w:type="spellEnd"/>
      <w:r w:rsidRPr="00B21970">
        <w:rPr>
          <w:rFonts w:ascii="Arial" w:hAnsi="Arial" w:cs="Arial"/>
        </w:rPr>
        <w:t>. McGraw-Hill</w:t>
      </w:r>
    </w:p>
    <w:p w14:paraId="6C34C211" w14:textId="77777777" w:rsidR="00A320DF" w:rsidRPr="00934C24" w:rsidRDefault="00A320DF" w:rsidP="00934C24">
      <w:pPr>
        <w:rPr>
          <w:rFonts w:ascii="Arial" w:hAnsi="Arial" w:cs="Arial"/>
          <w:lang w:val="en-IN"/>
        </w:rPr>
      </w:pPr>
      <w:r w:rsidRPr="00934C24">
        <w:rPr>
          <w:rFonts w:ascii="Arial" w:hAnsi="Arial" w:cs="Arial"/>
          <w:lang w:val="en-IN"/>
        </w:rPr>
        <w:t xml:space="preserve">Ladeira, C.S.B. and Ferreira, J.J.M. (2025). Multinational enterprises in global value chains using MCA approach: Mapping the field and future research. </w:t>
      </w:r>
      <w:r w:rsidRPr="00934C24">
        <w:rPr>
          <w:rFonts w:ascii="Arial" w:hAnsi="Arial" w:cs="Arial"/>
          <w:i/>
          <w:iCs/>
          <w:lang w:val="en-IN"/>
        </w:rPr>
        <w:t>International marketing review</w:t>
      </w:r>
      <w:r w:rsidRPr="00934C24">
        <w:rPr>
          <w:rFonts w:ascii="Arial" w:hAnsi="Arial" w:cs="Arial"/>
          <w:lang w:val="en-IN"/>
        </w:rPr>
        <w:t xml:space="preserve">, pp.1–47.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rPr>
        <w:t xml:space="preserve"> </w:t>
      </w:r>
      <w:hyperlink r:id="rId22" w:history="1">
        <w:r w:rsidRPr="00B21970">
          <w:rPr>
            <w:rStyle w:val="Hyperlink"/>
            <w:rFonts w:ascii="Arial" w:hAnsi="Arial" w:cs="Arial"/>
          </w:rPr>
          <w:t>https://doi.org/</w:t>
        </w:r>
        <w:r w:rsidRPr="00934C24">
          <w:rPr>
            <w:rStyle w:val="Hyperlink"/>
            <w:rFonts w:ascii="Arial" w:hAnsi="Arial" w:cs="Arial"/>
            <w:lang w:val="en-IN"/>
          </w:rPr>
          <w:t>10.1108/imr-03-2025-0104</w:t>
        </w:r>
      </w:hyperlink>
      <w:r w:rsidRPr="00934C24">
        <w:rPr>
          <w:rFonts w:ascii="Arial" w:hAnsi="Arial" w:cs="Arial"/>
          <w:lang w:val="en-IN"/>
        </w:rPr>
        <w:t>.</w:t>
      </w:r>
      <w:r w:rsidRPr="00B21970">
        <w:rPr>
          <w:rFonts w:ascii="Arial" w:hAnsi="Arial" w:cs="Arial"/>
          <w:lang w:val="en-IN"/>
        </w:rPr>
        <w:t xml:space="preserve"> </w:t>
      </w:r>
    </w:p>
    <w:p w14:paraId="3F06009C" w14:textId="77777777" w:rsidR="00A320DF" w:rsidRPr="00B21970" w:rsidRDefault="00A320DF" w:rsidP="003F6FAD">
      <w:pPr>
        <w:rPr>
          <w:rFonts w:ascii="Arial" w:hAnsi="Arial" w:cs="Arial"/>
        </w:rPr>
      </w:pPr>
      <w:r w:rsidRPr="00B21970">
        <w:rPr>
          <w:rFonts w:ascii="Arial" w:hAnsi="Arial" w:cs="Arial"/>
        </w:rPr>
        <w:t>Lasserre, P. and Monteiro, F. (2022). </w:t>
      </w:r>
      <w:r w:rsidRPr="00B21970">
        <w:rPr>
          <w:rFonts w:ascii="Arial" w:hAnsi="Arial" w:cs="Arial"/>
          <w:i/>
          <w:iCs/>
        </w:rPr>
        <w:t>Global strategic management</w:t>
      </w:r>
      <w:r w:rsidRPr="00B21970">
        <w:rPr>
          <w:rFonts w:ascii="Arial" w:hAnsi="Arial" w:cs="Arial"/>
        </w:rPr>
        <w:t>. Bloomsbury Publishing.</w:t>
      </w:r>
    </w:p>
    <w:p w14:paraId="64523304" w14:textId="77777777" w:rsidR="00A320DF" w:rsidRPr="00934C24" w:rsidRDefault="00A320DF" w:rsidP="00934C24">
      <w:pPr>
        <w:rPr>
          <w:rFonts w:ascii="Arial" w:hAnsi="Arial" w:cs="Arial"/>
          <w:lang w:val="en-IN"/>
        </w:rPr>
      </w:pPr>
      <w:r w:rsidRPr="00934C24">
        <w:rPr>
          <w:rFonts w:ascii="Arial" w:hAnsi="Arial" w:cs="Arial"/>
          <w:lang w:val="en-IN"/>
        </w:rPr>
        <w:t xml:space="preserve">Li, S. and Shaheer, N. (2025). </w:t>
      </w:r>
      <w:r w:rsidRPr="00934C24">
        <w:rPr>
          <w:rFonts w:ascii="Arial" w:hAnsi="Arial" w:cs="Arial"/>
          <w:i/>
          <w:iCs/>
          <w:lang w:val="en-IN"/>
        </w:rPr>
        <w:t>Global strategy</w:t>
      </w:r>
      <w:r w:rsidRPr="00934C24">
        <w:rPr>
          <w:rFonts w:ascii="Arial" w:hAnsi="Arial" w:cs="Arial"/>
          <w:lang w:val="en-IN"/>
        </w:rPr>
        <w:t>. SAGE Publications.</w:t>
      </w:r>
    </w:p>
    <w:p w14:paraId="407C1232" w14:textId="77777777" w:rsidR="00A320DF" w:rsidRPr="00934C24" w:rsidRDefault="00A320DF" w:rsidP="00934C24">
      <w:pPr>
        <w:rPr>
          <w:rFonts w:ascii="Arial" w:hAnsi="Arial" w:cs="Arial"/>
          <w:lang w:val="en-IN"/>
        </w:rPr>
      </w:pPr>
      <w:proofErr w:type="spellStart"/>
      <w:r w:rsidRPr="00934C24">
        <w:rPr>
          <w:rFonts w:ascii="Arial" w:hAnsi="Arial" w:cs="Arial"/>
          <w:lang w:val="en-IN"/>
        </w:rPr>
        <w:t>Mellahi</w:t>
      </w:r>
      <w:proofErr w:type="spellEnd"/>
      <w:r w:rsidRPr="00934C24">
        <w:rPr>
          <w:rFonts w:ascii="Arial" w:hAnsi="Arial" w:cs="Arial"/>
          <w:lang w:val="en-IN"/>
        </w:rPr>
        <w:t xml:space="preserve">, K., Meyer, K., Narula, R., Surdu, I. and Verbeke, A. (2021). </w:t>
      </w:r>
      <w:r w:rsidRPr="00934C24">
        <w:rPr>
          <w:rFonts w:ascii="Arial" w:hAnsi="Arial" w:cs="Arial"/>
          <w:i/>
          <w:iCs/>
          <w:lang w:val="en-IN"/>
        </w:rPr>
        <w:t xml:space="preserve">The oxford handbook of </w:t>
      </w:r>
      <w:proofErr w:type="gramStart"/>
      <w:r w:rsidRPr="00934C24">
        <w:rPr>
          <w:rFonts w:ascii="Arial" w:hAnsi="Arial" w:cs="Arial"/>
          <w:i/>
          <w:iCs/>
          <w:lang w:val="en-IN"/>
        </w:rPr>
        <w:t>International</w:t>
      </w:r>
      <w:proofErr w:type="gramEnd"/>
      <w:r w:rsidRPr="00934C24">
        <w:rPr>
          <w:rFonts w:ascii="Arial" w:hAnsi="Arial" w:cs="Arial"/>
          <w:i/>
          <w:iCs/>
          <w:lang w:val="en-IN"/>
        </w:rPr>
        <w:t xml:space="preserve"> business strategy</w:t>
      </w:r>
      <w:r w:rsidRPr="00934C24">
        <w:rPr>
          <w:rFonts w:ascii="Arial" w:hAnsi="Arial" w:cs="Arial"/>
          <w:lang w:val="en-IN"/>
        </w:rPr>
        <w:t>. Oxford University Press.</w:t>
      </w:r>
    </w:p>
    <w:p w14:paraId="72D2D7A9" w14:textId="77777777" w:rsidR="00A320DF" w:rsidRPr="00934C24" w:rsidRDefault="00A320DF" w:rsidP="00934C24">
      <w:pPr>
        <w:rPr>
          <w:rFonts w:ascii="Arial" w:hAnsi="Arial" w:cs="Arial"/>
          <w:lang w:val="en-IN"/>
        </w:rPr>
      </w:pPr>
      <w:r w:rsidRPr="00934C24">
        <w:rPr>
          <w:rFonts w:ascii="Arial" w:hAnsi="Arial" w:cs="Arial"/>
          <w:lang w:val="en-IN"/>
        </w:rPr>
        <w:t xml:space="preserve">Nazzal, A., </w:t>
      </w:r>
      <w:proofErr w:type="spellStart"/>
      <w:r w:rsidRPr="00934C24">
        <w:rPr>
          <w:rFonts w:ascii="Arial" w:hAnsi="Arial" w:cs="Arial"/>
          <w:lang w:val="en-IN"/>
        </w:rPr>
        <w:t>Niñerola</w:t>
      </w:r>
      <w:proofErr w:type="spellEnd"/>
      <w:r w:rsidRPr="00934C24">
        <w:rPr>
          <w:rFonts w:ascii="Arial" w:hAnsi="Arial" w:cs="Arial"/>
          <w:lang w:val="en-IN"/>
        </w:rPr>
        <w:t xml:space="preserve">, A.M., Sanchez Rebull, M.V. and </w:t>
      </w:r>
      <w:proofErr w:type="spellStart"/>
      <w:r w:rsidRPr="00934C24">
        <w:rPr>
          <w:rFonts w:ascii="Arial" w:hAnsi="Arial" w:cs="Arial"/>
          <w:lang w:val="en-IN"/>
        </w:rPr>
        <w:t>Barberà</w:t>
      </w:r>
      <w:proofErr w:type="spellEnd"/>
      <w:r w:rsidRPr="00934C24">
        <w:rPr>
          <w:rFonts w:ascii="Arial" w:hAnsi="Arial" w:cs="Arial"/>
          <w:lang w:val="en-IN"/>
        </w:rPr>
        <w:t xml:space="preserve"> Mariné, M.G. (2024). A systematic mapping review of Foreign direct investment by multinational corporations in emerging economies.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rPr>
        <w:t xml:space="preserve"> </w:t>
      </w:r>
      <w:hyperlink r:id="rId23" w:history="1">
        <w:r w:rsidRPr="00B21970">
          <w:rPr>
            <w:rStyle w:val="Hyperlink"/>
            <w:rFonts w:ascii="Arial" w:hAnsi="Arial" w:cs="Arial"/>
          </w:rPr>
          <w:t>https://doi.org/</w:t>
        </w:r>
        <w:r w:rsidRPr="00934C24">
          <w:rPr>
            <w:rStyle w:val="Hyperlink"/>
            <w:rFonts w:ascii="Arial" w:hAnsi="Arial" w:cs="Arial"/>
            <w:lang w:val="en-IN"/>
          </w:rPr>
          <w:t>10.2139/ssrn.4858301</w:t>
        </w:r>
      </w:hyperlink>
      <w:r w:rsidRPr="00934C24">
        <w:rPr>
          <w:rFonts w:ascii="Arial" w:hAnsi="Arial" w:cs="Arial"/>
          <w:lang w:val="en-IN"/>
        </w:rPr>
        <w:t>.</w:t>
      </w:r>
      <w:r w:rsidRPr="00B21970">
        <w:rPr>
          <w:rFonts w:ascii="Arial" w:hAnsi="Arial" w:cs="Arial"/>
          <w:lang w:val="en-IN"/>
        </w:rPr>
        <w:t xml:space="preserve"> </w:t>
      </w:r>
    </w:p>
    <w:p w14:paraId="1DA863E2" w14:textId="77777777" w:rsidR="00A320DF" w:rsidRPr="00B21970" w:rsidRDefault="00A320DF" w:rsidP="003F6FAD">
      <w:pPr>
        <w:rPr>
          <w:rFonts w:ascii="Arial" w:hAnsi="Arial" w:cs="Arial"/>
          <w:lang w:val="en-IN"/>
        </w:rPr>
      </w:pPr>
      <w:r w:rsidRPr="00B21970">
        <w:rPr>
          <w:rFonts w:ascii="Arial" w:hAnsi="Arial" w:cs="Arial"/>
          <w:lang w:val="en-IN"/>
        </w:rPr>
        <w:t xml:space="preserve">Patagonia (2024a) </w:t>
      </w:r>
      <w:r w:rsidRPr="00B21970">
        <w:rPr>
          <w:rFonts w:ascii="Arial" w:hAnsi="Arial" w:cs="Arial"/>
          <w:i/>
          <w:iCs/>
          <w:lang w:val="en-IN"/>
        </w:rPr>
        <w:t>Our footprint</w:t>
      </w:r>
      <w:r w:rsidRPr="00B21970">
        <w:rPr>
          <w:rFonts w:ascii="Arial" w:hAnsi="Arial" w:cs="Arial"/>
          <w:lang w:val="en-IN"/>
        </w:rPr>
        <w:t xml:space="preserve">. Available at: </w:t>
      </w:r>
      <w:hyperlink r:id="rId24" w:tgtFrame="_new" w:history="1">
        <w:r w:rsidRPr="00B21970">
          <w:rPr>
            <w:rStyle w:val="Hyperlink"/>
            <w:rFonts w:ascii="Arial" w:hAnsi="Arial" w:cs="Arial"/>
            <w:lang w:val="en-IN"/>
          </w:rPr>
          <w:t>https://www.patagonia.com/our-footprint/</w:t>
        </w:r>
      </w:hyperlink>
      <w:r w:rsidRPr="00B21970">
        <w:rPr>
          <w:rFonts w:ascii="Arial" w:hAnsi="Arial" w:cs="Arial"/>
          <w:lang w:val="en-IN"/>
        </w:rPr>
        <w:t xml:space="preserve"> (Accessed: 26 July 2026).</w:t>
      </w:r>
    </w:p>
    <w:p w14:paraId="600CA7BF" w14:textId="77777777" w:rsidR="00A320DF" w:rsidRPr="00B21970" w:rsidRDefault="00A320DF" w:rsidP="003F6FAD">
      <w:pPr>
        <w:rPr>
          <w:rFonts w:ascii="Arial" w:hAnsi="Arial" w:cs="Arial"/>
          <w:lang w:val="en-IN"/>
        </w:rPr>
      </w:pPr>
      <w:r w:rsidRPr="00B21970">
        <w:rPr>
          <w:rFonts w:ascii="Arial" w:hAnsi="Arial" w:cs="Arial"/>
          <w:lang w:val="en-IN"/>
        </w:rPr>
        <w:t xml:space="preserve">Patagonia (2024b) </w:t>
      </w:r>
      <w:r w:rsidRPr="00B21970">
        <w:rPr>
          <w:rFonts w:ascii="Arial" w:hAnsi="Arial" w:cs="Arial"/>
          <w:i/>
          <w:iCs/>
          <w:lang w:val="en-IN"/>
        </w:rPr>
        <w:t>Progress report</w:t>
      </w:r>
      <w:r w:rsidRPr="00B21970">
        <w:rPr>
          <w:rFonts w:ascii="Arial" w:hAnsi="Arial" w:cs="Arial"/>
          <w:lang w:val="en-IN"/>
        </w:rPr>
        <w:t xml:space="preserve">. Available at: </w:t>
      </w:r>
      <w:hyperlink r:id="rId25" w:tgtFrame="_new" w:history="1">
        <w:r w:rsidRPr="00B21970">
          <w:rPr>
            <w:rStyle w:val="Hyperlink"/>
            <w:rFonts w:ascii="Arial" w:hAnsi="Arial" w:cs="Arial"/>
            <w:lang w:val="en-IN"/>
          </w:rPr>
          <w:t>https://www.patagonia.com/progress-report/</w:t>
        </w:r>
      </w:hyperlink>
      <w:r w:rsidRPr="00B21970">
        <w:rPr>
          <w:rFonts w:ascii="Arial" w:hAnsi="Arial" w:cs="Arial"/>
          <w:lang w:val="en-IN"/>
        </w:rPr>
        <w:t xml:space="preserve"> (Accessed: 26 July 2026).</w:t>
      </w:r>
    </w:p>
    <w:p w14:paraId="608C31A3" w14:textId="77777777" w:rsidR="00A320DF" w:rsidRPr="00B21970" w:rsidRDefault="00A320DF" w:rsidP="003F6FAD">
      <w:pPr>
        <w:rPr>
          <w:rFonts w:ascii="Arial" w:hAnsi="Arial" w:cs="Arial"/>
          <w:lang w:val="en-IN"/>
        </w:rPr>
      </w:pPr>
      <w:r w:rsidRPr="00B21970">
        <w:rPr>
          <w:rFonts w:ascii="Arial" w:hAnsi="Arial" w:cs="Arial"/>
          <w:lang w:val="en-IN"/>
        </w:rPr>
        <w:t xml:space="preserve">Patagonia (2024c) </w:t>
      </w:r>
      <w:r w:rsidRPr="00B21970">
        <w:rPr>
          <w:rFonts w:ascii="Arial" w:hAnsi="Arial" w:cs="Arial"/>
          <w:i/>
          <w:iCs/>
          <w:lang w:val="en-IN"/>
        </w:rPr>
        <w:t>2024 Benefit Corporation Report</w:t>
      </w:r>
      <w:r w:rsidRPr="00B21970">
        <w:rPr>
          <w:rFonts w:ascii="Arial" w:hAnsi="Arial" w:cs="Arial"/>
          <w:lang w:val="en-IN"/>
        </w:rPr>
        <w:t xml:space="preserve">. Available at: </w:t>
      </w:r>
      <w:hyperlink r:id="rId26" w:history="1">
        <w:r w:rsidRPr="00B21970">
          <w:rPr>
            <w:rStyle w:val="Hyperlink"/>
            <w:rFonts w:ascii="Arial" w:hAnsi="Arial" w:cs="Arial"/>
            <w:lang w:val="en-IN"/>
          </w:rPr>
          <w:t>https://www.patagonia.com/on/demandware.static//LibrarySitesPatagoniaShared/def</w:t>
        </w:r>
        <w:r w:rsidRPr="00B21970">
          <w:rPr>
            <w:rStyle w:val="Hyperlink"/>
            <w:rFonts w:ascii="Arial" w:hAnsi="Arial" w:cs="Arial"/>
            <w:lang w:val="en-IN"/>
          </w:rPr>
          <w:lastRenderedPageBreak/>
          <w:t>ault/dwb2e1d605/PDFUS/PAT_2024_BCorp_ReportV2100125.pdf</w:t>
        </w:r>
      </w:hyperlink>
      <w:r w:rsidRPr="00B21970">
        <w:rPr>
          <w:rFonts w:ascii="Arial" w:hAnsi="Arial" w:cs="Arial"/>
          <w:lang w:val="en-IN"/>
        </w:rPr>
        <w:t xml:space="preserve"> (Accessed: 26 July 2026).</w:t>
      </w:r>
    </w:p>
    <w:p w14:paraId="7D591F97" w14:textId="77777777" w:rsidR="00A320DF" w:rsidRPr="00B21970" w:rsidRDefault="00A320DF" w:rsidP="003F6FAD">
      <w:pPr>
        <w:rPr>
          <w:rFonts w:ascii="Arial" w:hAnsi="Arial" w:cs="Arial"/>
          <w:lang w:val="en-IN"/>
        </w:rPr>
      </w:pPr>
      <w:r w:rsidRPr="00B21970">
        <w:rPr>
          <w:rFonts w:ascii="Arial" w:hAnsi="Arial" w:cs="Arial"/>
          <w:lang w:val="en-IN"/>
        </w:rPr>
        <w:t xml:space="preserve">People Research on India's Consumer Economy (PRICE) (2025) </w:t>
      </w:r>
      <w:r w:rsidRPr="00B21970">
        <w:rPr>
          <w:rFonts w:ascii="Arial" w:hAnsi="Arial" w:cs="Arial"/>
          <w:i/>
          <w:iCs/>
          <w:lang w:val="en-IN"/>
        </w:rPr>
        <w:t>PRICE360</w:t>
      </w:r>
      <w:r w:rsidRPr="00B21970">
        <w:rPr>
          <w:rFonts w:ascii="Arial" w:hAnsi="Arial" w:cs="Arial"/>
          <w:lang w:val="en-IN"/>
        </w:rPr>
        <w:t xml:space="preserve">. Available at: </w:t>
      </w:r>
      <w:hyperlink r:id="rId27" w:tgtFrame="_new" w:history="1">
        <w:r w:rsidRPr="00B21970">
          <w:rPr>
            <w:rStyle w:val="Hyperlink"/>
            <w:rFonts w:ascii="Arial" w:hAnsi="Arial" w:cs="Arial"/>
            <w:lang w:val="en-IN"/>
          </w:rPr>
          <w:t>https://www.price360.in/</w:t>
        </w:r>
      </w:hyperlink>
      <w:r w:rsidRPr="00B21970">
        <w:rPr>
          <w:rFonts w:ascii="Arial" w:hAnsi="Arial" w:cs="Arial"/>
          <w:lang w:val="en-IN"/>
        </w:rPr>
        <w:t xml:space="preserve"> (Accessed: 26 July 2026).</w:t>
      </w:r>
    </w:p>
    <w:p w14:paraId="5F1DDAD7" w14:textId="77777777" w:rsidR="00A320DF" w:rsidRPr="00B21970" w:rsidRDefault="00A320DF" w:rsidP="003F6FAD">
      <w:pPr>
        <w:rPr>
          <w:rFonts w:ascii="Arial" w:hAnsi="Arial" w:cs="Arial"/>
          <w:lang w:val="en-IN"/>
        </w:rPr>
      </w:pPr>
      <w:r w:rsidRPr="00B21970">
        <w:rPr>
          <w:rFonts w:ascii="Arial" w:hAnsi="Arial" w:cs="Arial"/>
          <w:lang w:val="en-IN"/>
        </w:rPr>
        <w:t xml:space="preserve">PM Gati Shakti (2024) </w:t>
      </w:r>
      <w:r w:rsidRPr="00B21970">
        <w:rPr>
          <w:rFonts w:ascii="Arial" w:hAnsi="Arial" w:cs="Arial"/>
          <w:i/>
          <w:iCs/>
          <w:lang w:val="en-IN"/>
        </w:rPr>
        <w:t>About PM Gati Shakti National Master Plan</w:t>
      </w:r>
      <w:r w:rsidRPr="00B21970">
        <w:rPr>
          <w:rFonts w:ascii="Arial" w:hAnsi="Arial" w:cs="Arial"/>
          <w:lang w:val="en-IN"/>
        </w:rPr>
        <w:t xml:space="preserve">. Available at: </w:t>
      </w:r>
      <w:hyperlink r:id="rId28" w:tgtFrame="_new" w:history="1">
        <w:r w:rsidRPr="00B21970">
          <w:rPr>
            <w:rStyle w:val="Hyperlink"/>
            <w:rFonts w:ascii="Arial" w:hAnsi="Arial" w:cs="Arial"/>
            <w:lang w:val="en-IN"/>
          </w:rPr>
          <w:t>https://pmgatishakti.gov.in/pmgatishakti/about_pmgati</w:t>
        </w:r>
      </w:hyperlink>
      <w:r w:rsidRPr="00B21970">
        <w:rPr>
          <w:rFonts w:ascii="Arial" w:hAnsi="Arial" w:cs="Arial"/>
          <w:lang w:val="en-IN"/>
        </w:rPr>
        <w:t xml:space="preserve"> (Accessed: 26 July 2026).</w:t>
      </w:r>
    </w:p>
    <w:p w14:paraId="17615508" w14:textId="77777777" w:rsidR="00A320DF" w:rsidRPr="00B21970" w:rsidRDefault="00A320DF" w:rsidP="003F6FAD">
      <w:pPr>
        <w:rPr>
          <w:rFonts w:ascii="Arial" w:hAnsi="Arial" w:cs="Arial"/>
          <w:lang w:val="en-IN"/>
        </w:rPr>
      </w:pPr>
      <w:r w:rsidRPr="00B21970">
        <w:rPr>
          <w:rFonts w:ascii="Arial" w:hAnsi="Arial" w:cs="Arial"/>
          <w:lang w:val="en-IN"/>
        </w:rPr>
        <w:t xml:space="preserve">Reuters (2024) </w:t>
      </w:r>
      <w:r w:rsidRPr="00B21970">
        <w:rPr>
          <w:rFonts w:ascii="Arial" w:hAnsi="Arial" w:cs="Arial"/>
          <w:i/>
          <w:iCs/>
          <w:lang w:val="en-IN"/>
        </w:rPr>
        <w:t>IMF raises India's GDP forecast to 7% for 2024/25</w:t>
      </w:r>
      <w:r w:rsidRPr="00B21970">
        <w:rPr>
          <w:rFonts w:ascii="Arial" w:hAnsi="Arial" w:cs="Arial"/>
          <w:lang w:val="en-IN"/>
        </w:rPr>
        <w:t xml:space="preserve">. Reuters. Available at: </w:t>
      </w:r>
      <w:hyperlink r:id="rId29" w:tgtFrame="_new" w:history="1">
        <w:r w:rsidRPr="00B21970">
          <w:rPr>
            <w:rStyle w:val="Hyperlink"/>
            <w:rFonts w:ascii="Arial" w:hAnsi="Arial" w:cs="Arial"/>
            <w:lang w:val="en-IN"/>
          </w:rPr>
          <w:t>https://www.reuters.com/markets/asia/imf-raises-indias-gdp-forecast-7-2024-25-2024-07-16/</w:t>
        </w:r>
      </w:hyperlink>
      <w:r w:rsidRPr="00B21970">
        <w:rPr>
          <w:rFonts w:ascii="Arial" w:hAnsi="Arial" w:cs="Arial"/>
          <w:lang w:val="en-IN"/>
        </w:rPr>
        <w:t xml:space="preserve"> (Accessed: 26 July 2026).</w:t>
      </w:r>
    </w:p>
    <w:p w14:paraId="0C07CF1A" w14:textId="77777777" w:rsidR="00A320DF" w:rsidRPr="00B21970" w:rsidRDefault="00A320DF" w:rsidP="003F6FAD">
      <w:pPr>
        <w:rPr>
          <w:rFonts w:ascii="Arial" w:hAnsi="Arial" w:cs="Arial"/>
          <w:lang w:val="en-IN"/>
        </w:rPr>
      </w:pPr>
      <w:r w:rsidRPr="00B21970">
        <w:rPr>
          <w:rFonts w:ascii="Arial" w:hAnsi="Arial" w:cs="Arial"/>
          <w:lang w:val="en-IN"/>
        </w:rPr>
        <w:t xml:space="preserve">Reuters (2025) </w:t>
      </w:r>
      <w:r w:rsidRPr="00B21970">
        <w:rPr>
          <w:rFonts w:ascii="Arial" w:hAnsi="Arial" w:cs="Arial"/>
          <w:i/>
          <w:iCs/>
          <w:lang w:val="en-IN"/>
        </w:rPr>
        <w:t>IMF raises India's growth forecast for 2025/26 despite US tariff hikes</w:t>
      </w:r>
      <w:r w:rsidRPr="00B21970">
        <w:rPr>
          <w:rFonts w:ascii="Arial" w:hAnsi="Arial" w:cs="Arial"/>
          <w:lang w:val="en-IN"/>
        </w:rPr>
        <w:t xml:space="preserve">. Reuters. Available at: </w:t>
      </w:r>
      <w:hyperlink r:id="rId30" w:history="1">
        <w:r w:rsidRPr="00B21970">
          <w:rPr>
            <w:rStyle w:val="Hyperlink"/>
            <w:rFonts w:ascii="Arial" w:hAnsi="Arial" w:cs="Arial"/>
            <w:lang w:val="en-IN"/>
          </w:rPr>
          <w:t>https://www.reuters.com/world/india/imf-raises-indias-growthforecast-202526-despite-us-tariff-hikes-2025-10-14/</w:t>
        </w:r>
      </w:hyperlink>
      <w:r w:rsidRPr="00B21970">
        <w:rPr>
          <w:rFonts w:ascii="Arial" w:hAnsi="Arial" w:cs="Arial"/>
          <w:lang w:val="en-IN"/>
        </w:rPr>
        <w:t xml:space="preserve"> (Accessed: 26 July 2026).</w:t>
      </w:r>
    </w:p>
    <w:p w14:paraId="22A0DEF4" w14:textId="77777777" w:rsidR="00A320DF" w:rsidRPr="00934C24" w:rsidRDefault="00A320DF" w:rsidP="00934C24">
      <w:pPr>
        <w:rPr>
          <w:rFonts w:ascii="Arial" w:hAnsi="Arial" w:cs="Arial"/>
          <w:lang w:val="en-IN"/>
        </w:rPr>
      </w:pPr>
      <w:r w:rsidRPr="00934C24">
        <w:rPr>
          <w:rFonts w:ascii="Arial" w:hAnsi="Arial" w:cs="Arial"/>
          <w:lang w:val="en-IN"/>
        </w:rPr>
        <w:t xml:space="preserve">Saikia, A., Bhattacharya, S.N. and Dwivedi, R. (2024). Institutional theory and multinational corporation internationalization strategy: A systematic review and future research agenda. </w:t>
      </w:r>
      <w:r w:rsidRPr="00934C24">
        <w:rPr>
          <w:rFonts w:ascii="Arial" w:hAnsi="Arial" w:cs="Arial"/>
          <w:i/>
          <w:iCs/>
          <w:lang w:val="en-IN"/>
        </w:rPr>
        <w:t>International journal of emerging markets</w:t>
      </w:r>
      <w:r w:rsidRPr="00934C24">
        <w:rPr>
          <w:rFonts w:ascii="Arial" w:hAnsi="Arial" w:cs="Arial"/>
          <w:lang w:val="en-IN"/>
        </w:rPr>
        <w:t xml:space="preserve">.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rPr>
        <w:t xml:space="preserve"> </w:t>
      </w:r>
      <w:hyperlink r:id="rId31" w:history="1">
        <w:r w:rsidRPr="00B21970">
          <w:rPr>
            <w:rStyle w:val="Hyperlink"/>
            <w:rFonts w:ascii="Arial" w:hAnsi="Arial" w:cs="Arial"/>
          </w:rPr>
          <w:t>https://doi.org/</w:t>
        </w:r>
        <w:r w:rsidRPr="00934C24">
          <w:rPr>
            <w:rStyle w:val="Hyperlink"/>
            <w:rFonts w:ascii="Arial" w:hAnsi="Arial" w:cs="Arial"/>
            <w:lang w:val="en-IN"/>
          </w:rPr>
          <w:t>10.1108/ijoem-03-2022-0444</w:t>
        </w:r>
      </w:hyperlink>
      <w:r w:rsidRPr="00934C24">
        <w:rPr>
          <w:rFonts w:ascii="Arial" w:hAnsi="Arial" w:cs="Arial"/>
          <w:lang w:val="en-IN"/>
        </w:rPr>
        <w:t>.</w:t>
      </w:r>
      <w:r w:rsidRPr="00B21970">
        <w:rPr>
          <w:rFonts w:ascii="Arial" w:hAnsi="Arial" w:cs="Arial"/>
          <w:lang w:val="en-IN"/>
        </w:rPr>
        <w:t xml:space="preserve"> </w:t>
      </w:r>
    </w:p>
    <w:p w14:paraId="10960D90" w14:textId="77777777" w:rsidR="00A320DF" w:rsidRPr="00B21970" w:rsidRDefault="00A320DF" w:rsidP="003F6FAD">
      <w:pPr>
        <w:rPr>
          <w:rFonts w:ascii="Arial" w:hAnsi="Arial" w:cs="Arial"/>
          <w:lang w:val="en-IN"/>
        </w:rPr>
      </w:pPr>
      <w:r w:rsidRPr="00B21970">
        <w:rPr>
          <w:rFonts w:ascii="Arial" w:hAnsi="Arial" w:cs="Arial"/>
          <w:lang w:val="en-IN"/>
        </w:rPr>
        <w:t xml:space="preserve">Securities and Exchange Board of India (SEBI) (2021) </w:t>
      </w:r>
      <w:r w:rsidRPr="00B21970">
        <w:rPr>
          <w:rFonts w:ascii="Arial" w:hAnsi="Arial" w:cs="Arial"/>
          <w:i/>
          <w:iCs/>
          <w:lang w:val="en-IN"/>
        </w:rPr>
        <w:t>Business Responsibility and Sustainability Reporting by listed entities</w:t>
      </w:r>
      <w:r w:rsidRPr="00B21970">
        <w:rPr>
          <w:rFonts w:ascii="Arial" w:hAnsi="Arial" w:cs="Arial"/>
          <w:lang w:val="en-IN"/>
        </w:rPr>
        <w:t xml:space="preserve">. Available at: </w:t>
      </w:r>
      <w:hyperlink r:id="rId32" w:history="1">
        <w:r w:rsidRPr="00B21970">
          <w:rPr>
            <w:rStyle w:val="Hyperlink"/>
            <w:rFonts w:ascii="Arial" w:hAnsi="Arial" w:cs="Arial"/>
            <w:lang w:val="en-IN"/>
          </w:rPr>
          <w:t>https://www.sebi.gov.in/sebi_data/commondocs/may2021/Business%20responsibility%20and%20sustainability%20reporting%20by%20listed%20entitiesAnnexure1_p.PDF</w:t>
        </w:r>
      </w:hyperlink>
      <w:r w:rsidRPr="00B21970">
        <w:rPr>
          <w:rFonts w:ascii="Arial" w:hAnsi="Arial" w:cs="Arial"/>
          <w:lang w:val="en-IN"/>
        </w:rPr>
        <w:t xml:space="preserve"> (Accessed: 26 July 2026).</w:t>
      </w:r>
    </w:p>
    <w:p w14:paraId="0BDD2AB7" w14:textId="77777777" w:rsidR="00A320DF" w:rsidRPr="00B21970" w:rsidRDefault="00A320DF" w:rsidP="003F6FAD">
      <w:pPr>
        <w:rPr>
          <w:rFonts w:ascii="Arial" w:hAnsi="Arial" w:cs="Arial"/>
          <w:lang w:val="en-IN"/>
        </w:rPr>
      </w:pPr>
      <w:r w:rsidRPr="00B21970">
        <w:rPr>
          <w:rFonts w:ascii="Arial" w:hAnsi="Arial" w:cs="Arial"/>
          <w:lang w:val="en-IN"/>
        </w:rPr>
        <w:t xml:space="preserve">Statista (2025) </w:t>
      </w:r>
      <w:r w:rsidRPr="00B21970">
        <w:rPr>
          <w:rFonts w:ascii="Arial" w:hAnsi="Arial" w:cs="Arial"/>
          <w:i/>
          <w:iCs/>
          <w:lang w:val="en-IN"/>
        </w:rPr>
        <w:t>Apparel market in India</w:t>
      </w:r>
      <w:r w:rsidRPr="00B21970">
        <w:rPr>
          <w:rFonts w:ascii="Arial" w:hAnsi="Arial" w:cs="Arial"/>
          <w:lang w:val="en-IN"/>
        </w:rPr>
        <w:t xml:space="preserve">. Available at: </w:t>
      </w:r>
      <w:hyperlink r:id="rId33" w:tgtFrame="_new" w:history="1">
        <w:r w:rsidRPr="00B21970">
          <w:rPr>
            <w:rStyle w:val="Hyperlink"/>
            <w:rFonts w:ascii="Arial" w:hAnsi="Arial" w:cs="Arial"/>
            <w:lang w:val="en-IN"/>
          </w:rPr>
          <w:t>https://www.statista.com/outlook/cmo/apparel/india/?srsltid=AfmBOorfyTaq-lr-lnnkEOC1fxxPugIyS7x9d7k5nUefdLzDhfB8b94-</w:t>
        </w:r>
      </w:hyperlink>
      <w:r w:rsidRPr="00B21970">
        <w:rPr>
          <w:rFonts w:ascii="Arial" w:hAnsi="Arial" w:cs="Arial"/>
          <w:lang w:val="en-IN"/>
        </w:rPr>
        <w:t xml:space="preserve"> (Accessed: 26 July 2026).</w:t>
      </w:r>
    </w:p>
    <w:p w14:paraId="3EBC6E18" w14:textId="77777777" w:rsidR="00A320DF" w:rsidRPr="00B21970" w:rsidRDefault="00A320DF" w:rsidP="003F6FAD">
      <w:pPr>
        <w:rPr>
          <w:rFonts w:ascii="Arial" w:hAnsi="Arial" w:cs="Arial"/>
          <w:lang w:val="en-IN"/>
        </w:rPr>
      </w:pPr>
      <w:r w:rsidRPr="00B21970">
        <w:rPr>
          <w:rFonts w:ascii="Arial" w:hAnsi="Arial" w:cs="Arial"/>
          <w:lang w:val="en-IN"/>
        </w:rPr>
        <w:t xml:space="preserve">World Bank (2026) </w:t>
      </w:r>
      <w:r w:rsidRPr="00B21970">
        <w:rPr>
          <w:rFonts w:ascii="Arial" w:hAnsi="Arial" w:cs="Arial"/>
          <w:i/>
          <w:iCs/>
          <w:lang w:val="en-IN"/>
        </w:rPr>
        <w:t>India Development Update</w:t>
      </w:r>
      <w:r w:rsidRPr="00B21970">
        <w:rPr>
          <w:rFonts w:ascii="Arial" w:hAnsi="Arial" w:cs="Arial"/>
          <w:lang w:val="en-IN"/>
        </w:rPr>
        <w:t xml:space="preserve">. Available at: </w:t>
      </w:r>
      <w:hyperlink r:id="rId34" w:tgtFrame="_new" w:history="1">
        <w:r w:rsidRPr="00B21970">
          <w:rPr>
            <w:rStyle w:val="Hyperlink"/>
            <w:rFonts w:ascii="Arial" w:hAnsi="Arial" w:cs="Arial"/>
            <w:lang w:val="en-IN"/>
          </w:rPr>
          <w:t>https://thedocs.worldbank.org/en/doc/4262e1e15b463ecb360cec4ad78cf062-0310012026/india-development-update-april-2026</w:t>
        </w:r>
      </w:hyperlink>
      <w:r w:rsidRPr="00B21970">
        <w:rPr>
          <w:rFonts w:ascii="Arial" w:hAnsi="Arial" w:cs="Arial"/>
          <w:lang w:val="en-IN"/>
        </w:rPr>
        <w:t xml:space="preserve"> (Accessed: 26 July 2026).</w:t>
      </w:r>
    </w:p>
    <w:p w14:paraId="11821E35" w14:textId="01D012E5" w:rsidR="000D07EB" w:rsidRPr="00417ED9" w:rsidRDefault="00A320DF" w:rsidP="007A2D75">
      <w:pPr>
        <w:rPr>
          <w:rFonts w:ascii="Arial" w:hAnsi="Arial" w:cs="Arial"/>
          <w:lang w:val="en-IN"/>
        </w:rPr>
      </w:pPr>
      <w:r w:rsidRPr="00934C24">
        <w:rPr>
          <w:rFonts w:ascii="Arial" w:hAnsi="Arial" w:cs="Arial"/>
          <w:lang w:val="en-IN"/>
        </w:rPr>
        <w:t>Zhou, Y., Gomes, E. and Vendrell</w:t>
      </w:r>
      <w:r w:rsidRPr="00934C24">
        <w:rPr>
          <w:rFonts w:ascii="Cambria Math" w:hAnsi="Cambria Math" w:cs="Cambria Math"/>
          <w:lang w:val="en-IN"/>
        </w:rPr>
        <w:t>‐</w:t>
      </w:r>
      <w:r w:rsidRPr="00934C24">
        <w:rPr>
          <w:rFonts w:ascii="Arial" w:hAnsi="Arial" w:cs="Arial"/>
          <w:lang w:val="en-IN"/>
        </w:rPr>
        <w:t>Herrero, F. (2025). Optimizing international market selection: A dynamic approach integrating export and &lt;</w:t>
      </w:r>
      <w:proofErr w:type="spellStart"/>
      <w:r w:rsidRPr="00934C24">
        <w:rPr>
          <w:rFonts w:ascii="Arial" w:hAnsi="Arial" w:cs="Arial"/>
          <w:lang w:val="en-IN"/>
        </w:rPr>
        <w:t>scp</w:t>
      </w:r>
      <w:proofErr w:type="spellEnd"/>
      <w:r w:rsidRPr="00934C24">
        <w:rPr>
          <w:rFonts w:ascii="Arial" w:hAnsi="Arial" w:cs="Arial"/>
          <w:lang w:val="en-IN"/>
        </w:rPr>
        <w:t>&gt;FDI&lt;/</w:t>
      </w:r>
      <w:proofErr w:type="spellStart"/>
      <w:r w:rsidRPr="00934C24">
        <w:rPr>
          <w:rFonts w:ascii="Arial" w:hAnsi="Arial" w:cs="Arial"/>
          <w:lang w:val="en-IN"/>
        </w:rPr>
        <w:t>scp</w:t>
      </w:r>
      <w:proofErr w:type="spellEnd"/>
      <w:r w:rsidRPr="00934C24">
        <w:rPr>
          <w:rFonts w:ascii="Arial" w:hAnsi="Arial" w:cs="Arial"/>
          <w:lang w:val="en-IN"/>
        </w:rPr>
        <w:t xml:space="preserve">&gt; entry modes. </w:t>
      </w:r>
      <w:r w:rsidRPr="00934C24">
        <w:rPr>
          <w:rFonts w:ascii="Arial" w:hAnsi="Arial" w:cs="Arial"/>
          <w:i/>
          <w:iCs/>
          <w:lang w:val="en-IN"/>
        </w:rPr>
        <w:t>Thunderbird international business review</w:t>
      </w:r>
      <w:r w:rsidRPr="00934C24">
        <w:rPr>
          <w:rFonts w:ascii="Arial" w:hAnsi="Arial" w:cs="Arial"/>
          <w:lang w:val="en-IN"/>
        </w:rPr>
        <w:t xml:space="preserve">. </w:t>
      </w:r>
      <w:proofErr w:type="spellStart"/>
      <w:r w:rsidRPr="00934C24">
        <w:rPr>
          <w:rFonts w:ascii="Arial" w:hAnsi="Arial" w:cs="Arial"/>
          <w:lang w:val="en-IN"/>
        </w:rPr>
        <w:t>doi</w:t>
      </w:r>
      <w:proofErr w:type="spellEnd"/>
      <w:r w:rsidRPr="00934C24">
        <w:rPr>
          <w:rFonts w:ascii="Arial" w:hAnsi="Arial" w:cs="Arial"/>
          <w:lang w:val="en-IN"/>
        </w:rPr>
        <w:t>:</w:t>
      </w:r>
      <w:r w:rsidRPr="00B21970">
        <w:rPr>
          <w:rFonts w:ascii="Arial" w:hAnsi="Arial" w:cs="Arial"/>
        </w:rPr>
        <w:t xml:space="preserve"> </w:t>
      </w:r>
      <w:hyperlink r:id="rId35" w:history="1">
        <w:r w:rsidRPr="00B21970">
          <w:rPr>
            <w:rStyle w:val="Hyperlink"/>
            <w:rFonts w:ascii="Arial" w:hAnsi="Arial" w:cs="Arial"/>
          </w:rPr>
          <w:t>https://doi.org/</w:t>
        </w:r>
        <w:r w:rsidRPr="00934C24">
          <w:rPr>
            <w:rStyle w:val="Hyperlink"/>
            <w:rFonts w:ascii="Arial" w:hAnsi="Arial" w:cs="Arial"/>
            <w:lang w:val="en-IN"/>
          </w:rPr>
          <w:t>10.1002/tie.70007</w:t>
        </w:r>
      </w:hyperlink>
      <w:r w:rsidRPr="00934C24">
        <w:rPr>
          <w:rFonts w:ascii="Arial" w:hAnsi="Arial" w:cs="Arial"/>
          <w:lang w:val="en-IN"/>
        </w:rPr>
        <w:t>.</w:t>
      </w:r>
      <w:r w:rsidRPr="00B21970">
        <w:rPr>
          <w:rFonts w:ascii="Arial" w:hAnsi="Arial" w:cs="Arial"/>
          <w:lang w:val="en-IN"/>
        </w:rPr>
        <w:t xml:space="preserve"> </w:t>
      </w:r>
    </w:p>
    <w:sectPr w:rsidR="000D07EB" w:rsidRPr="00417ED9">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0D12F" w14:textId="77777777" w:rsidR="00D32F91" w:rsidRDefault="00D32F91" w:rsidP="008C1083">
      <w:pPr>
        <w:spacing w:after="0" w:line="240" w:lineRule="auto"/>
      </w:pPr>
      <w:r>
        <w:separator/>
      </w:r>
    </w:p>
  </w:endnote>
  <w:endnote w:type="continuationSeparator" w:id="0">
    <w:p w14:paraId="40D7AD5E" w14:textId="77777777" w:rsidR="00D32F91" w:rsidRDefault="00D32F91" w:rsidP="008C1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009669"/>
      <w:docPartObj>
        <w:docPartGallery w:val="Page Numbers (Bottom of Page)"/>
        <w:docPartUnique/>
      </w:docPartObj>
    </w:sdtPr>
    <w:sdtEndPr>
      <w:rPr>
        <w:noProof/>
      </w:rPr>
    </w:sdtEndPr>
    <w:sdtContent>
      <w:p w14:paraId="58AC4173" w14:textId="396E9D6A" w:rsidR="008C1083" w:rsidRDefault="008C10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74548" w14:textId="77777777" w:rsidR="008C1083" w:rsidRDefault="008C1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E516F" w14:textId="77777777" w:rsidR="00D32F91" w:rsidRDefault="00D32F91" w:rsidP="008C1083">
      <w:pPr>
        <w:spacing w:after="0" w:line="240" w:lineRule="auto"/>
      </w:pPr>
      <w:r>
        <w:separator/>
      </w:r>
    </w:p>
  </w:footnote>
  <w:footnote w:type="continuationSeparator" w:id="0">
    <w:p w14:paraId="10B32EA0" w14:textId="77777777" w:rsidR="00D32F91" w:rsidRDefault="00D32F91" w:rsidP="008C10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1D07F9"/>
    <w:multiLevelType w:val="multilevel"/>
    <w:tmpl w:val="3DEAC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1260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083"/>
    <w:rsid w:val="00003470"/>
    <w:rsid w:val="000243FD"/>
    <w:rsid w:val="00055CA8"/>
    <w:rsid w:val="000601E9"/>
    <w:rsid w:val="00072B64"/>
    <w:rsid w:val="00094130"/>
    <w:rsid w:val="000A67F4"/>
    <w:rsid w:val="000C00E6"/>
    <w:rsid w:val="000C5841"/>
    <w:rsid w:val="000D07EB"/>
    <w:rsid w:val="000D48D7"/>
    <w:rsid w:val="000D5102"/>
    <w:rsid w:val="00105C56"/>
    <w:rsid w:val="00126DFE"/>
    <w:rsid w:val="00134C6E"/>
    <w:rsid w:val="00155597"/>
    <w:rsid w:val="001646E1"/>
    <w:rsid w:val="0017721D"/>
    <w:rsid w:val="0018070A"/>
    <w:rsid w:val="00181671"/>
    <w:rsid w:val="00191BC5"/>
    <w:rsid w:val="00195264"/>
    <w:rsid w:val="001A7532"/>
    <w:rsid w:val="001B4769"/>
    <w:rsid w:val="001D1630"/>
    <w:rsid w:val="001D549E"/>
    <w:rsid w:val="001E0F45"/>
    <w:rsid w:val="001E72D2"/>
    <w:rsid w:val="00204599"/>
    <w:rsid w:val="00213C8D"/>
    <w:rsid w:val="00213CE0"/>
    <w:rsid w:val="002166B8"/>
    <w:rsid w:val="002373EC"/>
    <w:rsid w:val="0025711F"/>
    <w:rsid w:val="00261E00"/>
    <w:rsid w:val="002977D2"/>
    <w:rsid w:val="002E69B1"/>
    <w:rsid w:val="002E6C76"/>
    <w:rsid w:val="002F1C5D"/>
    <w:rsid w:val="002F578D"/>
    <w:rsid w:val="002F7FF1"/>
    <w:rsid w:val="00343684"/>
    <w:rsid w:val="0034713B"/>
    <w:rsid w:val="0038354C"/>
    <w:rsid w:val="003929C5"/>
    <w:rsid w:val="003A32DB"/>
    <w:rsid w:val="003A589D"/>
    <w:rsid w:val="003B0541"/>
    <w:rsid w:val="003C67E8"/>
    <w:rsid w:val="003F610C"/>
    <w:rsid w:val="003F6FAD"/>
    <w:rsid w:val="00404C2F"/>
    <w:rsid w:val="00417ED9"/>
    <w:rsid w:val="0043204F"/>
    <w:rsid w:val="00440081"/>
    <w:rsid w:val="004471FC"/>
    <w:rsid w:val="0045237C"/>
    <w:rsid w:val="00465CFE"/>
    <w:rsid w:val="0047351F"/>
    <w:rsid w:val="004800BF"/>
    <w:rsid w:val="004804EF"/>
    <w:rsid w:val="00484147"/>
    <w:rsid w:val="004860B3"/>
    <w:rsid w:val="00493BFA"/>
    <w:rsid w:val="004A59B5"/>
    <w:rsid w:val="004C3882"/>
    <w:rsid w:val="004C4805"/>
    <w:rsid w:val="004C4860"/>
    <w:rsid w:val="004F07A8"/>
    <w:rsid w:val="0050455C"/>
    <w:rsid w:val="0051014A"/>
    <w:rsid w:val="005102BF"/>
    <w:rsid w:val="00510C23"/>
    <w:rsid w:val="00536077"/>
    <w:rsid w:val="00543432"/>
    <w:rsid w:val="00561B7F"/>
    <w:rsid w:val="0056257A"/>
    <w:rsid w:val="005631D3"/>
    <w:rsid w:val="00572468"/>
    <w:rsid w:val="005873DB"/>
    <w:rsid w:val="00591BA5"/>
    <w:rsid w:val="005975F2"/>
    <w:rsid w:val="005A401B"/>
    <w:rsid w:val="005B025A"/>
    <w:rsid w:val="005B2348"/>
    <w:rsid w:val="005B311F"/>
    <w:rsid w:val="005D2D34"/>
    <w:rsid w:val="005F12F7"/>
    <w:rsid w:val="00601143"/>
    <w:rsid w:val="00614EA2"/>
    <w:rsid w:val="00616C3D"/>
    <w:rsid w:val="00617C52"/>
    <w:rsid w:val="00657F38"/>
    <w:rsid w:val="006B1A09"/>
    <w:rsid w:val="006B6D45"/>
    <w:rsid w:val="006C1757"/>
    <w:rsid w:val="006C6D20"/>
    <w:rsid w:val="006D1601"/>
    <w:rsid w:val="006D2465"/>
    <w:rsid w:val="006F03E4"/>
    <w:rsid w:val="006F26C9"/>
    <w:rsid w:val="00704292"/>
    <w:rsid w:val="00711825"/>
    <w:rsid w:val="00715A4C"/>
    <w:rsid w:val="00746AB0"/>
    <w:rsid w:val="00755F37"/>
    <w:rsid w:val="00760187"/>
    <w:rsid w:val="0076277D"/>
    <w:rsid w:val="00780A62"/>
    <w:rsid w:val="00792271"/>
    <w:rsid w:val="007A0BC7"/>
    <w:rsid w:val="007A2D75"/>
    <w:rsid w:val="007A3124"/>
    <w:rsid w:val="007A4312"/>
    <w:rsid w:val="007B511D"/>
    <w:rsid w:val="007C0A04"/>
    <w:rsid w:val="007F605A"/>
    <w:rsid w:val="00805FE2"/>
    <w:rsid w:val="00806AFB"/>
    <w:rsid w:val="00817AAE"/>
    <w:rsid w:val="008342E4"/>
    <w:rsid w:val="008454D7"/>
    <w:rsid w:val="008622F0"/>
    <w:rsid w:val="00867DFD"/>
    <w:rsid w:val="00870380"/>
    <w:rsid w:val="00877133"/>
    <w:rsid w:val="008A2D09"/>
    <w:rsid w:val="008B3668"/>
    <w:rsid w:val="008C1083"/>
    <w:rsid w:val="008C71A2"/>
    <w:rsid w:val="008D03FD"/>
    <w:rsid w:val="008D27C7"/>
    <w:rsid w:val="008E074F"/>
    <w:rsid w:val="008E598C"/>
    <w:rsid w:val="008F5A31"/>
    <w:rsid w:val="008F7B8A"/>
    <w:rsid w:val="009020E1"/>
    <w:rsid w:val="00906DBE"/>
    <w:rsid w:val="009268C5"/>
    <w:rsid w:val="00931FDE"/>
    <w:rsid w:val="00934C24"/>
    <w:rsid w:val="00935268"/>
    <w:rsid w:val="00943733"/>
    <w:rsid w:val="00957BC6"/>
    <w:rsid w:val="00972C45"/>
    <w:rsid w:val="00973D8F"/>
    <w:rsid w:val="009B11CA"/>
    <w:rsid w:val="009C2B86"/>
    <w:rsid w:val="009E1A79"/>
    <w:rsid w:val="009F1DE7"/>
    <w:rsid w:val="009F3295"/>
    <w:rsid w:val="009F7DB3"/>
    <w:rsid w:val="00A13171"/>
    <w:rsid w:val="00A143D5"/>
    <w:rsid w:val="00A148B0"/>
    <w:rsid w:val="00A17472"/>
    <w:rsid w:val="00A320DF"/>
    <w:rsid w:val="00A44FA6"/>
    <w:rsid w:val="00A44FCB"/>
    <w:rsid w:val="00A64CBE"/>
    <w:rsid w:val="00A901F1"/>
    <w:rsid w:val="00A92DC2"/>
    <w:rsid w:val="00A93B63"/>
    <w:rsid w:val="00A97821"/>
    <w:rsid w:val="00AA1720"/>
    <w:rsid w:val="00AA209C"/>
    <w:rsid w:val="00AA6F4A"/>
    <w:rsid w:val="00AB1129"/>
    <w:rsid w:val="00AC5A77"/>
    <w:rsid w:val="00AC741B"/>
    <w:rsid w:val="00AD0358"/>
    <w:rsid w:val="00AD57F4"/>
    <w:rsid w:val="00AF0429"/>
    <w:rsid w:val="00B10126"/>
    <w:rsid w:val="00B11C0E"/>
    <w:rsid w:val="00B1547F"/>
    <w:rsid w:val="00B15D6B"/>
    <w:rsid w:val="00B21970"/>
    <w:rsid w:val="00B27323"/>
    <w:rsid w:val="00B43937"/>
    <w:rsid w:val="00B43C01"/>
    <w:rsid w:val="00B5778D"/>
    <w:rsid w:val="00B61D10"/>
    <w:rsid w:val="00B6385D"/>
    <w:rsid w:val="00BD1C8F"/>
    <w:rsid w:val="00BF236B"/>
    <w:rsid w:val="00C14938"/>
    <w:rsid w:val="00C576EA"/>
    <w:rsid w:val="00C649FC"/>
    <w:rsid w:val="00C73B17"/>
    <w:rsid w:val="00C7664C"/>
    <w:rsid w:val="00C86F04"/>
    <w:rsid w:val="00CA03F8"/>
    <w:rsid w:val="00CA0FCD"/>
    <w:rsid w:val="00CD548D"/>
    <w:rsid w:val="00CF0774"/>
    <w:rsid w:val="00CF65E0"/>
    <w:rsid w:val="00D14181"/>
    <w:rsid w:val="00D32F91"/>
    <w:rsid w:val="00D3620E"/>
    <w:rsid w:val="00D53A77"/>
    <w:rsid w:val="00D55FE5"/>
    <w:rsid w:val="00D964D3"/>
    <w:rsid w:val="00DA5630"/>
    <w:rsid w:val="00DB309B"/>
    <w:rsid w:val="00DC2FC5"/>
    <w:rsid w:val="00DC7242"/>
    <w:rsid w:val="00DD2202"/>
    <w:rsid w:val="00DD56B3"/>
    <w:rsid w:val="00DD5E53"/>
    <w:rsid w:val="00DE1F9E"/>
    <w:rsid w:val="00DF5EE9"/>
    <w:rsid w:val="00DF6723"/>
    <w:rsid w:val="00E159B3"/>
    <w:rsid w:val="00E36FD8"/>
    <w:rsid w:val="00E37005"/>
    <w:rsid w:val="00E52115"/>
    <w:rsid w:val="00E56216"/>
    <w:rsid w:val="00E66D0F"/>
    <w:rsid w:val="00E82FD7"/>
    <w:rsid w:val="00E932F9"/>
    <w:rsid w:val="00EA7692"/>
    <w:rsid w:val="00EC263B"/>
    <w:rsid w:val="00EC5792"/>
    <w:rsid w:val="00ED711A"/>
    <w:rsid w:val="00EE4700"/>
    <w:rsid w:val="00EF5653"/>
    <w:rsid w:val="00EF78D3"/>
    <w:rsid w:val="00F168A5"/>
    <w:rsid w:val="00F17440"/>
    <w:rsid w:val="00F40998"/>
    <w:rsid w:val="00F47DF6"/>
    <w:rsid w:val="00F648B5"/>
    <w:rsid w:val="00F6648B"/>
    <w:rsid w:val="00F66722"/>
    <w:rsid w:val="00F80C17"/>
    <w:rsid w:val="00F8282E"/>
    <w:rsid w:val="00FD5FB7"/>
    <w:rsid w:val="00FF60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DA505"/>
  <w15:chartTrackingRefBased/>
  <w15:docId w15:val="{8B91697F-4C4C-4DB6-BD25-B50027B1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37"/>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7351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7351F"/>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8C108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08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C108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10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10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108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108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51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7351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8C108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C108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C108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C108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C108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C108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C108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C10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08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C108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08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C1083"/>
    <w:pPr>
      <w:spacing w:before="160"/>
      <w:jc w:val="center"/>
    </w:pPr>
    <w:rPr>
      <w:i/>
      <w:iCs/>
      <w:color w:val="404040" w:themeColor="text1" w:themeTint="BF"/>
    </w:rPr>
  </w:style>
  <w:style w:type="character" w:customStyle="1" w:styleId="QuoteChar">
    <w:name w:val="Quote Char"/>
    <w:basedOn w:val="DefaultParagraphFont"/>
    <w:link w:val="Quote"/>
    <w:uiPriority w:val="29"/>
    <w:rsid w:val="008C1083"/>
    <w:rPr>
      <w:rFonts w:ascii="Times New Roman" w:hAnsi="Times New Roman"/>
      <w:i/>
      <w:iCs/>
      <w:color w:val="404040" w:themeColor="text1" w:themeTint="BF"/>
      <w:lang w:val="en-GB"/>
    </w:rPr>
  </w:style>
  <w:style w:type="paragraph" w:styleId="ListParagraph">
    <w:name w:val="List Paragraph"/>
    <w:basedOn w:val="Normal"/>
    <w:uiPriority w:val="34"/>
    <w:qFormat/>
    <w:rsid w:val="008C1083"/>
    <w:pPr>
      <w:ind w:left="720"/>
      <w:contextualSpacing/>
    </w:pPr>
  </w:style>
  <w:style w:type="character" w:styleId="IntenseEmphasis">
    <w:name w:val="Intense Emphasis"/>
    <w:basedOn w:val="DefaultParagraphFont"/>
    <w:uiPriority w:val="21"/>
    <w:qFormat/>
    <w:rsid w:val="008C1083"/>
    <w:rPr>
      <w:i/>
      <w:iCs/>
      <w:color w:val="0F4761" w:themeColor="accent1" w:themeShade="BF"/>
    </w:rPr>
  </w:style>
  <w:style w:type="paragraph" w:styleId="IntenseQuote">
    <w:name w:val="Intense Quote"/>
    <w:basedOn w:val="Normal"/>
    <w:next w:val="Normal"/>
    <w:link w:val="IntenseQuoteChar"/>
    <w:uiPriority w:val="30"/>
    <w:qFormat/>
    <w:rsid w:val="008C10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083"/>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8C1083"/>
    <w:rPr>
      <w:b/>
      <w:bCs/>
      <w:smallCaps/>
      <w:color w:val="0F4761" w:themeColor="accent1" w:themeShade="BF"/>
      <w:spacing w:val="5"/>
    </w:rPr>
  </w:style>
  <w:style w:type="character" w:styleId="Hyperlink">
    <w:name w:val="Hyperlink"/>
    <w:basedOn w:val="DefaultParagraphFont"/>
    <w:uiPriority w:val="99"/>
    <w:unhideWhenUsed/>
    <w:rsid w:val="008C1083"/>
    <w:rPr>
      <w:color w:val="467886" w:themeColor="hyperlink"/>
      <w:u w:val="single"/>
    </w:rPr>
  </w:style>
  <w:style w:type="character" w:styleId="UnresolvedMention">
    <w:name w:val="Unresolved Mention"/>
    <w:basedOn w:val="DefaultParagraphFont"/>
    <w:uiPriority w:val="99"/>
    <w:semiHidden/>
    <w:unhideWhenUsed/>
    <w:rsid w:val="008C1083"/>
    <w:rPr>
      <w:color w:val="605E5C"/>
      <w:shd w:val="clear" w:color="auto" w:fill="E1DFDD"/>
    </w:rPr>
  </w:style>
  <w:style w:type="table" w:styleId="TableGrid">
    <w:name w:val="Table Grid"/>
    <w:basedOn w:val="TableNormal"/>
    <w:uiPriority w:val="39"/>
    <w:rsid w:val="008C10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C1083"/>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C1083"/>
    <w:pPr>
      <w:spacing w:after="100"/>
    </w:pPr>
  </w:style>
  <w:style w:type="paragraph" w:styleId="TOC2">
    <w:name w:val="toc 2"/>
    <w:basedOn w:val="Normal"/>
    <w:next w:val="Normal"/>
    <w:autoRedefine/>
    <w:uiPriority w:val="39"/>
    <w:unhideWhenUsed/>
    <w:rsid w:val="008C1083"/>
    <w:pPr>
      <w:spacing w:after="100"/>
      <w:ind w:left="240"/>
    </w:pPr>
  </w:style>
  <w:style w:type="paragraph" w:styleId="Header">
    <w:name w:val="header"/>
    <w:basedOn w:val="Normal"/>
    <w:link w:val="HeaderChar"/>
    <w:uiPriority w:val="99"/>
    <w:unhideWhenUsed/>
    <w:rsid w:val="008C1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083"/>
    <w:rPr>
      <w:rFonts w:ascii="Times New Roman" w:hAnsi="Times New Roman"/>
      <w:lang w:val="en-GB"/>
    </w:rPr>
  </w:style>
  <w:style w:type="paragraph" w:styleId="Footer">
    <w:name w:val="footer"/>
    <w:basedOn w:val="Normal"/>
    <w:link w:val="FooterChar"/>
    <w:uiPriority w:val="99"/>
    <w:unhideWhenUsed/>
    <w:rsid w:val="008C1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083"/>
    <w:rPr>
      <w:rFonts w:ascii="Times New Roman" w:hAnsi="Times New Roman"/>
      <w:lang w:val="en-GB"/>
    </w:rPr>
  </w:style>
  <w:style w:type="paragraph" w:styleId="Caption">
    <w:name w:val="caption"/>
    <w:basedOn w:val="Normal"/>
    <w:next w:val="Normal"/>
    <w:uiPriority w:val="35"/>
    <w:unhideWhenUsed/>
    <w:qFormat/>
    <w:rsid w:val="002E6C7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9526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busres.2025.115205" TargetMode="External"/><Relationship Id="rId18" Type="http://schemas.openxmlformats.org/officeDocument/2006/relationships/hyperlink" Target="https://www.euromonitor.com/apparel-and-footwear-in-india/report" TargetMode="External"/><Relationship Id="rId26" Type="http://schemas.openxmlformats.org/officeDocument/2006/relationships/hyperlink" Target="https://www.patagonia.com/on/demandware.static//LibrarySitesPatagoniaShared/default/dwb2e1d605/PDFUS/PAT_2024_BCorp_ReportV2100125.pdf" TargetMode="External"/><Relationship Id="rId21" Type="http://schemas.openxmlformats.org/officeDocument/2006/relationships/hyperlink" Target="https://doi.org/10.1108/978-1-80262-773-220221022" TargetMode="External"/><Relationship Id="rId34" Type="http://schemas.openxmlformats.org/officeDocument/2006/relationships/hyperlink" Target="https://thedocs.worldbank.org/en/doc/4262e1e15b463ecb360cec4ad78cf062-0310012026/india-development-update-april-2026"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master-dpiit.digifootprint.gov.in/documents/actsandpolicies/foreigndirectinvestmentpolicycDNwATNtQWa?pageTitle=Foreign-Direct-Investment-Policy" TargetMode="External"/><Relationship Id="rId25" Type="http://schemas.openxmlformats.org/officeDocument/2006/relationships/hyperlink" Target="https://www.patagonia.com/progress-report/?utm_source=chatgpt.com" TargetMode="External"/><Relationship Id="rId33" Type="http://schemas.openxmlformats.org/officeDocument/2006/relationships/hyperlink" Target="https://www.statista.com/outlook/cmo/apparel/india/?srsltid=AfmBOorfyTaq-lr-lnnkEOC1fxxPugIyS7x9d7k5nUefdLzDhfB8b94-"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eloitte.com/uk/en/Industries/consumer/perspectives/the-sustainable-consumer.html" TargetMode="External"/><Relationship Id="rId20" Type="http://schemas.openxmlformats.org/officeDocument/2006/relationships/hyperlink" Target="https://www.grandviewresearch.com/horizon/outlook/sportswear-market/india" TargetMode="External"/><Relationship Id="rId29" Type="http://schemas.openxmlformats.org/officeDocument/2006/relationships/hyperlink" Target="https://www.reuters.com/markets/asia/imf-raises-indias-gdp-forecast-7-2024-25-2024-07-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patagonia.com/our-footprint/" TargetMode="External"/><Relationship Id="rId32" Type="http://schemas.openxmlformats.org/officeDocument/2006/relationships/hyperlink" Target="https://www.sebi.gov.in/sebi_data/commondocs/may2021/Business%20responsibility%20and%20sustainability%20reporting%20by%20listed%20entitiesAnnexure1_p.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86/s40991-022-00074-0" TargetMode="External"/><Relationship Id="rId23" Type="http://schemas.openxmlformats.org/officeDocument/2006/relationships/hyperlink" Target="https://doi.org/10.2139/ssrn.4858301" TargetMode="External"/><Relationship Id="rId28" Type="http://schemas.openxmlformats.org/officeDocument/2006/relationships/hyperlink" Target="https://pmgatishakti.gov.in/pmgatishakti/about_pmgati" TargetMode="External"/><Relationship Id="rId36" Type="http://schemas.openxmlformats.org/officeDocument/2006/relationships/footer" Target="footer1.xml"/><Relationship Id="rId10" Type="http://schemas.openxmlformats.org/officeDocument/2006/relationships/chart" Target="charts/chart1.xml"/><Relationship Id="rId19" Type="http://schemas.openxmlformats.org/officeDocument/2006/relationships/hyperlink" Target="https://doi.org/10.1016/j.jwb.2022.101326" TargetMode="External"/><Relationship Id="rId31" Type="http://schemas.openxmlformats.org/officeDocument/2006/relationships/hyperlink" Target="https://doi.org/10.1108/ijoem-03-2022-044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77/10860266231213105" TargetMode="External"/><Relationship Id="rId22" Type="http://schemas.openxmlformats.org/officeDocument/2006/relationships/hyperlink" Target="https://doi.org/10.1108/imr-03-2025-0104" TargetMode="External"/><Relationship Id="rId27" Type="http://schemas.openxmlformats.org/officeDocument/2006/relationships/hyperlink" Target="https://www.price360.in/" TargetMode="External"/><Relationship Id="rId30" Type="http://schemas.openxmlformats.org/officeDocument/2006/relationships/hyperlink" Target="https://www.reuters.com/world/india/imf-raises-indias-growthforecast-202526-despite-us-tariff-hikes-2025-10-14/" TargetMode="External"/><Relationship Id="rId35" Type="http://schemas.openxmlformats.org/officeDocument/2006/relationships/hyperlink" Target="https://doi.org/10.1002/tie.70007"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sz="1100" b="1" i="0" u="none" strike="noStrike" baseline="0"/>
              <a:t>Patagonia Sustainability Performance (2024) in Percentage %</a:t>
            </a:r>
            <a:endParaRPr lang="en-US" sz="1100"/>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Sheet2!$B$1</c:f>
              <c:strCache>
                <c:ptCount val="1"/>
                <c:pt idx="0">
                  <c:v>Percentage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Sheet2!$A$2:$A$5</c:f>
              <c:strCache>
                <c:ptCount val="4"/>
                <c:pt idx="0">
                  <c:v>Recycled Fabrics</c:v>
                </c:pt>
                <c:pt idx="1">
                  <c:v>Fair Trade Certified Products</c:v>
                </c:pt>
                <c:pt idx="2">
                  <c:v>PFAS-Free Fabrics</c:v>
                </c:pt>
                <c:pt idx="3">
                  <c:v>Renewable Electricity Usage</c:v>
                </c:pt>
              </c:strCache>
            </c:strRef>
          </c:cat>
          <c:val>
            <c:numRef>
              <c:f>Sheet2!$B$2:$B$5</c:f>
              <c:numCache>
                <c:formatCode>General</c:formatCode>
                <c:ptCount val="4"/>
                <c:pt idx="0">
                  <c:v>73</c:v>
                </c:pt>
                <c:pt idx="1">
                  <c:v>88</c:v>
                </c:pt>
                <c:pt idx="2">
                  <c:v>97</c:v>
                </c:pt>
                <c:pt idx="3">
                  <c:v>98</c:v>
                </c:pt>
              </c:numCache>
            </c:numRef>
          </c:val>
          <c:extLst>
            <c:ext xmlns:c16="http://schemas.microsoft.com/office/drawing/2014/chart" uri="{C3380CC4-5D6E-409C-BE32-E72D297353CC}">
              <c16:uniqueId val="{00000000-0636-4CF9-9421-3A3A33BCE89D}"/>
            </c:ext>
          </c:extLst>
        </c:ser>
        <c:dLbls>
          <c:dLblPos val="inEnd"/>
          <c:showLegendKey val="0"/>
          <c:showVal val="1"/>
          <c:showCatName val="0"/>
          <c:showSerName val="0"/>
          <c:showPercent val="0"/>
          <c:showBubbleSize val="0"/>
        </c:dLbls>
        <c:gapWidth val="100"/>
        <c:overlap val="-24"/>
        <c:axId val="1879912687"/>
        <c:axId val="1879930447"/>
      </c:barChart>
      <c:catAx>
        <c:axId val="1879912687"/>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79930447"/>
        <c:crosses val="autoZero"/>
        <c:auto val="1"/>
        <c:lblAlgn val="ctr"/>
        <c:lblOffset val="100"/>
        <c:noMultiLvlLbl val="0"/>
      </c:catAx>
      <c:valAx>
        <c:axId val="187993044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79912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Sheet2!$B$16</c:f>
              <c:strCache>
                <c:ptCount val="1"/>
                <c:pt idx="0">
                  <c:v>Strategic Control Score</c:v>
                </c:pt>
              </c:strCache>
            </c:strRef>
          </c:tx>
          <c:spPr>
            <a:solidFill>
              <a:schemeClr val="accent1"/>
            </a:solidFill>
            <a:ln>
              <a:noFill/>
            </a:ln>
            <a:effectLst/>
          </c:spPr>
          <c:invertIfNegative val="0"/>
          <c:cat>
            <c:strRef>
              <c:f>Sheet2!$A$17:$A$21</c:f>
              <c:strCache>
                <c:ptCount val="5"/>
                <c:pt idx="0">
                  <c:v>Licensing</c:v>
                </c:pt>
                <c:pt idx="1">
                  <c:v>Franchising</c:v>
                </c:pt>
                <c:pt idx="2">
                  <c:v>Strategic Alliance</c:v>
                </c:pt>
                <c:pt idx="3">
                  <c:v>Joint Venture</c:v>
                </c:pt>
                <c:pt idx="4">
                  <c:v>Wholly Owned Subsidiary</c:v>
                </c:pt>
              </c:strCache>
            </c:strRef>
          </c:cat>
          <c:val>
            <c:numRef>
              <c:f>Sheet2!$B$17:$B$21</c:f>
              <c:numCache>
                <c:formatCode>General</c:formatCode>
                <c:ptCount val="5"/>
                <c:pt idx="0">
                  <c:v>2</c:v>
                </c:pt>
                <c:pt idx="1">
                  <c:v>3</c:v>
                </c:pt>
                <c:pt idx="2">
                  <c:v>4</c:v>
                </c:pt>
                <c:pt idx="3">
                  <c:v>6</c:v>
                </c:pt>
                <c:pt idx="4">
                  <c:v>10</c:v>
                </c:pt>
              </c:numCache>
            </c:numRef>
          </c:val>
          <c:extLst>
            <c:ext xmlns:c16="http://schemas.microsoft.com/office/drawing/2014/chart" uri="{C3380CC4-5D6E-409C-BE32-E72D297353CC}">
              <c16:uniqueId val="{00000000-73DB-4573-868D-E7D3501BAA86}"/>
            </c:ext>
          </c:extLst>
        </c:ser>
        <c:dLbls>
          <c:showLegendKey val="0"/>
          <c:showVal val="0"/>
          <c:showCatName val="0"/>
          <c:showSerName val="0"/>
          <c:showPercent val="0"/>
          <c:showBubbleSize val="0"/>
        </c:dLbls>
        <c:gapWidth val="269"/>
        <c:axId val="1879919887"/>
        <c:axId val="1879936687"/>
      </c:barChart>
      <c:catAx>
        <c:axId val="1879919887"/>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879936687"/>
        <c:crosses val="autoZero"/>
        <c:auto val="1"/>
        <c:lblAlgn val="ctr"/>
        <c:lblOffset val="100"/>
        <c:noMultiLvlLbl val="0"/>
      </c:catAx>
      <c:valAx>
        <c:axId val="1879936687"/>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91988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76A41-7373-4D33-A04E-64AEBB8E5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28</Pages>
  <Words>7576</Words>
  <Characters>43189</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95</cp:revision>
  <dcterms:created xsi:type="dcterms:W3CDTF">2026-07-24T21:06:00Z</dcterms:created>
  <dcterms:modified xsi:type="dcterms:W3CDTF">2026-07-26T15:06:00Z</dcterms:modified>
</cp:coreProperties>
</file>