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7491156" w:displacedByCustomXml="next"/>
    <w:sdt>
      <w:sdtPr>
        <w:rPr>
          <w:rFonts w:ascii="Times New Roman" w:eastAsiaTheme="minorHAnsi" w:hAnsi="Times New Roman"/>
          <w:color w:val="5B9BD5" w:themeColor="accent1"/>
          <w:sz w:val="24"/>
        </w:rPr>
        <w:id w:val="166070473"/>
        <w:docPartObj>
          <w:docPartGallery w:val="Cover Pages"/>
          <w:docPartUnique/>
        </w:docPartObj>
      </w:sdtPr>
      <w:sdtEndPr>
        <w:rPr>
          <w:rFonts w:cs="Times New Roman"/>
          <w:b/>
          <w:color w:val="auto"/>
          <w:lang w:val="en-GB"/>
        </w:rPr>
      </w:sdtEndPr>
      <w:sdtContent>
        <w:p w14:paraId="572A49C5" w14:textId="1DBCE496" w:rsidR="00785461" w:rsidRDefault="00785461" w:rsidP="00785461">
          <w:pPr>
            <w:pStyle w:val="NoSpacing"/>
            <w:spacing w:before="1540" w:after="240"/>
            <w:jc w:val="center"/>
            <w:rPr>
              <w:color w:val="5B9BD5" w:themeColor="accent1"/>
            </w:rPr>
          </w:pPr>
          <w:r>
            <w:rPr>
              <w:noProof/>
              <w:color w:val="5B9BD5" w:themeColor="accent1"/>
            </w:rPr>
            <w:drawing>
              <wp:inline distT="0" distB="0" distL="0" distR="0" wp14:anchorId="73E9695F" wp14:editId="5C7C44F1">
                <wp:extent cx="1417320" cy="750898"/>
                <wp:effectExtent l="0" t="0" r="0" b="0"/>
                <wp:docPr id="143" name="Picture 143" descr="A picture containing de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design&#10;&#10;Description automatically generated with low confidence"/>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C5CEBFA" w14:textId="7DC5AEEF" w:rsidR="00785461" w:rsidRPr="00790025" w:rsidRDefault="00785461" w:rsidP="00785461">
          <w:pPr>
            <w:pStyle w:val="NoSpacing"/>
            <w:jc w:val="center"/>
            <w:rPr>
              <w:rFonts w:ascii="Times New Roman" w:hAnsi="Times New Roman" w:cs="Times New Roman"/>
              <w:b/>
              <w:color w:val="5B9BD5" w:themeColor="accent1"/>
              <w:sz w:val="24"/>
              <w:szCs w:val="24"/>
            </w:rPr>
          </w:pPr>
          <w:r w:rsidRPr="00790025">
            <w:rPr>
              <w:rFonts w:ascii="Times New Roman" w:eastAsiaTheme="majorEastAsia" w:hAnsi="Times New Roman" w:cs="Times New Roman"/>
              <w:b/>
              <w:caps/>
              <w:color w:val="5B9BD5" w:themeColor="accent1"/>
              <w:sz w:val="68"/>
              <w:szCs w:val="68"/>
            </w:rPr>
            <w:t xml:space="preserve">Research methods </w:t>
          </w:r>
        </w:p>
        <w:p w14:paraId="63D58E64" w14:textId="77777777" w:rsidR="00785461" w:rsidRPr="00790025" w:rsidRDefault="00785461" w:rsidP="00785461">
          <w:pPr>
            <w:pStyle w:val="NoSpacing"/>
            <w:spacing w:before="480"/>
            <w:jc w:val="center"/>
            <w:rPr>
              <w:rFonts w:ascii="Times New Roman" w:hAnsi="Times New Roman" w:cs="Times New Roman"/>
              <w:color w:val="5B9BD5" w:themeColor="accent1"/>
            </w:rPr>
          </w:pPr>
          <w:r w:rsidRPr="00790025">
            <w:rPr>
              <w:rFonts w:ascii="Times New Roman" w:hAnsi="Times New Roman" w:cs="Times New Roman"/>
              <w:noProof/>
              <w:color w:val="5B9BD5" w:themeColor="accent1"/>
            </w:rPr>
            <w:drawing>
              <wp:inline distT="0" distB="0" distL="0" distR="0" wp14:anchorId="266DACE4" wp14:editId="588E6A6A">
                <wp:extent cx="758952" cy="478932"/>
                <wp:effectExtent l="0" t="0" r="3175" b="0"/>
                <wp:docPr id="144" name="Picture 144" descr="A grey logo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with low confidence"/>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C4717D" w14:textId="77777777" w:rsidR="00785461" w:rsidRPr="00790025" w:rsidRDefault="00785461" w:rsidP="00785461">
          <w:pPr>
            <w:spacing w:line="259" w:lineRule="auto"/>
            <w:jc w:val="left"/>
            <w:rPr>
              <w:rFonts w:cs="Times New Roman"/>
              <w:lang w:val="en-GB"/>
            </w:rPr>
          </w:pPr>
        </w:p>
        <w:p w14:paraId="698B4A68" w14:textId="77777777" w:rsidR="00FE7FF6" w:rsidRPr="00790025" w:rsidRDefault="00785461" w:rsidP="00790025">
          <w:pPr>
            <w:pStyle w:val="NoSpacing"/>
            <w:spacing w:line="480" w:lineRule="auto"/>
            <w:jc w:val="center"/>
            <w:rPr>
              <w:rFonts w:ascii="Times New Roman" w:eastAsiaTheme="majorEastAsia" w:hAnsi="Times New Roman" w:cs="Times New Roman"/>
              <w:b/>
              <w:caps/>
              <w:sz w:val="40"/>
              <w:szCs w:val="40"/>
            </w:rPr>
          </w:pPr>
          <w:r w:rsidRPr="00790025">
            <w:rPr>
              <w:rFonts w:ascii="Times New Roman" w:eastAsiaTheme="majorEastAsia" w:hAnsi="Times New Roman" w:cs="Times New Roman"/>
              <w:b/>
              <w:caps/>
              <w:sz w:val="40"/>
              <w:szCs w:val="40"/>
            </w:rPr>
            <w:t>r</w:t>
          </w:r>
          <w:r w:rsidR="00C327D9" w:rsidRPr="00790025">
            <w:rPr>
              <w:rFonts w:ascii="Times New Roman" w:eastAsiaTheme="majorEastAsia" w:hAnsi="Times New Roman" w:cs="Times New Roman"/>
              <w:b/>
              <w:caps/>
              <w:sz w:val="40"/>
              <w:szCs w:val="40"/>
            </w:rPr>
            <w:t>ESEARCH CASE STUDY PROPOSAL</w:t>
          </w:r>
        </w:p>
        <w:p w14:paraId="1542961D" w14:textId="6FFA5570" w:rsidR="00785461" w:rsidRPr="00790025" w:rsidRDefault="00790025" w:rsidP="00790025">
          <w:pPr>
            <w:pStyle w:val="NoSpacing"/>
            <w:spacing w:line="480" w:lineRule="auto"/>
            <w:jc w:val="center"/>
            <w:rPr>
              <w:rFonts w:ascii="Times New Roman" w:eastAsiaTheme="majorEastAsia" w:hAnsi="Times New Roman" w:cs="Times New Roman"/>
              <w:b/>
              <w:caps/>
              <w:sz w:val="52"/>
              <w:szCs w:val="52"/>
            </w:rPr>
          </w:pPr>
          <w:r w:rsidRPr="00790025">
            <w:rPr>
              <w:rFonts w:ascii="Times New Roman" w:hAnsi="Times New Roman" w:cs="Times New Roman"/>
              <w:b/>
              <w:bCs/>
              <w:color w:val="0E101A"/>
              <w:sz w:val="30"/>
              <w:szCs w:val="30"/>
              <w:lang w:eastAsia="zh-CN"/>
            </w:rPr>
            <w:t>Student Satisfaction with Online Learning</w:t>
          </w:r>
          <w:r w:rsidRPr="00790025">
            <w:rPr>
              <w:rFonts w:ascii="Times New Roman" w:eastAsiaTheme="majorEastAsia" w:hAnsi="Times New Roman" w:cs="Times New Roman"/>
              <w:b/>
              <w:sz w:val="52"/>
              <w:szCs w:val="52"/>
            </w:rPr>
            <w:t xml:space="preserve"> </w:t>
          </w:r>
        </w:p>
        <w:p w14:paraId="368597E0" w14:textId="4B60E34B" w:rsidR="00785461" w:rsidRPr="00790025" w:rsidRDefault="00785461" w:rsidP="00790025">
          <w:pPr>
            <w:jc w:val="center"/>
            <w:rPr>
              <w:rFonts w:cs="Times New Roman"/>
              <w:b/>
              <w:bCs/>
              <w:sz w:val="26"/>
              <w:szCs w:val="26"/>
            </w:rPr>
          </w:pPr>
          <w:r w:rsidRPr="00790025">
            <w:rPr>
              <w:rFonts w:cs="Times New Roman"/>
              <w:b/>
              <w:bCs/>
              <w:sz w:val="26"/>
              <w:szCs w:val="26"/>
            </w:rPr>
            <w:t>Module # BMSW700</w:t>
          </w:r>
          <w:r w:rsidR="00C327D9" w:rsidRPr="00790025">
            <w:rPr>
              <w:rFonts w:cs="Times New Roman"/>
              <w:b/>
              <w:bCs/>
              <w:sz w:val="26"/>
              <w:szCs w:val="26"/>
            </w:rPr>
            <w:t>4_CARD</w:t>
          </w:r>
        </w:p>
        <w:p w14:paraId="73B1A600" w14:textId="18C0F96F" w:rsidR="00785461" w:rsidRPr="00790025" w:rsidRDefault="00785461" w:rsidP="00785461">
          <w:pPr>
            <w:tabs>
              <w:tab w:val="left" w:pos="2127"/>
            </w:tabs>
            <w:jc w:val="center"/>
            <w:rPr>
              <w:rFonts w:cs="Times New Roman"/>
              <w:sz w:val="42"/>
              <w:szCs w:val="42"/>
            </w:rPr>
          </w:pPr>
          <w:r w:rsidRPr="00790025">
            <w:rPr>
              <w:rFonts w:cs="Times New Roman"/>
              <w:sz w:val="42"/>
              <w:szCs w:val="42"/>
            </w:rPr>
            <w:t>University Of Wales Trinity Saint David</w:t>
          </w:r>
        </w:p>
        <w:p w14:paraId="5D25E9D8" w14:textId="3CF1ACC4" w:rsidR="00790025" w:rsidRDefault="00790025" w:rsidP="00790025">
          <w:pPr>
            <w:rPr>
              <w:rFonts w:cs="Times New Roman"/>
              <w:b/>
              <w:bCs/>
              <w:sz w:val="28"/>
              <w:szCs w:val="28"/>
            </w:rPr>
          </w:pPr>
        </w:p>
        <w:p w14:paraId="5812D31B" w14:textId="77777777" w:rsidR="00790025" w:rsidRPr="00790025" w:rsidRDefault="00790025" w:rsidP="00790025">
          <w:pPr>
            <w:spacing w:line="240" w:lineRule="auto"/>
            <w:jc w:val="left"/>
            <w:rPr>
              <w:rFonts w:cs="Times New Roman"/>
              <w:b/>
              <w:bCs/>
              <w:sz w:val="32"/>
              <w:szCs w:val="32"/>
            </w:rPr>
          </w:pPr>
          <w:r w:rsidRPr="00790025">
            <w:rPr>
              <w:rFonts w:cs="Times New Roman"/>
              <w:b/>
              <w:bCs/>
              <w:sz w:val="32"/>
              <w:szCs w:val="32"/>
            </w:rPr>
            <w:t>SARWAT ASFI</w:t>
          </w:r>
        </w:p>
        <w:p w14:paraId="65399ACF" w14:textId="77777777" w:rsidR="00790025" w:rsidRPr="00790025" w:rsidRDefault="00790025" w:rsidP="00790025">
          <w:pPr>
            <w:spacing w:line="240" w:lineRule="auto"/>
            <w:jc w:val="left"/>
            <w:rPr>
              <w:rFonts w:cs="Times New Roman"/>
              <w:b/>
              <w:bCs/>
              <w:sz w:val="32"/>
              <w:szCs w:val="32"/>
            </w:rPr>
          </w:pPr>
          <w:r w:rsidRPr="00790025">
            <w:rPr>
              <w:rFonts w:cs="Times New Roman"/>
              <w:b/>
              <w:bCs/>
              <w:sz w:val="32"/>
              <w:szCs w:val="32"/>
            </w:rPr>
            <w:t>Student # 1905650</w:t>
          </w:r>
        </w:p>
        <w:p w14:paraId="6DF4D588" w14:textId="77777777" w:rsidR="00790025" w:rsidRPr="00790025" w:rsidRDefault="00790025" w:rsidP="00790025">
          <w:pPr>
            <w:spacing w:line="240" w:lineRule="auto"/>
            <w:jc w:val="left"/>
            <w:rPr>
              <w:rFonts w:cs="Times New Roman"/>
              <w:b/>
              <w:bCs/>
              <w:sz w:val="32"/>
              <w:szCs w:val="32"/>
            </w:rPr>
          </w:pPr>
          <w:r w:rsidRPr="00790025">
            <w:rPr>
              <w:rFonts w:cs="Times New Roman"/>
              <w:b/>
              <w:bCs/>
              <w:sz w:val="32"/>
              <w:szCs w:val="32"/>
            </w:rPr>
            <w:t>June 13, 2023</w:t>
          </w:r>
        </w:p>
        <w:p w14:paraId="1E7DB844" w14:textId="77777777" w:rsidR="00790025" w:rsidRDefault="00790025" w:rsidP="00790025">
          <w:pPr>
            <w:rPr>
              <w:rFonts w:cs="Times New Roman"/>
              <w:b/>
              <w:bCs/>
              <w:sz w:val="28"/>
              <w:szCs w:val="28"/>
            </w:rPr>
          </w:pPr>
        </w:p>
        <w:p w14:paraId="4854EFD1" w14:textId="78688792" w:rsidR="00785461" w:rsidRPr="00790025" w:rsidRDefault="00785461" w:rsidP="00790025">
          <w:pPr>
            <w:jc w:val="right"/>
            <w:rPr>
              <w:rFonts w:cs="Times New Roman"/>
              <w:b/>
              <w:bCs/>
              <w:sz w:val="28"/>
              <w:szCs w:val="28"/>
            </w:rPr>
          </w:pPr>
          <w:r w:rsidRPr="00790025">
            <w:rPr>
              <w:rFonts w:cs="Times New Roman"/>
              <w:b/>
              <w:bCs/>
              <w:sz w:val="28"/>
              <w:szCs w:val="28"/>
            </w:rPr>
            <w:t xml:space="preserve">LECTURER: </w:t>
          </w:r>
          <w:r w:rsidR="00C327D9" w:rsidRPr="00790025">
            <w:rPr>
              <w:rFonts w:cs="Times New Roman"/>
              <w:b/>
              <w:bCs/>
              <w:sz w:val="28"/>
              <w:szCs w:val="28"/>
            </w:rPr>
            <w:t xml:space="preserve">Badir Miftah </w:t>
          </w:r>
        </w:p>
        <w:p w14:paraId="7D80EE94" w14:textId="77777777" w:rsidR="00785461" w:rsidRPr="00790025" w:rsidRDefault="00785461" w:rsidP="00785461">
          <w:pPr>
            <w:pStyle w:val="NoSpacing"/>
            <w:jc w:val="center"/>
            <w:rPr>
              <w:rFonts w:ascii="Times New Roman" w:hAnsi="Times New Roman" w:cs="Times New Roman"/>
              <w:b/>
              <w:sz w:val="2"/>
              <w:szCs w:val="2"/>
            </w:rPr>
          </w:pPr>
        </w:p>
        <w:p w14:paraId="12322BBB" w14:textId="79958A54" w:rsidR="00441A38" w:rsidRPr="00790025" w:rsidRDefault="00785461" w:rsidP="00785461">
          <w:pPr>
            <w:spacing w:line="259" w:lineRule="auto"/>
            <w:rPr>
              <w:rFonts w:cs="Times New Roman"/>
              <w:b/>
            </w:rPr>
          </w:pPr>
        </w:p>
      </w:sdtContent>
    </w:sdt>
    <w:p w14:paraId="2FCB1C39" w14:textId="64B0B68B" w:rsidR="00904AA2" w:rsidRDefault="00904AA2" w:rsidP="00790025">
      <w:pPr>
        <w:pStyle w:val="Heading1"/>
        <w:numPr>
          <w:ilvl w:val="0"/>
          <w:numId w:val="0"/>
        </w:numPr>
        <w:spacing w:line="276" w:lineRule="auto"/>
        <w:rPr>
          <w:rFonts w:eastAsia="Times New Roman" w:cs="Times New Roman"/>
          <w:lang w:val="en-GB"/>
        </w:rPr>
      </w:pPr>
      <w:r w:rsidRPr="00016CBF">
        <w:rPr>
          <w:rFonts w:eastAsia="Times New Roman" w:cs="Times New Roman"/>
          <w:lang w:val="en-GB"/>
        </w:rPr>
        <w:t>Introduction</w:t>
      </w:r>
      <w:bookmarkEnd w:id="0"/>
    </w:p>
    <w:p w14:paraId="655DF60A" w14:textId="19E4736D" w:rsidR="00E352A8" w:rsidRPr="00E352A8" w:rsidRDefault="00E352A8" w:rsidP="00E352A8">
      <w:pPr>
        <w:shd w:val="clear" w:color="auto" w:fill="FFFFFF"/>
        <w:spacing w:after="0" w:line="240" w:lineRule="auto"/>
        <w:rPr>
          <w:rFonts w:eastAsia="Times New Roman" w:cs="Times New Roman"/>
          <w:color w:val="000000"/>
          <w:szCs w:val="24"/>
          <w:lang w:val="en-GB" w:eastAsia="en-GB"/>
        </w:rPr>
      </w:pPr>
      <w:r w:rsidRPr="00E352A8">
        <w:rPr>
          <w:rFonts w:eastAsia="Times New Roman" w:cs="Times New Roman"/>
          <w:color w:val="000000"/>
          <w:sz w:val="26"/>
          <w:szCs w:val="26"/>
          <w:bdr w:val="none" w:sz="0" w:space="0" w:color="auto" w:frame="1"/>
          <w:lang w:val="en-GB" w:eastAsia="en-GB"/>
        </w:rPr>
        <w:t xml:space="preserve">Many academic institutions have been forced by the outbreak of </w:t>
      </w:r>
      <w:r w:rsidR="00E94849">
        <w:rPr>
          <w:rFonts w:eastAsia="Times New Roman" w:cs="Times New Roman"/>
          <w:color w:val="000000"/>
          <w:sz w:val="26"/>
          <w:szCs w:val="26"/>
          <w:bdr w:val="none" w:sz="0" w:space="0" w:color="auto" w:frame="1"/>
          <w:lang w:val="en-GB" w:eastAsia="en-GB"/>
        </w:rPr>
        <w:t>COVID-19</w:t>
      </w:r>
      <w:r w:rsidRPr="00E352A8">
        <w:rPr>
          <w:rFonts w:eastAsia="Times New Roman" w:cs="Times New Roman"/>
          <w:color w:val="000000"/>
          <w:sz w:val="26"/>
          <w:szCs w:val="26"/>
          <w:bdr w:val="none" w:sz="0" w:space="0" w:color="auto" w:frame="1"/>
          <w:lang w:val="en-GB" w:eastAsia="en-GB"/>
        </w:rPr>
        <w:t xml:space="preserve"> to switch to online learning. As a result, there is increasing data on how satisfied students are with online education. Some studies have found that students are satisfied with their online education, while others have found that students are less satisfied than with traditional face-to-face education. As more students choose to take their courses online, online learning has become increasingly popular (Faize and Nawaz, 2020). Research on student satisfaction with online learning is yet to be conducted. However, this study will explore the elements that influence student satisfaction with online learning and identify opportunities for improvement.</w:t>
      </w:r>
    </w:p>
    <w:p w14:paraId="7ADBD3F0" w14:textId="66978A5F" w:rsidR="00904AA2" w:rsidRPr="00016CBF" w:rsidRDefault="007805C2" w:rsidP="0008310F">
      <w:pPr>
        <w:spacing w:line="276" w:lineRule="auto"/>
        <w:rPr>
          <w:rFonts w:cs="Times New Roman"/>
          <w:sz w:val="26"/>
          <w:szCs w:val="26"/>
          <w:lang w:val="en-GB"/>
        </w:rPr>
      </w:pPr>
      <w:r w:rsidRPr="00016CBF">
        <w:rPr>
          <w:rFonts w:cs="Times New Roman"/>
          <w:sz w:val="26"/>
          <w:szCs w:val="26"/>
          <w:lang w:val="en-GB"/>
        </w:rPr>
        <w:t>A survey of students who have attended online courses with a</w:t>
      </w:r>
      <w:r w:rsidR="00063832" w:rsidRPr="00016CBF">
        <w:rPr>
          <w:rFonts w:cs="Times New Roman"/>
          <w:sz w:val="26"/>
          <w:szCs w:val="26"/>
          <w:lang w:val="en-GB"/>
        </w:rPr>
        <w:t xml:space="preserve"> broad age </w:t>
      </w:r>
      <w:r w:rsidR="00381CE4">
        <w:rPr>
          <w:rFonts w:cs="Times New Roman"/>
          <w:sz w:val="26"/>
          <w:szCs w:val="26"/>
          <w:lang w:val="en-GB"/>
        </w:rPr>
        <w:t>range</w:t>
      </w:r>
      <w:r w:rsidR="00063832" w:rsidRPr="00016CBF">
        <w:rPr>
          <w:rFonts w:cs="Times New Roman"/>
          <w:sz w:val="26"/>
          <w:szCs w:val="26"/>
          <w:lang w:val="en-GB"/>
        </w:rPr>
        <w:t xml:space="preserve"> </w:t>
      </w:r>
      <w:r w:rsidR="00E262F5" w:rsidRPr="00016CBF">
        <w:rPr>
          <w:rFonts w:cs="Times New Roman"/>
          <w:sz w:val="26"/>
          <w:szCs w:val="26"/>
          <w:lang w:val="en-GB"/>
        </w:rPr>
        <w:t xml:space="preserve">will </w:t>
      </w:r>
      <w:r w:rsidRPr="00016CBF">
        <w:rPr>
          <w:rFonts w:cs="Times New Roman"/>
          <w:sz w:val="26"/>
          <w:szCs w:val="26"/>
          <w:lang w:val="en-GB"/>
        </w:rPr>
        <w:t>be used to</w:t>
      </w:r>
      <w:r w:rsidR="00063832" w:rsidRPr="00016CBF">
        <w:rPr>
          <w:rFonts w:cs="Times New Roman"/>
          <w:sz w:val="26"/>
          <w:szCs w:val="26"/>
          <w:lang w:val="en-GB"/>
        </w:rPr>
        <w:t xml:space="preserve"> conduct the </w:t>
      </w:r>
      <w:r w:rsidRPr="00016CBF">
        <w:rPr>
          <w:rFonts w:cs="Times New Roman"/>
          <w:sz w:val="26"/>
          <w:szCs w:val="26"/>
          <w:lang w:val="en-GB"/>
        </w:rPr>
        <w:t>research. Students' satisfaction with different aspects of online learning, including the standard of education, the degree of teacher contact, and the format's adaptability, will be questioned in the survey. The survey's findings will be used to pinpoint areas where online education may be made better.</w:t>
      </w:r>
    </w:p>
    <w:p w14:paraId="5E5E8896" w14:textId="77777777" w:rsidR="00FB58BB" w:rsidRPr="00016CBF" w:rsidRDefault="00FB58BB" w:rsidP="00213435">
      <w:pPr>
        <w:pStyle w:val="Heading1"/>
        <w:numPr>
          <w:ilvl w:val="0"/>
          <w:numId w:val="0"/>
        </w:numPr>
        <w:spacing w:line="276" w:lineRule="auto"/>
        <w:ind w:left="432" w:hanging="432"/>
        <w:rPr>
          <w:rFonts w:cs="Times New Roman"/>
          <w:sz w:val="26"/>
          <w:szCs w:val="26"/>
          <w:lang w:val="en-GB"/>
        </w:rPr>
      </w:pPr>
      <w:bookmarkStart w:id="1" w:name="_Toc137491157"/>
      <w:r w:rsidRPr="00016CBF">
        <w:rPr>
          <w:rFonts w:cs="Times New Roman"/>
          <w:lang w:val="en-GB"/>
        </w:rPr>
        <w:t>Background of Problem</w:t>
      </w:r>
      <w:bookmarkEnd w:id="1"/>
    </w:p>
    <w:p w14:paraId="348EE9A8" w14:textId="77777777" w:rsidR="00A32227" w:rsidRPr="00016CBF" w:rsidRDefault="007805C2" w:rsidP="0008310F">
      <w:pPr>
        <w:spacing w:line="276" w:lineRule="auto"/>
        <w:rPr>
          <w:rFonts w:cs="Times New Roman"/>
          <w:sz w:val="26"/>
          <w:szCs w:val="26"/>
          <w:lang w:val="en-GB"/>
        </w:rPr>
      </w:pPr>
      <w:r w:rsidRPr="00016CBF">
        <w:rPr>
          <w:rFonts w:cs="Times New Roman"/>
          <w:sz w:val="26"/>
          <w:szCs w:val="26"/>
          <w:lang w:val="en-GB"/>
        </w:rPr>
        <w:t>In recent years, online education has grown in popularity</w:t>
      </w:r>
      <w:r w:rsidR="00063832" w:rsidRPr="00016CBF">
        <w:rPr>
          <w:rFonts w:cs="Times New Roman"/>
          <w:sz w:val="26"/>
          <w:szCs w:val="26"/>
          <w:lang w:val="en-GB"/>
        </w:rPr>
        <w:t xml:space="preserve"> partly due to</w:t>
      </w:r>
      <w:r w:rsidRPr="00016CBF">
        <w:rPr>
          <w:rFonts w:cs="Times New Roman"/>
          <w:sz w:val="26"/>
          <w:szCs w:val="26"/>
          <w:lang w:val="en-GB"/>
        </w:rPr>
        <w:t xml:space="preserve"> the COVID-19 epidemic. Nevertheless, there remains a lot of diversity in how satisfied students are with online education. While some students do well in online learning settings, others find it difficult</w:t>
      </w:r>
      <w:r w:rsidR="00BF6007" w:rsidRPr="00016CBF">
        <w:rPr>
          <w:rFonts w:cs="Times New Roman"/>
          <w:sz w:val="26"/>
          <w:szCs w:val="26"/>
          <w:lang w:val="en-GB"/>
        </w:rPr>
        <w:t xml:space="preserve"> (Zeng and Wang, 2021)</w:t>
      </w:r>
      <w:r w:rsidRPr="00016CBF">
        <w:rPr>
          <w:rFonts w:cs="Times New Roman"/>
          <w:sz w:val="26"/>
          <w:szCs w:val="26"/>
          <w:lang w:val="en-GB"/>
        </w:rPr>
        <w:t>.</w:t>
      </w:r>
      <w:r w:rsidR="00E262F5" w:rsidRPr="00016CBF">
        <w:rPr>
          <w:rFonts w:cs="Times New Roman"/>
          <w:sz w:val="26"/>
          <w:szCs w:val="26"/>
          <w:lang w:val="en-GB"/>
        </w:rPr>
        <w:t xml:space="preserve"> </w:t>
      </w:r>
    </w:p>
    <w:p w14:paraId="167148B3" w14:textId="3940052E" w:rsidR="007805C2" w:rsidRPr="00016CBF" w:rsidRDefault="00A32227" w:rsidP="0008310F">
      <w:pPr>
        <w:spacing w:line="276" w:lineRule="auto"/>
        <w:rPr>
          <w:rFonts w:cs="Times New Roman"/>
          <w:sz w:val="26"/>
          <w:szCs w:val="26"/>
          <w:lang w:val="en-GB"/>
        </w:rPr>
      </w:pPr>
      <w:r w:rsidRPr="00016CBF">
        <w:rPr>
          <w:rFonts w:cs="Times New Roman"/>
          <w:sz w:val="26"/>
          <w:szCs w:val="26"/>
        </w:rPr>
        <w:t xml:space="preserve">Parahoo </w:t>
      </w:r>
      <w:r w:rsidRPr="00016CBF">
        <w:rPr>
          <w:rFonts w:cs="Times New Roman"/>
          <w:i/>
          <w:iCs/>
          <w:sz w:val="26"/>
          <w:szCs w:val="26"/>
        </w:rPr>
        <w:t>et al.</w:t>
      </w:r>
      <w:r w:rsidRPr="00016CBF">
        <w:rPr>
          <w:rFonts w:cs="Times New Roman"/>
          <w:sz w:val="26"/>
          <w:szCs w:val="26"/>
        </w:rPr>
        <w:t>, 2016</w:t>
      </w:r>
      <w:r w:rsidRPr="00016CBF">
        <w:rPr>
          <w:rFonts w:cs="Times New Roman"/>
          <w:sz w:val="26"/>
          <w:szCs w:val="26"/>
        </w:rPr>
        <w:t xml:space="preserve"> suggested that </w:t>
      </w:r>
      <w:r w:rsidR="00016CBF">
        <w:rPr>
          <w:rFonts w:cs="Times New Roman"/>
          <w:sz w:val="26"/>
          <w:szCs w:val="26"/>
        </w:rPr>
        <w:t>numerous</w:t>
      </w:r>
      <w:r w:rsidR="007805C2" w:rsidRPr="00016CBF">
        <w:rPr>
          <w:rFonts w:cs="Times New Roman"/>
          <w:sz w:val="26"/>
          <w:szCs w:val="26"/>
          <w:lang w:val="en-GB"/>
        </w:rPr>
        <w:t xml:space="preserve"> elements</w:t>
      </w:r>
      <w:r w:rsidR="00063832" w:rsidRPr="00016CBF">
        <w:rPr>
          <w:rFonts w:cs="Times New Roman"/>
          <w:sz w:val="26"/>
          <w:szCs w:val="26"/>
          <w:lang w:val="en-GB"/>
        </w:rPr>
        <w:t xml:space="preserve"> m</w:t>
      </w:r>
      <w:r w:rsidR="007805C2" w:rsidRPr="00016CBF">
        <w:rPr>
          <w:rFonts w:cs="Times New Roman"/>
          <w:sz w:val="26"/>
          <w:szCs w:val="26"/>
          <w:lang w:val="en-GB"/>
        </w:rPr>
        <w:t>ight affect how satisfied students are with their online</w:t>
      </w:r>
      <w:r w:rsidR="00063832" w:rsidRPr="00016CBF">
        <w:rPr>
          <w:rFonts w:cs="Times New Roman"/>
          <w:sz w:val="26"/>
          <w:szCs w:val="26"/>
          <w:lang w:val="en-GB"/>
        </w:rPr>
        <w:t xml:space="preserve"> learning and the examples are: </w:t>
      </w:r>
    </w:p>
    <w:p w14:paraId="12FEC9B5" w14:textId="6F0C7223" w:rsidR="007805C2" w:rsidRPr="00016CBF" w:rsidRDefault="007805C2" w:rsidP="0008310F">
      <w:pPr>
        <w:pStyle w:val="ListParagraph"/>
        <w:numPr>
          <w:ilvl w:val="0"/>
          <w:numId w:val="7"/>
        </w:numPr>
        <w:spacing w:line="276" w:lineRule="auto"/>
        <w:rPr>
          <w:rFonts w:cs="Times New Roman"/>
          <w:sz w:val="26"/>
          <w:szCs w:val="26"/>
          <w:lang w:val="en-GB"/>
        </w:rPr>
      </w:pPr>
      <w:r w:rsidRPr="00016CBF">
        <w:rPr>
          <w:rFonts w:cs="Times New Roman"/>
          <w:sz w:val="26"/>
          <w:szCs w:val="26"/>
          <w:lang w:val="en-GB"/>
        </w:rPr>
        <w:t>Course design: Clear, interesting, and</w:t>
      </w:r>
      <w:r w:rsidR="00063832" w:rsidRPr="00016CBF">
        <w:rPr>
          <w:rFonts w:cs="Times New Roman"/>
          <w:sz w:val="26"/>
          <w:szCs w:val="26"/>
          <w:lang w:val="en-GB"/>
        </w:rPr>
        <w:t xml:space="preserve"> providing students with the </w:t>
      </w:r>
      <w:r w:rsidRPr="00016CBF">
        <w:rPr>
          <w:rFonts w:cs="Times New Roman"/>
          <w:sz w:val="26"/>
          <w:szCs w:val="26"/>
          <w:lang w:val="en-GB"/>
        </w:rPr>
        <w:t>chance to connect with the teacher and other students are all characteristics of well-designed online courses.</w:t>
      </w:r>
    </w:p>
    <w:p w14:paraId="538CCD97" w14:textId="7A7FA5E9" w:rsidR="007805C2" w:rsidRPr="00016CBF" w:rsidRDefault="007805C2" w:rsidP="0008310F">
      <w:pPr>
        <w:pStyle w:val="ListParagraph"/>
        <w:numPr>
          <w:ilvl w:val="0"/>
          <w:numId w:val="7"/>
        </w:numPr>
        <w:spacing w:line="276" w:lineRule="auto"/>
        <w:rPr>
          <w:rFonts w:cs="Times New Roman"/>
          <w:sz w:val="26"/>
          <w:szCs w:val="26"/>
          <w:lang w:val="en-GB"/>
        </w:rPr>
      </w:pPr>
      <w:r w:rsidRPr="00016CBF">
        <w:rPr>
          <w:rFonts w:cs="Times New Roman"/>
          <w:sz w:val="26"/>
          <w:szCs w:val="26"/>
          <w:lang w:val="en-GB"/>
        </w:rPr>
        <w:t xml:space="preserve">Technology: </w:t>
      </w:r>
      <w:r w:rsidR="00381CE4">
        <w:rPr>
          <w:rFonts w:cs="Times New Roman"/>
          <w:sz w:val="26"/>
          <w:szCs w:val="26"/>
          <w:lang w:val="en-GB"/>
        </w:rPr>
        <w:t>T</w:t>
      </w:r>
      <w:r w:rsidRPr="00016CBF">
        <w:rPr>
          <w:rFonts w:cs="Times New Roman"/>
          <w:sz w:val="26"/>
          <w:szCs w:val="26"/>
          <w:lang w:val="en-GB"/>
        </w:rPr>
        <w:t xml:space="preserve">o </w:t>
      </w:r>
      <w:r w:rsidR="00C458B9">
        <w:rPr>
          <w:rFonts w:cs="Times New Roman"/>
          <w:sz w:val="26"/>
          <w:szCs w:val="26"/>
          <w:lang w:val="en-GB"/>
        </w:rPr>
        <w:t xml:space="preserve">participate in online </w:t>
      </w:r>
      <w:r w:rsidRPr="00016CBF">
        <w:rPr>
          <w:rFonts w:cs="Times New Roman"/>
          <w:sz w:val="26"/>
          <w:szCs w:val="26"/>
          <w:lang w:val="en-GB"/>
        </w:rPr>
        <w:t xml:space="preserve">learning, students must have access to </w:t>
      </w:r>
      <w:r w:rsidR="00FF4B4E">
        <w:rPr>
          <w:rFonts w:cs="Times New Roman"/>
          <w:sz w:val="26"/>
          <w:szCs w:val="26"/>
          <w:lang w:val="en-GB"/>
        </w:rPr>
        <w:t>reliable</w:t>
      </w:r>
      <w:r w:rsidR="00C458B9">
        <w:rPr>
          <w:rFonts w:cs="Times New Roman"/>
          <w:sz w:val="26"/>
          <w:szCs w:val="26"/>
          <w:lang w:val="en-GB"/>
        </w:rPr>
        <w:t xml:space="preserve"> </w:t>
      </w:r>
      <w:r w:rsidRPr="00016CBF">
        <w:rPr>
          <w:rFonts w:cs="Times New Roman"/>
          <w:sz w:val="26"/>
          <w:szCs w:val="26"/>
          <w:lang w:val="en-GB"/>
        </w:rPr>
        <w:t>technology.</w:t>
      </w:r>
    </w:p>
    <w:p w14:paraId="5BB7F378" w14:textId="77777777" w:rsidR="007805C2" w:rsidRPr="00016CBF" w:rsidRDefault="007805C2" w:rsidP="0008310F">
      <w:pPr>
        <w:pStyle w:val="ListParagraph"/>
        <w:numPr>
          <w:ilvl w:val="0"/>
          <w:numId w:val="7"/>
        </w:numPr>
        <w:spacing w:line="276" w:lineRule="auto"/>
        <w:rPr>
          <w:rFonts w:cs="Times New Roman"/>
          <w:sz w:val="26"/>
          <w:szCs w:val="26"/>
          <w:lang w:val="en-GB"/>
        </w:rPr>
      </w:pPr>
      <w:r w:rsidRPr="00016CBF">
        <w:rPr>
          <w:rFonts w:cs="Times New Roman"/>
          <w:sz w:val="26"/>
          <w:szCs w:val="26"/>
          <w:lang w:val="en-GB"/>
        </w:rPr>
        <w:t>Student motivation: Online learners who are driven to study are more likely to succeed.</w:t>
      </w:r>
    </w:p>
    <w:p w14:paraId="3B0425B9" w14:textId="77777777" w:rsidR="00FB58BB" w:rsidRPr="00016CBF" w:rsidRDefault="007805C2" w:rsidP="0008310F">
      <w:pPr>
        <w:pStyle w:val="ListParagraph"/>
        <w:numPr>
          <w:ilvl w:val="0"/>
          <w:numId w:val="7"/>
        </w:numPr>
        <w:spacing w:line="276" w:lineRule="auto"/>
        <w:rPr>
          <w:rFonts w:cs="Times New Roman"/>
          <w:sz w:val="26"/>
          <w:szCs w:val="26"/>
          <w:lang w:val="en-GB"/>
        </w:rPr>
      </w:pPr>
      <w:r w:rsidRPr="00016CBF">
        <w:rPr>
          <w:rFonts w:cs="Times New Roman"/>
          <w:sz w:val="26"/>
          <w:szCs w:val="26"/>
          <w:lang w:val="en-GB"/>
        </w:rPr>
        <w:t>Help: In order to be successful in online learning, students must have access to help from the teacher and other resources.</w:t>
      </w:r>
    </w:p>
    <w:p w14:paraId="29280FF6" w14:textId="77777777" w:rsidR="00904AA2" w:rsidRPr="00016CBF" w:rsidRDefault="007805C2" w:rsidP="0008310F">
      <w:pPr>
        <w:spacing w:line="276" w:lineRule="auto"/>
        <w:rPr>
          <w:rFonts w:cs="Times New Roman"/>
          <w:sz w:val="26"/>
          <w:szCs w:val="26"/>
          <w:lang w:val="en-GB"/>
        </w:rPr>
      </w:pPr>
      <w:r w:rsidRPr="00016CBF">
        <w:rPr>
          <w:rFonts w:cs="Times New Roman"/>
          <w:sz w:val="26"/>
          <w:szCs w:val="26"/>
          <w:lang w:val="en-GB"/>
        </w:rPr>
        <w:t>This poll will look at how satisfied students are with their online education in order to pinpoint areas that might be improved to make studying more enjoyable for all students.</w:t>
      </w:r>
    </w:p>
    <w:p w14:paraId="00F91D79" w14:textId="77777777" w:rsidR="00712C2A" w:rsidRPr="00016CBF" w:rsidRDefault="00712C2A" w:rsidP="00346B1E">
      <w:pPr>
        <w:pStyle w:val="Heading2"/>
        <w:numPr>
          <w:ilvl w:val="0"/>
          <w:numId w:val="0"/>
        </w:numPr>
        <w:spacing w:line="276" w:lineRule="auto"/>
        <w:ind w:left="576" w:hanging="576"/>
        <w:rPr>
          <w:rFonts w:cs="Times New Roman"/>
          <w:sz w:val="32"/>
          <w:szCs w:val="32"/>
          <w:lang w:val="en-GB"/>
        </w:rPr>
      </w:pPr>
      <w:bookmarkStart w:id="2" w:name="_Toc137491158"/>
      <w:r w:rsidRPr="00016CBF">
        <w:rPr>
          <w:rFonts w:cs="Times New Roman"/>
          <w:sz w:val="32"/>
          <w:szCs w:val="32"/>
          <w:lang w:val="en-GB"/>
        </w:rPr>
        <w:t>Aims and Objectives</w:t>
      </w:r>
      <w:bookmarkEnd w:id="2"/>
    </w:p>
    <w:p w14:paraId="6FEC5AE9" w14:textId="0F97FFE6" w:rsidR="00904AA2" w:rsidRPr="00016CBF" w:rsidRDefault="007805C2" w:rsidP="0008310F">
      <w:pPr>
        <w:spacing w:line="276" w:lineRule="auto"/>
        <w:rPr>
          <w:rFonts w:cs="Times New Roman"/>
          <w:sz w:val="26"/>
          <w:szCs w:val="26"/>
          <w:lang w:val="en-GB"/>
        </w:rPr>
      </w:pPr>
      <w:r w:rsidRPr="00016CBF">
        <w:rPr>
          <w:rFonts w:cs="Times New Roman"/>
          <w:sz w:val="26"/>
          <w:szCs w:val="26"/>
          <w:lang w:val="en-GB"/>
        </w:rPr>
        <w:t>Some of the elements that may influence a student's</w:t>
      </w:r>
      <w:r w:rsidR="00063832" w:rsidRPr="00016CBF">
        <w:rPr>
          <w:rFonts w:cs="Times New Roman"/>
          <w:sz w:val="26"/>
          <w:szCs w:val="26"/>
          <w:lang w:val="en-GB"/>
        </w:rPr>
        <w:t xml:space="preserve"> satisfaction </w:t>
      </w:r>
      <w:r w:rsidRPr="00016CBF">
        <w:rPr>
          <w:rFonts w:cs="Times New Roman"/>
          <w:sz w:val="26"/>
          <w:szCs w:val="26"/>
          <w:lang w:val="en-GB"/>
        </w:rPr>
        <w:t>with online learning include the following:</w:t>
      </w:r>
    </w:p>
    <w:p w14:paraId="59688013" w14:textId="59CFE39A" w:rsidR="007805C2" w:rsidRPr="00016CBF" w:rsidRDefault="007805C2" w:rsidP="0008310F">
      <w:pPr>
        <w:pStyle w:val="ListParagraph"/>
        <w:numPr>
          <w:ilvl w:val="0"/>
          <w:numId w:val="6"/>
        </w:numPr>
        <w:spacing w:line="276" w:lineRule="auto"/>
        <w:rPr>
          <w:rFonts w:cs="Times New Roman"/>
          <w:sz w:val="26"/>
          <w:szCs w:val="26"/>
          <w:lang w:val="en-GB"/>
        </w:rPr>
      </w:pPr>
      <w:r w:rsidRPr="00016CBF">
        <w:rPr>
          <w:rFonts w:cs="Times New Roman"/>
          <w:sz w:val="26"/>
          <w:szCs w:val="26"/>
          <w:lang w:val="en-GB"/>
        </w:rPr>
        <w:lastRenderedPageBreak/>
        <w:t xml:space="preserve">Course content: How happy are students with the </w:t>
      </w:r>
      <w:r w:rsidR="00E262F5" w:rsidRPr="00016CBF">
        <w:rPr>
          <w:rFonts w:cs="Times New Roman"/>
          <w:sz w:val="26"/>
          <w:szCs w:val="26"/>
          <w:lang w:val="en-GB"/>
        </w:rPr>
        <w:t>calibre</w:t>
      </w:r>
      <w:r w:rsidRPr="00016CBF">
        <w:rPr>
          <w:rFonts w:cs="Times New Roman"/>
          <w:sz w:val="26"/>
          <w:szCs w:val="26"/>
          <w:lang w:val="en-GB"/>
        </w:rPr>
        <w:t xml:space="preserve"> of the course material? Do they believe the information is </w:t>
      </w:r>
      <w:r w:rsidR="00E262F5" w:rsidRPr="00016CBF">
        <w:rPr>
          <w:rFonts w:cs="Times New Roman"/>
          <w:sz w:val="26"/>
          <w:szCs w:val="26"/>
          <w:lang w:val="en-GB"/>
        </w:rPr>
        <w:t>relevant</w:t>
      </w:r>
      <w:r w:rsidRPr="00016CBF">
        <w:rPr>
          <w:rFonts w:cs="Times New Roman"/>
          <w:sz w:val="26"/>
          <w:szCs w:val="26"/>
          <w:lang w:val="en-GB"/>
        </w:rPr>
        <w:t xml:space="preserve"> to their interests and objectives?</w:t>
      </w:r>
    </w:p>
    <w:p w14:paraId="19063FC8" w14:textId="3F86DC47" w:rsidR="007805C2" w:rsidRPr="00016CBF" w:rsidRDefault="00E262F5" w:rsidP="0008310F">
      <w:pPr>
        <w:pStyle w:val="ListParagraph"/>
        <w:numPr>
          <w:ilvl w:val="0"/>
          <w:numId w:val="6"/>
        </w:numPr>
        <w:spacing w:line="276" w:lineRule="auto"/>
        <w:rPr>
          <w:rFonts w:cs="Times New Roman"/>
          <w:sz w:val="26"/>
          <w:szCs w:val="26"/>
          <w:lang w:val="en-GB"/>
        </w:rPr>
      </w:pPr>
      <w:r w:rsidRPr="00016CBF">
        <w:rPr>
          <w:rFonts w:cs="Times New Roman"/>
          <w:sz w:val="26"/>
          <w:szCs w:val="26"/>
          <w:lang w:val="en-GB"/>
        </w:rPr>
        <w:t>Educator</w:t>
      </w:r>
      <w:r w:rsidR="007805C2" w:rsidRPr="00016CBF">
        <w:rPr>
          <w:rFonts w:cs="Times New Roman"/>
          <w:sz w:val="26"/>
          <w:szCs w:val="26"/>
          <w:lang w:val="en-GB"/>
        </w:rPr>
        <w:t xml:space="preserve">: Do the </w:t>
      </w:r>
      <w:r w:rsidRPr="00016CBF">
        <w:rPr>
          <w:rFonts w:cs="Times New Roman"/>
          <w:sz w:val="26"/>
          <w:szCs w:val="26"/>
          <w:lang w:val="en-GB"/>
        </w:rPr>
        <w:t xml:space="preserve">students </w:t>
      </w:r>
      <w:r w:rsidR="007805C2" w:rsidRPr="00016CBF">
        <w:rPr>
          <w:rFonts w:cs="Times New Roman"/>
          <w:sz w:val="26"/>
          <w:szCs w:val="26"/>
          <w:lang w:val="en-GB"/>
        </w:rPr>
        <w:t xml:space="preserve">like the way the </w:t>
      </w:r>
      <w:r w:rsidRPr="00016CBF">
        <w:rPr>
          <w:rFonts w:cs="Times New Roman"/>
          <w:sz w:val="26"/>
          <w:szCs w:val="26"/>
          <w:lang w:val="en-GB"/>
        </w:rPr>
        <w:t xml:space="preserve">educator </w:t>
      </w:r>
      <w:r w:rsidR="007805C2" w:rsidRPr="00016CBF">
        <w:rPr>
          <w:rFonts w:cs="Times New Roman"/>
          <w:sz w:val="26"/>
          <w:szCs w:val="26"/>
          <w:lang w:val="en-GB"/>
        </w:rPr>
        <w:t xml:space="preserve">teaches? Do they consider the teacher to be </w:t>
      </w:r>
      <w:r w:rsidRPr="00016CBF">
        <w:rPr>
          <w:rFonts w:cs="Times New Roman"/>
          <w:sz w:val="26"/>
          <w:szCs w:val="26"/>
          <w:lang w:val="en-GB"/>
        </w:rPr>
        <w:t xml:space="preserve">up to date with the knowledge of the subject and </w:t>
      </w:r>
      <w:r w:rsidR="007805C2" w:rsidRPr="00016CBF">
        <w:rPr>
          <w:rFonts w:cs="Times New Roman"/>
          <w:sz w:val="26"/>
          <w:szCs w:val="26"/>
          <w:lang w:val="en-GB"/>
        </w:rPr>
        <w:t>supportive</w:t>
      </w:r>
      <w:r w:rsidRPr="00016CBF">
        <w:rPr>
          <w:rFonts w:cs="Times New Roman"/>
          <w:sz w:val="26"/>
          <w:szCs w:val="26"/>
          <w:lang w:val="en-GB"/>
        </w:rPr>
        <w:t xml:space="preserve"> towards students</w:t>
      </w:r>
      <w:r w:rsidR="007805C2" w:rsidRPr="00016CBF">
        <w:rPr>
          <w:rFonts w:cs="Times New Roman"/>
          <w:sz w:val="26"/>
          <w:szCs w:val="26"/>
          <w:lang w:val="en-GB"/>
        </w:rPr>
        <w:t>?</w:t>
      </w:r>
    </w:p>
    <w:p w14:paraId="1FC99E32" w14:textId="77777777" w:rsidR="007805C2" w:rsidRPr="00016CBF" w:rsidRDefault="007805C2" w:rsidP="0008310F">
      <w:pPr>
        <w:pStyle w:val="ListParagraph"/>
        <w:numPr>
          <w:ilvl w:val="0"/>
          <w:numId w:val="6"/>
        </w:numPr>
        <w:spacing w:line="276" w:lineRule="auto"/>
        <w:rPr>
          <w:rFonts w:cs="Times New Roman"/>
          <w:sz w:val="26"/>
          <w:szCs w:val="26"/>
          <w:lang w:val="en-GB"/>
        </w:rPr>
      </w:pPr>
      <w:r w:rsidRPr="00016CBF">
        <w:rPr>
          <w:rFonts w:cs="Times New Roman"/>
          <w:sz w:val="26"/>
          <w:szCs w:val="26"/>
          <w:lang w:val="en-GB"/>
        </w:rPr>
        <w:t>Learning environment: Are students happy with the virtual classroom? Do they believe they have the tools necessary to succeed?</w:t>
      </w:r>
    </w:p>
    <w:p w14:paraId="14C6A308" w14:textId="77777777" w:rsidR="00904AA2" w:rsidRPr="00016CBF" w:rsidRDefault="007805C2" w:rsidP="0008310F">
      <w:pPr>
        <w:pStyle w:val="ListParagraph"/>
        <w:numPr>
          <w:ilvl w:val="0"/>
          <w:numId w:val="6"/>
        </w:numPr>
        <w:spacing w:line="276" w:lineRule="auto"/>
        <w:rPr>
          <w:rFonts w:cs="Times New Roman"/>
          <w:sz w:val="26"/>
          <w:szCs w:val="26"/>
          <w:lang w:val="en-GB"/>
        </w:rPr>
      </w:pPr>
      <w:r w:rsidRPr="00016CBF">
        <w:rPr>
          <w:rFonts w:cs="Times New Roman"/>
          <w:sz w:val="26"/>
          <w:szCs w:val="26"/>
          <w:lang w:val="en-GB"/>
        </w:rPr>
        <w:t>The connection between student happiness and academic achievement may also be examined in the study. Do students who are happier with their online education often do better in their classes?</w:t>
      </w:r>
    </w:p>
    <w:p w14:paraId="23692C98" w14:textId="77777777" w:rsidR="00FB58BB" w:rsidRPr="00016CBF" w:rsidRDefault="00FB58BB" w:rsidP="00346B1E">
      <w:pPr>
        <w:pStyle w:val="Heading1"/>
        <w:numPr>
          <w:ilvl w:val="0"/>
          <w:numId w:val="0"/>
        </w:numPr>
        <w:spacing w:line="276" w:lineRule="auto"/>
        <w:ind w:left="432" w:hanging="432"/>
        <w:rPr>
          <w:rFonts w:cs="Times New Roman"/>
          <w:lang w:val="en-GB"/>
        </w:rPr>
      </w:pPr>
      <w:bookmarkStart w:id="3" w:name="_Toc137491159"/>
      <w:r w:rsidRPr="00016CBF">
        <w:rPr>
          <w:rFonts w:cs="Times New Roman"/>
          <w:lang w:val="en-GB"/>
        </w:rPr>
        <w:t>Methodology</w:t>
      </w:r>
      <w:bookmarkEnd w:id="3"/>
    </w:p>
    <w:p w14:paraId="14E09006" w14:textId="4701DEDF" w:rsidR="00FB58BB" w:rsidRPr="00016CBF" w:rsidRDefault="007805C2" w:rsidP="0008310F">
      <w:pPr>
        <w:spacing w:line="276" w:lineRule="auto"/>
        <w:rPr>
          <w:rFonts w:cs="Times New Roman"/>
          <w:sz w:val="26"/>
          <w:szCs w:val="26"/>
          <w:lang w:val="en-GB"/>
        </w:rPr>
      </w:pPr>
      <w:r w:rsidRPr="00016CBF">
        <w:rPr>
          <w:rFonts w:cs="Times New Roman"/>
          <w:sz w:val="26"/>
          <w:szCs w:val="26"/>
          <w:lang w:val="en-GB"/>
        </w:rPr>
        <w:t xml:space="preserve">The research methodology known as quantitative methodology, which </w:t>
      </w:r>
      <w:r w:rsidR="00346B1E">
        <w:rPr>
          <w:rFonts w:cs="Times New Roman"/>
          <w:sz w:val="26"/>
          <w:szCs w:val="26"/>
          <w:lang w:val="en-GB"/>
        </w:rPr>
        <w:t>uses</w:t>
      </w:r>
      <w:r w:rsidRPr="00016CBF">
        <w:rPr>
          <w:rFonts w:cs="Times New Roman"/>
          <w:sz w:val="26"/>
          <w:szCs w:val="26"/>
          <w:lang w:val="en-GB"/>
        </w:rPr>
        <w:t xml:space="preserve"> numerical data to address research problems, will be applied</w:t>
      </w:r>
      <w:r w:rsidR="007461F6" w:rsidRPr="00016CBF">
        <w:rPr>
          <w:rFonts w:cs="Times New Roman"/>
          <w:sz w:val="26"/>
          <w:szCs w:val="26"/>
          <w:lang w:val="en-GB"/>
        </w:rPr>
        <w:t xml:space="preserve"> </w:t>
      </w:r>
      <w:r w:rsidR="007461F6" w:rsidRPr="00016CBF">
        <w:rPr>
          <w:rFonts w:cs="Times New Roman"/>
          <w:sz w:val="26"/>
          <w:szCs w:val="26"/>
        </w:rPr>
        <w:t>(Wahyuni, 2012)</w:t>
      </w:r>
      <w:r w:rsidRPr="00016CBF">
        <w:rPr>
          <w:rFonts w:cs="Times New Roman"/>
          <w:sz w:val="26"/>
          <w:szCs w:val="26"/>
          <w:lang w:val="en-GB"/>
        </w:rPr>
        <w:t xml:space="preserve">. It is commonly employed in survey research when researchers ask questions </w:t>
      </w:r>
      <w:r w:rsidR="00346B1E">
        <w:rPr>
          <w:rFonts w:cs="Times New Roman"/>
          <w:sz w:val="26"/>
          <w:szCs w:val="26"/>
          <w:lang w:val="en-GB"/>
        </w:rPr>
        <w:t>about</w:t>
      </w:r>
      <w:r w:rsidRPr="00016CBF">
        <w:rPr>
          <w:rFonts w:cs="Times New Roman"/>
          <w:sz w:val="26"/>
          <w:szCs w:val="26"/>
          <w:lang w:val="en-GB"/>
        </w:rPr>
        <w:t xml:space="preserve"> participants' views, beliefs, or behaviours in order to get data from a sizable number of individuals. The data is then statistically examined to find patterns and trends</w:t>
      </w:r>
      <w:r w:rsidR="002D4BF8" w:rsidRPr="00016CBF">
        <w:rPr>
          <w:rFonts w:cs="Times New Roman"/>
          <w:sz w:val="26"/>
          <w:szCs w:val="26"/>
          <w:lang w:val="en-GB"/>
        </w:rPr>
        <w:t xml:space="preserve"> (Story and Tait, 2019)</w:t>
      </w:r>
      <w:r w:rsidRPr="00016CBF">
        <w:rPr>
          <w:rFonts w:cs="Times New Roman"/>
          <w:sz w:val="26"/>
          <w:szCs w:val="26"/>
          <w:lang w:val="en-GB"/>
        </w:rPr>
        <w:t>.</w:t>
      </w:r>
    </w:p>
    <w:p w14:paraId="0601F0A1" w14:textId="7875DD10" w:rsidR="00D129E3" w:rsidRPr="00016CBF" w:rsidRDefault="00D129E3" w:rsidP="0008310F">
      <w:pPr>
        <w:pStyle w:val="ListParagraph"/>
        <w:numPr>
          <w:ilvl w:val="0"/>
          <w:numId w:val="8"/>
        </w:numPr>
        <w:spacing w:line="276" w:lineRule="auto"/>
        <w:rPr>
          <w:rFonts w:cs="Times New Roman"/>
          <w:sz w:val="26"/>
          <w:szCs w:val="26"/>
          <w:lang w:val="en-GB"/>
        </w:rPr>
      </w:pPr>
      <w:r w:rsidRPr="00016CBF">
        <w:rPr>
          <w:rFonts w:cs="Times New Roman"/>
          <w:b/>
          <w:sz w:val="26"/>
          <w:szCs w:val="26"/>
          <w:lang w:val="en-GB"/>
        </w:rPr>
        <w:t>Goal:</w:t>
      </w:r>
      <w:r w:rsidRPr="00016CBF">
        <w:rPr>
          <w:rFonts w:cs="Times New Roman"/>
          <w:sz w:val="26"/>
          <w:szCs w:val="26"/>
          <w:lang w:val="en-GB"/>
        </w:rPr>
        <w:t xml:space="preserve"> The goal of this survey is to find out whether students are satisfied with their online education. Student opinions </w:t>
      </w:r>
      <w:r w:rsidR="00346B1E">
        <w:rPr>
          <w:rFonts w:cs="Times New Roman"/>
          <w:sz w:val="26"/>
          <w:szCs w:val="26"/>
          <w:lang w:val="en-GB"/>
        </w:rPr>
        <w:t>on</w:t>
      </w:r>
      <w:r w:rsidRPr="00016CBF">
        <w:rPr>
          <w:rFonts w:cs="Times New Roman"/>
          <w:sz w:val="26"/>
          <w:szCs w:val="26"/>
          <w:lang w:val="en-GB"/>
        </w:rPr>
        <w:t xml:space="preserve"> the effectiveness of online education, the usability of online learning environments, and general satisfaction with online learning will all be gathered in the survey</w:t>
      </w:r>
      <w:r w:rsidR="00AC2448" w:rsidRPr="00016CBF">
        <w:rPr>
          <w:rFonts w:cs="Times New Roman"/>
          <w:sz w:val="26"/>
          <w:szCs w:val="26"/>
          <w:lang w:val="en-GB"/>
        </w:rPr>
        <w:t xml:space="preserve"> (Asenahabi, 2019)</w:t>
      </w:r>
      <w:r w:rsidRPr="00016CBF">
        <w:rPr>
          <w:rFonts w:cs="Times New Roman"/>
          <w:sz w:val="26"/>
          <w:szCs w:val="26"/>
          <w:lang w:val="en-GB"/>
        </w:rPr>
        <w:t>.</w:t>
      </w:r>
    </w:p>
    <w:p w14:paraId="1378F7AE" w14:textId="6520E0B3" w:rsidR="00FB58BB" w:rsidRPr="00016CBF" w:rsidRDefault="00D129E3" w:rsidP="0008310F">
      <w:pPr>
        <w:pStyle w:val="ListParagraph"/>
        <w:numPr>
          <w:ilvl w:val="0"/>
          <w:numId w:val="8"/>
        </w:numPr>
        <w:spacing w:line="276" w:lineRule="auto"/>
        <w:rPr>
          <w:rFonts w:cs="Times New Roman"/>
          <w:sz w:val="26"/>
          <w:szCs w:val="26"/>
          <w:lang w:val="en-GB"/>
        </w:rPr>
      </w:pPr>
      <w:r w:rsidRPr="00016CBF">
        <w:rPr>
          <w:rFonts w:cs="Times New Roman"/>
          <w:b/>
          <w:sz w:val="26"/>
          <w:szCs w:val="26"/>
          <w:lang w:val="en-GB"/>
        </w:rPr>
        <w:t>Participants:</w:t>
      </w:r>
      <w:r w:rsidRPr="00016CBF">
        <w:rPr>
          <w:rFonts w:cs="Times New Roman"/>
          <w:sz w:val="26"/>
          <w:szCs w:val="26"/>
          <w:lang w:val="en-GB"/>
        </w:rPr>
        <w:t xml:space="preserve"> A selected group of graduates and undergraduates</w:t>
      </w:r>
      <w:r w:rsidR="00FA4D36" w:rsidRPr="00016CBF">
        <w:rPr>
          <w:rFonts w:cs="Times New Roman"/>
          <w:sz w:val="26"/>
          <w:szCs w:val="26"/>
          <w:lang w:val="en-GB"/>
        </w:rPr>
        <w:t xml:space="preserve"> </w:t>
      </w:r>
      <w:r w:rsidRPr="00016CBF">
        <w:rPr>
          <w:rFonts w:cs="Times New Roman"/>
          <w:sz w:val="26"/>
          <w:szCs w:val="26"/>
          <w:lang w:val="en-GB"/>
        </w:rPr>
        <w:t>who are presently enrolled in online courses and are between the ages of 18 and 45 will</w:t>
      </w:r>
      <w:r w:rsidR="00063832" w:rsidRPr="00016CBF">
        <w:rPr>
          <w:rFonts w:cs="Times New Roman"/>
          <w:sz w:val="26"/>
          <w:szCs w:val="26"/>
          <w:lang w:val="en-GB"/>
        </w:rPr>
        <w:t xml:space="preserve"> receive</w:t>
      </w:r>
      <w:r w:rsidRPr="00016CBF">
        <w:rPr>
          <w:rFonts w:cs="Times New Roman"/>
          <w:sz w:val="26"/>
          <w:szCs w:val="26"/>
          <w:lang w:val="en-GB"/>
        </w:rPr>
        <w:t xml:space="preserve"> the survey. The sample will be divided into groups based on</w:t>
      </w:r>
      <w:r w:rsidR="00063832" w:rsidRPr="00016CBF">
        <w:rPr>
          <w:rFonts w:cs="Times New Roman"/>
          <w:sz w:val="26"/>
          <w:szCs w:val="26"/>
          <w:lang w:val="en-GB"/>
        </w:rPr>
        <w:t xml:space="preserve"> the subject and the </w:t>
      </w:r>
      <w:r w:rsidRPr="00016CBF">
        <w:rPr>
          <w:rFonts w:cs="Times New Roman"/>
          <w:sz w:val="26"/>
          <w:szCs w:val="26"/>
          <w:lang w:val="en-GB"/>
        </w:rPr>
        <w:t>student</w:t>
      </w:r>
      <w:r w:rsidR="00277AF2" w:rsidRPr="00016CBF">
        <w:rPr>
          <w:rFonts w:cs="Times New Roman"/>
          <w:sz w:val="26"/>
          <w:szCs w:val="26"/>
          <w:lang w:val="en-GB"/>
        </w:rPr>
        <w:t xml:space="preserve">’s abilities level </w:t>
      </w:r>
      <w:r w:rsidR="00E262F5" w:rsidRPr="00016CBF">
        <w:rPr>
          <w:rFonts w:cs="Times New Roman"/>
          <w:sz w:val="26"/>
          <w:szCs w:val="26"/>
          <w:lang w:val="en-GB"/>
        </w:rPr>
        <w:t xml:space="preserve"> (Wan, 2019)</w:t>
      </w:r>
      <w:r w:rsidRPr="00016CBF">
        <w:rPr>
          <w:rFonts w:cs="Times New Roman"/>
          <w:sz w:val="26"/>
          <w:szCs w:val="26"/>
          <w:lang w:val="en-GB"/>
        </w:rPr>
        <w:t>.</w:t>
      </w:r>
    </w:p>
    <w:p w14:paraId="22C2819D" w14:textId="7F03DCCE" w:rsidR="00FB58BB" w:rsidRPr="00016CBF" w:rsidRDefault="00FB58BB" w:rsidP="0008310F">
      <w:pPr>
        <w:pStyle w:val="ListParagraph"/>
        <w:numPr>
          <w:ilvl w:val="0"/>
          <w:numId w:val="8"/>
        </w:numPr>
        <w:spacing w:line="276" w:lineRule="auto"/>
        <w:rPr>
          <w:rFonts w:cs="Times New Roman"/>
          <w:sz w:val="26"/>
          <w:szCs w:val="26"/>
          <w:lang w:val="en-GB"/>
        </w:rPr>
      </w:pPr>
      <w:r w:rsidRPr="00016CBF">
        <w:rPr>
          <w:rFonts w:cs="Times New Roman"/>
          <w:b/>
          <w:sz w:val="26"/>
          <w:szCs w:val="26"/>
          <w:lang w:val="en-GB"/>
        </w:rPr>
        <w:t>Data collection:</w:t>
      </w:r>
      <w:r w:rsidRPr="00016CBF">
        <w:rPr>
          <w:rFonts w:cs="Times New Roman"/>
          <w:sz w:val="26"/>
          <w:szCs w:val="26"/>
          <w:lang w:val="en-GB"/>
        </w:rPr>
        <w:t xml:space="preserve"> </w:t>
      </w:r>
      <w:r w:rsidR="00D129E3" w:rsidRPr="00016CBF">
        <w:rPr>
          <w:rFonts w:cs="Times New Roman"/>
          <w:sz w:val="26"/>
          <w:szCs w:val="26"/>
          <w:lang w:val="en-GB"/>
        </w:rPr>
        <w:t>A survey software application will be used to administer the survey online. There will be a combination of closed- and open-ended questions in the survey. The closed-ended questions are</w:t>
      </w:r>
      <w:r w:rsidR="00DD7762" w:rsidRPr="00016CBF">
        <w:rPr>
          <w:rFonts w:cs="Times New Roman"/>
          <w:sz w:val="26"/>
          <w:szCs w:val="26"/>
          <w:lang w:val="en-GB"/>
        </w:rPr>
        <w:t xml:space="preserve"> used to obtain </w:t>
      </w:r>
      <w:r w:rsidR="00D129E3" w:rsidRPr="00016CBF">
        <w:rPr>
          <w:rFonts w:cs="Times New Roman"/>
          <w:sz w:val="26"/>
          <w:szCs w:val="26"/>
          <w:lang w:val="en-GB"/>
        </w:rPr>
        <w:t xml:space="preserve">quantifiable information on </w:t>
      </w:r>
      <w:r w:rsidR="00DD7762" w:rsidRPr="00016CBF">
        <w:rPr>
          <w:rFonts w:cs="Times New Roman"/>
          <w:sz w:val="26"/>
          <w:szCs w:val="26"/>
          <w:lang w:val="en-GB"/>
        </w:rPr>
        <w:t xml:space="preserve">student satisfaction with </w:t>
      </w:r>
      <w:r w:rsidR="00D129E3" w:rsidRPr="00016CBF">
        <w:rPr>
          <w:rFonts w:cs="Times New Roman"/>
          <w:sz w:val="26"/>
          <w:szCs w:val="26"/>
          <w:lang w:val="en-GB"/>
        </w:rPr>
        <w:t xml:space="preserve">online education. </w:t>
      </w:r>
      <w:r w:rsidR="00DD7762" w:rsidRPr="00016CBF">
        <w:rPr>
          <w:rFonts w:cs="Times New Roman"/>
          <w:sz w:val="26"/>
          <w:szCs w:val="26"/>
          <w:lang w:val="en-GB"/>
        </w:rPr>
        <w:t>Q</w:t>
      </w:r>
      <w:r w:rsidR="00D129E3" w:rsidRPr="00016CBF">
        <w:rPr>
          <w:rFonts w:cs="Times New Roman"/>
          <w:sz w:val="26"/>
          <w:szCs w:val="26"/>
          <w:lang w:val="en-GB"/>
        </w:rPr>
        <w:t xml:space="preserve">ualitative information </w:t>
      </w:r>
      <w:r w:rsidR="00E262F5" w:rsidRPr="00016CBF">
        <w:rPr>
          <w:rFonts w:cs="Times New Roman"/>
          <w:sz w:val="26"/>
          <w:szCs w:val="26"/>
          <w:lang w:val="en-GB"/>
        </w:rPr>
        <w:t>will be collected</w:t>
      </w:r>
      <w:r w:rsidR="00DD7762" w:rsidRPr="00016CBF">
        <w:rPr>
          <w:rFonts w:cs="Times New Roman"/>
          <w:sz w:val="26"/>
          <w:szCs w:val="26"/>
          <w:lang w:val="en-GB"/>
        </w:rPr>
        <w:t xml:space="preserve"> about </w:t>
      </w:r>
      <w:r w:rsidR="00D129E3" w:rsidRPr="00016CBF">
        <w:rPr>
          <w:rFonts w:cs="Times New Roman"/>
          <w:sz w:val="26"/>
          <w:szCs w:val="26"/>
          <w:lang w:val="en-GB"/>
        </w:rPr>
        <w:t>the experiences of learners with online learning using</w:t>
      </w:r>
      <w:r w:rsidR="00DD7762" w:rsidRPr="00016CBF">
        <w:rPr>
          <w:rFonts w:cs="Times New Roman"/>
          <w:sz w:val="26"/>
          <w:szCs w:val="26"/>
          <w:lang w:val="en-GB"/>
        </w:rPr>
        <w:t xml:space="preserve"> open</w:t>
      </w:r>
      <w:r w:rsidR="00D129E3" w:rsidRPr="00016CBF">
        <w:rPr>
          <w:rFonts w:cs="Times New Roman"/>
          <w:sz w:val="26"/>
          <w:szCs w:val="26"/>
          <w:lang w:val="en-GB"/>
        </w:rPr>
        <w:t>-ended questions</w:t>
      </w:r>
      <w:r w:rsidR="00241F58" w:rsidRPr="00016CBF">
        <w:rPr>
          <w:rFonts w:cs="Times New Roman"/>
          <w:sz w:val="26"/>
          <w:szCs w:val="26"/>
          <w:lang w:val="en-GB"/>
        </w:rPr>
        <w:t xml:space="preserve"> (Creswell and Hirose, 2019)</w:t>
      </w:r>
      <w:r w:rsidR="00D129E3" w:rsidRPr="00016CBF">
        <w:rPr>
          <w:rFonts w:cs="Times New Roman"/>
          <w:sz w:val="26"/>
          <w:szCs w:val="26"/>
          <w:lang w:val="en-GB"/>
        </w:rPr>
        <w:t>.</w:t>
      </w:r>
    </w:p>
    <w:p w14:paraId="1AF32EBE" w14:textId="5CAEB887" w:rsidR="00FB58BB" w:rsidRPr="00016CBF" w:rsidRDefault="00FB58BB" w:rsidP="0008310F">
      <w:pPr>
        <w:pStyle w:val="ListParagraph"/>
        <w:numPr>
          <w:ilvl w:val="0"/>
          <w:numId w:val="8"/>
        </w:numPr>
        <w:spacing w:line="276" w:lineRule="auto"/>
        <w:rPr>
          <w:rFonts w:cs="Times New Roman"/>
          <w:sz w:val="26"/>
          <w:szCs w:val="26"/>
          <w:lang w:val="en-GB"/>
        </w:rPr>
      </w:pPr>
      <w:r w:rsidRPr="00016CBF">
        <w:rPr>
          <w:rFonts w:cs="Times New Roman"/>
          <w:b/>
          <w:sz w:val="26"/>
          <w:szCs w:val="26"/>
          <w:lang w:val="en-GB"/>
        </w:rPr>
        <w:t>Data analysis:</w:t>
      </w:r>
      <w:r w:rsidRPr="00016CBF">
        <w:rPr>
          <w:rFonts w:cs="Times New Roman"/>
          <w:sz w:val="26"/>
          <w:szCs w:val="26"/>
          <w:lang w:val="en-GB"/>
        </w:rPr>
        <w:t xml:space="preserve"> </w:t>
      </w:r>
      <w:r w:rsidR="00D129E3" w:rsidRPr="00016CBF">
        <w:rPr>
          <w:rFonts w:cs="Times New Roman"/>
          <w:sz w:val="26"/>
          <w:szCs w:val="26"/>
          <w:lang w:val="en-GB"/>
        </w:rPr>
        <w:t>Both descriptive and inferential statistics will be used to assess the quantitative data. The sample will be described, and the student responses to the closed</w:t>
      </w:r>
      <w:r w:rsidR="00DD7762" w:rsidRPr="00016CBF">
        <w:rPr>
          <w:rFonts w:cs="Times New Roman"/>
          <w:sz w:val="26"/>
          <w:szCs w:val="26"/>
          <w:lang w:val="en-GB"/>
        </w:rPr>
        <w:t xml:space="preserve"> questions</w:t>
      </w:r>
      <w:r w:rsidR="00D129E3" w:rsidRPr="00016CBF">
        <w:rPr>
          <w:rFonts w:cs="Times New Roman"/>
          <w:sz w:val="26"/>
          <w:szCs w:val="26"/>
          <w:lang w:val="en-GB"/>
        </w:rPr>
        <w:t xml:space="preserve"> will be compiled using descriptive statistics. Examinin</w:t>
      </w:r>
      <w:r w:rsidR="00DD7762" w:rsidRPr="00016CBF">
        <w:rPr>
          <w:rFonts w:cs="Times New Roman"/>
          <w:sz w:val="26"/>
          <w:szCs w:val="26"/>
          <w:lang w:val="en-GB"/>
        </w:rPr>
        <w:t xml:space="preserve">g whether </w:t>
      </w:r>
      <w:r w:rsidR="00D129E3" w:rsidRPr="00016CBF">
        <w:rPr>
          <w:rFonts w:cs="Times New Roman"/>
          <w:sz w:val="26"/>
          <w:szCs w:val="26"/>
          <w:lang w:val="en-GB"/>
        </w:rPr>
        <w:t>there are appreciable variations in students' satisfaction with online learning depending on student level,</w:t>
      </w:r>
      <w:r w:rsidR="00DD7762" w:rsidRPr="00016CBF">
        <w:rPr>
          <w:rFonts w:cs="Times New Roman"/>
          <w:sz w:val="26"/>
          <w:szCs w:val="26"/>
          <w:lang w:val="en-GB"/>
        </w:rPr>
        <w:t xml:space="preserve"> subject </w:t>
      </w:r>
      <w:r w:rsidR="00D129E3" w:rsidRPr="00016CBF">
        <w:rPr>
          <w:rFonts w:cs="Times New Roman"/>
          <w:sz w:val="26"/>
          <w:szCs w:val="26"/>
          <w:lang w:val="en-GB"/>
        </w:rPr>
        <w:t>and other characteristics will be</w:t>
      </w:r>
      <w:r w:rsidR="00DD7762" w:rsidRPr="00016CBF">
        <w:rPr>
          <w:rFonts w:cs="Times New Roman"/>
          <w:sz w:val="26"/>
          <w:szCs w:val="26"/>
          <w:lang w:val="en-GB"/>
        </w:rPr>
        <w:t xml:space="preserve"> completed using </w:t>
      </w:r>
      <w:r w:rsidR="00D129E3" w:rsidRPr="00016CBF">
        <w:rPr>
          <w:rFonts w:cs="Times New Roman"/>
          <w:sz w:val="26"/>
          <w:szCs w:val="26"/>
          <w:lang w:val="en-GB"/>
        </w:rPr>
        <w:t>inferential statistics</w:t>
      </w:r>
      <w:r w:rsidR="005D2BEE" w:rsidRPr="00016CBF">
        <w:rPr>
          <w:rFonts w:cs="Times New Roman"/>
          <w:sz w:val="26"/>
          <w:szCs w:val="26"/>
          <w:lang w:val="en-GB"/>
        </w:rPr>
        <w:t xml:space="preserve"> </w:t>
      </w:r>
      <w:r w:rsidR="005D2BEE" w:rsidRPr="00016CBF">
        <w:rPr>
          <w:rFonts w:cs="Times New Roman"/>
          <w:sz w:val="26"/>
          <w:szCs w:val="26"/>
        </w:rPr>
        <w:t xml:space="preserve">(Yekefallah </w:t>
      </w:r>
      <w:r w:rsidR="005D2BEE" w:rsidRPr="00016CBF">
        <w:rPr>
          <w:rFonts w:cs="Times New Roman"/>
          <w:i/>
          <w:iCs/>
          <w:sz w:val="26"/>
          <w:szCs w:val="26"/>
        </w:rPr>
        <w:t>et al.</w:t>
      </w:r>
      <w:r w:rsidR="005D2BEE" w:rsidRPr="00016CBF">
        <w:rPr>
          <w:rFonts w:cs="Times New Roman"/>
          <w:sz w:val="26"/>
          <w:szCs w:val="26"/>
        </w:rPr>
        <w:t>, 2021)</w:t>
      </w:r>
      <w:r w:rsidR="00D129E3" w:rsidRPr="00016CBF">
        <w:rPr>
          <w:rFonts w:cs="Times New Roman"/>
          <w:sz w:val="26"/>
          <w:szCs w:val="26"/>
          <w:lang w:val="en-GB"/>
        </w:rPr>
        <w:t xml:space="preserve">. Thematic analysis will be used to examine the qualitative data. </w:t>
      </w:r>
      <w:r w:rsidR="00D129E3" w:rsidRPr="00016CBF">
        <w:rPr>
          <w:rFonts w:cs="Times New Roman"/>
          <w:sz w:val="26"/>
          <w:szCs w:val="26"/>
          <w:lang w:val="en-GB"/>
        </w:rPr>
        <w:lastRenderedPageBreak/>
        <w:t xml:space="preserve">The student </w:t>
      </w:r>
      <w:r w:rsidR="00DD7762" w:rsidRPr="00016CBF">
        <w:rPr>
          <w:rFonts w:cs="Times New Roman"/>
          <w:sz w:val="26"/>
          <w:szCs w:val="26"/>
          <w:lang w:val="en-GB"/>
        </w:rPr>
        <w:t xml:space="preserve">responses </w:t>
      </w:r>
      <w:r w:rsidR="00D129E3" w:rsidRPr="00016CBF">
        <w:rPr>
          <w:rFonts w:cs="Times New Roman"/>
          <w:sz w:val="26"/>
          <w:szCs w:val="26"/>
          <w:lang w:val="en-GB"/>
        </w:rPr>
        <w:t>to the open-ended questions will be examined for patterns and themes using the thematic analysis</w:t>
      </w:r>
      <w:r w:rsidR="00CB685E" w:rsidRPr="00016CBF">
        <w:rPr>
          <w:rFonts w:cs="Times New Roman"/>
          <w:sz w:val="26"/>
          <w:szCs w:val="26"/>
          <w:lang w:val="en-GB"/>
        </w:rPr>
        <w:t xml:space="preserve"> (Mohajan, 2020)</w:t>
      </w:r>
      <w:r w:rsidR="00D129E3" w:rsidRPr="00016CBF">
        <w:rPr>
          <w:rFonts w:cs="Times New Roman"/>
          <w:sz w:val="26"/>
          <w:szCs w:val="26"/>
          <w:lang w:val="en-GB"/>
        </w:rPr>
        <w:t>.</w:t>
      </w:r>
    </w:p>
    <w:p w14:paraId="7E54E62B" w14:textId="77777777" w:rsidR="00E37E97" w:rsidRPr="00016CBF" w:rsidRDefault="00E37E97" w:rsidP="00346B1E">
      <w:pPr>
        <w:pStyle w:val="Heading1"/>
        <w:numPr>
          <w:ilvl w:val="0"/>
          <w:numId w:val="0"/>
        </w:numPr>
        <w:spacing w:line="276" w:lineRule="auto"/>
        <w:ind w:left="432" w:hanging="432"/>
        <w:rPr>
          <w:rFonts w:cs="Times New Roman"/>
          <w:lang w:val="en-GB"/>
        </w:rPr>
      </w:pPr>
      <w:bookmarkStart w:id="4" w:name="_Toc137491160"/>
      <w:r w:rsidRPr="00016CBF">
        <w:rPr>
          <w:rFonts w:cs="Times New Roman"/>
          <w:lang w:val="en-GB"/>
        </w:rPr>
        <w:t>Collection of Data</w:t>
      </w:r>
      <w:bookmarkEnd w:id="4"/>
    </w:p>
    <w:p w14:paraId="1A0EF3D6" w14:textId="77777777" w:rsidR="00D129E3" w:rsidRPr="00016CBF" w:rsidRDefault="00D129E3" w:rsidP="0008310F">
      <w:pPr>
        <w:spacing w:line="276" w:lineRule="auto"/>
        <w:rPr>
          <w:rFonts w:cs="Times New Roman"/>
          <w:sz w:val="26"/>
          <w:szCs w:val="26"/>
          <w:lang w:val="en-GB"/>
        </w:rPr>
      </w:pPr>
      <w:r w:rsidRPr="00016CBF">
        <w:rPr>
          <w:rFonts w:cs="Times New Roman"/>
          <w:sz w:val="26"/>
          <w:szCs w:val="26"/>
          <w:lang w:val="en-GB"/>
        </w:rPr>
        <w:t>Here are several methods for using a survey to gather data using a quantitative methodology:</w:t>
      </w:r>
    </w:p>
    <w:p w14:paraId="4AAD2817" w14:textId="6452AB6F" w:rsidR="00D129E3" w:rsidRPr="00016CBF" w:rsidRDefault="00D129E3" w:rsidP="0008310F">
      <w:pPr>
        <w:pStyle w:val="ListParagraph"/>
        <w:numPr>
          <w:ilvl w:val="0"/>
          <w:numId w:val="11"/>
        </w:numPr>
        <w:spacing w:line="276" w:lineRule="auto"/>
        <w:rPr>
          <w:rFonts w:cs="Times New Roman"/>
          <w:sz w:val="26"/>
          <w:szCs w:val="26"/>
          <w:lang w:val="en-GB"/>
        </w:rPr>
      </w:pPr>
      <w:r w:rsidRPr="00016CBF">
        <w:rPr>
          <w:rFonts w:cs="Times New Roman"/>
          <w:b/>
          <w:sz w:val="26"/>
          <w:szCs w:val="26"/>
          <w:lang w:val="en-GB"/>
        </w:rPr>
        <w:t>Online surveys:</w:t>
      </w:r>
      <w:r w:rsidRPr="00016CBF">
        <w:rPr>
          <w:rFonts w:cs="Times New Roman"/>
          <w:sz w:val="26"/>
          <w:szCs w:val="26"/>
          <w:lang w:val="en-GB"/>
        </w:rPr>
        <w:t xml:space="preserve"> In quantitative technique, this is the most typical form of data collection. Online surveys may reach a huge number of respondents </w:t>
      </w:r>
      <w:r w:rsidR="00833254" w:rsidRPr="00016CBF">
        <w:rPr>
          <w:rFonts w:cs="Times New Roman"/>
          <w:sz w:val="26"/>
          <w:szCs w:val="26"/>
          <w:lang w:val="en-GB"/>
        </w:rPr>
        <w:t xml:space="preserve">it is </w:t>
      </w:r>
      <w:r w:rsidR="00346B1E">
        <w:rPr>
          <w:rFonts w:cs="Times New Roman"/>
          <w:sz w:val="26"/>
          <w:szCs w:val="26"/>
          <w:lang w:val="en-GB"/>
        </w:rPr>
        <w:t xml:space="preserve">a </w:t>
      </w:r>
      <w:r w:rsidRPr="00016CBF">
        <w:rPr>
          <w:rFonts w:cs="Times New Roman"/>
          <w:sz w:val="26"/>
          <w:szCs w:val="26"/>
          <w:lang w:val="en-GB"/>
        </w:rPr>
        <w:t>simple</w:t>
      </w:r>
      <w:r w:rsidR="00F87B0D" w:rsidRPr="00016CBF">
        <w:rPr>
          <w:rFonts w:cs="Times New Roman"/>
          <w:sz w:val="26"/>
          <w:szCs w:val="26"/>
          <w:lang w:val="en-GB"/>
        </w:rPr>
        <w:t xml:space="preserve"> way </w:t>
      </w:r>
      <w:r w:rsidRPr="00016CBF">
        <w:rPr>
          <w:rFonts w:cs="Times New Roman"/>
          <w:sz w:val="26"/>
          <w:szCs w:val="26"/>
          <w:lang w:val="en-GB"/>
        </w:rPr>
        <w:t>to disseminate and gather</w:t>
      </w:r>
      <w:r w:rsidR="00591C97" w:rsidRPr="00016CBF">
        <w:rPr>
          <w:rFonts w:cs="Times New Roman"/>
          <w:sz w:val="26"/>
          <w:szCs w:val="26"/>
          <w:lang w:val="en-GB"/>
        </w:rPr>
        <w:t xml:space="preserve"> </w:t>
      </w:r>
      <w:r w:rsidR="00F87B0D" w:rsidRPr="00016CBF">
        <w:rPr>
          <w:rFonts w:cs="Times New Roman"/>
          <w:sz w:val="26"/>
          <w:szCs w:val="26"/>
          <w:lang w:val="en-GB"/>
        </w:rPr>
        <w:t xml:space="preserve">information </w:t>
      </w:r>
      <w:r w:rsidR="00591C97" w:rsidRPr="00016CBF">
        <w:rPr>
          <w:rFonts w:cs="Times New Roman"/>
          <w:sz w:val="26"/>
          <w:szCs w:val="26"/>
          <w:lang w:val="en-GB"/>
        </w:rPr>
        <w:t>(Sardana et al., 2023)</w:t>
      </w:r>
      <w:r w:rsidRPr="00016CBF">
        <w:rPr>
          <w:rFonts w:cs="Times New Roman"/>
          <w:sz w:val="26"/>
          <w:szCs w:val="26"/>
          <w:lang w:val="en-GB"/>
        </w:rPr>
        <w:t>.</w:t>
      </w:r>
    </w:p>
    <w:p w14:paraId="6FE7E1E7" w14:textId="0E066437" w:rsidR="00E37E97" w:rsidRPr="00016CBF" w:rsidRDefault="00D129E3" w:rsidP="0008310F">
      <w:pPr>
        <w:pStyle w:val="ListParagraph"/>
        <w:numPr>
          <w:ilvl w:val="0"/>
          <w:numId w:val="11"/>
        </w:numPr>
        <w:spacing w:line="276" w:lineRule="auto"/>
        <w:rPr>
          <w:rFonts w:cs="Times New Roman"/>
          <w:sz w:val="26"/>
          <w:szCs w:val="26"/>
          <w:lang w:val="en-GB"/>
        </w:rPr>
      </w:pPr>
      <w:r w:rsidRPr="00016CBF">
        <w:rPr>
          <w:rFonts w:cs="Times New Roman"/>
          <w:b/>
          <w:sz w:val="26"/>
          <w:szCs w:val="26"/>
          <w:lang w:val="en-GB"/>
        </w:rPr>
        <w:t>Mail surveys:</w:t>
      </w:r>
      <w:r w:rsidRPr="00016CBF">
        <w:rPr>
          <w:rFonts w:cs="Times New Roman"/>
          <w:sz w:val="26"/>
          <w:szCs w:val="26"/>
          <w:lang w:val="en-GB"/>
        </w:rPr>
        <w:t xml:space="preserve"> Although less </w:t>
      </w:r>
      <w:r w:rsidR="00F87B0D" w:rsidRPr="00016CBF">
        <w:rPr>
          <w:rFonts w:cs="Times New Roman"/>
          <w:sz w:val="26"/>
          <w:szCs w:val="26"/>
          <w:lang w:val="en-GB"/>
        </w:rPr>
        <w:t>predominant</w:t>
      </w:r>
      <w:r w:rsidRPr="00016CBF">
        <w:rPr>
          <w:rFonts w:cs="Times New Roman"/>
          <w:sz w:val="26"/>
          <w:szCs w:val="26"/>
          <w:lang w:val="en-GB"/>
        </w:rPr>
        <w:t xml:space="preserve"> than online surveys, mail surveys can be more successful in reaching a particular participant community since they do not require </w:t>
      </w:r>
      <w:r w:rsidR="00346B1E">
        <w:rPr>
          <w:rFonts w:cs="Times New Roman"/>
          <w:sz w:val="26"/>
          <w:szCs w:val="26"/>
          <w:lang w:val="en-GB"/>
        </w:rPr>
        <w:t xml:space="preserve">an </w:t>
      </w:r>
      <w:r w:rsidRPr="00016CBF">
        <w:rPr>
          <w:rFonts w:cs="Times New Roman"/>
          <w:sz w:val="26"/>
          <w:szCs w:val="26"/>
          <w:lang w:val="en-GB"/>
        </w:rPr>
        <w:t>internet connection from respondents</w:t>
      </w:r>
      <w:r w:rsidR="00F87B0D" w:rsidRPr="00016CBF">
        <w:rPr>
          <w:rFonts w:cs="Times New Roman"/>
          <w:sz w:val="26"/>
          <w:szCs w:val="26"/>
          <w:lang w:val="en-GB"/>
        </w:rPr>
        <w:t>, however, it may take longer a</w:t>
      </w:r>
      <w:r w:rsidR="00354365" w:rsidRPr="00016CBF">
        <w:rPr>
          <w:rFonts w:cs="Times New Roman"/>
          <w:sz w:val="26"/>
          <w:szCs w:val="26"/>
          <w:lang w:val="en-GB"/>
        </w:rPr>
        <w:t>s</w:t>
      </w:r>
      <w:r w:rsidR="00F87B0D" w:rsidRPr="00016CBF">
        <w:rPr>
          <w:rFonts w:cs="Times New Roman"/>
          <w:sz w:val="26"/>
          <w:szCs w:val="26"/>
          <w:lang w:val="en-GB"/>
        </w:rPr>
        <w:t xml:space="preserve"> data collection </w:t>
      </w:r>
      <w:r w:rsidR="00354365" w:rsidRPr="00016CBF">
        <w:rPr>
          <w:rFonts w:cs="Times New Roman"/>
          <w:sz w:val="26"/>
          <w:szCs w:val="26"/>
          <w:lang w:val="en-GB"/>
        </w:rPr>
        <w:t>is done manually</w:t>
      </w:r>
      <w:r w:rsidR="003337B0" w:rsidRPr="00016CBF">
        <w:rPr>
          <w:rFonts w:cs="Times New Roman"/>
          <w:sz w:val="26"/>
          <w:szCs w:val="26"/>
          <w:lang w:val="en-GB"/>
        </w:rPr>
        <w:t xml:space="preserve"> </w:t>
      </w:r>
      <w:r w:rsidR="003337B0" w:rsidRPr="00016CBF">
        <w:rPr>
          <w:rFonts w:cs="Times New Roman"/>
          <w:sz w:val="26"/>
          <w:szCs w:val="26"/>
        </w:rPr>
        <w:t xml:space="preserve">(Sinclair </w:t>
      </w:r>
      <w:r w:rsidR="003337B0" w:rsidRPr="00016CBF">
        <w:rPr>
          <w:rFonts w:cs="Times New Roman"/>
          <w:i/>
          <w:iCs/>
          <w:sz w:val="26"/>
          <w:szCs w:val="26"/>
        </w:rPr>
        <w:t>et al.</w:t>
      </w:r>
      <w:r w:rsidR="003337B0" w:rsidRPr="00016CBF">
        <w:rPr>
          <w:rFonts w:cs="Times New Roman"/>
          <w:sz w:val="26"/>
          <w:szCs w:val="26"/>
        </w:rPr>
        <w:t>, 2012)</w:t>
      </w:r>
      <w:r w:rsidRPr="00016CBF">
        <w:rPr>
          <w:rFonts w:cs="Times New Roman"/>
          <w:sz w:val="26"/>
          <w:szCs w:val="26"/>
          <w:lang w:val="en-GB"/>
        </w:rPr>
        <w:t>.</w:t>
      </w:r>
    </w:p>
    <w:p w14:paraId="2DD25C2C" w14:textId="77777777" w:rsidR="00D129E3" w:rsidRPr="00016CBF" w:rsidRDefault="00D129E3" w:rsidP="0008310F">
      <w:pPr>
        <w:spacing w:line="276" w:lineRule="auto"/>
        <w:rPr>
          <w:rFonts w:cs="Times New Roman"/>
          <w:sz w:val="26"/>
          <w:szCs w:val="26"/>
          <w:lang w:val="en-GB"/>
        </w:rPr>
      </w:pPr>
      <w:r w:rsidRPr="00016CBF">
        <w:rPr>
          <w:rFonts w:cs="Times New Roman"/>
          <w:sz w:val="26"/>
          <w:szCs w:val="26"/>
          <w:lang w:val="en-GB"/>
        </w:rPr>
        <w:t>The following aspects should be taken into account when selecting a technique for quantitative data collection via a survey:</w:t>
      </w:r>
    </w:p>
    <w:p w14:paraId="7A26C432" w14:textId="6E0ED87D" w:rsidR="00D129E3" w:rsidRPr="00016CBF" w:rsidRDefault="00D129E3" w:rsidP="0008310F">
      <w:pPr>
        <w:pStyle w:val="ListParagraph"/>
        <w:numPr>
          <w:ilvl w:val="0"/>
          <w:numId w:val="12"/>
        </w:numPr>
        <w:spacing w:line="276" w:lineRule="auto"/>
        <w:rPr>
          <w:rFonts w:cs="Times New Roman"/>
          <w:sz w:val="26"/>
          <w:szCs w:val="26"/>
          <w:lang w:val="en-GB"/>
        </w:rPr>
      </w:pPr>
      <w:r w:rsidRPr="00016CBF">
        <w:rPr>
          <w:rFonts w:cs="Times New Roman"/>
          <w:b/>
          <w:sz w:val="26"/>
          <w:szCs w:val="26"/>
          <w:lang w:val="en-GB"/>
        </w:rPr>
        <w:t>The target population:</w:t>
      </w:r>
      <w:r w:rsidR="00D87B0A" w:rsidRPr="00016CBF">
        <w:rPr>
          <w:rFonts w:cs="Times New Roman"/>
          <w:sz w:val="26"/>
          <w:szCs w:val="26"/>
          <w:lang w:val="en-GB"/>
        </w:rPr>
        <w:t xml:space="preserve"> The target population is the group of people you want to create a survey</w:t>
      </w:r>
      <w:r w:rsidR="002A5EC3" w:rsidRPr="00016CBF">
        <w:rPr>
          <w:rFonts w:cs="Times New Roman"/>
          <w:sz w:val="26"/>
          <w:szCs w:val="26"/>
          <w:lang w:val="en-GB"/>
        </w:rPr>
        <w:t xml:space="preserve"> for sampling</w:t>
      </w:r>
      <w:r w:rsidR="00D87B0A" w:rsidRPr="00016CBF">
        <w:rPr>
          <w:rFonts w:cs="Times New Roman"/>
          <w:sz w:val="26"/>
          <w:szCs w:val="26"/>
          <w:lang w:val="en-GB"/>
        </w:rPr>
        <w:t xml:space="preserve">. </w:t>
      </w:r>
      <w:r w:rsidR="006150FC" w:rsidRPr="00016CBF">
        <w:rPr>
          <w:rFonts w:cs="Times New Roman"/>
          <w:sz w:val="26"/>
          <w:szCs w:val="26"/>
          <w:lang w:val="en-GB"/>
        </w:rPr>
        <w:t xml:space="preserve">It should be considered while selecting the </w:t>
      </w:r>
      <w:r w:rsidR="00016CBF">
        <w:rPr>
          <w:rFonts w:cs="Times New Roman"/>
          <w:sz w:val="26"/>
          <w:szCs w:val="26"/>
          <w:lang w:val="en-GB"/>
        </w:rPr>
        <w:t>data-gathering</w:t>
      </w:r>
      <w:r w:rsidR="006150FC" w:rsidRPr="00016CBF">
        <w:rPr>
          <w:rFonts w:cs="Times New Roman"/>
          <w:sz w:val="26"/>
          <w:szCs w:val="26"/>
          <w:lang w:val="en-GB"/>
        </w:rPr>
        <w:t xml:space="preserve"> technique. When</w:t>
      </w:r>
      <w:r w:rsidR="00D87B0A" w:rsidRPr="00016CBF">
        <w:rPr>
          <w:rFonts w:cs="Times New Roman"/>
          <w:sz w:val="26"/>
          <w:szCs w:val="26"/>
          <w:lang w:val="en-GB"/>
        </w:rPr>
        <w:t xml:space="preserve"> choosing a data collection method, keep the target population in mind.</w:t>
      </w:r>
      <w:r w:rsidR="006150FC" w:rsidRPr="00016CBF">
        <w:rPr>
          <w:rFonts w:cs="Times New Roman"/>
          <w:sz w:val="26"/>
          <w:szCs w:val="26"/>
          <w:lang w:val="en-GB"/>
        </w:rPr>
        <w:t xml:space="preserve"> </w:t>
      </w:r>
      <w:r w:rsidRPr="00016CBF">
        <w:rPr>
          <w:rFonts w:cs="Times New Roman"/>
          <w:sz w:val="26"/>
          <w:szCs w:val="26"/>
          <w:lang w:val="en-GB"/>
        </w:rPr>
        <w:t xml:space="preserve">An online survey could be the ideal choice, for instance, </w:t>
      </w:r>
      <w:r w:rsidR="006150FC" w:rsidRPr="00016CBF">
        <w:rPr>
          <w:rFonts w:cs="Times New Roman"/>
          <w:sz w:val="26"/>
          <w:szCs w:val="26"/>
          <w:lang w:val="en-GB"/>
        </w:rPr>
        <w:t xml:space="preserve">if the target audience </w:t>
      </w:r>
      <w:r w:rsidR="00016CBF">
        <w:rPr>
          <w:rFonts w:cs="Times New Roman"/>
          <w:sz w:val="26"/>
          <w:szCs w:val="26"/>
          <w:lang w:val="en-GB"/>
        </w:rPr>
        <w:t>is</w:t>
      </w:r>
      <w:r w:rsidR="006150FC" w:rsidRPr="00016CBF">
        <w:rPr>
          <w:rFonts w:cs="Times New Roman"/>
          <w:sz w:val="26"/>
          <w:szCs w:val="26"/>
          <w:lang w:val="en-GB"/>
        </w:rPr>
        <w:t xml:space="preserve"> students </w:t>
      </w:r>
      <w:r w:rsidR="00591C97" w:rsidRPr="00016CBF">
        <w:rPr>
          <w:rFonts w:cs="Times New Roman"/>
          <w:sz w:val="26"/>
          <w:szCs w:val="26"/>
          <w:lang w:val="en-GB"/>
        </w:rPr>
        <w:t>(Islam and Aldaihani, 2021)</w:t>
      </w:r>
      <w:r w:rsidRPr="00016CBF">
        <w:rPr>
          <w:rFonts w:cs="Times New Roman"/>
          <w:sz w:val="26"/>
          <w:szCs w:val="26"/>
          <w:lang w:val="en-GB"/>
        </w:rPr>
        <w:t>.</w:t>
      </w:r>
    </w:p>
    <w:p w14:paraId="3C41A58E" w14:textId="42DB1F39" w:rsidR="00E37E97" w:rsidRPr="00016CBF" w:rsidRDefault="00D129E3" w:rsidP="005F7634">
      <w:pPr>
        <w:pStyle w:val="ListParagraph"/>
        <w:numPr>
          <w:ilvl w:val="0"/>
          <w:numId w:val="12"/>
        </w:numPr>
        <w:spacing w:line="276" w:lineRule="auto"/>
        <w:rPr>
          <w:rFonts w:cs="Times New Roman"/>
          <w:sz w:val="26"/>
          <w:szCs w:val="26"/>
          <w:lang w:val="en-GB"/>
        </w:rPr>
      </w:pPr>
      <w:r w:rsidRPr="00016CBF">
        <w:rPr>
          <w:rFonts w:cs="Times New Roman"/>
          <w:b/>
          <w:sz w:val="26"/>
          <w:szCs w:val="26"/>
          <w:lang w:val="en-GB"/>
        </w:rPr>
        <w:t>The time period:</w:t>
      </w:r>
      <w:r w:rsidRPr="00016CBF">
        <w:rPr>
          <w:rFonts w:cs="Times New Roman"/>
          <w:sz w:val="26"/>
          <w:szCs w:val="26"/>
          <w:lang w:val="en-GB"/>
        </w:rPr>
        <w:t xml:space="preserve"> Depending on the kind of </w:t>
      </w:r>
      <w:r w:rsidR="00904A5F" w:rsidRPr="00016CBF">
        <w:rPr>
          <w:rFonts w:cs="Times New Roman"/>
          <w:sz w:val="26"/>
          <w:szCs w:val="26"/>
          <w:lang w:val="en-GB"/>
        </w:rPr>
        <w:t>data-gathering</w:t>
      </w:r>
      <w:r w:rsidRPr="00016CBF">
        <w:rPr>
          <w:rFonts w:cs="Times New Roman"/>
          <w:sz w:val="26"/>
          <w:szCs w:val="26"/>
          <w:lang w:val="en-GB"/>
        </w:rPr>
        <w:t xml:space="preserve"> technique</w:t>
      </w:r>
      <w:r w:rsidR="00904A5F" w:rsidRPr="00016CBF">
        <w:rPr>
          <w:rFonts w:cs="Times New Roman"/>
          <w:sz w:val="26"/>
          <w:szCs w:val="26"/>
          <w:lang w:val="en-GB"/>
        </w:rPr>
        <w:t xml:space="preserve"> selected,</w:t>
      </w:r>
      <w:r w:rsidRPr="00016CBF">
        <w:rPr>
          <w:rFonts w:cs="Times New Roman"/>
          <w:sz w:val="26"/>
          <w:szCs w:val="26"/>
          <w:lang w:val="en-GB"/>
        </w:rPr>
        <w:t xml:space="preserve"> the time duration for conducting a survey can also change</w:t>
      </w:r>
      <w:r w:rsidR="00E74D53" w:rsidRPr="00016CBF">
        <w:rPr>
          <w:rFonts w:cs="Times New Roman"/>
          <w:sz w:val="26"/>
          <w:szCs w:val="26"/>
          <w:lang w:val="en-GB"/>
        </w:rPr>
        <w:t xml:space="preserve"> </w:t>
      </w:r>
      <w:r w:rsidR="00C07221" w:rsidRPr="00016CBF">
        <w:rPr>
          <w:rFonts w:cs="Times New Roman"/>
          <w:sz w:val="26"/>
          <w:szCs w:val="26"/>
        </w:rPr>
        <w:t xml:space="preserve">(Flynn </w:t>
      </w:r>
      <w:r w:rsidR="00C07221" w:rsidRPr="00016CBF">
        <w:rPr>
          <w:rFonts w:cs="Times New Roman"/>
          <w:i/>
          <w:iCs/>
          <w:sz w:val="26"/>
          <w:szCs w:val="26"/>
        </w:rPr>
        <w:t>et al.</w:t>
      </w:r>
      <w:r w:rsidR="00C07221" w:rsidRPr="00016CBF">
        <w:rPr>
          <w:rFonts w:cs="Times New Roman"/>
          <w:sz w:val="26"/>
          <w:szCs w:val="26"/>
        </w:rPr>
        <w:t>, 1990)</w:t>
      </w:r>
      <w:r w:rsidRPr="00016CBF">
        <w:rPr>
          <w:rFonts w:cs="Times New Roman"/>
          <w:sz w:val="26"/>
          <w:szCs w:val="26"/>
          <w:lang w:val="en-GB"/>
        </w:rPr>
        <w:t>. Online surveys may be finished</w:t>
      </w:r>
      <w:r w:rsidR="005F7634" w:rsidRPr="00016CBF">
        <w:rPr>
          <w:rFonts w:cs="Times New Roman"/>
          <w:sz w:val="26"/>
          <w:szCs w:val="26"/>
          <w:lang w:val="en-GB"/>
        </w:rPr>
        <w:t xml:space="preserve"> quickly </w:t>
      </w:r>
      <w:r w:rsidRPr="00016CBF">
        <w:rPr>
          <w:rFonts w:cs="Times New Roman"/>
          <w:sz w:val="26"/>
          <w:szCs w:val="26"/>
          <w:lang w:val="en-GB"/>
        </w:rPr>
        <w:t>however</w:t>
      </w:r>
      <w:r w:rsidR="005F7634" w:rsidRPr="00016CBF">
        <w:rPr>
          <w:rFonts w:cs="Times New Roman"/>
          <w:sz w:val="26"/>
          <w:szCs w:val="26"/>
          <w:lang w:val="en-GB"/>
        </w:rPr>
        <w:t>,</w:t>
      </w:r>
      <w:r w:rsidRPr="00016CBF">
        <w:rPr>
          <w:rFonts w:cs="Times New Roman"/>
          <w:sz w:val="26"/>
          <w:szCs w:val="26"/>
          <w:lang w:val="en-GB"/>
        </w:rPr>
        <w:t xml:space="preserve"> surveys via mail or phone could take more time</w:t>
      </w:r>
      <w:r w:rsidR="00591C97" w:rsidRPr="00016CBF">
        <w:rPr>
          <w:rFonts w:cs="Times New Roman"/>
          <w:sz w:val="26"/>
          <w:szCs w:val="26"/>
          <w:lang w:val="en-GB"/>
        </w:rPr>
        <w:t xml:space="preserve"> (Islam and Aldaihani, 2021)</w:t>
      </w:r>
      <w:r w:rsidRPr="00016CBF">
        <w:rPr>
          <w:rFonts w:cs="Times New Roman"/>
          <w:sz w:val="26"/>
          <w:szCs w:val="26"/>
          <w:lang w:val="en-GB"/>
        </w:rPr>
        <w:t>.</w:t>
      </w:r>
    </w:p>
    <w:p w14:paraId="3D7907EF" w14:textId="77777777" w:rsidR="00591C97" w:rsidRPr="00016CBF" w:rsidRDefault="00591C97" w:rsidP="00346B1E">
      <w:pPr>
        <w:pStyle w:val="Heading2"/>
        <w:numPr>
          <w:ilvl w:val="0"/>
          <w:numId w:val="0"/>
        </w:numPr>
        <w:spacing w:line="276" w:lineRule="auto"/>
        <w:ind w:left="576" w:hanging="576"/>
        <w:rPr>
          <w:rFonts w:cs="Times New Roman"/>
          <w:sz w:val="32"/>
          <w:szCs w:val="32"/>
          <w:lang w:val="en-GB"/>
        </w:rPr>
      </w:pPr>
      <w:bookmarkStart w:id="5" w:name="_Toc137491161"/>
      <w:r w:rsidRPr="00016CBF">
        <w:rPr>
          <w:rFonts w:cs="Times New Roman"/>
          <w:sz w:val="32"/>
          <w:szCs w:val="32"/>
          <w:lang w:val="en-GB"/>
        </w:rPr>
        <w:t>Type of Questions</w:t>
      </w:r>
      <w:bookmarkEnd w:id="5"/>
    </w:p>
    <w:p w14:paraId="67324360" w14:textId="4875F83F" w:rsidR="00163615" w:rsidRPr="00016CBF" w:rsidRDefault="00B67A28" w:rsidP="0008310F">
      <w:pPr>
        <w:spacing w:line="276" w:lineRule="auto"/>
        <w:rPr>
          <w:rFonts w:cs="Times New Roman"/>
          <w:sz w:val="26"/>
          <w:szCs w:val="26"/>
          <w:lang w:val="en-GB"/>
        </w:rPr>
      </w:pPr>
      <w:r w:rsidRPr="00016CBF">
        <w:rPr>
          <w:rFonts w:cs="Times New Roman"/>
          <w:sz w:val="26"/>
          <w:szCs w:val="26"/>
          <w:lang w:val="en-GB"/>
        </w:rPr>
        <w:t xml:space="preserve">Sileyew, </w:t>
      </w:r>
      <w:r w:rsidRPr="00016CBF">
        <w:rPr>
          <w:rFonts w:cs="Times New Roman"/>
          <w:sz w:val="26"/>
          <w:szCs w:val="26"/>
          <w:lang w:val="en-GB"/>
        </w:rPr>
        <w:t>(</w:t>
      </w:r>
      <w:r w:rsidRPr="00016CBF">
        <w:rPr>
          <w:rFonts w:cs="Times New Roman"/>
          <w:sz w:val="26"/>
          <w:szCs w:val="26"/>
          <w:lang w:val="en-GB"/>
        </w:rPr>
        <w:t>2019</w:t>
      </w:r>
      <w:r w:rsidRPr="00016CBF">
        <w:rPr>
          <w:rFonts w:cs="Times New Roman"/>
          <w:sz w:val="26"/>
          <w:szCs w:val="26"/>
          <w:lang w:val="en-GB"/>
        </w:rPr>
        <w:t>) suggested t</w:t>
      </w:r>
      <w:r w:rsidR="00D129E3" w:rsidRPr="00016CBF">
        <w:rPr>
          <w:rFonts w:cs="Times New Roman"/>
          <w:sz w:val="26"/>
          <w:szCs w:val="26"/>
          <w:lang w:val="en-GB"/>
        </w:rPr>
        <w:t>ypical</w:t>
      </w:r>
      <w:r w:rsidR="005F7634" w:rsidRPr="00016CBF">
        <w:rPr>
          <w:rFonts w:cs="Times New Roman"/>
          <w:sz w:val="26"/>
          <w:szCs w:val="26"/>
          <w:lang w:val="en-GB"/>
        </w:rPr>
        <w:t xml:space="preserve"> the</w:t>
      </w:r>
      <w:r w:rsidR="00D129E3" w:rsidRPr="00016CBF">
        <w:rPr>
          <w:rFonts w:cs="Times New Roman"/>
          <w:sz w:val="26"/>
          <w:szCs w:val="26"/>
          <w:lang w:val="en-GB"/>
        </w:rPr>
        <w:t xml:space="preserve"> sorts of questions that may be asked in quantitative surveys are listed below:</w:t>
      </w:r>
    </w:p>
    <w:p w14:paraId="0E4F94C4" w14:textId="699664E2" w:rsidR="00D129E3"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b/>
          <w:sz w:val="26"/>
          <w:szCs w:val="26"/>
          <w:lang w:val="en-GB"/>
        </w:rPr>
        <w:t>Yes/No questions</w:t>
      </w:r>
      <w:r w:rsidRPr="00016CBF">
        <w:rPr>
          <w:rFonts w:cs="Times New Roman"/>
          <w:sz w:val="26"/>
          <w:szCs w:val="26"/>
          <w:lang w:val="en-GB"/>
        </w:rPr>
        <w:t xml:space="preserve"> are straightforward and simple to respond to.</w:t>
      </w:r>
    </w:p>
    <w:p w14:paraId="1E0AE358" w14:textId="479CECA6" w:rsidR="00D129E3"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b/>
          <w:sz w:val="26"/>
          <w:szCs w:val="26"/>
          <w:lang w:val="en-GB"/>
        </w:rPr>
        <w:t xml:space="preserve">Multiple-choice </w:t>
      </w:r>
      <w:r w:rsidR="00043958" w:rsidRPr="00016CBF">
        <w:rPr>
          <w:rFonts w:cs="Times New Roman"/>
          <w:b/>
          <w:sz w:val="26"/>
          <w:szCs w:val="26"/>
          <w:lang w:val="en-GB"/>
        </w:rPr>
        <w:t>questions</w:t>
      </w:r>
      <w:r w:rsidRPr="00016CBF">
        <w:rPr>
          <w:rFonts w:cs="Times New Roman"/>
          <w:b/>
          <w:sz w:val="26"/>
          <w:szCs w:val="26"/>
          <w:lang w:val="en-GB"/>
        </w:rPr>
        <w:t>:</w:t>
      </w:r>
      <w:r w:rsidRPr="00016CBF">
        <w:rPr>
          <w:rFonts w:cs="Times New Roman"/>
          <w:sz w:val="26"/>
          <w:szCs w:val="26"/>
          <w:lang w:val="en-GB"/>
        </w:rPr>
        <w:t xml:space="preserve"> In these inquiries, respondents can select from a range of potential responses.</w:t>
      </w:r>
    </w:p>
    <w:p w14:paraId="22C06D07" w14:textId="22249FA1" w:rsidR="00D129E3"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b/>
          <w:sz w:val="26"/>
          <w:szCs w:val="26"/>
          <w:lang w:val="en-GB"/>
        </w:rPr>
        <w:t xml:space="preserve">Likert scale </w:t>
      </w:r>
      <w:r w:rsidR="00043958" w:rsidRPr="00016CBF">
        <w:rPr>
          <w:rFonts w:cs="Times New Roman"/>
          <w:b/>
          <w:sz w:val="26"/>
          <w:szCs w:val="26"/>
          <w:lang w:val="en-GB"/>
        </w:rPr>
        <w:t>questions</w:t>
      </w:r>
      <w:r w:rsidRPr="00016CBF">
        <w:rPr>
          <w:rFonts w:cs="Times New Roman"/>
          <w:b/>
          <w:sz w:val="26"/>
          <w:szCs w:val="26"/>
          <w:lang w:val="en-GB"/>
        </w:rPr>
        <w:t>:</w:t>
      </w:r>
      <w:r w:rsidRPr="00016CBF">
        <w:rPr>
          <w:rFonts w:cs="Times New Roman"/>
          <w:sz w:val="26"/>
          <w:szCs w:val="26"/>
          <w:lang w:val="en-GB"/>
        </w:rPr>
        <w:t xml:space="preserve"> In these inquiries, participants must assess how much they agree with any statement using a range of 1 to 5.</w:t>
      </w:r>
    </w:p>
    <w:p w14:paraId="4B237903" w14:textId="77777777" w:rsidR="00163615"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sz w:val="26"/>
          <w:szCs w:val="26"/>
          <w:lang w:val="en-GB"/>
        </w:rPr>
        <w:t xml:space="preserve">Questions with </w:t>
      </w:r>
      <w:r w:rsidRPr="00016CBF">
        <w:rPr>
          <w:rFonts w:cs="Times New Roman"/>
          <w:b/>
          <w:sz w:val="26"/>
          <w:szCs w:val="26"/>
          <w:lang w:val="en-GB"/>
        </w:rPr>
        <w:t>open-ended responses</w:t>
      </w:r>
      <w:r w:rsidRPr="00016CBF">
        <w:rPr>
          <w:rFonts w:cs="Times New Roman"/>
          <w:sz w:val="26"/>
          <w:szCs w:val="26"/>
          <w:lang w:val="en-GB"/>
        </w:rPr>
        <w:t xml:space="preserve"> let participants give their own, original responses.</w:t>
      </w:r>
    </w:p>
    <w:p w14:paraId="2AE64F45" w14:textId="68FFE9A4" w:rsidR="00163615" w:rsidRPr="00016CBF" w:rsidRDefault="00DC4A53" w:rsidP="0008310F">
      <w:pPr>
        <w:spacing w:line="276" w:lineRule="auto"/>
        <w:rPr>
          <w:rFonts w:cs="Times New Roman"/>
          <w:sz w:val="26"/>
          <w:szCs w:val="26"/>
          <w:lang w:val="en-GB"/>
        </w:rPr>
      </w:pPr>
      <w:r w:rsidRPr="00016CBF">
        <w:rPr>
          <w:rFonts w:cs="Times New Roman"/>
          <w:sz w:val="26"/>
          <w:szCs w:val="26"/>
          <w:lang w:val="en-GB"/>
        </w:rPr>
        <w:lastRenderedPageBreak/>
        <w:t>For developing research</w:t>
      </w:r>
      <w:r w:rsidR="00163615" w:rsidRPr="00016CBF">
        <w:rPr>
          <w:rFonts w:cs="Times New Roman"/>
          <w:sz w:val="26"/>
          <w:szCs w:val="26"/>
          <w:lang w:val="en-GB"/>
        </w:rPr>
        <w:t xml:space="preserve"> Likert scale questions are good for measuring variables that have a range of possible answers, such as the participant's satisfaction with a product or service</w:t>
      </w:r>
      <w:r w:rsidR="00C07221" w:rsidRPr="00016CBF">
        <w:rPr>
          <w:rFonts w:cs="Times New Roman"/>
          <w:sz w:val="26"/>
          <w:szCs w:val="26"/>
          <w:lang w:val="en-GB"/>
        </w:rPr>
        <w:t xml:space="preserve"> </w:t>
      </w:r>
      <w:r w:rsidR="00C07221" w:rsidRPr="00016CBF">
        <w:rPr>
          <w:rFonts w:cs="Times New Roman"/>
          <w:sz w:val="26"/>
          <w:szCs w:val="26"/>
        </w:rPr>
        <w:t xml:space="preserve">(Aspinal </w:t>
      </w:r>
      <w:r w:rsidR="00C07221" w:rsidRPr="00016CBF">
        <w:rPr>
          <w:rFonts w:cs="Times New Roman"/>
          <w:i/>
          <w:iCs/>
          <w:sz w:val="26"/>
          <w:szCs w:val="26"/>
        </w:rPr>
        <w:t>et al.</w:t>
      </w:r>
      <w:r w:rsidR="00C07221" w:rsidRPr="00016CBF">
        <w:rPr>
          <w:rFonts w:cs="Times New Roman"/>
          <w:sz w:val="26"/>
          <w:szCs w:val="26"/>
        </w:rPr>
        <w:t>, 2003)</w:t>
      </w:r>
      <w:r w:rsidR="00163615" w:rsidRPr="00016CBF">
        <w:rPr>
          <w:rFonts w:cs="Times New Roman"/>
          <w:sz w:val="26"/>
          <w:szCs w:val="26"/>
          <w:lang w:val="en-GB"/>
        </w:rPr>
        <w:t xml:space="preserve">. </w:t>
      </w:r>
    </w:p>
    <w:p w14:paraId="06D2A748" w14:textId="43B221FC" w:rsidR="00904AA2" w:rsidRPr="00016CBF" w:rsidRDefault="00892F35" w:rsidP="0008310F">
      <w:pPr>
        <w:spacing w:line="276" w:lineRule="auto"/>
        <w:rPr>
          <w:rFonts w:cs="Times New Roman"/>
          <w:sz w:val="26"/>
          <w:szCs w:val="26"/>
          <w:lang w:val="en-GB"/>
        </w:rPr>
      </w:pPr>
      <w:r w:rsidRPr="00016CBF">
        <w:rPr>
          <w:rFonts w:cs="Times New Roman"/>
          <w:sz w:val="26"/>
          <w:szCs w:val="26"/>
          <w:lang w:val="en-GB"/>
        </w:rPr>
        <w:t xml:space="preserve">Students, teachers, and administrators who have an interest in enhancing the </w:t>
      </w:r>
      <w:r w:rsidR="00FB27AF" w:rsidRPr="00016CBF">
        <w:rPr>
          <w:rFonts w:cs="Times New Roman"/>
          <w:sz w:val="26"/>
          <w:szCs w:val="26"/>
          <w:lang w:val="en-GB"/>
        </w:rPr>
        <w:t>calibre</w:t>
      </w:r>
      <w:r w:rsidRPr="00016CBF">
        <w:rPr>
          <w:rFonts w:cs="Times New Roman"/>
          <w:sz w:val="26"/>
          <w:szCs w:val="26"/>
          <w:lang w:val="en-GB"/>
        </w:rPr>
        <w:t xml:space="preserve"> of online learning will find the research's conclusions useful</w:t>
      </w:r>
      <w:r w:rsidR="00C07221" w:rsidRPr="00016CBF">
        <w:rPr>
          <w:rFonts w:cs="Times New Roman"/>
          <w:sz w:val="26"/>
          <w:szCs w:val="26"/>
          <w:lang w:val="en-GB"/>
        </w:rPr>
        <w:t xml:space="preserve"> </w:t>
      </w:r>
      <w:r w:rsidR="00C07221" w:rsidRPr="00016CBF">
        <w:rPr>
          <w:rFonts w:cs="Times New Roman"/>
          <w:sz w:val="26"/>
          <w:szCs w:val="26"/>
          <w:lang w:val="en-GB"/>
        </w:rPr>
        <w:fldChar w:fldCharType="begin"/>
      </w:r>
      <w:r w:rsidR="00C07221" w:rsidRPr="00016CBF">
        <w:rPr>
          <w:rFonts w:cs="Times New Roman"/>
          <w:sz w:val="26"/>
          <w:szCs w:val="26"/>
          <w:lang w:val="en-GB"/>
        </w:rPr>
        <w:instrText xml:space="preserve"> ADDIN ZOTERO_ITEM CSL_CITATION {"citationID":"AlNCq7rw","properties":{"formattedCitation":"(Picciano, Seaman and Allen, 2010)","plainCitation":"(Picciano, Seaman and Allen, 2010)","noteIndex":0},"citationItems":[{"id":1637,"uris":["http://zotero.org/users/local/HmlzM7AJ/items/N3MJ86K5"],"itemData":{"id":1637,"type":"article-journal","abstract":"The purpose of this article is to examine online learning at the macro level in terms of its impact on American K-12 and higher education. The authors draw on six years of data that they have collected through national studies of online learning in American education as well as related research to do a critical and balanced analysis of the evolution of online learning in the United States and to speculate where it is going. Their collection of data represents some of the most extensive research examining online learning in the totality of K-20 education. Issues related to the growth of online learning, institutional mission, student access, faculty acceptance, instructional quality, and student satisfaction are explored. Of particular importance is an attempt to determine if online learning is in fact transforming American education in its essence and to speculate on the future. (Contains 8 figures.)","container-title":"Journal of Asynchronous Learning Networks","ISSN":"1939-5256","issue":"4","language":"en","note":"publisher: Sloan Consortium\nERIC Number: EJ909909","page":"17-35","source":"ERIC","title":"Educational Transformation through Online Learning: To Be or Not to Be","title-short":"Educational Transformation through Online Learning","URL":"https://eric.ed.gov/?id=EJ909909","volume":"14","author":[{"family":"Picciano","given":"Anthony G."},{"family":"Seaman","given":"Jeff"},{"family":"Allen","given":"I. Elaine"}],"accessed":{"date-parts":[["2023",6,12]]},"issued":{"date-parts":[["2010",12]]}}}],"schema":"https://github.com/citation-style-language/schema/raw/master/csl-citation.json"} </w:instrText>
      </w:r>
      <w:r w:rsidR="00C07221" w:rsidRPr="00016CBF">
        <w:rPr>
          <w:rFonts w:cs="Times New Roman"/>
          <w:sz w:val="26"/>
          <w:szCs w:val="26"/>
          <w:lang w:val="en-GB"/>
        </w:rPr>
        <w:fldChar w:fldCharType="separate"/>
      </w:r>
      <w:r w:rsidR="00C07221" w:rsidRPr="00016CBF">
        <w:rPr>
          <w:rFonts w:cs="Times New Roman"/>
          <w:sz w:val="26"/>
          <w:szCs w:val="26"/>
        </w:rPr>
        <w:t>(Picciano, Seaman and Allen, 2010)</w:t>
      </w:r>
      <w:r w:rsidR="00C07221" w:rsidRPr="00016CBF">
        <w:rPr>
          <w:rFonts w:cs="Times New Roman"/>
          <w:sz w:val="26"/>
          <w:szCs w:val="26"/>
          <w:lang w:val="en-GB"/>
        </w:rPr>
        <w:fldChar w:fldCharType="end"/>
      </w:r>
      <w:r w:rsidRPr="00016CBF">
        <w:rPr>
          <w:rFonts w:cs="Times New Roman"/>
          <w:sz w:val="26"/>
          <w:szCs w:val="26"/>
          <w:lang w:val="en-GB"/>
        </w:rPr>
        <w:t>. The study will add to the corpus of information about online education and serve as a starting point for further investigation. The results of this research will be applied to raise the standard of university's online instruction</w:t>
      </w:r>
      <w:r w:rsidR="00C07221" w:rsidRPr="00016CBF">
        <w:rPr>
          <w:rFonts w:cs="Times New Roman"/>
          <w:sz w:val="26"/>
          <w:szCs w:val="26"/>
          <w:lang w:val="en-GB"/>
        </w:rPr>
        <w:t xml:space="preserve">, it will also determine </w:t>
      </w:r>
      <w:r w:rsidRPr="00016CBF">
        <w:rPr>
          <w:rFonts w:cs="Times New Roman"/>
          <w:sz w:val="26"/>
          <w:szCs w:val="26"/>
          <w:lang w:val="en-GB"/>
        </w:rPr>
        <w:t>on how satisfied students are with online education. The data will be useful to students in helping them decide whether to enrol</w:t>
      </w:r>
      <w:r w:rsidR="00BF5B9A" w:rsidRPr="00016CBF">
        <w:rPr>
          <w:rFonts w:cs="Times New Roman"/>
          <w:sz w:val="26"/>
          <w:szCs w:val="26"/>
          <w:lang w:val="en-GB"/>
        </w:rPr>
        <w:t xml:space="preserve"> on </w:t>
      </w:r>
      <w:r w:rsidRPr="00016CBF">
        <w:rPr>
          <w:rFonts w:cs="Times New Roman"/>
          <w:sz w:val="26"/>
          <w:szCs w:val="26"/>
          <w:lang w:val="en-GB"/>
        </w:rPr>
        <w:t>online courses</w:t>
      </w:r>
      <w:r w:rsidR="004F4330" w:rsidRPr="00016CBF">
        <w:rPr>
          <w:rFonts w:cs="Times New Roman"/>
          <w:sz w:val="26"/>
          <w:szCs w:val="26"/>
          <w:lang w:val="en-GB"/>
        </w:rPr>
        <w:t xml:space="preserve"> (Patnaik and Pandey, 2019)</w:t>
      </w:r>
      <w:r w:rsidRPr="00016CBF">
        <w:rPr>
          <w:rFonts w:cs="Times New Roman"/>
          <w:sz w:val="26"/>
          <w:szCs w:val="26"/>
          <w:lang w:val="en-GB"/>
        </w:rPr>
        <w:t>. Faculty can utili</w:t>
      </w:r>
      <w:r w:rsidR="00043958" w:rsidRPr="00016CBF">
        <w:rPr>
          <w:rFonts w:cs="Times New Roman"/>
          <w:sz w:val="26"/>
          <w:szCs w:val="26"/>
          <w:lang w:val="en-GB"/>
        </w:rPr>
        <w:t>s</w:t>
      </w:r>
      <w:r w:rsidRPr="00016CBF">
        <w:rPr>
          <w:rFonts w:cs="Times New Roman"/>
          <w:sz w:val="26"/>
          <w:szCs w:val="26"/>
          <w:lang w:val="en-GB"/>
        </w:rPr>
        <w:t>e the knowledge to enhance their teaching methods and improve the learning environment they provide for their</w:t>
      </w:r>
      <w:r w:rsidR="00BF5B9A" w:rsidRPr="00016CBF">
        <w:rPr>
          <w:rFonts w:cs="Times New Roman"/>
          <w:sz w:val="26"/>
          <w:szCs w:val="26"/>
          <w:lang w:val="en-GB"/>
        </w:rPr>
        <w:t xml:space="preserve"> students </w:t>
      </w:r>
      <w:r w:rsidR="00BF5B9A" w:rsidRPr="00016CBF">
        <w:rPr>
          <w:rFonts w:cs="Times New Roman"/>
          <w:sz w:val="26"/>
          <w:szCs w:val="26"/>
        </w:rPr>
        <w:t>(Ward and Selvester, 2012)</w:t>
      </w:r>
      <w:r w:rsidR="00BF5B9A" w:rsidRPr="00016CBF">
        <w:rPr>
          <w:rFonts w:cs="Times New Roman"/>
          <w:sz w:val="26"/>
          <w:szCs w:val="26"/>
          <w:lang w:val="en-GB"/>
        </w:rPr>
        <w:t>.</w:t>
      </w:r>
      <w:r w:rsidR="00FB27AF" w:rsidRPr="00016CBF">
        <w:rPr>
          <w:rFonts w:cs="Times New Roman"/>
          <w:sz w:val="26"/>
          <w:szCs w:val="26"/>
          <w:lang w:val="en-GB"/>
        </w:rPr>
        <w:t xml:space="preserve"> As a result, b</w:t>
      </w:r>
      <w:r w:rsidR="00FB27AF" w:rsidRPr="00016CBF">
        <w:rPr>
          <w:rFonts w:cs="Times New Roman"/>
          <w:sz w:val="26"/>
          <w:szCs w:val="26"/>
          <w:lang w:val="en-GB"/>
        </w:rPr>
        <w:t>oth students and instructors will benefit from the study's findings.</w:t>
      </w:r>
    </w:p>
    <w:p w14:paraId="5A683957" w14:textId="77777777" w:rsidR="005219F0" w:rsidRPr="00016CBF" w:rsidRDefault="005219F0" w:rsidP="00346B1E">
      <w:pPr>
        <w:pStyle w:val="Heading1"/>
        <w:numPr>
          <w:ilvl w:val="0"/>
          <w:numId w:val="0"/>
        </w:numPr>
        <w:spacing w:line="276" w:lineRule="auto"/>
        <w:ind w:left="432" w:hanging="432"/>
        <w:rPr>
          <w:rFonts w:cs="Times New Roman"/>
          <w:lang w:val="en-GB"/>
        </w:rPr>
      </w:pPr>
      <w:bookmarkStart w:id="6" w:name="_Toc137491163"/>
      <w:r w:rsidRPr="00016CBF">
        <w:rPr>
          <w:rFonts w:cs="Times New Roman"/>
          <w:lang w:val="en-GB"/>
        </w:rPr>
        <w:t>Reliability</w:t>
      </w:r>
      <w:bookmarkEnd w:id="6"/>
    </w:p>
    <w:p w14:paraId="6B6CA3AE" w14:textId="0CBB355B" w:rsidR="00695939" w:rsidRPr="00016CBF" w:rsidRDefault="00695939" w:rsidP="0008310F">
      <w:pPr>
        <w:spacing w:line="276" w:lineRule="auto"/>
        <w:rPr>
          <w:rFonts w:cs="Times New Roman"/>
          <w:sz w:val="26"/>
          <w:szCs w:val="26"/>
          <w:lang w:val="en-GB"/>
        </w:rPr>
      </w:pPr>
      <w:r w:rsidRPr="00016CBF">
        <w:rPr>
          <w:rFonts w:cs="Times New Roman"/>
          <w:sz w:val="26"/>
          <w:szCs w:val="26"/>
          <w:lang w:val="en-GB"/>
        </w:rPr>
        <w:t xml:space="preserve">The consistency of a measurement is what determines its reliability. It is, in other words, the degree to reliability a measurement produces the same result throughout time or under various circumstances. A measurement is trustworthy if </w:t>
      </w:r>
      <w:r w:rsidR="00FB27AF" w:rsidRPr="00016CBF">
        <w:rPr>
          <w:rFonts w:cs="Times New Roman"/>
          <w:sz w:val="26"/>
          <w:szCs w:val="26"/>
          <w:lang w:val="en-GB"/>
        </w:rPr>
        <w:t xml:space="preserve">the </w:t>
      </w:r>
      <w:r w:rsidRPr="00016CBF">
        <w:rPr>
          <w:rFonts w:cs="Times New Roman"/>
          <w:sz w:val="26"/>
          <w:szCs w:val="26"/>
          <w:lang w:val="en-GB"/>
        </w:rPr>
        <w:t>random error is not present</w:t>
      </w:r>
      <w:r w:rsidR="00A71939" w:rsidRPr="00016CBF">
        <w:rPr>
          <w:rFonts w:cs="Times New Roman"/>
          <w:sz w:val="26"/>
          <w:szCs w:val="26"/>
          <w:lang w:val="en-GB"/>
        </w:rPr>
        <w:t xml:space="preserve"> (Mellinger and Hanson, 2021)</w:t>
      </w:r>
      <w:r w:rsidRPr="00016CBF">
        <w:rPr>
          <w:rFonts w:cs="Times New Roman"/>
          <w:sz w:val="26"/>
          <w:szCs w:val="26"/>
          <w:lang w:val="en-GB"/>
        </w:rPr>
        <w:t>.</w:t>
      </w:r>
    </w:p>
    <w:p w14:paraId="41D04BB0" w14:textId="1ABED9E8" w:rsidR="00760171" w:rsidRPr="00016CBF" w:rsidRDefault="00695939" w:rsidP="0008310F">
      <w:pPr>
        <w:spacing w:line="276" w:lineRule="auto"/>
        <w:rPr>
          <w:rFonts w:cs="Times New Roman"/>
          <w:sz w:val="26"/>
          <w:szCs w:val="26"/>
          <w:lang w:val="en-GB"/>
        </w:rPr>
      </w:pPr>
      <w:r w:rsidRPr="00016CBF">
        <w:rPr>
          <w:rFonts w:cs="Times New Roman"/>
          <w:sz w:val="26"/>
          <w:szCs w:val="26"/>
          <w:lang w:val="en-GB"/>
        </w:rPr>
        <w:t>There are several methods for evaluating dependability</w:t>
      </w:r>
      <w:r w:rsidR="00BA455C" w:rsidRPr="00016CBF">
        <w:rPr>
          <w:rFonts w:cs="Times New Roman"/>
          <w:sz w:val="26"/>
          <w:szCs w:val="26"/>
          <w:lang w:val="en-GB"/>
        </w:rPr>
        <w:t xml:space="preserve"> however, </w:t>
      </w:r>
      <w:r w:rsidR="00E517D2" w:rsidRPr="00016CBF">
        <w:rPr>
          <w:rFonts w:cs="Times New Roman"/>
          <w:sz w:val="26"/>
          <w:szCs w:val="26"/>
          <w:lang w:val="en-GB"/>
        </w:rPr>
        <w:t xml:space="preserve">the </w:t>
      </w:r>
      <w:r w:rsidR="00BA455C" w:rsidRPr="00016CBF">
        <w:rPr>
          <w:rFonts w:cs="Times New Roman"/>
          <w:sz w:val="26"/>
          <w:szCs w:val="26"/>
          <w:lang w:val="en-GB"/>
        </w:rPr>
        <w:t xml:space="preserve">following methods are considered as </w:t>
      </w:r>
      <w:r w:rsidR="00E517D2" w:rsidRPr="00016CBF">
        <w:rPr>
          <w:rFonts w:cs="Times New Roman"/>
          <w:sz w:val="26"/>
          <w:szCs w:val="26"/>
          <w:lang w:val="en-GB"/>
        </w:rPr>
        <w:t xml:space="preserve">the </w:t>
      </w:r>
      <w:r w:rsidR="00BA455C" w:rsidRPr="00016CBF">
        <w:rPr>
          <w:rFonts w:cs="Times New Roman"/>
          <w:sz w:val="26"/>
          <w:szCs w:val="26"/>
          <w:lang w:val="en-GB"/>
        </w:rPr>
        <w:t xml:space="preserve">most </w:t>
      </w:r>
      <w:r w:rsidRPr="00016CBF">
        <w:rPr>
          <w:rFonts w:cs="Times New Roman"/>
          <w:sz w:val="26"/>
          <w:szCs w:val="26"/>
          <w:lang w:val="en-GB"/>
        </w:rPr>
        <w:t>popular techniques:</w:t>
      </w:r>
    </w:p>
    <w:p w14:paraId="6EF473FB" w14:textId="798F1728" w:rsidR="00760171" w:rsidRPr="00016CBF" w:rsidRDefault="00016CBF" w:rsidP="00346B1E">
      <w:pPr>
        <w:pStyle w:val="Heading2"/>
        <w:numPr>
          <w:ilvl w:val="0"/>
          <w:numId w:val="26"/>
        </w:numPr>
        <w:spacing w:line="276" w:lineRule="auto"/>
        <w:rPr>
          <w:rFonts w:cs="Times New Roman"/>
          <w:sz w:val="32"/>
          <w:szCs w:val="32"/>
          <w:lang w:val="en-GB"/>
        </w:rPr>
      </w:pPr>
      <w:bookmarkStart w:id="7" w:name="_Toc137491164"/>
      <w:r w:rsidRPr="00016CBF">
        <w:rPr>
          <w:rFonts w:cs="Times New Roman"/>
          <w:sz w:val="32"/>
          <w:szCs w:val="32"/>
          <w:lang w:val="en-GB"/>
        </w:rPr>
        <w:t>Test-Retest Reliability And Cohen's Kappa</w:t>
      </w:r>
      <w:bookmarkEnd w:id="7"/>
    </w:p>
    <w:p w14:paraId="3312443E" w14:textId="58A7B4E5" w:rsidR="00695939" w:rsidRPr="00016CBF" w:rsidRDefault="00695939" w:rsidP="0008310F">
      <w:pPr>
        <w:spacing w:line="276" w:lineRule="auto"/>
        <w:rPr>
          <w:rFonts w:cs="Times New Roman"/>
          <w:sz w:val="26"/>
          <w:szCs w:val="26"/>
          <w:lang w:val="en-GB"/>
        </w:rPr>
      </w:pPr>
      <w:r w:rsidRPr="00016CBF">
        <w:rPr>
          <w:rFonts w:cs="Times New Roman"/>
          <w:sz w:val="26"/>
          <w:szCs w:val="26"/>
          <w:lang w:val="en-GB"/>
        </w:rPr>
        <w:t>The constancy of measurement across time is gauged by test-retest reliability. It is computed by comparing a set of participants' results on the same measure taken at two separate times. The metric is thought to be more trustworthy the stronger the correlation</w:t>
      </w:r>
      <w:r w:rsidR="00F25D8C" w:rsidRPr="00016CBF">
        <w:rPr>
          <w:rFonts w:cs="Times New Roman"/>
          <w:sz w:val="26"/>
          <w:szCs w:val="26"/>
          <w:lang w:val="en-GB"/>
        </w:rPr>
        <w:t xml:space="preserve"> (Business Research Methodology, 2019)</w:t>
      </w:r>
      <w:r w:rsidRPr="00016CBF">
        <w:rPr>
          <w:rFonts w:cs="Times New Roman"/>
          <w:sz w:val="26"/>
          <w:szCs w:val="26"/>
          <w:lang w:val="en-GB"/>
        </w:rPr>
        <w:t>.</w:t>
      </w:r>
    </w:p>
    <w:p w14:paraId="5ED0D344" w14:textId="77777777" w:rsidR="00760171" w:rsidRPr="00016CBF" w:rsidRDefault="00695939" w:rsidP="0008310F">
      <w:pPr>
        <w:spacing w:line="276" w:lineRule="auto"/>
        <w:rPr>
          <w:rFonts w:cs="Times New Roman"/>
          <w:sz w:val="26"/>
          <w:szCs w:val="26"/>
          <w:lang w:val="en-GB"/>
        </w:rPr>
      </w:pPr>
      <w:r w:rsidRPr="00016CBF">
        <w:rPr>
          <w:rFonts w:cs="Times New Roman"/>
          <w:sz w:val="26"/>
          <w:szCs w:val="26"/>
          <w:lang w:val="en-GB"/>
        </w:rPr>
        <w:t>A measure of interrater reliability, or the degree to which two or more raters concur on the same assessment, is Cohen's Kappa. It is determined by comparing the evaluations of two or more raters and then correcting the correlation coefficient for chance agreement. The metric is thought to be more trustworthy the higher the kappa</w:t>
      </w:r>
      <w:r w:rsidR="00EA6909" w:rsidRPr="00016CBF">
        <w:rPr>
          <w:rFonts w:cs="Times New Roman"/>
          <w:sz w:val="26"/>
          <w:szCs w:val="26"/>
          <w:lang w:val="en-GB"/>
        </w:rPr>
        <w:t xml:space="preserve"> (Taherzadeh Chenani and Madadizadeh, 2021)</w:t>
      </w:r>
      <w:r w:rsidRPr="00016CBF">
        <w:rPr>
          <w:rFonts w:cs="Times New Roman"/>
          <w:sz w:val="26"/>
          <w:szCs w:val="26"/>
          <w:lang w:val="en-GB"/>
        </w:rPr>
        <w:t>.</w:t>
      </w:r>
    </w:p>
    <w:p w14:paraId="0C45C241" w14:textId="3F266357" w:rsidR="00760171" w:rsidRPr="00016CBF" w:rsidRDefault="00016CBF" w:rsidP="00346B1E">
      <w:pPr>
        <w:pStyle w:val="Heading2"/>
        <w:numPr>
          <w:ilvl w:val="0"/>
          <w:numId w:val="26"/>
        </w:numPr>
        <w:spacing w:line="276" w:lineRule="auto"/>
        <w:rPr>
          <w:rFonts w:cs="Times New Roman"/>
          <w:sz w:val="32"/>
          <w:szCs w:val="32"/>
          <w:lang w:val="en-GB"/>
        </w:rPr>
      </w:pPr>
      <w:bookmarkStart w:id="8" w:name="_Toc137491165"/>
      <w:r w:rsidRPr="00016CBF">
        <w:rPr>
          <w:rFonts w:cs="Times New Roman"/>
          <w:sz w:val="32"/>
          <w:szCs w:val="32"/>
          <w:lang w:val="en-GB"/>
        </w:rPr>
        <w:t>Parallel Form Reliability</w:t>
      </w:r>
      <w:bookmarkEnd w:id="8"/>
    </w:p>
    <w:p w14:paraId="6B39F653" w14:textId="23E03683" w:rsidR="00760171" w:rsidRPr="00016CBF" w:rsidRDefault="00390958" w:rsidP="0008310F">
      <w:pPr>
        <w:spacing w:line="276" w:lineRule="auto"/>
        <w:rPr>
          <w:rFonts w:cs="Times New Roman"/>
          <w:sz w:val="26"/>
          <w:szCs w:val="26"/>
          <w:lang w:val="en-GB"/>
        </w:rPr>
      </w:pPr>
      <w:r w:rsidRPr="00016CBF">
        <w:rPr>
          <w:rFonts w:cs="Times New Roman"/>
          <w:sz w:val="26"/>
          <w:szCs w:val="26"/>
          <w:lang w:val="en-GB"/>
        </w:rPr>
        <w:t>Parallel form dependability is a metric used to compare two versions given the same measure. It gets determined by contrasting the outcomes of a group of participants on two different iterations of the same measure</w:t>
      </w:r>
      <w:r w:rsidR="003043A9" w:rsidRPr="00016CBF">
        <w:rPr>
          <w:rFonts w:cs="Times New Roman"/>
          <w:sz w:val="26"/>
          <w:szCs w:val="26"/>
          <w:lang w:val="en-GB"/>
        </w:rPr>
        <w:t xml:space="preserve"> </w:t>
      </w:r>
      <w:r w:rsidR="009E3442" w:rsidRPr="00016CBF">
        <w:rPr>
          <w:rFonts w:cs="Times New Roman"/>
          <w:sz w:val="26"/>
          <w:szCs w:val="26"/>
          <w:lang w:val="en-GB"/>
        </w:rPr>
        <w:t>(Olayinka and Abideen, 2023)</w:t>
      </w:r>
      <w:r w:rsidRPr="00016CBF">
        <w:rPr>
          <w:rFonts w:cs="Times New Roman"/>
          <w:sz w:val="26"/>
          <w:szCs w:val="26"/>
          <w:lang w:val="en-GB"/>
        </w:rPr>
        <w:t>.</w:t>
      </w:r>
    </w:p>
    <w:p w14:paraId="29ABCFA1" w14:textId="6B9FC573" w:rsidR="00760171" w:rsidRPr="00016CBF" w:rsidRDefault="00760171" w:rsidP="00346B1E">
      <w:pPr>
        <w:pStyle w:val="Heading2"/>
        <w:numPr>
          <w:ilvl w:val="0"/>
          <w:numId w:val="26"/>
        </w:numPr>
        <w:spacing w:line="276" w:lineRule="auto"/>
        <w:rPr>
          <w:rFonts w:cs="Times New Roman"/>
          <w:sz w:val="32"/>
          <w:szCs w:val="32"/>
          <w:lang w:val="en-GB"/>
        </w:rPr>
      </w:pPr>
      <w:bookmarkStart w:id="9" w:name="_Toc137491166"/>
      <w:r w:rsidRPr="00016CBF">
        <w:rPr>
          <w:rFonts w:cs="Times New Roman"/>
          <w:sz w:val="32"/>
          <w:szCs w:val="32"/>
          <w:lang w:val="en-GB"/>
        </w:rPr>
        <w:lastRenderedPageBreak/>
        <w:t xml:space="preserve">Split-half reliability and Spearman Brown </w:t>
      </w:r>
      <w:r w:rsidR="0008310F" w:rsidRPr="00016CBF">
        <w:rPr>
          <w:rFonts w:cs="Times New Roman"/>
          <w:sz w:val="32"/>
          <w:szCs w:val="32"/>
          <w:lang w:val="en-GB"/>
        </w:rPr>
        <w:t>formula.</w:t>
      </w:r>
      <w:bookmarkEnd w:id="9"/>
    </w:p>
    <w:p w14:paraId="3F492888" w14:textId="77777777" w:rsidR="00390958" w:rsidRPr="00016CBF" w:rsidRDefault="00390958" w:rsidP="0008310F">
      <w:pPr>
        <w:spacing w:line="276" w:lineRule="auto"/>
        <w:rPr>
          <w:rFonts w:cs="Times New Roman"/>
          <w:sz w:val="26"/>
          <w:szCs w:val="26"/>
          <w:lang w:val="en-GB"/>
        </w:rPr>
      </w:pPr>
      <w:r w:rsidRPr="00016CBF">
        <w:rPr>
          <w:rFonts w:cs="Times New Roman"/>
          <w:sz w:val="26"/>
          <w:szCs w:val="26"/>
          <w:lang w:val="en-GB"/>
        </w:rPr>
        <w:t>The internal consistency of a metric is evaluated using split-half dependability. It is established by dividing a measure into two equal parts and comparing the scores of a group of participants on each half. The higher the correlation, the more reliable the statistic is considered to be</w:t>
      </w:r>
      <w:r w:rsidR="00847261" w:rsidRPr="00016CBF">
        <w:rPr>
          <w:rFonts w:cs="Times New Roman"/>
          <w:sz w:val="26"/>
          <w:szCs w:val="26"/>
          <w:lang w:val="en-GB"/>
        </w:rPr>
        <w:t xml:space="preserve"> (Surucu and Maslakci, 2020)</w:t>
      </w:r>
      <w:r w:rsidRPr="00016CBF">
        <w:rPr>
          <w:rFonts w:cs="Times New Roman"/>
          <w:sz w:val="26"/>
          <w:szCs w:val="26"/>
          <w:lang w:val="en-GB"/>
        </w:rPr>
        <w:t>.</w:t>
      </w:r>
    </w:p>
    <w:p w14:paraId="74A4C976" w14:textId="77777777" w:rsidR="00760171" w:rsidRPr="00016CBF" w:rsidRDefault="007645F7" w:rsidP="0008310F">
      <w:pPr>
        <w:spacing w:line="276" w:lineRule="auto"/>
        <w:rPr>
          <w:rFonts w:cs="Times New Roman"/>
          <w:sz w:val="26"/>
          <w:szCs w:val="26"/>
          <w:lang w:val="en-GB"/>
        </w:rPr>
      </w:pPr>
      <w:r w:rsidRPr="00016CBF">
        <w:rPr>
          <w:rFonts w:cs="Times New Roman"/>
          <w:sz w:val="26"/>
          <w:szCs w:val="26"/>
          <w:lang w:val="en-GB"/>
        </w:rPr>
        <w:t>The split-half reliability coefficient may be used to evaluate a measure's reliability using the Spearman Brown formula</w:t>
      </w:r>
      <w:r w:rsidR="00847261" w:rsidRPr="00016CBF">
        <w:rPr>
          <w:rFonts w:cs="Times New Roman"/>
          <w:sz w:val="26"/>
          <w:szCs w:val="26"/>
          <w:lang w:val="en-GB"/>
        </w:rPr>
        <w:t xml:space="preserve"> (Surucu and Maslakci, 2020)</w:t>
      </w:r>
      <w:r w:rsidRPr="00016CBF">
        <w:rPr>
          <w:rFonts w:cs="Times New Roman"/>
          <w:sz w:val="26"/>
          <w:szCs w:val="26"/>
          <w:lang w:val="en-GB"/>
        </w:rPr>
        <w:t>.</w:t>
      </w:r>
    </w:p>
    <w:p w14:paraId="70D1AED2" w14:textId="48842E59" w:rsidR="00760171" w:rsidRPr="007413F7" w:rsidRDefault="00346B1E" w:rsidP="00346B1E">
      <w:pPr>
        <w:pStyle w:val="Heading2"/>
        <w:numPr>
          <w:ilvl w:val="0"/>
          <w:numId w:val="0"/>
        </w:numPr>
        <w:spacing w:line="276" w:lineRule="auto"/>
        <w:ind w:left="576" w:hanging="576"/>
        <w:rPr>
          <w:rFonts w:cs="Times New Roman"/>
          <w:szCs w:val="28"/>
          <w:lang w:val="en-GB"/>
        </w:rPr>
      </w:pPr>
      <w:bookmarkStart w:id="10" w:name="_Toc137491167"/>
      <w:r>
        <w:rPr>
          <w:rFonts w:cs="Times New Roman"/>
          <w:sz w:val="32"/>
          <w:szCs w:val="32"/>
          <w:lang w:val="en-GB"/>
        </w:rPr>
        <w:t xml:space="preserve">Limitation of </w:t>
      </w:r>
      <w:r w:rsidR="00840C1A">
        <w:rPr>
          <w:rFonts w:cs="Times New Roman"/>
          <w:sz w:val="32"/>
          <w:szCs w:val="32"/>
          <w:lang w:val="en-GB"/>
        </w:rPr>
        <w:t xml:space="preserve">Each </w:t>
      </w:r>
      <w:r w:rsidR="007413F7" w:rsidRPr="007413F7">
        <w:rPr>
          <w:rFonts w:cs="Times New Roman"/>
          <w:sz w:val="32"/>
          <w:szCs w:val="32"/>
          <w:lang w:val="en-GB"/>
        </w:rPr>
        <w:t>Method</w:t>
      </w:r>
      <w:bookmarkEnd w:id="10"/>
    </w:p>
    <w:p w14:paraId="372CB157" w14:textId="29B6CFD9" w:rsidR="00760171" w:rsidRPr="00016CBF" w:rsidRDefault="007645F7" w:rsidP="0008310F">
      <w:pPr>
        <w:spacing w:line="276" w:lineRule="auto"/>
        <w:rPr>
          <w:rFonts w:cs="Times New Roman"/>
          <w:sz w:val="26"/>
          <w:szCs w:val="26"/>
          <w:lang w:val="en-GB"/>
        </w:rPr>
      </w:pPr>
      <w:r w:rsidRPr="00016CBF">
        <w:rPr>
          <w:rFonts w:cs="Times New Roman"/>
          <w:sz w:val="26"/>
          <w:szCs w:val="26"/>
          <w:lang w:val="en-GB"/>
        </w:rPr>
        <w:t xml:space="preserve">Each technique for determining reliability has benefits and drawbacks of its own. </w:t>
      </w:r>
      <w:r w:rsidR="009125B7" w:rsidRPr="00016CBF">
        <w:rPr>
          <w:rFonts w:cs="Times New Roman"/>
          <w:sz w:val="26"/>
          <w:szCs w:val="26"/>
          <w:lang w:val="en-GB"/>
        </w:rPr>
        <w:t xml:space="preserve">Test-retest dependability is the most prevalent approach for measuring reliability, though it may be costly </w:t>
      </w:r>
      <w:r w:rsidR="00CB433F" w:rsidRPr="00016CBF">
        <w:rPr>
          <w:rFonts w:cs="Times New Roman"/>
          <w:sz w:val="26"/>
          <w:szCs w:val="26"/>
          <w:lang w:val="en-GB"/>
        </w:rPr>
        <w:t xml:space="preserve">and </w:t>
      </w:r>
      <w:r w:rsidR="009125B7" w:rsidRPr="00016CBF">
        <w:rPr>
          <w:rFonts w:cs="Times New Roman"/>
          <w:sz w:val="26"/>
          <w:szCs w:val="26"/>
          <w:lang w:val="en-GB"/>
        </w:rPr>
        <w:t>time-consuming. Even if test-retest reliability is a less reliable method of testing dependability than parallel approach reliability, developing two tests that are equally valid may be difficult. Split-half reliability is less accurate than test-retest reliability and is less cost-effective than test-retest reliability.</w:t>
      </w:r>
    </w:p>
    <w:p w14:paraId="489C249B" w14:textId="6EC611D6" w:rsidR="00760171" w:rsidRPr="007413F7" w:rsidRDefault="007413F7" w:rsidP="00951820">
      <w:pPr>
        <w:pStyle w:val="Heading2"/>
        <w:numPr>
          <w:ilvl w:val="0"/>
          <w:numId w:val="28"/>
        </w:numPr>
        <w:spacing w:line="276" w:lineRule="auto"/>
        <w:rPr>
          <w:rFonts w:cs="Times New Roman"/>
          <w:sz w:val="32"/>
          <w:szCs w:val="32"/>
          <w:lang w:val="en-GB"/>
        </w:rPr>
      </w:pPr>
      <w:bookmarkStart w:id="11" w:name="_Toc137491168"/>
      <w:r w:rsidRPr="007413F7">
        <w:rPr>
          <w:rFonts w:cs="Times New Roman"/>
          <w:sz w:val="32"/>
          <w:szCs w:val="32"/>
          <w:lang w:val="en-GB"/>
        </w:rPr>
        <w:t>Adopted Method</w:t>
      </w:r>
      <w:bookmarkEnd w:id="11"/>
    </w:p>
    <w:p w14:paraId="29352B85" w14:textId="22B549C6" w:rsidR="00760171" w:rsidRPr="00016CBF" w:rsidRDefault="00EA2495" w:rsidP="0008310F">
      <w:pPr>
        <w:spacing w:line="276" w:lineRule="auto"/>
        <w:rPr>
          <w:rFonts w:cs="Times New Roman"/>
          <w:sz w:val="26"/>
          <w:szCs w:val="26"/>
          <w:lang w:val="en-GB"/>
        </w:rPr>
      </w:pPr>
      <w:r w:rsidRPr="00016CBF">
        <w:rPr>
          <w:rFonts w:cs="Times New Roman"/>
          <w:sz w:val="26"/>
          <w:szCs w:val="26"/>
          <w:lang w:val="en-GB"/>
        </w:rPr>
        <w:t>The most efficient method for evaluating survey reliability may vary based on a variety of factors, including the time and resources available, the type of data to be collected, and the level of dependability necessary.</w:t>
      </w:r>
      <w:r w:rsidR="007645F7" w:rsidRPr="00016CBF">
        <w:rPr>
          <w:rFonts w:cs="Times New Roman"/>
          <w:sz w:val="26"/>
          <w:szCs w:val="26"/>
          <w:lang w:val="en-GB"/>
        </w:rPr>
        <w:t xml:space="preserve"> The ideal method for evaluating dependability, if there</w:t>
      </w:r>
      <w:r w:rsidR="001A4F31" w:rsidRPr="00016CBF">
        <w:rPr>
          <w:rFonts w:cs="Times New Roman"/>
          <w:sz w:val="26"/>
          <w:szCs w:val="26"/>
          <w:lang w:val="en-GB"/>
        </w:rPr>
        <w:t xml:space="preserve"> is</w:t>
      </w:r>
      <w:r w:rsidR="007645F7" w:rsidRPr="00016CBF">
        <w:rPr>
          <w:rFonts w:cs="Times New Roman"/>
          <w:sz w:val="26"/>
          <w:szCs w:val="26"/>
          <w:lang w:val="en-GB"/>
        </w:rPr>
        <w:t xml:space="preserve"> time</w:t>
      </w:r>
      <w:r w:rsidR="00CB433F" w:rsidRPr="00016CBF">
        <w:rPr>
          <w:rFonts w:cs="Times New Roman"/>
          <w:sz w:val="26"/>
          <w:szCs w:val="26"/>
          <w:lang w:val="en-GB"/>
        </w:rPr>
        <w:t xml:space="preserve"> and resources</w:t>
      </w:r>
      <w:r w:rsidR="007645F7" w:rsidRPr="00016CBF">
        <w:rPr>
          <w:rFonts w:cs="Times New Roman"/>
          <w:sz w:val="26"/>
          <w:szCs w:val="26"/>
          <w:lang w:val="en-GB"/>
        </w:rPr>
        <w:t>, is test-retest reliability. It may be preferable to use parallel form reliability or split-half reliability</w:t>
      </w:r>
      <w:r w:rsidR="001A4F31" w:rsidRPr="00016CBF">
        <w:rPr>
          <w:rFonts w:cs="Times New Roman"/>
          <w:sz w:val="26"/>
          <w:szCs w:val="26"/>
          <w:lang w:val="en-GB"/>
        </w:rPr>
        <w:t xml:space="preserve"> if resources and time are restricted to </w:t>
      </w:r>
      <w:r w:rsidR="007645F7" w:rsidRPr="00016CBF">
        <w:rPr>
          <w:rFonts w:cs="Times New Roman"/>
          <w:sz w:val="26"/>
          <w:szCs w:val="26"/>
          <w:lang w:val="en-GB"/>
        </w:rPr>
        <w:t>carry out test-retest reliability.</w:t>
      </w:r>
    </w:p>
    <w:p w14:paraId="77D365A7" w14:textId="12B44C26" w:rsidR="00760171" w:rsidRPr="007413F7" w:rsidRDefault="007413F7" w:rsidP="00951820">
      <w:pPr>
        <w:pStyle w:val="Heading2"/>
        <w:numPr>
          <w:ilvl w:val="0"/>
          <w:numId w:val="28"/>
        </w:numPr>
        <w:spacing w:line="276" w:lineRule="auto"/>
        <w:rPr>
          <w:rFonts w:cs="Times New Roman"/>
          <w:sz w:val="32"/>
          <w:szCs w:val="32"/>
          <w:lang w:val="en-GB"/>
        </w:rPr>
      </w:pPr>
      <w:bookmarkStart w:id="12" w:name="_Toc137491169"/>
      <w:r w:rsidRPr="007413F7">
        <w:rPr>
          <w:rFonts w:cs="Times New Roman"/>
          <w:sz w:val="32"/>
          <w:szCs w:val="32"/>
          <w:lang w:val="en-GB"/>
        </w:rPr>
        <w:t>Defending My Choices</w:t>
      </w:r>
      <w:bookmarkEnd w:id="12"/>
    </w:p>
    <w:p w14:paraId="03EFBDCB" w14:textId="166819E7" w:rsidR="005219F0" w:rsidRPr="00016CBF" w:rsidRDefault="00E81710" w:rsidP="0008310F">
      <w:pPr>
        <w:spacing w:line="276" w:lineRule="auto"/>
        <w:rPr>
          <w:rFonts w:cs="Times New Roman"/>
          <w:sz w:val="26"/>
          <w:szCs w:val="26"/>
          <w:lang w:val="en-GB"/>
        </w:rPr>
      </w:pPr>
      <w:r w:rsidRPr="00016CBF">
        <w:rPr>
          <w:rFonts w:cs="Times New Roman"/>
          <w:sz w:val="26"/>
          <w:szCs w:val="26"/>
          <w:lang w:val="en-GB"/>
        </w:rPr>
        <w:t xml:space="preserve">The option chosen was the </w:t>
      </w:r>
      <w:r w:rsidR="00390958" w:rsidRPr="00016CBF">
        <w:rPr>
          <w:rFonts w:cs="Times New Roman"/>
          <w:sz w:val="26"/>
          <w:szCs w:val="26"/>
          <w:lang w:val="en-GB"/>
        </w:rPr>
        <w:t xml:space="preserve">split-half reliability technique to assess the poll's dependability. This is because test-retest reliability or parallel form dependability </w:t>
      </w:r>
      <w:r w:rsidR="00C07221" w:rsidRPr="00016CBF">
        <w:rPr>
          <w:rFonts w:cs="Times New Roman"/>
          <w:sz w:val="26"/>
          <w:szCs w:val="26"/>
          <w:lang w:val="en-GB"/>
        </w:rPr>
        <w:t>needs</w:t>
      </w:r>
      <w:r w:rsidR="00390958" w:rsidRPr="00016CBF">
        <w:rPr>
          <w:rFonts w:cs="Times New Roman"/>
          <w:sz w:val="26"/>
          <w:szCs w:val="26"/>
          <w:lang w:val="en-GB"/>
        </w:rPr>
        <w:t xml:space="preserve"> time or resource efficiency.</w:t>
      </w:r>
      <w:r w:rsidR="006716DA" w:rsidRPr="00016CBF">
        <w:rPr>
          <w:rFonts w:cs="Times New Roman"/>
          <w:sz w:val="26"/>
          <w:szCs w:val="26"/>
          <w:lang w:val="en-GB"/>
        </w:rPr>
        <w:t xml:space="preserve"> Research shows the </w:t>
      </w:r>
      <w:r w:rsidR="00390958" w:rsidRPr="00016CBF">
        <w:rPr>
          <w:rFonts w:cs="Times New Roman"/>
          <w:sz w:val="26"/>
          <w:szCs w:val="26"/>
          <w:lang w:val="en-GB"/>
        </w:rPr>
        <w:t xml:space="preserve">split-half dependability technique is a reliable way to assess </w:t>
      </w:r>
      <w:r w:rsidR="00C07221" w:rsidRPr="00016CBF">
        <w:rPr>
          <w:rFonts w:cs="Times New Roman"/>
          <w:sz w:val="26"/>
          <w:szCs w:val="26"/>
          <w:lang w:val="en-GB"/>
        </w:rPr>
        <w:t xml:space="preserve">the </w:t>
      </w:r>
      <w:r w:rsidR="006716DA" w:rsidRPr="00016CBF">
        <w:rPr>
          <w:rFonts w:cs="Times New Roman"/>
          <w:sz w:val="26"/>
          <w:szCs w:val="26"/>
          <w:lang w:val="en-GB"/>
        </w:rPr>
        <w:t xml:space="preserve">reliability and provide confidence in </w:t>
      </w:r>
      <w:r w:rsidR="00390958" w:rsidRPr="00016CBF">
        <w:rPr>
          <w:rFonts w:cs="Times New Roman"/>
          <w:sz w:val="26"/>
          <w:szCs w:val="26"/>
          <w:lang w:val="en-GB"/>
        </w:rPr>
        <w:t xml:space="preserve">the precision of the results of </w:t>
      </w:r>
      <w:r w:rsidR="00C07221" w:rsidRPr="00016CBF">
        <w:rPr>
          <w:rFonts w:cs="Times New Roman"/>
          <w:sz w:val="26"/>
          <w:szCs w:val="26"/>
          <w:lang w:val="en-GB"/>
        </w:rPr>
        <w:t xml:space="preserve">the </w:t>
      </w:r>
      <w:r w:rsidR="00C53E3D" w:rsidRPr="00016CBF">
        <w:rPr>
          <w:rFonts w:cs="Times New Roman"/>
          <w:sz w:val="26"/>
          <w:szCs w:val="26"/>
          <w:lang w:val="en-GB"/>
        </w:rPr>
        <w:t>survey's findings</w:t>
      </w:r>
      <w:r w:rsidR="00390958" w:rsidRPr="00016CBF">
        <w:rPr>
          <w:rFonts w:cs="Times New Roman"/>
          <w:sz w:val="26"/>
          <w:szCs w:val="26"/>
          <w:lang w:val="en-GB"/>
        </w:rPr>
        <w:t>.</w:t>
      </w:r>
    </w:p>
    <w:p w14:paraId="1F50CD9E" w14:textId="77777777" w:rsidR="00772865" w:rsidRPr="007413F7" w:rsidRDefault="00772865" w:rsidP="00346B1E">
      <w:pPr>
        <w:pStyle w:val="Heading1"/>
        <w:numPr>
          <w:ilvl w:val="0"/>
          <w:numId w:val="0"/>
        </w:numPr>
        <w:spacing w:line="276" w:lineRule="auto"/>
        <w:ind w:left="432" w:hanging="432"/>
        <w:rPr>
          <w:rFonts w:cs="Times New Roman"/>
          <w:lang w:val="en-GB"/>
        </w:rPr>
      </w:pPr>
      <w:bookmarkStart w:id="13" w:name="_Toc137491170"/>
      <w:r w:rsidRPr="007413F7">
        <w:rPr>
          <w:rFonts w:cs="Times New Roman"/>
          <w:lang w:val="en-GB"/>
        </w:rPr>
        <w:t>Validity</w:t>
      </w:r>
      <w:bookmarkEnd w:id="13"/>
    </w:p>
    <w:p w14:paraId="79ECFB10" w14:textId="77777777" w:rsidR="00772865" w:rsidRPr="00016CBF" w:rsidRDefault="00C53E3D" w:rsidP="0008310F">
      <w:pPr>
        <w:spacing w:line="276" w:lineRule="auto"/>
        <w:rPr>
          <w:rFonts w:cs="Times New Roman"/>
          <w:sz w:val="26"/>
          <w:szCs w:val="26"/>
          <w:lang w:val="en-GB"/>
        </w:rPr>
      </w:pPr>
      <w:r w:rsidRPr="00016CBF">
        <w:rPr>
          <w:rFonts w:cs="Times New Roman"/>
          <w:sz w:val="26"/>
          <w:szCs w:val="26"/>
          <w:lang w:val="en-GB"/>
        </w:rPr>
        <w:t>Student satisfaction with online learning may be examined and evaluated using a variety of methodologies in survey research projects</w:t>
      </w:r>
      <w:r w:rsidR="0058037E" w:rsidRPr="00016CBF">
        <w:rPr>
          <w:rFonts w:cs="Times New Roman"/>
          <w:sz w:val="26"/>
          <w:szCs w:val="26"/>
          <w:lang w:val="en-GB"/>
        </w:rPr>
        <w:t xml:space="preserve"> (Surucu and Maslakci, 2020)</w:t>
      </w:r>
      <w:r w:rsidRPr="00016CBF">
        <w:rPr>
          <w:rFonts w:cs="Times New Roman"/>
          <w:sz w:val="26"/>
          <w:szCs w:val="26"/>
          <w:lang w:val="en-GB"/>
        </w:rPr>
        <w:t>. Among the most well-liked methods are:</w:t>
      </w:r>
    </w:p>
    <w:p w14:paraId="13689EC2" w14:textId="3655BAC7" w:rsidR="00331C34" w:rsidRPr="00016CBF" w:rsidRDefault="00331C34" w:rsidP="0008310F">
      <w:pPr>
        <w:pStyle w:val="ListParagraph"/>
        <w:numPr>
          <w:ilvl w:val="0"/>
          <w:numId w:val="24"/>
        </w:numPr>
        <w:spacing w:line="276" w:lineRule="auto"/>
        <w:rPr>
          <w:rFonts w:cs="Times New Roman"/>
          <w:sz w:val="26"/>
          <w:szCs w:val="26"/>
          <w:lang w:val="en-GB"/>
        </w:rPr>
      </w:pPr>
      <w:r w:rsidRPr="00016CBF">
        <w:rPr>
          <w:rFonts w:cs="Times New Roman"/>
          <w:b/>
          <w:sz w:val="26"/>
          <w:szCs w:val="26"/>
          <w:lang w:val="en-GB"/>
        </w:rPr>
        <w:t>Content validity:</w:t>
      </w:r>
      <w:r w:rsidRPr="00016CBF">
        <w:rPr>
          <w:rFonts w:cs="Times New Roman"/>
          <w:sz w:val="26"/>
          <w:szCs w:val="26"/>
          <w:lang w:val="en-GB"/>
        </w:rPr>
        <w:t xml:space="preserve"> Survey items must be relevant to the subject of students' satisfaction with online learning in order for this method to be legitimate in terms of its content.</w:t>
      </w:r>
      <w:r w:rsidR="006716DA" w:rsidRPr="00016CBF">
        <w:rPr>
          <w:rFonts w:cs="Times New Roman"/>
          <w:sz w:val="26"/>
          <w:szCs w:val="26"/>
          <w:lang w:val="en-GB"/>
        </w:rPr>
        <w:t xml:space="preserve"> This may be completed by </w:t>
      </w:r>
      <w:r w:rsidRPr="00016CBF">
        <w:rPr>
          <w:rFonts w:cs="Times New Roman"/>
          <w:sz w:val="26"/>
          <w:szCs w:val="26"/>
          <w:lang w:val="en-GB"/>
        </w:rPr>
        <w:t>asking experts in the field to evaluate the issues and provide their insights</w:t>
      </w:r>
      <w:r w:rsidR="00613AE3" w:rsidRPr="00016CBF">
        <w:rPr>
          <w:rFonts w:cs="Times New Roman"/>
          <w:sz w:val="26"/>
          <w:szCs w:val="26"/>
          <w:lang w:val="en-GB"/>
        </w:rPr>
        <w:t xml:space="preserve"> (Hong et al., 2019)</w:t>
      </w:r>
      <w:r w:rsidRPr="00016CBF">
        <w:rPr>
          <w:rFonts w:cs="Times New Roman"/>
          <w:sz w:val="26"/>
          <w:szCs w:val="26"/>
          <w:lang w:val="en-GB"/>
        </w:rPr>
        <w:t>.</w:t>
      </w:r>
    </w:p>
    <w:p w14:paraId="2F9F3B64" w14:textId="77777777" w:rsidR="00331C34" w:rsidRPr="00016CBF" w:rsidRDefault="00331C34" w:rsidP="0008310F">
      <w:pPr>
        <w:pStyle w:val="ListParagraph"/>
        <w:numPr>
          <w:ilvl w:val="0"/>
          <w:numId w:val="24"/>
        </w:numPr>
        <w:spacing w:line="276" w:lineRule="auto"/>
        <w:rPr>
          <w:rFonts w:cs="Times New Roman"/>
          <w:sz w:val="26"/>
          <w:szCs w:val="26"/>
          <w:lang w:val="en-GB"/>
        </w:rPr>
      </w:pPr>
      <w:r w:rsidRPr="00016CBF">
        <w:rPr>
          <w:rFonts w:cs="Times New Roman"/>
          <w:b/>
          <w:sz w:val="26"/>
          <w:szCs w:val="26"/>
          <w:lang w:val="en-GB"/>
        </w:rPr>
        <w:lastRenderedPageBreak/>
        <w:t>Construct validity:</w:t>
      </w:r>
      <w:r w:rsidRPr="00016CBF">
        <w:rPr>
          <w:rFonts w:cs="Times New Roman"/>
          <w:sz w:val="26"/>
          <w:szCs w:val="26"/>
          <w:lang w:val="en-GB"/>
        </w:rPr>
        <w:t xml:space="preserve"> This method involves checking whether the survey questions capture the ideas they are intended to. Conduct a factor analysis using the data to see if the data points cluster logically together</w:t>
      </w:r>
      <w:r w:rsidR="00C54CD8" w:rsidRPr="00016CBF">
        <w:rPr>
          <w:rFonts w:cs="Times New Roman"/>
          <w:sz w:val="26"/>
          <w:szCs w:val="26"/>
          <w:lang w:val="en-GB"/>
        </w:rPr>
        <w:t xml:space="preserve"> (Flake et al., 2022)</w:t>
      </w:r>
      <w:r w:rsidRPr="00016CBF">
        <w:rPr>
          <w:rFonts w:cs="Times New Roman"/>
          <w:sz w:val="26"/>
          <w:szCs w:val="26"/>
          <w:lang w:val="en-GB"/>
        </w:rPr>
        <w:t>.</w:t>
      </w:r>
    </w:p>
    <w:p w14:paraId="0AB626AD" w14:textId="77777777" w:rsidR="00772865" w:rsidRPr="00016CBF" w:rsidRDefault="002A6358" w:rsidP="0008310F">
      <w:pPr>
        <w:pStyle w:val="ListParagraph"/>
        <w:numPr>
          <w:ilvl w:val="0"/>
          <w:numId w:val="24"/>
        </w:numPr>
        <w:spacing w:line="276" w:lineRule="auto"/>
        <w:rPr>
          <w:rFonts w:cs="Times New Roman"/>
          <w:sz w:val="26"/>
          <w:szCs w:val="26"/>
          <w:lang w:val="en-GB"/>
        </w:rPr>
      </w:pPr>
      <w:r w:rsidRPr="00016CBF">
        <w:rPr>
          <w:rFonts w:cs="Times New Roman"/>
          <w:b/>
          <w:sz w:val="26"/>
          <w:szCs w:val="26"/>
          <w:lang w:val="en-GB"/>
        </w:rPr>
        <w:t>Criterion validity:</w:t>
      </w:r>
      <w:r w:rsidRPr="00016CBF">
        <w:rPr>
          <w:rFonts w:cs="Times New Roman"/>
          <w:sz w:val="26"/>
          <w:szCs w:val="26"/>
          <w:lang w:val="en-GB"/>
        </w:rPr>
        <w:t xml:space="preserve"> This technique entails comparing the survey results to another way of gauging how satisfied students are with online education. This can be accomplished by contrasting survey data with findings from focus groups or interviews</w:t>
      </w:r>
      <w:r w:rsidR="00A81034" w:rsidRPr="00016CBF">
        <w:rPr>
          <w:rFonts w:cs="Times New Roman"/>
          <w:sz w:val="26"/>
          <w:szCs w:val="26"/>
          <w:lang w:val="en-GB"/>
        </w:rPr>
        <w:t xml:space="preserve"> (Lazar, Feng and Hochheiser, 2017)</w:t>
      </w:r>
      <w:r w:rsidRPr="00016CBF">
        <w:rPr>
          <w:rFonts w:cs="Times New Roman"/>
          <w:sz w:val="26"/>
          <w:szCs w:val="26"/>
          <w:lang w:val="en-GB"/>
        </w:rPr>
        <w:t>.</w:t>
      </w:r>
    </w:p>
    <w:p w14:paraId="70244122" w14:textId="0FB5ED65" w:rsidR="00772865" w:rsidRPr="00016CBF" w:rsidRDefault="002A6358" w:rsidP="0008310F">
      <w:pPr>
        <w:spacing w:line="276" w:lineRule="auto"/>
        <w:rPr>
          <w:rFonts w:cs="Times New Roman"/>
          <w:sz w:val="26"/>
          <w:szCs w:val="26"/>
          <w:lang w:val="en-GB"/>
        </w:rPr>
      </w:pPr>
      <w:r w:rsidRPr="00016CBF">
        <w:rPr>
          <w:rFonts w:cs="Times New Roman"/>
          <w:sz w:val="26"/>
          <w:szCs w:val="26"/>
          <w:lang w:val="en-GB"/>
        </w:rPr>
        <w:t xml:space="preserve">The type of data </w:t>
      </w:r>
      <w:r w:rsidR="007413F7" w:rsidRPr="00016CBF">
        <w:rPr>
          <w:rFonts w:cs="Times New Roman"/>
          <w:sz w:val="26"/>
          <w:szCs w:val="26"/>
          <w:lang w:val="en-GB"/>
        </w:rPr>
        <w:t>collected,</w:t>
      </w:r>
      <w:r w:rsidRPr="00016CBF">
        <w:rPr>
          <w:rFonts w:cs="Times New Roman"/>
          <w:sz w:val="26"/>
          <w:szCs w:val="26"/>
          <w:lang w:val="en-GB"/>
        </w:rPr>
        <w:t> and the required degree of validity will determine the optimal strategy for determining validity</w:t>
      </w:r>
      <w:r w:rsidR="00AF71E8" w:rsidRPr="00016CBF">
        <w:rPr>
          <w:rFonts w:cs="Times New Roman"/>
          <w:sz w:val="26"/>
          <w:szCs w:val="26"/>
          <w:lang w:val="en-GB"/>
        </w:rPr>
        <w:t xml:space="preserve"> the </w:t>
      </w:r>
      <w:r w:rsidRPr="00016CBF">
        <w:rPr>
          <w:rFonts w:cs="Times New Roman"/>
          <w:sz w:val="26"/>
          <w:szCs w:val="26"/>
          <w:lang w:val="en-GB"/>
        </w:rPr>
        <w:t>survey. Use of content validity, construct validity, and criterion validity may be appropriate if gathering quantitative data</w:t>
      </w:r>
      <w:r w:rsidR="0067454E" w:rsidRPr="00016CBF">
        <w:rPr>
          <w:rFonts w:cs="Times New Roman"/>
          <w:sz w:val="26"/>
          <w:szCs w:val="26"/>
          <w:lang w:val="en-GB"/>
        </w:rPr>
        <w:t xml:space="preserve"> (Business Research Methodology, 2019)</w:t>
      </w:r>
      <w:r w:rsidRPr="00016CBF">
        <w:rPr>
          <w:rFonts w:cs="Times New Roman"/>
          <w:sz w:val="26"/>
          <w:szCs w:val="26"/>
          <w:lang w:val="en-GB"/>
        </w:rPr>
        <w:t xml:space="preserve">. The most crucial form of validity to </w:t>
      </w:r>
      <w:r w:rsidR="007413F7" w:rsidRPr="00016CBF">
        <w:rPr>
          <w:rFonts w:cs="Times New Roman"/>
          <w:sz w:val="26"/>
          <w:szCs w:val="26"/>
          <w:lang w:val="en-GB"/>
        </w:rPr>
        <w:t>consider</w:t>
      </w:r>
      <w:r w:rsidRPr="00016CBF">
        <w:rPr>
          <w:rFonts w:cs="Times New Roman"/>
          <w:sz w:val="26"/>
          <w:szCs w:val="26"/>
          <w:lang w:val="en-GB"/>
        </w:rPr>
        <w:t xml:space="preserve"> in this survey, </w:t>
      </w:r>
      <w:r w:rsidR="009F3CDD" w:rsidRPr="00016CBF">
        <w:rPr>
          <w:rFonts w:cs="Times New Roman"/>
          <w:sz w:val="26"/>
          <w:szCs w:val="26"/>
          <w:lang w:val="en-GB"/>
        </w:rPr>
        <w:t xml:space="preserve"> </w:t>
      </w:r>
      <w:r w:rsidRPr="00016CBF">
        <w:rPr>
          <w:rFonts w:cs="Times New Roman"/>
          <w:sz w:val="26"/>
          <w:szCs w:val="26"/>
          <w:lang w:val="en-GB"/>
        </w:rPr>
        <w:t xml:space="preserve">is content validity. The reason for this is </w:t>
      </w:r>
      <w:r w:rsidR="009F3CDD" w:rsidRPr="00016CBF">
        <w:rPr>
          <w:rFonts w:cs="Times New Roman"/>
          <w:sz w:val="26"/>
          <w:szCs w:val="26"/>
          <w:lang w:val="en-GB"/>
        </w:rPr>
        <w:t xml:space="preserve">to be </w:t>
      </w:r>
      <w:r w:rsidRPr="00016CBF">
        <w:rPr>
          <w:rFonts w:cs="Times New Roman"/>
          <w:sz w:val="26"/>
          <w:szCs w:val="26"/>
          <w:lang w:val="en-GB"/>
        </w:rPr>
        <w:t xml:space="preserve">sure that the survey questions are pertinent to the subject of students' happiness with online learning. To make sure the survey questions are pertinent, </w:t>
      </w:r>
      <w:r w:rsidR="00DD086D" w:rsidRPr="00016CBF">
        <w:rPr>
          <w:rFonts w:cs="Times New Roman"/>
          <w:sz w:val="26"/>
          <w:szCs w:val="26"/>
          <w:lang w:val="en-GB"/>
        </w:rPr>
        <w:t>industry professionals should be consulted for their opinion. A</w:t>
      </w:r>
      <w:r w:rsidRPr="00016CBF">
        <w:rPr>
          <w:rFonts w:cs="Times New Roman"/>
          <w:sz w:val="26"/>
          <w:szCs w:val="26"/>
          <w:lang w:val="en-GB"/>
        </w:rPr>
        <w:t xml:space="preserve">lthough </w:t>
      </w:r>
      <w:r w:rsidR="0052583F" w:rsidRPr="00016CBF">
        <w:rPr>
          <w:rFonts w:cs="Times New Roman"/>
          <w:sz w:val="26"/>
          <w:szCs w:val="26"/>
          <w:lang w:val="en-GB"/>
        </w:rPr>
        <w:t xml:space="preserve">the </w:t>
      </w:r>
      <w:r w:rsidRPr="00016CBF">
        <w:rPr>
          <w:rFonts w:cs="Times New Roman"/>
          <w:sz w:val="26"/>
          <w:szCs w:val="26"/>
          <w:lang w:val="en-GB"/>
        </w:rPr>
        <w:t xml:space="preserve">construct and criterion validity </w:t>
      </w:r>
      <w:r w:rsidR="0052583F" w:rsidRPr="00016CBF">
        <w:rPr>
          <w:rFonts w:cs="Times New Roman"/>
          <w:sz w:val="26"/>
          <w:szCs w:val="26"/>
          <w:lang w:val="en-GB"/>
        </w:rPr>
        <w:t xml:space="preserve">will be taken </w:t>
      </w:r>
      <w:r w:rsidRPr="00016CBF">
        <w:rPr>
          <w:rFonts w:cs="Times New Roman"/>
          <w:sz w:val="26"/>
          <w:szCs w:val="26"/>
          <w:lang w:val="en-GB"/>
        </w:rPr>
        <w:t xml:space="preserve">into </w:t>
      </w:r>
      <w:r w:rsidR="0052583F" w:rsidRPr="00016CBF">
        <w:rPr>
          <w:rFonts w:cs="Times New Roman"/>
          <w:sz w:val="26"/>
          <w:szCs w:val="26"/>
          <w:lang w:val="en-GB"/>
        </w:rPr>
        <w:t xml:space="preserve">the </w:t>
      </w:r>
      <w:r w:rsidRPr="00016CBF">
        <w:rPr>
          <w:rFonts w:cs="Times New Roman"/>
          <w:sz w:val="26"/>
          <w:szCs w:val="26"/>
          <w:lang w:val="en-GB"/>
        </w:rPr>
        <w:t xml:space="preserve">account, </w:t>
      </w:r>
      <w:r w:rsidR="0052583F" w:rsidRPr="00016CBF">
        <w:rPr>
          <w:rFonts w:cs="Times New Roman"/>
          <w:sz w:val="26"/>
          <w:szCs w:val="26"/>
          <w:lang w:val="en-GB"/>
        </w:rPr>
        <w:t xml:space="preserve">the </w:t>
      </w:r>
      <w:r w:rsidRPr="00016CBF">
        <w:rPr>
          <w:rFonts w:cs="Times New Roman"/>
          <w:sz w:val="26"/>
          <w:szCs w:val="26"/>
          <w:lang w:val="en-GB"/>
        </w:rPr>
        <w:t>content validity remains the most crucia</w:t>
      </w:r>
      <w:r w:rsidR="005041F4" w:rsidRPr="00016CBF">
        <w:rPr>
          <w:rFonts w:cs="Times New Roman"/>
          <w:sz w:val="26"/>
          <w:szCs w:val="26"/>
          <w:lang w:val="en-GB"/>
        </w:rPr>
        <w:t>l element o</w:t>
      </w:r>
      <w:r w:rsidRPr="00016CBF">
        <w:rPr>
          <w:rFonts w:cs="Times New Roman"/>
          <w:sz w:val="26"/>
          <w:szCs w:val="26"/>
          <w:lang w:val="en-GB"/>
        </w:rPr>
        <w:t xml:space="preserve">f validity to </w:t>
      </w:r>
      <w:r w:rsidR="0052583F" w:rsidRPr="00016CBF">
        <w:rPr>
          <w:rFonts w:cs="Times New Roman"/>
          <w:sz w:val="26"/>
          <w:szCs w:val="26"/>
          <w:lang w:val="en-GB"/>
        </w:rPr>
        <w:t>consider</w:t>
      </w:r>
      <w:r w:rsidRPr="00016CBF">
        <w:rPr>
          <w:rFonts w:cs="Times New Roman"/>
          <w:sz w:val="26"/>
          <w:szCs w:val="26"/>
          <w:lang w:val="en-GB"/>
        </w:rPr>
        <w:t xml:space="preserve"> for this survey.</w:t>
      </w:r>
    </w:p>
    <w:p w14:paraId="39E3AAEA" w14:textId="77777777" w:rsidR="00772865" w:rsidRPr="007413F7" w:rsidRDefault="001D1520" w:rsidP="00346B1E">
      <w:pPr>
        <w:pStyle w:val="Heading1"/>
        <w:numPr>
          <w:ilvl w:val="0"/>
          <w:numId w:val="0"/>
        </w:numPr>
        <w:spacing w:line="276" w:lineRule="auto"/>
        <w:ind w:left="432" w:hanging="432"/>
        <w:rPr>
          <w:rFonts w:cs="Times New Roman"/>
          <w:lang w:val="en-GB"/>
        </w:rPr>
      </w:pPr>
      <w:bookmarkStart w:id="14" w:name="_Toc137491171"/>
      <w:r w:rsidRPr="007413F7">
        <w:rPr>
          <w:rFonts w:cs="Times New Roman"/>
          <w:lang w:val="en-GB"/>
        </w:rPr>
        <w:t>Scope of Research</w:t>
      </w:r>
      <w:bookmarkEnd w:id="14"/>
    </w:p>
    <w:p w14:paraId="6E20ACB2" w14:textId="03826B01" w:rsidR="001D1520" w:rsidRPr="00016CBF" w:rsidRDefault="005041F4" w:rsidP="0008310F">
      <w:pPr>
        <w:spacing w:line="276" w:lineRule="auto"/>
        <w:rPr>
          <w:rFonts w:cs="Times New Roman"/>
          <w:sz w:val="26"/>
          <w:szCs w:val="26"/>
          <w:lang w:val="en-GB"/>
        </w:rPr>
      </w:pPr>
      <w:r w:rsidRPr="00016CBF">
        <w:rPr>
          <w:rFonts w:cs="Times New Roman"/>
          <w:sz w:val="26"/>
          <w:szCs w:val="26"/>
          <w:lang w:val="en-GB"/>
        </w:rPr>
        <w:t xml:space="preserve">The method </w:t>
      </w:r>
      <w:r w:rsidR="00541436" w:rsidRPr="00016CBF">
        <w:rPr>
          <w:rFonts w:cs="Times New Roman"/>
          <w:sz w:val="26"/>
          <w:szCs w:val="26"/>
          <w:lang w:val="en-GB"/>
        </w:rPr>
        <w:t>on how to choose respondents for the survey about college students' opinions of online learning:</w:t>
      </w:r>
    </w:p>
    <w:p w14:paraId="768E12C2" w14:textId="134EDEDC" w:rsidR="001D1520"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Study scope:</w:t>
      </w:r>
      <w:r w:rsidRPr="00016CBF">
        <w:rPr>
          <w:rFonts w:cs="Times New Roman"/>
          <w:sz w:val="26"/>
          <w:szCs w:val="26"/>
          <w:lang w:val="en-GB"/>
        </w:rPr>
        <w:t xml:space="preserve"> The following elements should be used to identify </w:t>
      </w:r>
      <w:r w:rsidR="005041F4" w:rsidRPr="00016CBF">
        <w:rPr>
          <w:rFonts w:cs="Times New Roman"/>
          <w:sz w:val="26"/>
          <w:szCs w:val="26"/>
          <w:lang w:val="en-GB"/>
        </w:rPr>
        <w:t xml:space="preserve">the </w:t>
      </w:r>
      <w:r w:rsidRPr="00016CBF">
        <w:rPr>
          <w:rFonts w:cs="Times New Roman"/>
          <w:sz w:val="26"/>
          <w:szCs w:val="26"/>
          <w:lang w:val="en-GB"/>
        </w:rPr>
        <w:t>study scope:</w:t>
      </w:r>
    </w:p>
    <w:p w14:paraId="4372A479" w14:textId="77777777"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Topic: Student satisfaction with online learning</w:t>
      </w:r>
    </w:p>
    <w:p w14:paraId="420E97C5" w14:textId="77777777" w:rsidR="0052583F"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 xml:space="preserve">Population: University students between the ages of 18 and 45 </w:t>
      </w:r>
    </w:p>
    <w:p w14:paraId="201C8383" w14:textId="02FFC2AE"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 xml:space="preserve">Location: The university where </w:t>
      </w:r>
      <w:r w:rsidR="0052583F" w:rsidRPr="00016CBF">
        <w:rPr>
          <w:rFonts w:cs="Times New Roman"/>
          <w:sz w:val="26"/>
          <w:szCs w:val="26"/>
          <w:lang w:val="en-GB"/>
        </w:rPr>
        <w:t xml:space="preserve">the </w:t>
      </w:r>
      <w:r w:rsidRPr="00016CBF">
        <w:rPr>
          <w:rFonts w:cs="Times New Roman"/>
          <w:sz w:val="26"/>
          <w:szCs w:val="26"/>
          <w:lang w:val="en-GB"/>
        </w:rPr>
        <w:t>study will be</w:t>
      </w:r>
      <w:r w:rsidR="005041F4" w:rsidRPr="00016CBF">
        <w:rPr>
          <w:rFonts w:cs="Times New Roman"/>
          <w:sz w:val="26"/>
          <w:szCs w:val="26"/>
          <w:lang w:val="en-GB"/>
        </w:rPr>
        <w:t xml:space="preserve"> completed.</w:t>
      </w:r>
    </w:p>
    <w:p w14:paraId="00EDEBFF" w14:textId="77777777"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Timeframe: The time frame in which data will be collected</w:t>
      </w:r>
    </w:p>
    <w:p w14:paraId="428339FA" w14:textId="12D0025F" w:rsidR="001D1520" w:rsidRPr="00016CBF" w:rsidRDefault="001D1520"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Participants:</w:t>
      </w:r>
      <w:r w:rsidRPr="00016CBF">
        <w:rPr>
          <w:rFonts w:cs="Times New Roman"/>
          <w:sz w:val="26"/>
          <w:szCs w:val="26"/>
          <w:lang w:val="en-GB"/>
        </w:rPr>
        <w:t xml:space="preserve"> </w:t>
      </w:r>
      <w:r w:rsidR="00541436" w:rsidRPr="00016CBF">
        <w:rPr>
          <w:rFonts w:cs="Times New Roman"/>
          <w:sz w:val="26"/>
          <w:szCs w:val="26"/>
          <w:lang w:val="en-GB"/>
        </w:rPr>
        <w:t>It is necessary to</w:t>
      </w:r>
      <w:r w:rsidR="0052583F" w:rsidRPr="00016CBF">
        <w:rPr>
          <w:rFonts w:cs="Times New Roman"/>
          <w:sz w:val="26"/>
          <w:szCs w:val="26"/>
          <w:lang w:val="en-GB"/>
        </w:rPr>
        <w:t xml:space="preserve"> survey </w:t>
      </w:r>
      <w:r w:rsidR="00541436" w:rsidRPr="00016CBF">
        <w:rPr>
          <w:rFonts w:cs="Times New Roman"/>
          <w:sz w:val="26"/>
          <w:szCs w:val="26"/>
          <w:lang w:val="en-GB"/>
        </w:rPr>
        <w:t>a sample of university students ages 18 to 45 to complete the scope of your research. There are several ways to find participants, including:</w:t>
      </w:r>
    </w:p>
    <w:p w14:paraId="3F540955" w14:textId="6E63A5CE"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Email invitations: Invite students at</w:t>
      </w:r>
      <w:r w:rsidR="005041F4" w:rsidRPr="00016CBF">
        <w:rPr>
          <w:rFonts w:cs="Times New Roman"/>
          <w:sz w:val="26"/>
          <w:szCs w:val="26"/>
          <w:lang w:val="en-GB"/>
        </w:rPr>
        <w:t xml:space="preserve"> the </w:t>
      </w:r>
      <w:r w:rsidRPr="00016CBF">
        <w:rPr>
          <w:rFonts w:cs="Times New Roman"/>
          <w:sz w:val="26"/>
          <w:szCs w:val="26"/>
          <w:lang w:val="en-GB"/>
        </w:rPr>
        <w:t>university by email.</w:t>
      </w:r>
    </w:p>
    <w:p w14:paraId="15F6DB32" w14:textId="4A009A1E"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 xml:space="preserve">Posters: Distribute flyers or posters promoting </w:t>
      </w:r>
      <w:r w:rsidR="005041F4" w:rsidRPr="00016CBF">
        <w:rPr>
          <w:rFonts w:cs="Times New Roman"/>
          <w:sz w:val="26"/>
          <w:szCs w:val="26"/>
          <w:lang w:val="en-GB"/>
        </w:rPr>
        <w:t>the s</w:t>
      </w:r>
      <w:r w:rsidRPr="00016CBF">
        <w:rPr>
          <w:rFonts w:cs="Times New Roman"/>
          <w:sz w:val="26"/>
          <w:szCs w:val="26"/>
          <w:lang w:val="en-GB"/>
        </w:rPr>
        <w:t>urvey all throughout campus.</w:t>
      </w:r>
    </w:p>
    <w:p w14:paraId="3A43D46C" w14:textId="4164F16A" w:rsidR="001D1520"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Visit classes and get participation from students in your survey.</w:t>
      </w:r>
    </w:p>
    <w:p w14:paraId="588E46DF" w14:textId="0F78408F" w:rsidR="0052583F" w:rsidRPr="00016CBF" w:rsidRDefault="0052583F"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Posting on social media</w:t>
      </w:r>
    </w:p>
    <w:p w14:paraId="135176C8" w14:textId="16842486" w:rsidR="0052583F" w:rsidRPr="00016CBF" w:rsidRDefault="0052583F"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 xml:space="preserve">Advertising through student union of the university </w:t>
      </w:r>
    </w:p>
    <w:p w14:paraId="5739031B" w14:textId="7EFD1E49" w:rsidR="00541436"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Mixed group:</w:t>
      </w:r>
      <w:r w:rsidRPr="00016CBF">
        <w:rPr>
          <w:rFonts w:cs="Times New Roman"/>
          <w:sz w:val="26"/>
          <w:szCs w:val="26"/>
          <w:lang w:val="en-GB"/>
        </w:rPr>
        <w:t xml:space="preserve"> It is crucial to include students of all genders, ages, and educational levels in</w:t>
      </w:r>
      <w:r w:rsidR="005041F4" w:rsidRPr="00016CBF">
        <w:rPr>
          <w:rFonts w:cs="Times New Roman"/>
          <w:sz w:val="26"/>
          <w:szCs w:val="26"/>
          <w:lang w:val="en-GB"/>
        </w:rPr>
        <w:t xml:space="preserve"> the </w:t>
      </w:r>
      <w:r w:rsidRPr="00016CBF">
        <w:rPr>
          <w:rFonts w:cs="Times New Roman"/>
          <w:sz w:val="26"/>
          <w:szCs w:val="26"/>
          <w:lang w:val="en-GB"/>
        </w:rPr>
        <w:t>survey's participant pool. This will</w:t>
      </w:r>
      <w:r w:rsidR="005041F4" w:rsidRPr="00016CBF">
        <w:rPr>
          <w:rFonts w:cs="Times New Roman"/>
          <w:sz w:val="26"/>
          <w:szCs w:val="26"/>
          <w:lang w:val="en-GB"/>
        </w:rPr>
        <w:t xml:space="preserve"> provide </w:t>
      </w:r>
      <w:r w:rsidRPr="00016CBF">
        <w:rPr>
          <w:rFonts w:cs="Times New Roman"/>
          <w:sz w:val="26"/>
          <w:szCs w:val="26"/>
          <w:lang w:val="en-GB"/>
        </w:rPr>
        <w:t>more thorough picture of how satisfied students are with online education.</w:t>
      </w:r>
    </w:p>
    <w:p w14:paraId="413914C6" w14:textId="77777777" w:rsidR="001D1520"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lastRenderedPageBreak/>
        <w:t>Ethical considerations:</w:t>
      </w:r>
      <w:r w:rsidRPr="00016CBF">
        <w:rPr>
          <w:rFonts w:cs="Times New Roman"/>
          <w:sz w:val="26"/>
          <w:szCs w:val="26"/>
          <w:lang w:val="en-GB"/>
        </w:rPr>
        <w:t xml:space="preserve"> It is critical to follow ethical principles when conducting your survey. This comprises:</w:t>
      </w:r>
    </w:p>
    <w:p w14:paraId="45DED455" w14:textId="692EE075" w:rsidR="00541436" w:rsidRPr="00016CBF" w:rsidRDefault="000B1FDE"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 xml:space="preserve">Obtaining </w:t>
      </w:r>
      <w:r w:rsidR="00541436" w:rsidRPr="00016CBF">
        <w:rPr>
          <w:rFonts w:cs="Times New Roman"/>
          <w:sz w:val="26"/>
          <w:szCs w:val="26"/>
          <w:lang w:val="en-GB"/>
        </w:rPr>
        <w:t>informed consent: Before collecting data, get the consent of all participants.</w:t>
      </w:r>
    </w:p>
    <w:p w14:paraId="1084AA02" w14:textId="77777777"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Maintaining privacy: Keep all information private.</w:t>
      </w:r>
    </w:p>
    <w:p w14:paraId="4C7ABC22" w14:textId="05785D8C" w:rsidR="001D1520"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Refrain from coercing pupils into taking part</w:t>
      </w:r>
      <w:r w:rsidR="000B1FDE" w:rsidRPr="00016CBF">
        <w:rPr>
          <w:rFonts w:cs="Times New Roman"/>
          <w:sz w:val="26"/>
          <w:szCs w:val="26"/>
          <w:lang w:val="en-GB"/>
        </w:rPr>
        <w:t>.</w:t>
      </w:r>
    </w:p>
    <w:p w14:paraId="1B90410A" w14:textId="3249A45F" w:rsidR="00A673CF" w:rsidRPr="007413F7" w:rsidRDefault="007413F7" w:rsidP="00346B1E">
      <w:pPr>
        <w:pStyle w:val="Heading1"/>
        <w:numPr>
          <w:ilvl w:val="0"/>
          <w:numId w:val="0"/>
        </w:numPr>
        <w:spacing w:line="276" w:lineRule="auto"/>
        <w:ind w:left="432" w:hanging="432"/>
        <w:rPr>
          <w:rFonts w:eastAsia="Times New Roman" w:cs="Times New Roman"/>
          <w:lang w:val="en-GB"/>
        </w:rPr>
      </w:pPr>
      <w:bookmarkStart w:id="15" w:name="_Toc137491172"/>
      <w:r w:rsidRPr="007413F7">
        <w:rPr>
          <w:rFonts w:eastAsia="Times New Roman" w:cs="Times New Roman"/>
          <w:lang w:val="en-GB"/>
        </w:rPr>
        <w:t>Analysing The Data</w:t>
      </w:r>
      <w:bookmarkEnd w:id="15"/>
    </w:p>
    <w:p w14:paraId="081BEA90" w14:textId="77777777" w:rsidR="00541436"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Questionnaire data:</w:t>
      </w:r>
      <w:r w:rsidRPr="00016CBF">
        <w:rPr>
          <w:rFonts w:cs="Times New Roman"/>
          <w:sz w:val="26"/>
          <w:szCs w:val="26"/>
          <w:lang w:val="en-GB"/>
        </w:rPr>
        <w:t xml:space="preserve"> Information gathered from survey respondents is known as questionnaire data. This information can be provided in the form of answers to multiple-choice, Likert scale, open-ended, or other questions.</w:t>
      </w:r>
    </w:p>
    <w:p w14:paraId="32024631" w14:textId="77777777" w:rsidR="00645897" w:rsidRPr="00016CBF" w:rsidRDefault="00645897" w:rsidP="0008310F">
      <w:pPr>
        <w:pStyle w:val="ListParagraph"/>
        <w:numPr>
          <w:ilvl w:val="0"/>
          <w:numId w:val="19"/>
        </w:numPr>
        <w:spacing w:line="276" w:lineRule="auto"/>
        <w:rPr>
          <w:rFonts w:cs="Times New Roman"/>
          <w:sz w:val="26"/>
          <w:szCs w:val="26"/>
          <w:lang w:val="en-GB"/>
        </w:rPr>
      </w:pPr>
      <w:r w:rsidRPr="00016CBF">
        <w:rPr>
          <w:rFonts w:cs="Times New Roman"/>
          <w:b/>
          <w:sz w:val="26"/>
          <w:szCs w:val="26"/>
          <w:lang w:val="en-GB"/>
        </w:rPr>
        <w:t>Data analysis:</w:t>
      </w:r>
      <w:r w:rsidRPr="00016CBF">
        <w:rPr>
          <w:rFonts w:cs="Times New Roman"/>
          <w:sz w:val="26"/>
          <w:szCs w:val="26"/>
          <w:lang w:val="en-GB"/>
        </w:rPr>
        <w:t xml:space="preserve"> A variety of methods can be used to examine survey data. Among the most well-liked methods are:</w:t>
      </w:r>
    </w:p>
    <w:p w14:paraId="1C4BA244" w14:textId="24BE4676" w:rsidR="00645897" w:rsidRPr="00016CBF" w:rsidRDefault="00645897" w:rsidP="0008310F">
      <w:pPr>
        <w:pStyle w:val="ListParagraph"/>
        <w:numPr>
          <w:ilvl w:val="1"/>
          <w:numId w:val="19"/>
        </w:numPr>
        <w:spacing w:line="276" w:lineRule="auto"/>
        <w:rPr>
          <w:rFonts w:cs="Times New Roman"/>
          <w:sz w:val="26"/>
          <w:szCs w:val="26"/>
          <w:lang w:val="en-GB"/>
        </w:rPr>
      </w:pPr>
      <w:r w:rsidRPr="00016CBF">
        <w:rPr>
          <w:rFonts w:cs="Times New Roman"/>
          <w:sz w:val="26"/>
          <w:szCs w:val="26"/>
          <w:lang w:val="en-GB"/>
        </w:rPr>
        <w:t xml:space="preserve">Descriptive statistics are used to </w:t>
      </w:r>
      <w:r w:rsidR="006622D2">
        <w:rPr>
          <w:rFonts w:cs="Times New Roman"/>
          <w:sz w:val="26"/>
          <w:szCs w:val="26"/>
          <w:lang w:val="en-GB"/>
        </w:rPr>
        <w:t xml:space="preserve">explain </w:t>
      </w:r>
      <w:r w:rsidRPr="00016CBF">
        <w:rPr>
          <w:rFonts w:cs="Times New Roman"/>
          <w:sz w:val="26"/>
          <w:szCs w:val="26"/>
          <w:lang w:val="en-GB"/>
        </w:rPr>
        <w:t>the data</w:t>
      </w:r>
      <w:r w:rsidR="006622D2">
        <w:rPr>
          <w:rFonts w:cs="Times New Roman"/>
          <w:sz w:val="26"/>
          <w:szCs w:val="26"/>
          <w:lang w:val="en-GB"/>
        </w:rPr>
        <w:t xml:space="preserve"> in detail</w:t>
      </w:r>
      <w:r w:rsidRPr="00016CBF">
        <w:rPr>
          <w:rFonts w:cs="Times New Roman"/>
          <w:sz w:val="26"/>
          <w:szCs w:val="26"/>
          <w:lang w:val="en-GB"/>
        </w:rPr>
        <w:t>. Calculating the standard deviation and other measures of variability as well as the mean and median of central tendency are required for this.</w:t>
      </w:r>
    </w:p>
    <w:p w14:paraId="1C9CC3BA" w14:textId="7257CC3A" w:rsidR="00A673CF" w:rsidRDefault="00645897" w:rsidP="0008310F">
      <w:pPr>
        <w:pStyle w:val="ListParagraph"/>
        <w:numPr>
          <w:ilvl w:val="1"/>
          <w:numId w:val="19"/>
        </w:numPr>
        <w:spacing w:line="276" w:lineRule="auto"/>
        <w:rPr>
          <w:rFonts w:cs="Times New Roman"/>
          <w:sz w:val="26"/>
          <w:szCs w:val="26"/>
          <w:lang w:val="en-GB"/>
        </w:rPr>
      </w:pPr>
      <w:r w:rsidRPr="00016CBF">
        <w:rPr>
          <w:rFonts w:cs="Times New Roman"/>
          <w:sz w:val="26"/>
          <w:szCs w:val="26"/>
          <w:lang w:val="en-GB"/>
        </w:rPr>
        <w:t xml:space="preserve">Inferential statistics can be used to infer information about the group of people from which the data were collected. In this, confidence intervals are </w:t>
      </w:r>
      <w:r w:rsidR="007413F7" w:rsidRPr="00016CBF">
        <w:rPr>
          <w:rFonts w:cs="Times New Roman"/>
          <w:sz w:val="26"/>
          <w:szCs w:val="26"/>
          <w:lang w:val="en-GB"/>
        </w:rPr>
        <w:t>estimated,</w:t>
      </w:r>
      <w:r w:rsidRPr="00016CBF">
        <w:rPr>
          <w:rFonts w:cs="Times New Roman"/>
          <w:sz w:val="26"/>
          <w:szCs w:val="26"/>
          <w:lang w:val="en-GB"/>
        </w:rPr>
        <w:t xml:space="preserve"> and hypotheses are tested.</w:t>
      </w:r>
    </w:p>
    <w:p w14:paraId="2D42B599" w14:textId="591BCC91" w:rsidR="001244F3" w:rsidRDefault="001244F3" w:rsidP="00213435">
      <w:pPr>
        <w:pStyle w:val="ListParagraph"/>
        <w:spacing w:line="276" w:lineRule="auto"/>
        <w:rPr>
          <w:rFonts w:cs="Times New Roman"/>
          <w:sz w:val="26"/>
          <w:szCs w:val="26"/>
          <w:lang w:val="en-GB"/>
        </w:rPr>
      </w:pPr>
    </w:p>
    <w:p w14:paraId="1A83B5C3" w14:textId="5160F469" w:rsidR="00346B1E" w:rsidRDefault="00346B1E">
      <w:pPr>
        <w:spacing w:line="259" w:lineRule="auto"/>
        <w:jc w:val="left"/>
        <w:rPr>
          <w:rFonts w:cs="Times New Roman"/>
          <w:sz w:val="26"/>
          <w:szCs w:val="26"/>
          <w:lang w:val="en-GB"/>
        </w:rPr>
      </w:pPr>
      <w:r>
        <w:rPr>
          <w:rFonts w:cs="Times New Roman"/>
          <w:sz w:val="26"/>
          <w:szCs w:val="26"/>
          <w:lang w:val="en-GB"/>
        </w:rPr>
        <w:br w:type="page"/>
      </w:r>
    </w:p>
    <w:p w14:paraId="450D72D0" w14:textId="77777777" w:rsidR="00A673CF" w:rsidRPr="007413F7" w:rsidRDefault="00A673CF" w:rsidP="00346B1E">
      <w:pPr>
        <w:pStyle w:val="Heading1"/>
        <w:numPr>
          <w:ilvl w:val="0"/>
          <w:numId w:val="0"/>
        </w:numPr>
        <w:spacing w:line="276" w:lineRule="auto"/>
        <w:ind w:left="432" w:hanging="432"/>
        <w:rPr>
          <w:rFonts w:eastAsia="Times New Roman" w:cs="Times New Roman"/>
          <w:lang w:val="en-GB"/>
        </w:rPr>
      </w:pPr>
      <w:bookmarkStart w:id="16" w:name="_Toc137491173"/>
      <w:r w:rsidRPr="007413F7">
        <w:rPr>
          <w:rFonts w:eastAsia="Times New Roman" w:cs="Times New Roman"/>
          <w:lang w:val="en-GB"/>
        </w:rPr>
        <w:lastRenderedPageBreak/>
        <w:t>Conclusion</w:t>
      </w:r>
      <w:bookmarkEnd w:id="16"/>
    </w:p>
    <w:p w14:paraId="19318D59" w14:textId="03E3DF1E" w:rsidR="00E50538" w:rsidRPr="00A25537" w:rsidRDefault="00A25537" w:rsidP="00735B5D">
      <w:pPr>
        <w:pStyle w:val="pb-2"/>
        <w:spacing w:before="240" w:beforeAutospacing="0" w:after="0" w:afterAutospacing="0" w:line="276" w:lineRule="auto"/>
        <w:jc w:val="both"/>
        <w:rPr>
          <w:sz w:val="26"/>
          <w:szCs w:val="26"/>
        </w:rPr>
      </w:pPr>
      <w:r w:rsidRPr="00A25537">
        <w:rPr>
          <w:sz w:val="26"/>
          <w:szCs w:val="26"/>
        </w:rPr>
        <w:t>Overall,</w:t>
      </w:r>
      <w:r w:rsidR="006F46B5" w:rsidRPr="00A25537">
        <w:rPr>
          <w:sz w:val="26"/>
          <w:szCs w:val="26"/>
        </w:rPr>
        <w:t xml:space="preserve"> it can be concluded that </w:t>
      </w:r>
      <w:r w:rsidR="00F533B0" w:rsidRPr="00A25537">
        <w:rPr>
          <w:sz w:val="26"/>
          <w:szCs w:val="26"/>
        </w:rPr>
        <w:t xml:space="preserve">the data analysis should be given in the study proposal's conclusion. </w:t>
      </w:r>
      <w:r w:rsidR="00E50538" w:rsidRPr="00A25537">
        <w:rPr>
          <w:sz w:val="26"/>
          <w:szCs w:val="26"/>
        </w:rPr>
        <w:t>The goal of the survey on student satisfaction with online learning was to learn more about students' perceptions and experiences in relation to online learning. The survey's findings reveal significant details about online learning's advantages, drawbacks, and general satisfaction levels.</w:t>
      </w:r>
      <w:r w:rsidR="00E50538" w:rsidRPr="00A25537">
        <w:rPr>
          <w:sz w:val="26"/>
          <w:szCs w:val="26"/>
        </w:rPr>
        <w:t xml:space="preserve"> T</w:t>
      </w:r>
      <w:r w:rsidR="00E50538" w:rsidRPr="00A25537">
        <w:rPr>
          <w:sz w:val="26"/>
          <w:szCs w:val="26"/>
        </w:rPr>
        <w:t>he results showed that students' attitudes towards online learning were conflicted. While a sizeable percentage of students expressed happiness with online learning's ease and adaptability, a sizeable percentage also reported several difficulties and worries.</w:t>
      </w:r>
    </w:p>
    <w:p w14:paraId="22A34A5B" w14:textId="254AF620" w:rsidR="00E50538" w:rsidRPr="00A25537" w:rsidRDefault="00767251" w:rsidP="00735B5D">
      <w:pPr>
        <w:pStyle w:val="pb-2"/>
        <w:spacing w:before="240" w:beforeAutospacing="0" w:after="0" w:afterAutospacing="0" w:line="276" w:lineRule="auto"/>
        <w:jc w:val="both"/>
        <w:rPr>
          <w:sz w:val="26"/>
          <w:szCs w:val="26"/>
        </w:rPr>
      </w:pPr>
      <w:r w:rsidRPr="00A25537">
        <w:rPr>
          <w:sz w:val="26"/>
          <w:szCs w:val="26"/>
        </w:rPr>
        <w:t>I</w:t>
      </w:r>
      <w:r w:rsidRPr="00A25537">
        <w:rPr>
          <w:sz w:val="26"/>
          <w:szCs w:val="26"/>
        </w:rPr>
        <w:t>t is essential to solve the issues outlined above if we want to increase student satisfaction with online learning. Providing more interactive and interesting course material can greatly enhance an online learning experience. This can be done by encouraging virtual student communities, providing more assistance with technical problems, and enhancing communication between students and instructors.</w:t>
      </w:r>
    </w:p>
    <w:p w14:paraId="2FFA70E7" w14:textId="55688E0E" w:rsidR="001D1520" w:rsidRPr="00A25537" w:rsidRDefault="00F533B0" w:rsidP="00735B5D">
      <w:pPr>
        <w:spacing w:before="240" w:after="0" w:line="276" w:lineRule="auto"/>
        <w:rPr>
          <w:rFonts w:cs="Times New Roman"/>
          <w:sz w:val="26"/>
          <w:szCs w:val="26"/>
          <w:lang w:val="en-GB"/>
        </w:rPr>
      </w:pPr>
      <w:r w:rsidRPr="00A25537">
        <w:rPr>
          <w:rFonts w:cs="Times New Roman"/>
          <w:sz w:val="26"/>
          <w:szCs w:val="26"/>
          <w:lang w:val="en-GB"/>
        </w:rPr>
        <w:t xml:space="preserve">The outcomes of the statistical analysis should be discussed, and the implications of the findings should be examined. The topic, purpose, and objectives of the study proposal, the problem statement, the technique to be utilised, reliability, and validity have all been briefly summarised in the overall research proposal results. This should include the </w:t>
      </w:r>
      <w:r w:rsidR="00670C96">
        <w:rPr>
          <w:rFonts w:cs="Times New Roman"/>
          <w:sz w:val="26"/>
          <w:szCs w:val="26"/>
          <w:lang w:val="en-GB"/>
        </w:rPr>
        <w:t xml:space="preserve">limitation </w:t>
      </w:r>
      <w:r w:rsidRPr="00A25537">
        <w:rPr>
          <w:rFonts w:cs="Times New Roman"/>
          <w:sz w:val="26"/>
          <w:szCs w:val="26"/>
          <w:lang w:val="en-GB"/>
        </w:rPr>
        <w:t>of the study along with any implications the findings may have for further, in-depth research.</w:t>
      </w:r>
    </w:p>
    <w:p w14:paraId="626BEEDB" w14:textId="77777777" w:rsidR="00A25537" w:rsidRDefault="00A25537">
      <w:pPr>
        <w:spacing w:line="259" w:lineRule="auto"/>
        <w:jc w:val="left"/>
        <w:rPr>
          <w:rFonts w:eastAsiaTheme="majorEastAsia" w:cs="Times New Roman"/>
          <w:b/>
          <w:sz w:val="32"/>
          <w:szCs w:val="32"/>
        </w:rPr>
      </w:pPr>
      <w:bookmarkStart w:id="17" w:name="_Toc137491174"/>
      <w:r>
        <w:rPr>
          <w:rFonts w:cs="Times New Roman"/>
        </w:rPr>
        <w:br w:type="page"/>
      </w:r>
    </w:p>
    <w:p w14:paraId="17FE048C" w14:textId="7A45CA39" w:rsidR="003B08B4" w:rsidRPr="00346B1E" w:rsidRDefault="003B08B4" w:rsidP="00346B1E">
      <w:pPr>
        <w:pStyle w:val="Heading1"/>
        <w:numPr>
          <w:ilvl w:val="0"/>
          <w:numId w:val="0"/>
        </w:numPr>
        <w:spacing w:line="276" w:lineRule="auto"/>
        <w:ind w:left="432" w:hanging="432"/>
        <w:rPr>
          <w:rFonts w:cs="Times New Roman"/>
        </w:rPr>
      </w:pPr>
      <w:r w:rsidRPr="00346B1E">
        <w:rPr>
          <w:rFonts w:cs="Times New Roman"/>
        </w:rPr>
        <w:lastRenderedPageBreak/>
        <w:t>References</w:t>
      </w:r>
      <w:bookmarkEnd w:id="17"/>
    </w:p>
    <w:p w14:paraId="5C004359"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Asenahabi, B. (2019). Basics of Research Design: A Guide to selecting appropriate research design. </w:t>
      </w:r>
      <w:r w:rsidRPr="00016CBF">
        <w:rPr>
          <w:i/>
          <w:iCs/>
          <w:sz w:val="26"/>
          <w:szCs w:val="26"/>
        </w:rPr>
        <w:t>International Journal of Contemporary Applied Researches</w:t>
      </w:r>
      <w:r w:rsidRPr="00016CBF">
        <w:rPr>
          <w:sz w:val="26"/>
          <w:szCs w:val="26"/>
        </w:rPr>
        <w:t xml:space="preserve">, [online] 6(5), 76–89. Available at: </w:t>
      </w:r>
      <w:hyperlink r:id="rId11" w:history="1">
        <w:r w:rsidRPr="00016CBF">
          <w:rPr>
            <w:rStyle w:val="Hyperlink"/>
            <w:sz w:val="26"/>
            <w:szCs w:val="26"/>
          </w:rPr>
          <w:t>http://ijcar.net/assets/pdf/Vol6-No5-May2019/07.-Basics-of-Research-Design-A-Guide-to-selecting-appropriate-research-design.pdf</w:t>
        </w:r>
      </w:hyperlink>
      <w:r w:rsidRPr="00016CBF">
        <w:rPr>
          <w:sz w:val="26"/>
          <w:szCs w:val="26"/>
        </w:rPr>
        <w:t xml:space="preserve">  [Accessed 9 Jun. 2023].</w:t>
      </w:r>
    </w:p>
    <w:p w14:paraId="11249184"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Aspinal, F. </w:t>
      </w:r>
      <w:r w:rsidRPr="00016CBF">
        <w:rPr>
          <w:rFonts w:cs="Times New Roman"/>
          <w:i/>
          <w:iCs/>
          <w:sz w:val="26"/>
          <w:szCs w:val="26"/>
        </w:rPr>
        <w:t>et al.</w:t>
      </w:r>
      <w:r w:rsidRPr="00016CBF">
        <w:rPr>
          <w:rFonts w:cs="Times New Roman"/>
          <w:sz w:val="26"/>
          <w:szCs w:val="26"/>
        </w:rPr>
        <w:t xml:space="preserve"> (2003) ‘Using satisfaction to measure the quality of palliative care: a review of the literature’, </w:t>
      </w:r>
      <w:r w:rsidRPr="00016CBF">
        <w:rPr>
          <w:rFonts w:cs="Times New Roman"/>
          <w:i/>
          <w:iCs/>
          <w:sz w:val="26"/>
          <w:szCs w:val="26"/>
        </w:rPr>
        <w:t>Journal of Advanced Nursing</w:t>
      </w:r>
      <w:r w:rsidRPr="00016CBF">
        <w:rPr>
          <w:rFonts w:cs="Times New Roman"/>
          <w:sz w:val="26"/>
          <w:szCs w:val="26"/>
        </w:rPr>
        <w:t xml:space="preserve">, 42(4), 324–339. Available at: </w:t>
      </w:r>
      <w:hyperlink r:id="rId12" w:history="1">
        <w:r w:rsidRPr="00016CBF">
          <w:rPr>
            <w:rStyle w:val="Hyperlink"/>
            <w:rFonts w:cs="Times New Roman"/>
            <w:sz w:val="26"/>
            <w:szCs w:val="26"/>
          </w:rPr>
          <w:t>https://doi.org/10.1046/j.1365-2648.2003.02624.x</w:t>
        </w:r>
      </w:hyperlink>
      <w:r w:rsidRPr="00016CBF">
        <w:rPr>
          <w:rFonts w:cs="Times New Roman"/>
          <w:sz w:val="26"/>
          <w:szCs w:val="26"/>
        </w:rPr>
        <w:t xml:space="preserve"> (Accessed 10 June 2023).</w:t>
      </w:r>
    </w:p>
    <w:p w14:paraId="42EF22CF" w14:textId="0BF0F00F"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Business Research Methodology (2019). </w:t>
      </w:r>
      <w:r w:rsidRPr="00016CBF">
        <w:rPr>
          <w:i/>
          <w:iCs/>
          <w:sz w:val="26"/>
          <w:szCs w:val="26"/>
        </w:rPr>
        <w:t xml:space="preserve">Research Reliability - </w:t>
      </w:r>
      <w:r w:rsidR="008E13AF" w:rsidRPr="00016CBF">
        <w:rPr>
          <w:i/>
          <w:iCs/>
          <w:sz w:val="26"/>
          <w:szCs w:val="26"/>
        </w:rPr>
        <w:t>Research Methodology</w:t>
      </w:r>
      <w:r w:rsidRPr="00016CBF">
        <w:rPr>
          <w:sz w:val="26"/>
          <w:szCs w:val="26"/>
        </w:rPr>
        <w:t xml:space="preserve">. Research-Methodology. Available at: </w:t>
      </w:r>
      <w:hyperlink r:id="rId13" w:history="1">
        <w:r w:rsidRPr="00016CBF">
          <w:rPr>
            <w:rStyle w:val="Hyperlink"/>
            <w:sz w:val="26"/>
            <w:szCs w:val="26"/>
          </w:rPr>
          <w:t>https://research-methodology.net/research-methodology/reliability-validity-and-repeatability/research-reliability/</w:t>
        </w:r>
      </w:hyperlink>
      <w:r w:rsidRPr="00016CBF">
        <w:rPr>
          <w:sz w:val="26"/>
          <w:szCs w:val="26"/>
        </w:rPr>
        <w:t xml:space="preserve">  [Accessed 9 Jun. 2023].</w:t>
      </w:r>
    </w:p>
    <w:p w14:paraId="6B173F54"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Creswell, J.W. and Hirose, M. (2019). Mixed methods and survey research in family medicine and community health. </w:t>
      </w:r>
      <w:r w:rsidRPr="00016CBF">
        <w:rPr>
          <w:i/>
          <w:iCs/>
          <w:sz w:val="26"/>
          <w:szCs w:val="26"/>
        </w:rPr>
        <w:t>Family Medicine and Community Health</w:t>
      </w:r>
      <w:r w:rsidRPr="00016CBF">
        <w:rPr>
          <w:sz w:val="26"/>
          <w:szCs w:val="26"/>
        </w:rPr>
        <w:t>, 7(2)</w:t>
      </w:r>
      <w:r w:rsidRPr="00016CBF">
        <w:rPr>
          <w:sz w:val="26"/>
          <w:szCs w:val="26"/>
        </w:rPr>
        <w:t xml:space="preserve">. Available at: </w:t>
      </w:r>
      <w:r w:rsidRPr="00016CBF">
        <w:rPr>
          <w:sz w:val="26"/>
          <w:szCs w:val="26"/>
        </w:rPr>
        <w:t xml:space="preserve">doi: </w:t>
      </w:r>
      <w:hyperlink r:id="rId14" w:history="1">
        <w:r w:rsidRPr="00016CBF">
          <w:rPr>
            <w:rStyle w:val="Hyperlink"/>
            <w:sz w:val="26"/>
            <w:szCs w:val="26"/>
          </w:rPr>
          <w:t>https://doi.org/10.1136/fmch-2018-000086</w:t>
        </w:r>
      </w:hyperlink>
      <w:r w:rsidRPr="00016CBF">
        <w:rPr>
          <w:sz w:val="26"/>
          <w:szCs w:val="26"/>
        </w:rPr>
        <w:t>.</w:t>
      </w:r>
      <w:r w:rsidRPr="00016CBF">
        <w:rPr>
          <w:sz w:val="26"/>
          <w:szCs w:val="26"/>
        </w:rPr>
        <w:t xml:space="preserve"> (Accessed 12 June 2023).</w:t>
      </w:r>
      <w:r w:rsidRPr="00016CBF">
        <w:rPr>
          <w:sz w:val="26"/>
          <w:szCs w:val="26"/>
        </w:rPr>
        <w:t xml:space="preserve"> </w:t>
      </w:r>
    </w:p>
    <w:p w14:paraId="75E57B70"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Faize, F.A. and Nawaz, M. (2020). Evaluation and Improvement of students’ satisfaction in Online learning during COVID-19. </w:t>
      </w:r>
      <w:r w:rsidRPr="00016CBF">
        <w:rPr>
          <w:i/>
          <w:iCs/>
          <w:sz w:val="26"/>
          <w:szCs w:val="26"/>
        </w:rPr>
        <w:t>Open Praxis</w:t>
      </w:r>
      <w:r w:rsidRPr="00016CBF">
        <w:rPr>
          <w:sz w:val="26"/>
          <w:szCs w:val="26"/>
        </w:rPr>
        <w:t xml:space="preserve">, 12(4), 495. </w:t>
      </w:r>
      <w:r w:rsidRPr="00016CBF">
        <w:rPr>
          <w:sz w:val="26"/>
          <w:szCs w:val="26"/>
        </w:rPr>
        <w:t xml:space="preserve">Available at: </w:t>
      </w:r>
      <w:r w:rsidRPr="00016CBF">
        <w:rPr>
          <w:sz w:val="26"/>
          <w:szCs w:val="26"/>
        </w:rPr>
        <w:t xml:space="preserve">doi: </w:t>
      </w:r>
      <w:hyperlink r:id="rId15" w:history="1">
        <w:r w:rsidRPr="00016CBF">
          <w:rPr>
            <w:rStyle w:val="Hyperlink"/>
            <w:sz w:val="26"/>
            <w:szCs w:val="26"/>
          </w:rPr>
          <w:t>https://doi.org/10.5944/openpraxis.12.4.1153</w:t>
        </w:r>
      </w:hyperlink>
      <w:r w:rsidRPr="00016CBF">
        <w:rPr>
          <w:sz w:val="26"/>
          <w:szCs w:val="26"/>
        </w:rPr>
        <w:t xml:space="preserve">. </w:t>
      </w:r>
      <w:r w:rsidRPr="00016CBF">
        <w:rPr>
          <w:sz w:val="26"/>
          <w:szCs w:val="26"/>
        </w:rPr>
        <w:t>(Accessed 10 June 2023)</w:t>
      </w:r>
    </w:p>
    <w:p w14:paraId="7FBD76B0"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Flake, J.K., Davidson, I.J., Wong, O. and Pek, J. (2022). Construct validity and the validity of replication studies: A systematic review. </w:t>
      </w:r>
      <w:r w:rsidRPr="00016CBF">
        <w:rPr>
          <w:i/>
          <w:iCs/>
          <w:sz w:val="26"/>
          <w:szCs w:val="26"/>
        </w:rPr>
        <w:t>American Psychologist</w:t>
      </w:r>
      <w:r w:rsidRPr="00016CBF">
        <w:rPr>
          <w:sz w:val="26"/>
          <w:szCs w:val="26"/>
        </w:rPr>
        <w:t xml:space="preserve">, [online] 77(4), 576–588. </w:t>
      </w:r>
      <w:r w:rsidRPr="00016CBF">
        <w:rPr>
          <w:sz w:val="26"/>
          <w:szCs w:val="26"/>
        </w:rPr>
        <w:t xml:space="preserve">Available at: </w:t>
      </w:r>
      <w:r w:rsidRPr="00016CBF">
        <w:rPr>
          <w:sz w:val="26"/>
          <w:szCs w:val="26"/>
        </w:rPr>
        <w:t xml:space="preserve">doi: </w:t>
      </w:r>
      <w:hyperlink r:id="rId16" w:history="1">
        <w:r w:rsidRPr="00016CBF">
          <w:rPr>
            <w:rStyle w:val="Hyperlink"/>
            <w:sz w:val="26"/>
            <w:szCs w:val="26"/>
          </w:rPr>
          <w:t>https://doi.org/10.1037/amp0001006</w:t>
        </w:r>
      </w:hyperlink>
      <w:r w:rsidRPr="00016CBF">
        <w:rPr>
          <w:sz w:val="26"/>
          <w:szCs w:val="26"/>
        </w:rPr>
        <w:t xml:space="preserve">. </w:t>
      </w:r>
      <w:r w:rsidRPr="00016CBF">
        <w:rPr>
          <w:sz w:val="26"/>
          <w:szCs w:val="26"/>
        </w:rPr>
        <w:t>(Accessed 10 June 2023).</w:t>
      </w:r>
    </w:p>
    <w:p w14:paraId="227F39A5"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Flynn, B.B. </w:t>
      </w:r>
      <w:r w:rsidRPr="00016CBF">
        <w:rPr>
          <w:rFonts w:cs="Times New Roman"/>
          <w:i/>
          <w:iCs/>
          <w:sz w:val="26"/>
          <w:szCs w:val="26"/>
        </w:rPr>
        <w:t>et al.</w:t>
      </w:r>
      <w:r w:rsidRPr="00016CBF">
        <w:rPr>
          <w:rFonts w:cs="Times New Roman"/>
          <w:sz w:val="26"/>
          <w:szCs w:val="26"/>
        </w:rPr>
        <w:t xml:space="preserve"> (1990) ‘Empirical research methods in operations management’, </w:t>
      </w:r>
      <w:r w:rsidRPr="00016CBF">
        <w:rPr>
          <w:rFonts w:cs="Times New Roman"/>
          <w:i/>
          <w:iCs/>
          <w:sz w:val="26"/>
          <w:szCs w:val="26"/>
        </w:rPr>
        <w:t>Journal of Operations Management</w:t>
      </w:r>
      <w:r w:rsidRPr="00016CBF">
        <w:rPr>
          <w:rFonts w:cs="Times New Roman"/>
          <w:sz w:val="26"/>
          <w:szCs w:val="26"/>
        </w:rPr>
        <w:t xml:space="preserve">, 9(2), 250–284. Available at: </w:t>
      </w:r>
      <w:hyperlink r:id="rId17" w:history="1">
        <w:r w:rsidRPr="00016CBF">
          <w:rPr>
            <w:rStyle w:val="Hyperlink"/>
            <w:rFonts w:cs="Times New Roman"/>
            <w:sz w:val="26"/>
            <w:szCs w:val="26"/>
          </w:rPr>
          <w:t>https://doi.org/10.1016/0272-6963(90)90098-X</w:t>
        </w:r>
      </w:hyperlink>
      <w:r w:rsidRPr="00016CBF">
        <w:rPr>
          <w:rFonts w:cs="Times New Roman"/>
          <w:sz w:val="26"/>
          <w:szCs w:val="26"/>
        </w:rPr>
        <w:t xml:space="preserve"> (Accessed 12 June 2023).</w:t>
      </w:r>
    </w:p>
    <w:p w14:paraId="05D34497"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Hong, Q.N., Pluye, P., Fàbregues, S., Bartlett, G., Boardman, F., Cargo, M., Dagenais, P., Gagnon, M.-P., Griffiths, F., Nicolau, B., O’Cathain, A., Rousseau, M.-C. and Vedel, I. (2019). Improving the content validity of the mixed methods appraisal tool: a modified e-Delphi study. </w:t>
      </w:r>
      <w:r w:rsidRPr="00016CBF">
        <w:rPr>
          <w:i/>
          <w:iCs/>
          <w:sz w:val="26"/>
          <w:szCs w:val="26"/>
        </w:rPr>
        <w:t>Journal of Clinical Epidemiology</w:t>
      </w:r>
      <w:r w:rsidRPr="00016CBF">
        <w:rPr>
          <w:sz w:val="26"/>
          <w:szCs w:val="26"/>
        </w:rPr>
        <w:t>, [online] 111,</w:t>
      </w:r>
      <w:r w:rsidRPr="00016CBF">
        <w:rPr>
          <w:sz w:val="26"/>
          <w:szCs w:val="26"/>
        </w:rPr>
        <w:t xml:space="preserve"> </w:t>
      </w:r>
      <w:r w:rsidRPr="00016CBF">
        <w:rPr>
          <w:sz w:val="26"/>
          <w:szCs w:val="26"/>
        </w:rPr>
        <w:t xml:space="preserve">49-59.e1. </w:t>
      </w:r>
      <w:r w:rsidRPr="00016CBF">
        <w:rPr>
          <w:sz w:val="26"/>
          <w:szCs w:val="26"/>
        </w:rPr>
        <w:t xml:space="preserve">Available at: </w:t>
      </w:r>
      <w:r w:rsidRPr="00016CBF">
        <w:rPr>
          <w:sz w:val="26"/>
          <w:szCs w:val="26"/>
        </w:rPr>
        <w:t xml:space="preserve">doi: </w:t>
      </w:r>
      <w:hyperlink r:id="rId18" w:history="1">
        <w:r w:rsidRPr="00016CBF">
          <w:rPr>
            <w:rStyle w:val="Hyperlink"/>
            <w:sz w:val="26"/>
            <w:szCs w:val="26"/>
          </w:rPr>
          <w:t>https://doi.org/10.1016/j.jclinepi.2019.03.008</w:t>
        </w:r>
      </w:hyperlink>
      <w:r w:rsidRPr="00016CBF">
        <w:rPr>
          <w:sz w:val="26"/>
          <w:szCs w:val="26"/>
        </w:rPr>
        <w:t xml:space="preserve">. </w:t>
      </w:r>
      <w:r w:rsidRPr="00016CBF">
        <w:rPr>
          <w:sz w:val="26"/>
          <w:szCs w:val="26"/>
        </w:rPr>
        <w:t>(Accessed 12 June 2023).</w:t>
      </w:r>
    </w:p>
    <w:p w14:paraId="14FAF993"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Islam, M.A. and Aldaihani, F.M.F. (2021). Justification for Adopting Qualitative Research Method, Research Approaches, Sampling Strategy, Sample Size, Interview Method, Saturation, and Data Analysis. </w:t>
      </w:r>
      <w:r w:rsidRPr="00016CBF">
        <w:rPr>
          <w:i/>
          <w:iCs/>
          <w:sz w:val="26"/>
          <w:szCs w:val="26"/>
        </w:rPr>
        <w:t>Journal of International Business and Management</w:t>
      </w:r>
      <w:r w:rsidRPr="00016CBF">
        <w:rPr>
          <w:sz w:val="26"/>
          <w:szCs w:val="26"/>
        </w:rPr>
        <w:t>, 5(1).</w:t>
      </w:r>
      <w:r w:rsidRPr="00016CBF">
        <w:rPr>
          <w:sz w:val="26"/>
          <w:szCs w:val="26"/>
        </w:rPr>
        <w:t xml:space="preserve"> Available at: </w:t>
      </w:r>
      <w:r w:rsidRPr="00016CBF">
        <w:rPr>
          <w:sz w:val="26"/>
          <w:szCs w:val="26"/>
        </w:rPr>
        <w:t xml:space="preserve">doi: </w:t>
      </w:r>
      <w:hyperlink r:id="rId19" w:history="1">
        <w:r w:rsidRPr="00016CBF">
          <w:rPr>
            <w:rStyle w:val="Hyperlink"/>
            <w:sz w:val="26"/>
            <w:szCs w:val="26"/>
          </w:rPr>
          <w:t>https://doi.org/10.37227/jibm-2021-09-1494</w:t>
        </w:r>
      </w:hyperlink>
      <w:r w:rsidRPr="00016CBF">
        <w:rPr>
          <w:sz w:val="26"/>
          <w:szCs w:val="26"/>
        </w:rPr>
        <w:t xml:space="preserve">. </w:t>
      </w:r>
      <w:r w:rsidRPr="00016CBF">
        <w:rPr>
          <w:sz w:val="26"/>
          <w:szCs w:val="26"/>
        </w:rPr>
        <w:t>(Accessed 12 June 2023).</w:t>
      </w:r>
    </w:p>
    <w:p w14:paraId="7B453006"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Lazar, J., Feng, J.H. and Hochheiser, H. (2017). Analyzing qualitative data. </w:t>
      </w:r>
      <w:r w:rsidRPr="00016CBF">
        <w:rPr>
          <w:i/>
          <w:iCs/>
          <w:sz w:val="26"/>
          <w:szCs w:val="26"/>
        </w:rPr>
        <w:t>Research Methods in Human Computer Interaction</w:t>
      </w:r>
      <w:r w:rsidRPr="00016CBF">
        <w:rPr>
          <w:sz w:val="26"/>
          <w:szCs w:val="26"/>
        </w:rPr>
        <w:t>,</w:t>
      </w:r>
      <w:r w:rsidRPr="00016CBF">
        <w:rPr>
          <w:sz w:val="26"/>
          <w:szCs w:val="26"/>
        </w:rPr>
        <w:t xml:space="preserve"> </w:t>
      </w:r>
      <w:r w:rsidRPr="00016CBF">
        <w:rPr>
          <w:sz w:val="26"/>
          <w:szCs w:val="26"/>
        </w:rPr>
        <w:t>299–327.</w:t>
      </w:r>
      <w:r w:rsidRPr="00016CBF">
        <w:rPr>
          <w:sz w:val="26"/>
          <w:szCs w:val="26"/>
        </w:rPr>
        <w:t xml:space="preserve"> Available at:</w:t>
      </w:r>
      <w:r w:rsidRPr="00016CBF">
        <w:rPr>
          <w:sz w:val="26"/>
          <w:szCs w:val="26"/>
        </w:rPr>
        <w:t xml:space="preserve"> doi: </w:t>
      </w:r>
      <w:hyperlink r:id="rId20" w:history="1">
        <w:r w:rsidRPr="00016CBF">
          <w:rPr>
            <w:rStyle w:val="Hyperlink"/>
            <w:sz w:val="26"/>
            <w:szCs w:val="26"/>
          </w:rPr>
          <w:t>https://doi.org/10.1016/b978-0-12-805390-4.00011-x</w:t>
        </w:r>
      </w:hyperlink>
      <w:r w:rsidRPr="00016CBF">
        <w:rPr>
          <w:sz w:val="26"/>
          <w:szCs w:val="26"/>
        </w:rPr>
        <w:t xml:space="preserve">. </w:t>
      </w:r>
      <w:r w:rsidRPr="00016CBF">
        <w:rPr>
          <w:sz w:val="26"/>
          <w:szCs w:val="26"/>
        </w:rPr>
        <w:t>(Accessed 10 June 2023).</w:t>
      </w:r>
    </w:p>
    <w:p w14:paraId="28505C27"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lastRenderedPageBreak/>
        <w:t xml:space="preserve">Mellinger, C.D. and Hanson, T.A. (2021). Methodological Considerations for Survey research: Validity, reliability, and Quantitative Analysis. </w:t>
      </w:r>
      <w:r w:rsidRPr="00016CBF">
        <w:rPr>
          <w:i/>
          <w:iCs/>
          <w:sz w:val="26"/>
          <w:szCs w:val="26"/>
        </w:rPr>
        <w:t>Linguistica Antverpiensia, New Series – Themes in Translation Studies</w:t>
      </w:r>
      <w:r w:rsidRPr="00016CBF">
        <w:rPr>
          <w:sz w:val="26"/>
          <w:szCs w:val="26"/>
        </w:rPr>
        <w:t>, 19.</w:t>
      </w:r>
      <w:r w:rsidRPr="00016CBF">
        <w:rPr>
          <w:sz w:val="26"/>
          <w:szCs w:val="26"/>
        </w:rPr>
        <w:t xml:space="preserve"> Available at: </w:t>
      </w:r>
      <w:r w:rsidRPr="00016CBF">
        <w:rPr>
          <w:sz w:val="26"/>
          <w:szCs w:val="26"/>
        </w:rPr>
        <w:t xml:space="preserve">doi: </w:t>
      </w:r>
      <w:hyperlink r:id="rId21" w:history="1">
        <w:r w:rsidRPr="00016CBF">
          <w:rPr>
            <w:rStyle w:val="Hyperlink"/>
            <w:sz w:val="26"/>
            <w:szCs w:val="26"/>
          </w:rPr>
          <w:t>https://doi.org/10.52034/lanstts.v19i0.549</w:t>
        </w:r>
      </w:hyperlink>
      <w:r w:rsidRPr="00016CBF">
        <w:rPr>
          <w:sz w:val="26"/>
          <w:szCs w:val="26"/>
        </w:rPr>
        <w:t xml:space="preserve">. </w:t>
      </w:r>
      <w:r w:rsidRPr="00016CBF">
        <w:rPr>
          <w:sz w:val="26"/>
          <w:szCs w:val="26"/>
        </w:rPr>
        <w:t>(Accessed 11 June 2023).</w:t>
      </w:r>
    </w:p>
    <w:p w14:paraId="2DEC1551"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Mohajan, H.K. (2020). Quantitative Research: A Successful Investigation in Natural and Social Sciences. </w:t>
      </w:r>
      <w:r w:rsidRPr="00016CBF">
        <w:rPr>
          <w:i/>
          <w:iCs/>
          <w:sz w:val="26"/>
          <w:szCs w:val="26"/>
        </w:rPr>
        <w:t>Journal of Economic Development, Environment and People</w:t>
      </w:r>
      <w:r w:rsidRPr="00016CBF">
        <w:rPr>
          <w:sz w:val="26"/>
          <w:szCs w:val="26"/>
        </w:rPr>
        <w:t xml:space="preserve">, 9(4), 50–79. Available at: </w:t>
      </w:r>
      <w:hyperlink r:id="rId22" w:history="1">
        <w:r w:rsidRPr="00016CBF">
          <w:rPr>
            <w:rStyle w:val="Hyperlink"/>
            <w:sz w:val="26"/>
            <w:szCs w:val="26"/>
          </w:rPr>
          <w:t>https://www.ceeol.com/search/article-detail?id=939590</w:t>
        </w:r>
      </w:hyperlink>
      <w:r w:rsidRPr="00016CBF">
        <w:rPr>
          <w:sz w:val="26"/>
          <w:szCs w:val="26"/>
        </w:rPr>
        <w:t xml:space="preserve">  [Accessed 9 Jun. 2023].</w:t>
      </w:r>
    </w:p>
    <w:p w14:paraId="54FA9366"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Olayinka, S. and Abideen, T. (2023). Reliability of research instruments in management sciences research: an explanatory perspective. </w:t>
      </w:r>
      <w:r w:rsidRPr="00016CBF">
        <w:rPr>
          <w:i/>
          <w:iCs/>
          <w:sz w:val="26"/>
          <w:szCs w:val="26"/>
        </w:rPr>
        <w:t>Scientific Papers of Silesian University of Technology. Organization and Management Series</w:t>
      </w:r>
      <w:r w:rsidRPr="00016CBF">
        <w:rPr>
          <w:sz w:val="26"/>
          <w:szCs w:val="26"/>
        </w:rPr>
        <w:t xml:space="preserve">, 2023(166), 711–729. doi: </w:t>
      </w:r>
      <w:hyperlink r:id="rId23" w:history="1">
        <w:r w:rsidRPr="00016CBF">
          <w:rPr>
            <w:rStyle w:val="Hyperlink"/>
            <w:sz w:val="26"/>
            <w:szCs w:val="26"/>
          </w:rPr>
          <w:t>https://doi.org/10.29119/1641-3466.2022.166.46</w:t>
        </w:r>
      </w:hyperlink>
      <w:r w:rsidRPr="00016CBF">
        <w:rPr>
          <w:sz w:val="26"/>
          <w:szCs w:val="26"/>
        </w:rPr>
        <w:t xml:space="preserve">. </w:t>
      </w:r>
      <w:r w:rsidRPr="00016CBF">
        <w:rPr>
          <w:sz w:val="26"/>
          <w:szCs w:val="26"/>
        </w:rPr>
        <w:t>(Accesses 12 June 2023).</w:t>
      </w:r>
    </w:p>
    <w:p w14:paraId="2BF59B21"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Parahoo, S.K. </w:t>
      </w:r>
      <w:r w:rsidRPr="00016CBF">
        <w:rPr>
          <w:rFonts w:cs="Times New Roman"/>
          <w:i/>
          <w:iCs/>
          <w:sz w:val="26"/>
          <w:szCs w:val="26"/>
        </w:rPr>
        <w:t>et al.</w:t>
      </w:r>
      <w:r w:rsidRPr="00016CBF">
        <w:rPr>
          <w:rFonts w:cs="Times New Roman"/>
          <w:sz w:val="26"/>
          <w:szCs w:val="26"/>
        </w:rPr>
        <w:t xml:space="preserve"> (2016) ‘Designing a predictive model of student satisfaction in online learning’, </w:t>
      </w:r>
      <w:r w:rsidRPr="00016CBF">
        <w:rPr>
          <w:rFonts w:cs="Times New Roman"/>
          <w:i/>
          <w:iCs/>
          <w:sz w:val="26"/>
          <w:szCs w:val="26"/>
        </w:rPr>
        <w:t>Journal of Marketing for Higher Education</w:t>
      </w:r>
      <w:r w:rsidRPr="00016CBF">
        <w:rPr>
          <w:rFonts w:cs="Times New Roman"/>
          <w:sz w:val="26"/>
          <w:szCs w:val="26"/>
        </w:rPr>
        <w:t xml:space="preserve">, 26(1), 1–19. Available at: </w:t>
      </w:r>
      <w:hyperlink r:id="rId24" w:history="1">
        <w:r w:rsidRPr="00016CBF">
          <w:rPr>
            <w:rStyle w:val="Hyperlink"/>
            <w:rFonts w:cs="Times New Roman"/>
            <w:sz w:val="26"/>
            <w:szCs w:val="26"/>
          </w:rPr>
          <w:t>https://doi.org/10.1080/08841241.2015.1083511</w:t>
        </w:r>
      </w:hyperlink>
      <w:r w:rsidRPr="00016CBF">
        <w:rPr>
          <w:rFonts w:cs="Times New Roman"/>
          <w:sz w:val="26"/>
          <w:szCs w:val="26"/>
        </w:rPr>
        <w:t xml:space="preserve"> (Accesses 10 June 2023).</w:t>
      </w:r>
    </w:p>
    <w:p w14:paraId="084D0A1F"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Patnaik, S. and Pandey, S.C. (2019). Case Study Research. </w:t>
      </w:r>
      <w:r w:rsidRPr="00016CBF">
        <w:rPr>
          <w:i/>
          <w:iCs/>
          <w:sz w:val="26"/>
          <w:szCs w:val="26"/>
        </w:rPr>
        <w:t>Methodological Issues in Management Research: Advances, Challenges, and the Way Ahead</w:t>
      </w:r>
      <w:r w:rsidRPr="00016CBF">
        <w:rPr>
          <w:sz w:val="26"/>
          <w:szCs w:val="26"/>
        </w:rPr>
        <w:t>,</w:t>
      </w:r>
      <w:r w:rsidRPr="00016CBF">
        <w:rPr>
          <w:sz w:val="26"/>
          <w:szCs w:val="26"/>
        </w:rPr>
        <w:t xml:space="preserve"> </w:t>
      </w:r>
      <w:r w:rsidRPr="00016CBF">
        <w:rPr>
          <w:sz w:val="26"/>
          <w:szCs w:val="26"/>
        </w:rPr>
        <w:t xml:space="preserve">163–179. doi: </w:t>
      </w:r>
      <w:hyperlink r:id="rId25" w:history="1">
        <w:r w:rsidRPr="00016CBF">
          <w:rPr>
            <w:rStyle w:val="Hyperlink"/>
            <w:sz w:val="26"/>
            <w:szCs w:val="26"/>
          </w:rPr>
          <w:t>https://doi.org/10.1108/978-1-78973-973-220191011</w:t>
        </w:r>
      </w:hyperlink>
      <w:r w:rsidRPr="00016CBF">
        <w:rPr>
          <w:sz w:val="26"/>
          <w:szCs w:val="26"/>
        </w:rPr>
        <w:t xml:space="preserve">. </w:t>
      </w:r>
      <w:r w:rsidRPr="00016CBF">
        <w:rPr>
          <w:sz w:val="26"/>
          <w:szCs w:val="26"/>
        </w:rPr>
        <w:t>(Accessed 10 June 2023)</w:t>
      </w:r>
    </w:p>
    <w:p w14:paraId="0E8A0588"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Sardana, N., Shekoohi, S., Cornett, E.M. and Kaye, A.D. (2023). Qualitative and quantitative research methods. </w:t>
      </w:r>
      <w:r w:rsidRPr="00016CBF">
        <w:rPr>
          <w:i/>
          <w:iCs/>
          <w:sz w:val="26"/>
          <w:szCs w:val="26"/>
        </w:rPr>
        <w:t>Substance Use and Addiction Research</w:t>
      </w:r>
      <w:r w:rsidRPr="00016CBF">
        <w:rPr>
          <w:sz w:val="26"/>
          <w:szCs w:val="26"/>
        </w:rPr>
        <w:t xml:space="preserve">, 65–69. doi: </w:t>
      </w:r>
      <w:hyperlink r:id="rId26" w:history="1">
        <w:r w:rsidRPr="00016CBF">
          <w:rPr>
            <w:rStyle w:val="Hyperlink"/>
            <w:sz w:val="26"/>
            <w:szCs w:val="26"/>
          </w:rPr>
          <w:t>https://doi.org/10.1016/b978-0-323-98814-8.00008-1</w:t>
        </w:r>
      </w:hyperlink>
      <w:r w:rsidRPr="00016CBF">
        <w:rPr>
          <w:sz w:val="26"/>
          <w:szCs w:val="26"/>
        </w:rPr>
        <w:t xml:space="preserve">. </w:t>
      </w:r>
      <w:r w:rsidRPr="00016CBF">
        <w:rPr>
          <w:sz w:val="26"/>
          <w:szCs w:val="26"/>
        </w:rPr>
        <w:t>(Accessed 10 June 2023).</w:t>
      </w:r>
    </w:p>
    <w:p w14:paraId="6002E3B5"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Sileyew, K.J. (2019). </w:t>
      </w:r>
      <w:r w:rsidRPr="00016CBF">
        <w:rPr>
          <w:i/>
          <w:iCs/>
          <w:sz w:val="26"/>
          <w:szCs w:val="26"/>
        </w:rPr>
        <w:t>Research Design and Methodology</w:t>
      </w:r>
      <w:r w:rsidRPr="00016CBF">
        <w:rPr>
          <w:sz w:val="26"/>
          <w:szCs w:val="26"/>
        </w:rPr>
        <w:t xml:space="preserve">. IntechOpen. Available at: </w:t>
      </w:r>
      <w:hyperlink r:id="rId27" w:history="1">
        <w:r w:rsidRPr="00016CBF">
          <w:rPr>
            <w:rStyle w:val="Hyperlink"/>
            <w:sz w:val="26"/>
            <w:szCs w:val="26"/>
          </w:rPr>
          <w:t>https://www.intechopen.com/chapters/68505</w:t>
        </w:r>
      </w:hyperlink>
      <w:r w:rsidRPr="00016CBF">
        <w:rPr>
          <w:sz w:val="26"/>
          <w:szCs w:val="26"/>
        </w:rPr>
        <w:t xml:space="preserve">  </w:t>
      </w:r>
      <w:r w:rsidRPr="00016CBF">
        <w:rPr>
          <w:sz w:val="26"/>
          <w:szCs w:val="26"/>
        </w:rPr>
        <w:t>(</w:t>
      </w:r>
      <w:r w:rsidRPr="00016CBF">
        <w:rPr>
          <w:sz w:val="26"/>
          <w:szCs w:val="26"/>
        </w:rPr>
        <w:t>Accessed 9 Jun. 2023</w:t>
      </w:r>
      <w:r w:rsidRPr="00016CBF">
        <w:rPr>
          <w:sz w:val="26"/>
          <w:szCs w:val="26"/>
        </w:rPr>
        <w:t>)</w:t>
      </w:r>
      <w:r w:rsidRPr="00016CBF">
        <w:rPr>
          <w:sz w:val="26"/>
          <w:szCs w:val="26"/>
        </w:rPr>
        <w:t>.</w:t>
      </w:r>
    </w:p>
    <w:p w14:paraId="69E68486"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Sinclair, M. </w:t>
      </w:r>
      <w:r w:rsidRPr="00016CBF">
        <w:rPr>
          <w:rFonts w:cs="Times New Roman"/>
          <w:i/>
          <w:iCs/>
          <w:sz w:val="26"/>
          <w:szCs w:val="26"/>
        </w:rPr>
        <w:t>et al.</w:t>
      </w:r>
      <w:r w:rsidRPr="00016CBF">
        <w:rPr>
          <w:rFonts w:cs="Times New Roman"/>
          <w:sz w:val="26"/>
          <w:szCs w:val="26"/>
        </w:rPr>
        <w:t xml:space="preserve"> (2012) ‘Comparison of response rates and cost-effectiveness for a community-based survey: postal, internet and telephone modes with generic or personalised recruitment approaches’, </w:t>
      </w:r>
      <w:r w:rsidRPr="00016CBF">
        <w:rPr>
          <w:rFonts w:cs="Times New Roman"/>
          <w:i/>
          <w:iCs/>
          <w:sz w:val="26"/>
          <w:szCs w:val="26"/>
        </w:rPr>
        <w:t>BMC Medical Research Methodology</w:t>
      </w:r>
      <w:r w:rsidRPr="00016CBF">
        <w:rPr>
          <w:rFonts w:cs="Times New Roman"/>
          <w:sz w:val="26"/>
          <w:szCs w:val="26"/>
        </w:rPr>
        <w:t xml:space="preserve">, 12(1), 132. Available at: </w:t>
      </w:r>
      <w:hyperlink r:id="rId28" w:history="1">
        <w:r w:rsidRPr="00016CBF">
          <w:rPr>
            <w:rStyle w:val="Hyperlink"/>
            <w:rFonts w:cs="Times New Roman"/>
            <w:sz w:val="26"/>
            <w:szCs w:val="26"/>
          </w:rPr>
          <w:t>https://doi.org/10.1186/1471-2288-12-132</w:t>
        </w:r>
      </w:hyperlink>
      <w:r w:rsidRPr="00016CBF">
        <w:rPr>
          <w:rFonts w:cs="Times New Roman"/>
          <w:sz w:val="26"/>
          <w:szCs w:val="26"/>
        </w:rPr>
        <w:t xml:space="preserve"> (Accessed 12 June 2023).</w:t>
      </w:r>
    </w:p>
    <w:p w14:paraId="4B76E67D"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Story, D.A. and Tait, A.R. (2019). Survey Research. </w:t>
      </w:r>
      <w:r w:rsidRPr="00016CBF">
        <w:rPr>
          <w:i/>
          <w:iCs/>
          <w:sz w:val="26"/>
          <w:szCs w:val="26"/>
        </w:rPr>
        <w:t>Anesthesiology</w:t>
      </w:r>
      <w:r w:rsidRPr="00016CBF">
        <w:rPr>
          <w:sz w:val="26"/>
          <w:szCs w:val="26"/>
        </w:rPr>
        <w:t>, 130(2),</w:t>
      </w:r>
      <w:r w:rsidRPr="00016CBF">
        <w:rPr>
          <w:sz w:val="26"/>
          <w:szCs w:val="26"/>
        </w:rPr>
        <w:t xml:space="preserve"> </w:t>
      </w:r>
      <w:r w:rsidRPr="00016CBF">
        <w:rPr>
          <w:sz w:val="26"/>
          <w:szCs w:val="26"/>
        </w:rPr>
        <w:t xml:space="preserve">192–202. </w:t>
      </w:r>
      <w:r w:rsidRPr="00016CBF">
        <w:rPr>
          <w:sz w:val="26"/>
          <w:szCs w:val="26"/>
        </w:rPr>
        <w:t xml:space="preserve">Available at: </w:t>
      </w:r>
      <w:r w:rsidRPr="00016CBF">
        <w:rPr>
          <w:sz w:val="26"/>
          <w:szCs w:val="26"/>
        </w:rPr>
        <w:t xml:space="preserve">doi: </w:t>
      </w:r>
      <w:hyperlink r:id="rId29" w:history="1">
        <w:r w:rsidRPr="00016CBF">
          <w:rPr>
            <w:rStyle w:val="Hyperlink"/>
            <w:sz w:val="26"/>
            <w:szCs w:val="26"/>
          </w:rPr>
          <w:t>https://doi.org/10.1097/aln.0000000000002436</w:t>
        </w:r>
      </w:hyperlink>
      <w:r w:rsidRPr="00016CBF">
        <w:rPr>
          <w:sz w:val="26"/>
          <w:szCs w:val="26"/>
        </w:rPr>
        <w:t xml:space="preserve">. </w:t>
      </w:r>
      <w:r w:rsidRPr="00016CBF">
        <w:rPr>
          <w:sz w:val="26"/>
          <w:szCs w:val="26"/>
        </w:rPr>
        <w:t>(Accessed 10 June 2023).</w:t>
      </w:r>
    </w:p>
    <w:p w14:paraId="2B753323"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Surucu, L. and Maslakci, A. (2020). VALIDITY AND RELIABILITY IN QUANTITATIVE RESEARCH. </w:t>
      </w:r>
      <w:r w:rsidRPr="00016CBF">
        <w:rPr>
          <w:i/>
          <w:iCs/>
          <w:sz w:val="26"/>
          <w:szCs w:val="26"/>
        </w:rPr>
        <w:t>Business &amp; Management Studies: An International Journal</w:t>
      </w:r>
      <w:r w:rsidRPr="00016CBF">
        <w:rPr>
          <w:sz w:val="26"/>
          <w:szCs w:val="26"/>
        </w:rPr>
        <w:t xml:space="preserve">, 8(3), 2694–2726. </w:t>
      </w:r>
      <w:r w:rsidRPr="00016CBF">
        <w:rPr>
          <w:sz w:val="26"/>
          <w:szCs w:val="26"/>
        </w:rPr>
        <w:t xml:space="preserve">Available at: </w:t>
      </w:r>
      <w:r w:rsidRPr="00016CBF">
        <w:rPr>
          <w:sz w:val="26"/>
          <w:szCs w:val="26"/>
        </w:rPr>
        <w:t xml:space="preserve">doi: </w:t>
      </w:r>
      <w:hyperlink r:id="rId30" w:history="1">
        <w:r w:rsidRPr="00016CBF">
          <w:rPr>
            <w:rStyle w:val="Hyperlink"/>
            <w:sz w:val="26"/>
            <w:szCs w:val="26"/>
          </w:rPr>
          <w:t>https://doi.org/10.15295/bmij.v8i3.1540</w:t>
        </w:r>
      </w:hyperlink>
      <w:r w:rsidRPr="00016CBF">
        <w:rPr>
          <w:sz w:val="26"/>
          <w:szCs w:val="26"/>
        </w:rPr>
        <w:t xml:space="preserve">. </w:t>
      </w:r>
      <w:r w:rsidRPr="00016CBF">
        <w:rPr>
          <w:sz w:val="26"/>
          <w:szCs w:val="26"/>
        </w:rPr>
        <w:t>(Accessed 10 June 2023).</w:t>
      </w:r>
    </w:p>
    <w:p w14:paraId="4A378481"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Taherzadeh Chenani, K. and Madadizadeh, F. (2021). Guideline for Selecting Types of Reliability and Suitable Intra-class Correlation Coefficients in Clinical Research. </w:t>
      </w:r>
      <w:r w:rsidRPr="00016CBF">
        <w:rPr>
          <w:i/>
          <w:iCs/>
          <w:sz w:val="26"/>
          <w:szCs w:val="26"/>
        </w:rPr>
        <w:t>Journal of Biostatistics and Epidemiology</w:t>
      </w:r>
      <w:r w:rsidRPr="00016CBF">
        <w:rPr>
          <w:sz w:val="26"/>
          <w:szCs w:val="26"/>
        </w:rPr>
        <w:t xml:space="preserve">. </w:t>
      </w:r>
      <w:r w:rsidRPr="00016CBF">
        <w:rPr>
          <w:sz w:val="26"/>
          <w:szCs w:val="26"/>
        </w:rPr>
        <w:t xml:space="preserve">Available at: </w:t>
      </w:r>
      <w:r w:rsidRPr="00016CBF">
        <w:rPr>
          <w:sz w:val="26"/>
          <w:szCs w:val="26"/>
        </w:rPr>
        <w:t xml:space="preserve">doi: </w:t>
      </w:r>
      <w:hyperlink r:id="rId31" w:history="1">
        <w:r w:rsidRPr="00016CBF">
          <w:rPr>
            <w:rStyle w:val="Hyperlink"/>
            <w:sz w:val="26"/>
            <w:szCs w:val="26"/>
          </w:rPr>
          <w:t>https://doi.org/10.18502/jbe.v7i3.7301</w:t>
        </w:r>
      </w:hyperlink>
      <w:r w:rsidRPr="00016CBF">
        <w:rPr>
          <w:sz w:val="26"/>
          <w:szCs w:val="26"/>
        </w:rPr>
        <w:t xml:space="preserve">. </w:t>
      </w:r>
      <w:r w:rsidRPr="00016CBF">
        <w:rPr>
          <w:sz w:val="26"/>
          <w:szCs w:val="26"/>
        </w:rPr>
        <w:t>(Accessed 11 June 2023).</w:t>
      </w:r>
    </w:p>
    <w:p w14:paraId="4EE32AF2" w14:textId="77777777" w:rsidR="00C80E5D" w:rsidRPr="00016CBF" w:rsidRDefault="00C80E5D" w:rsidP="00C80E5D">
      <w:pPr>
        <w:pStyle w:val="Bibliography"/>
        <w:rPr>
          <w:rFonts w:cs="Times New Roman"/>
          <w:sz w:val="26"/>
          <w:szCs w:val="26"/>
        </w:rPr>
      </w:pPr>
      <w:r w:rsidRPr="00016CBF">
        <w:rPr>
          <w:rFonts w:cs="Times New Roman"/>
          <w:sz w:val="26"/>
          <w:szCs w:val="26"/>
        </w:rPr>
        <w:lastRenderedPageBreak/>
        <w:t xml:space="preserve">Wahyuni, D. (2012) ‘The Research Design Maze: Understanding Paradigms, Cases, Methods and Methodologies’. Rochester, NY. Available at: </w:t>
      </w:r>
      <w:hyperlink r:id="rId32" w:history="1">
        <w:r w:rsidRPr="00016CBF">
          <w:rPr>
            <w:rStyle w:val="Hyperlink"/>
            <w:rFonts w:cs="Times New Roman"/>
            <w:sz w:val="26"/>
            <w:szCs w:val="26"/>
          </w:rPr>
          <w:t>https://papers.ssrn.com/abstract=2103082</w:t>
        </w:r>
      </w:hyperlink>
      <w:r w:rsidRPr="00016CBF">
        <w:rPr>
          <w:rFonts w:cs="Times New Roman"/>
          <w:sz w:val="26"/>
          <w:szCs w:val="26"/>
        </w:rPr>
        <w:t xml:space="preserve">  (Accessed: 12 June 2023).</w:t>
      </w:r>
    </w:p>
    <w:p w14:paraId="7BF356D5"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Wan, Z. (2019). Participant Selection and Access in Case Study Research. </w:t>
      </w:r>
      <w:r w:rsidRPr="00016CBF">
        <w:rPr>
          <w:i/>
          <w:iCs/>
          <w:sz w:val="26"/>
          <w:szCs w:val="26"/>
        </w:rPr>
        <w:t>Challenges and Opportunities in Qualitative Research</w:t>
      </w:r>
      <w:r w:rsidRPr="00016CBF">
        <w:rPr>
          <w:sz w:val="26"/>
          <w:szCs w:val="26"/>
        </w:rPr>
        <w:t xml:space="preserve">,47–61. </w:t>
      </w:r>
      <w:r w:rsidRPr="00016CBF">
        <w:rPr>
          <w:sz w:val="26"/>
          <w:szCs w:val="26"/>
        </w:rPr>
        <w:t xml:space="preserve">Available at: </w:t>
      </w:r>
      <w:r w:rsidRPr="00016CBF">
        <w:rPr>
          <w:sz w:val="26"/>
          <w:szCs w:val="26"/>
        </w:rPr>
        <w:t xml:space="preserve">doi: </w:t>
      </w:r>
      <w:hyperlink r:id="rId33" w:history="1">
        <w:r w:rsidRPr="00016CBF">
          <w:rPr>
            <w:rStyle w:val="Hyperlink"/>
            <w:sz w:val="26"/>
            <w:szCs w:val="26"/>
          </w:rPr>
          <w:t>https://doi.org/10.1007/978-981-13-5811-1_5</w:t>
        </w:r>
      </w:hyperlink>
      <w:r w:rsidRPr="00016CBF">
        <w:rPr>
          <w:sz w:val="26"/>
          <w:szCs w:val="26"/>
        </w:rPr>
        <w:t>.</w:t>
      </w:r>
      <w:r w:rsidRPr="00016CBF">
        <w:rPr>
          <w:sz w:val="26"/>
          <w:szCs w:val="26"/>
        </w:rPr>
        <w:t xml:space="preserve"> (Accessed 10 June 2023).</w:t>
      </w:r>
    </w:p>
    <w:p w14:paraId="4157302D"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Ward, H.C. and Selvester, P.M. (2012) ‘Faculty learning communities: improving teaching in higher education’, </w:t>
      </w:r>
      <w:r w:rsidRPr="00016CBF">
        <w:rPr>
          <w:rFonts w:cs="Times New Roman"/>
          <w:i/>
          <w:iCs/>
          <w:sz w:val="26"/>
          <w:szCs w:val="26"/>
        </w:rPr>
        <w:t>Educational Studies</w:t>
      </w:r>
      <w:r w:rsidRPr="00016CBF">
        <w:rPr>
          <w:rFonts w:cs="Times New Roman"/>
          <w:sz w:val="26"/>
          <w:szCs w:val="26"/>
        </w:rPr>
        <w:t xml:space="preserve">, 38(1), 111–121. Available at: </w:t>
      </w:r>
      <w:hyperlink r:id="rId34" w:history="1">
        <w:r w:rsidRPr="00016CBF">
          <w:rPr>
            <w:rStyle w:val="Hyperlink"/>
            <w:rFonts w:cs="Times New Roman"/>
            <w:sz w:val="26"/>
            <w:szCs w:val="26"/>
          </w:rPr>
          <w:t>https://doi.org/10.1080/03055698.2011.567029</w:t>
        </w:r>
      </w:hyperlink>
      <w:r w:rsidRPr="00016CBF">
        <w:rPr>
          <w:rFonts w:cs="Times New Roman"/>
          <w:sz w:val="26"/>
          <w:szCs w:val="26"/>
        </w:rPr>
        <w:t xml:space="preserve"> (Accessed 10 June 2023).</w:t>
      </w:r>
    </w:p>
    <w:p w14:paraId="48DFFF7F"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Yekefallah, L. </w:t>
      </w:r>
      <w:r w:rsidRPr="00016CBF">
        <w:rPr>
          <w:rFonts w:cs="Times New Roman"/>
          <w:i/>
          <w:iCs/>
          <w:sz w:val="26"/>
          <w:szCs w:val="26"/>
        </w:rPr>
        <w:t>et al.</w:t>
      </w:r>
      <w:r w:rsidRPr="00016CBF">
        <w:rPr>
          <w:rFonts w:cs="Times New Roman"/>
          <w:sz w:val="26"/>
          <w:szCs w:val="26"/>
        </w:rPr>
        <w:t xml:space="preserve"> (2021) ‘Factors related to students’ satisfaction with holding e-learning during the Covid-19 pandemic based on the dimensions of e-learning’, </w:t>
      </w:r>
      <w:r w:rsidRPr="00016CBF">
        <w:rPr>
          <w:rFonts w:cs="Times New Roman"/>
          <w:i/>
          <w:iCs/>
          <w:sz w:val="26"/>
          <w:szCs w:val="26"/>
        </w:rPr>
        <w:t>Heliyon</w:t>
      </w:r>
      <w:r w:rsidRPr="00016CBF">
        <w:rPr>
          <w:rFonts w:cs="Times New Roman"/>
          <w:sz w:val="26"/>
          <w:szCs w:val="26"/>
        </w:rPr>
        <w:t xml:space="preserve">, 7(7), 07628. Available at: </w:t>
      </w:r>
      <w:hyperlink r:id="rId35" w:history="1">
        <w:r w:rsidRPr="00016CBF">
          <w:rPr>
            <w:rStyle w:val="Hyperlink"/>
            <w:rFonts w:cs="Times New Roman"/>
            <w:sz w:val="26"/>
            <w:szCs w:val="26"/>
          </w:rPr>
          <w:t>https://doi.org/10.1016/j.heliyon.2021.e07628</w:t>
        </w:r>
      </w:hyperlink>
      <w:r w:rsidRPr="00016CBF">
        <w:rPr>
          <w:rFonts w:cs="Times New Roman"/>
          <w:sz w:val="26"/>
          <w:szCs w:val="26"/>
        </w:rPr>
        <w:t xml:space="preserve"> (Accessed 11 June 2023).</w:t>
      </w:r>
    </w:p>
    <w:p w14:paraId="54597A1C" w14:textId="77777777" w:rsidR="00C80E5D" w:rsidRPr="00016CBF" w:rsidRDefault="00C80E5D" w:rsidP="00C80E5D">
      <w:pPr>
        <w:spacing w:line="240" w:lineRule="auto"/>
        <w:rPr>
          <w:sz w:val="26"/>
          <w:szCs w:val="26"/>
        </w:rPr>
      </w:pPr>
      <w:r w:rsidRPr="00016CBF">
        <w:rPr>
          <w:sz w:val="26"/>
          <w:szCs w:val="26"/>
        </w:rPr>
        <w:t xml:space="preserve">Zeng, X. and Wang, T. (2021). College Student Satisfaction with Online Learning during COVID-19: A review and implications. </w:t>
      </w:r>
      <w:r w:rsidRPr="00016CBF">
        <w:rPr>
          <w:i/>
          <w:iCs/>
          <w:sz w:val="26"/>
          <w:szCs w:val="26"/>
        </w:rPr>
        <w:t>International Journal of Multidisciplinary Perspectives in Higher Education</w:t>
      </w:r>
      <w:r w:rsidRPr="00016CBF">
        <w:rPr>
          <w:sz w:val="26"/>
          <w:szCs w:val="26"/>
        </w:rPr>
        <w:t xml:space="preserve">, 6(1), 182–195. doi: </w:t>
      </w:r>
      <w:hyperlink r:id="rId36" w:history="1">
        <w:r w:rsidRPr="00016CBF">
          <w:rPr>
            <w:rStyle w:val="Hyperlink"/>
            <w:sz w:val="26"/>
            <w:szCs w:val="26"/>
          </w:rPr>
          <w:t>https://doi.org/10.32674/jimphe.v6i1.3502</w:t>
        </w:r>
      </w:hyperlink>
      <w:r w:rsidRPr="00016CBF">
        <w:rPr>
          <w:sz w:val="26"/>
          <w:szCs w:val="26"/>
        </w:rPr>
        <w:t>.</w:t>
      </w:r>
      <w:r w:rsidRPr="00016CBF">
        <w:rPr>
          <w:sz w:val="26"/>
          <w:szCs w:val="26"/>
        </w:rPr>
        <w:t xml:space="preserve"> (Accessed 11 June 2023).</w:t>
      </w:r>
    </w:p>
    <w:sectPr w:rsidR="00C80E5D" w:rsidRPr="00016CBF" w:rsidSect="00790025">
      <w:headerReference w:type="default" r:id="rId37"/>
      <w:footerReference w:type="default" r:id="rId38"/>
      <w:pgSz w:w="12240" w:h="15840"/>
      <w:pgMar w:top="1418" w:right="1134" w:bottom="141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02D96" w14:textId="77777777" w:rsidR="008E2F8D" w:rsidRDefault="008E2F8D" w:rsidP="00273BF5">
      <w:pPr>
        <w:spacing w:after="0" w:line="240" w:lineRule="auto"/>
      </w:pPr>
      <w:r>
        <w:separator/>
      </w:r>
    </w:p>
  </w:endnote>
  <w:endnote w:type="continuationSeparator" w:id="0">
    <w:p w14:paraId="7A9D52B0" w14:textId="77777777" w:rsidR="008E2F8D" w:rsidRDefault="008E2F8D" w:rsidP="00273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548666"/>
      <w:docPartObj>
        <w:docPartGallery w:val="Page Numbers (Bottom of Page)"/>
        <w:docPartUnique/>
      </w:docPartObj>
    </w:sdtPr>
    <w:sdtEndPr>
      <w:rPr>
        <w:noProof/>
      </w:rPr>
    </w:sdtEndPr>
    <w:sdtContent>
      <w:p w14:paraId="78F646B6" w14:textId="77777777" w:rsidR="00273BF5" w:rsidRDefault="00273BF5" w:rsidP="00273B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1FAB7" w14:textId="77777777" w:rsidR="008E2F8D" w:rsidRDefault="008E2F8D" w:rsidP="00273BF5">
      <w:pPr>
        <w:spacing w:after="0" w:line="240" w:lineRule="auto"/>
      </w:pPr>
      <w:r>
        <w:separator/>
      </w:r>
    </w:p>
  </w:footnote>
  <w:footnote w:type="continuationSeparator" w:id="0">
    <w:p w14:paraId="36F95745" w14:textId="77777777" w:rsidR="008E2F8D" w:rsidRDefault="008E2F8D" w:rsidP="00273B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BB32" w14:textId="77777777" w:rsidR="00273BF5" w:rsidRDefault="00273B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72CCE"/>
    <w:multiLevelType w:val="hybridMultilevel"/>
    <w:tmpl w:val="3DB4B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90D98"/>
    <w:multiLevelType w:val="hybridMultilevel"/>
    <w:tmpl w:val="77F8F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625AC"/>
    <w:multiLevelType w:val="hybridMultilevel"/>
    <w:tmpl w:val="86D2A5DA"/>
    <w:lvl w:ilvl="0" w:tplc="0FBAAA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023755"/>
    <w:multiLevelType w:val="hybridMultilevel"/>
    <w:tmpl w:val="D89C6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D2AFD"/>
    <w:multiLevelType w:val="multilevel"/>
    <w:tmpl w:val="AD84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66553"/>
    <w:multiLevelType w:val="hybridMultilevel"/>
    <w:tmpl w:val="17CC5A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22472"/>
    <w:multiLevelType w:val="multilevel"/>
    <w:tmpl w:val="68367EA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FB35B49"/>
    <w:multiLevelType w:val="multilevel"/>
    <w:tmpl w:val="AEE4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64B84"/>
    <w:multiLevelType w:val="multilevel"/>
    <w:tmpl w:val="A8241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4"/>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860A00"/>
    <w:multiLevelType w:val="hybridMultilevel"/>
    <w:tmpl w:val="81BA4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325249"/>
    <w:multiLevelType w:val="hybridMultilevel"/>
    <w:tmpl w:val="A77E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CD357E"/>
    <w:multiLevelType w:val="multilevel"/>
    <w:tmpl w:val="BC269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95FD8"/>
    <w:multiLevelType w:val="hybridMultilevel"/>
    <w:tmpl w:val="77C2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5D6A24"/>
    <w:multiLevelType w:val="hybridMultilevel"/>
    <w:tmpl w:val="7908AFAE"/>
    <w:lvl w:ilvl="0" w:tplc="4D6A4C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DE57C9"/>
    <w:multiLevelType w:val="multilevel"/>
    <w:tmpl w:val="BC269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B7E06"/>
    <w:multiLevelType w:val="hybridMultilevel"/>
    <w:tmpl w:val="DA7C6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E62BE3"/>
    <w:multiLevelType w:val="multilevel"/>
    <w:tmpl w:val="9CA8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4732E4"/>
    <w:multiLevelType w:val="multilevel"/>
    <w:tmpl w:val="49B8A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D2C06"/>
    <w:multiLevelType w:val="hybridMultilevel"/>
    <w:tmpl w:val="443AB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782D50"/>
    <w:multiLevelType w:val="hybridMultilevel"/>
    <w:tmpl w:val="D09803E4"/>
    <w:lvl w:ilvl="0" w:tplc="08090003">
      <w:start w:val="1"/>
      <w:numFmt w:val="bullet"/>
      <w:lvlText w:val="o"/>
      <w:lvlJc w:val="left"/>
      <w:pPr>
        <w:ind w:left="1296" w:hanging="360"/>
      </w:pPr>
      <w:rPr>
        <w:rFonts w:ascii="Courier New" w:hAnsi="Courier New" w:cs="Courier New"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0" w15:restartNumberingAfterBreak="0">
    <w:nsid w:val="52ED203E"/>
    <w:multiLevelType w:val="multilevel"/>
    <w:tmpl w:val="BC269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E7FD6"/>
    <w:multiLevelType w:val="hybridMultilevel"/>
    <w:tmpl w:val="09B8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892FAE"/>
    <w:multiLevelType w:val="multilevel"/>
    <w:tmpl w:val="B162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300472"/>
    <w:multiLevelType w:val="multilevel"/>
    <w:tmpl w:val="786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61428C"/>
    <w:multiLevelType w:val="hybridMultilevel"/>
    <w:tmpl w:val="7A769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957731"/>
    <w:multiLevelType w:val="hybridMultilevel"/>
    <w:tmpl w:val="CEF89910"/>
    <w:lvl w:ilvl="0" w:tplc="7158A8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8D060A"/>
    <w:multiLevelType w:val="hybridMultilevel"/>
    <w:tmpl w:val="A8AA36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AA35D6"/>
    <w:multiLevelType w:val="hybridMultilevel"/>
    <w:tmpl w:val="353A5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6565478">
    <w:abstractNumId w:val="17"/>
  </w:num>
  <w:num w:numId="2" w16cid:durableId="859202062">
    <w:abstractNumId w:val="7"/>
  </w:num>
  <w:num w:numId="3" w16cid:durableId="1968965922">
    <w:abstractNumId w:val="24"/>
  </w:num>
  <w:num w:numId="4" w16cid:durableId="926379042">
    <w:abstractNumId w:val="9"/>
  </w:num>
  <w:num w:numId="5" w16cid:durableId="938830186">
    <w:abstractNumId w:val="16"/>
  </w:num>
  <w:num w:numId="6" w16cid:durableId="1570572977">
    <w:abstractNumId w:val="12"/>
  </w:num>
  <w:num w:numId="7" w16cid:durableId="1226986205">
    <w:abstractNumId w:val="18"/>
  </w:num>
  <w:num w:numId="8" w16cid:durableId="671495471">
    <w:abstractNumId w:val="25"/>
  </w:num>
  <w:num w:numId="9" w16cid:durableId="1419712804">
    <w:abstractNumId w:val="23"/>
  </w:num>
  <w:num w:numId="10" w16cid:durableId="153961337">
    <w:abstractNumId w:val="4"/>
  </w:num>
  <w:num w:numId="11" w16cid:durableId="472605039">
    <w:abstractNumId w:val="1"/>
  </w:num>
  <w:num w:numId="12" w16cid:durableId="1244334371">
    <w:abstractNumId w:val="15"/>
  </w:num>
  <w:num w:numId="13" w16cid:durableId="1553344425">
    <w:abstractNumId w:val="22"/>
  </w:num>
  <w:num w:numId="14" w16cid:durableId="575214620">
    <w:abstractNumId w:val="21"/>
  </w:num>
  <w:num w:numId="15" w16cid:durableId="1476100014">
    <w:abstractNumId w:val="26"/>
  </w:num>
  <w:num w:numId="16" w16cid:durableId="782381637">
    <w:abstractNumId w:val="3"/>
  </w:num>
  <w:num w:numId="17" w16cid:durableId="1315839896">
    <w:abstractNumId w:val="8"/>
  </w:num>
  <w:num w:numId="18" w16cid:durableId="2014913755">
    <w:abstractNumId w:val="14"/>
  </w:num>
  <w:num w:numId="19" w16cid:durableId="473718701">
    <w:abstractNumId w:val="20"/>
  </w:num>
  <w:num w:numId="20" w16cid:durableId="775904206">
    <w:abstractNumId w:val="6"/>
  </w:num>
  <w:num w:numId="21" w16cid:durableId="70467436">
    <w:abstractNumId w:val="13"/>
  </w:num>
  <w:num w:numId="22" w16cid:durableId="2057271908">
    <w:abstractNumId w:val="11"/>
  </w:num>
  <w:num w:numId="23" w16cid:durableId="1578399882">
    <w:abstractNumId w:val="27"/>
  </w:num>
  <w:num w:numId="24" w16cid:durableId="1694263490">
    <w:abstractNumId w:val="2"/>
  </w:num>
  <w:num w:numId="25" w16cid:durableId="1101997815">
    <w:abstractNumId w:val="0"/>
  </w:num>
  <w:num w:numId="26" w16cid:durableId="970987085">
    <w:abstractNumId w:val="10"/>
  </w:num>
  <w:num w:numId="27" w16cid:durableId="1864859234">
    <w:abstractNumId w:val="19"/>
  </w:num>
  <w:num w:numId="28" w16cid:durableId="1946771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AA2"/>
    <w:rsid w:val="00016CBF"/>
    <w:rsid w:val="00023C8A"/>
    <w:rsid w:val="000329B3"/>
    <w:rsid w:val="00043958"/>
    <w:rsid w:val="00063832"/>
    <w:rsid w:val="0006509D"/>
    <w:rsid w:val="0008310F"/>
    <w:rsid w:val="000A17FA"/>
    <w:rsid w:val="000B1FDE"/>
    <w:rsid w:val="000E691F"/>
    <w:rsid w:val="000E6946"/>
    <w:rsid w:val="001017AA"/>
    <w:rsid w:val="00113B93"/>
    <w:rsid w:val="00113D59"/>
    <w:rsid w:val="001244F3"/>
    <w:rsid w:val="00163615"/>
    <w:rsid w:val="001A4F31"/>
    <w:rsid w:val="001D1520"/>
    <w:rsid w:val="00213435"/>
    <w:rsid w:val="0021791C"/>
    <w:rsid w:val="002348FC"/>
    <w:rsid w:val="00241F58"/>
    <w:rsid w:val="002454C2"/>
    <w:rsid w:val="00245C97"/>
    <w:rsid w:val="00271D14"/>
    <w:rsid w:val="00273BF5"/>
    <w:rsid w:val="00273FAE"/>
    <w:rsid w:val="00277AF2"/>
    <w:rsid w:val="00282F4C"/>
    <w:rsid w:val="002A22E2"/>
    <w:rsid w:val="002A5EC3"/>
    <w:rsid w:val="002A6358"/>
    <w:rsid w:val="002B7718"/>
    <w:rsid w:val="002D4BF8"/>
    <w:rsid w:val="003043A9"/>
    <w:rsid w:val="00331C34"/>
    <w:rsid w:val="003337B0"/>
    <w:rsid w:val="00344869"/>
    <w:rsid w:val="00346B1E"/>
    <w:rsid w:val="00354365"/>
    <w:rsid w:val="0037391B"/>
    <w:rsid w:val="00381CE4"/>
    <w:rsid w:val="00390958"/>
    <w:rsid w:val="003B08B4"/>
    <w:rsid w:val="003E4B27"/>
    <w:rsid w:val="00441A38"/>
    <w:rsid w:val="004541B2"/>
    <w:rsid w:val="004620C5"/>
    <w:rsid w:val="004F4330"/>
    <w:rsid w:val="005041F4"/>
    <w:rsid w:val="00504386"/>
    <w:rsid w:val="00515D29"/>
    <w:rsid w:val="005219F0"/>
    <w:rsid w:val="0052583F"/>
    <w:rsid w:val="00541436"/>
    <w:rsid w:val="0058037E"/>
    <w:rsid w:val="00591C97"/>
    <w:rsid w:val="005D2BEE"/>
    <w:rsid w:val="005F7634"/>
    <w:rsid w:val="00604322"/>
    <w:rsid w:val="00613AE3"/>
    <w:rsid w:val="006150FC"/>
    <w:rsid w:val="00645897"/>
    <w:rsid w:val="00654DCC"/>
    <w:rsid w:val="006622D2"/>
    <w:rsid w:val="00670C96"/>
    <w:rsid w:val="006716DA"/>
    <w:rsid w:val="0067454E"/>
    <w:rsid w:val="00695939"/>
    <w:rsid w:val="006E2919"/>
    <w:rsid w:val="006F46B5"/>
    <w:rsid w:val="00712C2A"/>
    <w:rsid w:val="007243C5"/>
    <w:rsid w:val="0072496E"/>
    <w:rsid w:val="00735B5D"/>
    <w:rsid w:val="007413F7"/>
    <w:rsid w:val="007461F6"/>
    <w:rsid w:val="00760171"/>
    <w:rsid w:val="007645F7"/>
    <w:rsid w:val="00767251"/>
    <w:rsid w:val="00772865"/>
    <w:rsid w:val="007805C2"/>
    <w:rsid w:val="00785461"/>
    <w:rsid w:val="00790025"/>
    <w:rsid w:val="00794FAF"/>
    <w:rsid w:val="007C578C"/>
    <w:rsid w:val="007C7C10"/>
    <w:rsid w:val="00833254"/>
    <w:rsid w:val="00840C1A"/>
    <w:rsid w:val="00847261"/>
    <w:rsid w:val="00882945"/>
    <w:rsid w:val="00892F35"/>
    <w:rsid w:val="008E13AF"/>
    <w:rsid w:val="008E2F8D"/>
    <w:rsid w:val="008F276C"/>
    <w:rsid w:val="00904A5F"/>
    <w:rsid w:val="00904AA2"/>
    <w:rsid w:val="009125B7"/>
    <w:rsid w:val="00951820"/>
    <w:rsid w:val="009701DE"/>
    <w:rsid w:val="00986E37"/>
    <w:rsid w:val="009920E9"/>
    <w:rsid w:val="009E3442"/>
    <w:rsid w:val="009F3CDD"/>
    <w:rsid w:val="00A25537"/>
    <w:rsid w:val="00A32227"/>
    <w:rsid w:val="00A421DD"/>
    <w:rsid w:val="00A673CF"/>
    <w:rsid w:val="00A71939"/>
    <w:rsid w:val="00A81034"/>
    <w:rsid w:val="00AC2448"/>
    <w:rsid w:val="00AD6523"/>
    <w:rsid w:val="00AF71E8"/>
    <w:rsid w:val="00B67A28"/>
    <w:rsid w:val="00B85B96"/>
    <w:rsid w:val="00BA455C"/>
    <w:rsid w:val="00BA7E06"/>
    <w:rsid w:val="00BB1119"/>
    <w:rsid w:val="00BF5B9A"/>
    <w:rsid w:val="00BF6007"/>
    <w:rsid w:val="00C07221"/>
    <w:rsid w:val="00C327D9"/>
    <w:rsid w:val="00C458B9"/>
    <w:rsid w:val="00C53E3D"/>
    <w:rsid w:val="00C54CD8"/>
    <w:rsid w:val="00C565C8"/>
    <w:rsid w:val="00C80E5D"/>
    <w:rsid w:val="00C91D22"/>
    <w:rsid w:val="00CA041E"/>
    <w:rsid w:val="00CA56D4"/>
    <w:rsid w:val="00CB433F"/>
    <w:rsid w:val="00CB685E"/>
    <w:rsid w:val="00D129E3"/>
    <w:rsid w:val="00D32B33"/>
    <w:rsid w:val="00D87B0A"/>
    <w:rsid w:val="00DB135A"/>
    <w:rsid w:val="00DC4A53"/>
    <w:rsid w:val="00DD086D"/>
    <w:rsid w:val="00DD7762"/>
    <w:rsid w:val="00E262F5"/>
    <w:rsid w:val="00E352A8"/>
    <w:rsid w:val="00E37E97"/>
    <w:rsid w:val="00E50538"/>
    <w:rsid w:val="00E517D2"/>
    <w:rsid w:val="00E74D53"/>
    <w:rsid w:val="00E81710"/>
    <w:rsid w:val="00E94849"/>
    <w:rsid w:val="00EA2495"/>
    <w:rsid w:val="00EA6909"/>
    <w:rsid w:val="00F01622"/>
    <w:rsid w:val="00F25D8C"/>
    <w:rsid w:val="00F533B0"/>
    <w:rsid w:val="00F70713"/>
    <w:rsid w:val="00F84B27"/>
    <w:rsid w:val="00F87B0D"/>
    <w:rsid w:val="00FA4D36"/>
    <w:rsid w:val="00FB27AF"/>
    <w:rsid w:val="00FB58BB"/>
    <w:rsid w:val="00FE7FF6"/>
    <w:rsid w:val="00FF2ABA"/>
    <w:rsid w:val="00FF4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2277"/>
  <w15:chartTrackingRefBased/>
  <w15:docId w15:val="{5023CE04-E494-4A3E-B1D3-BA23423AF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11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B1119"/>
    <w:pPr>
      <w:keepNext/>
      <w:keepLines/>
      <w:numPr>
        <w:numId w:val="20"/>
      </w:numPr>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B1119"/>
    <w:pPr>
      <w:keepNext/>
      <w:keepLines/>
      <w:numPr>
        <w:ilvl w:val="1"/>
        <w:numId w:val="20"/>
      </w:numPr>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60171"/>
    <w:pPr>
      <w:keepNext/>
      <w:keepLines/>
      <w:numPr>
        <w:ilvl w:val="2"/>
        <w:numId w:val="20"/>
      </w:numPr>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C578C"/>
    <w:pPr>
      <w:keepNext/>
      <w:keepLines/>
      <w:numPr>
        <w:ilvl w:val="3"/>
        <w:numId w:val="20"/>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C578C"/>
    <w:pPr>
      <w:keepNext/>
      <w:keepLines/>
      <w:numPr>
        <w:ilvl w:val="4"/>
        <w:numId w:val="20"/>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C578C"/>
    <w:pPr>
      <w:keepNext/>
      <w:keepLines/>
      <w:numPr>
        <w:ilvl w:val="5"/>
        <w:numId w:val="20"/>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C578C"/>
    <w:pPr>
      <w:keepNext/>
      <w:keepLines/>
      <w:numPr>
        <w:ilvl w:val="6"/>
        <w:numId w:val="2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C578C"/>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C578C"/>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11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B1119"/>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BB1119"/>
    <w:pPr>
      <w:spacing w:after="0" w:line="36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B1119"/>
    <w:rPr>
      <w:rFonts w:ascii="Times New Roman" w:eastAsiaTheme="majorEastAsia" w:hAnsi="Times New Roman" w:cstheme="majorBidi"/>
      <w:b/>
      <w:spacing w:val="-10"/>
      <w:kern w:val="28"/>
      <w:sz w:val="40"/>
      <w:szCs w:val="56"/>
    </w:rPr>
  </w:style>
  <w:style w:type="paragraph" w:styleId="NormalWeb">
    <w:name w:val="Normal (Web)"/>
    <w:basedOn w:val="Normal"/>
    <w:uiPriority w:val="99"/>
    <w:semiHidden/>
    <w:unhideWhenUsed/>
    <w:rsid w:val="00904AA2"/>
    <w:pPr>
      <w:spacing w:before="100" w:beforeAutospacing="1" w:after="100" w:afterAutospacing="1" w:line="240" w:lineRule="auto"/>
      <w:jc w:val="left"/>
    </w:pPr>
    <w:rPr>
      <w:rFonts w:eastAsia="Times New Roman" w:cs="Times New Roman"/>
      <w:szCs w:val="24"/>
    </w:rPr>
  </w:style>
  <w:style w:type="character" w:customStyle="1" w:styleId="mdc-buttonlabel">
    <w:name w:val="mdc-button__label"/>
    <w:basedOn w:val="DefaultParagraphFont"/>
    <w:rsid w:val="00904AA2"/>
  </w:style>
  <w:style w:type="paragraph" w:styleId="ListParagraph">
    <w:name w:val="List Paragraph"/>
    <w:basedOn w:val="Normal"/>
    <w:uiPriority w:val="34"/>
    <w:qFormat/>
    <w:rsid w:val="00904AA2"/>
    <w:pPr>
      <w:ind w:left="720"/>
      <w:contextualSpacing/>
    </w:pPr>
  </w:style>
  <w:style w:type="character" w:styleId="Strong">
    <w:name w:val="Strong"/>
    <w:basedOn w:val="DefaultParagraphFont"/>
    <w:uiPriority w:val="22"/>
    <w:qFormat/>
    <w:rsid w:val="00E37E97"/>
    <w:rPr>
      <w:b/>
      <w:bCs/>
    </w:rPr>
  </w:style>
  <w:style w:type="character" w:customStyle="1" w:styleId="Heading3Char">
    <w:name w:val="Heading 3 Char"/>
    <w:basedOn w:val="DefaultParagraphFont"/>
    <w:link w:val="Heading3"/>
    <w:uiPriority w:val="9"/>
    <w:rsid w:val="00760171"/>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7C578C"/>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7C578C"/>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7C578C"/>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7C578C"/>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7C578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C578C"/>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3B08B4"/>
    <w:rPr>
      <w:color w:val="0563C1" w:themeColor="hyperlink"/>
      <w:u w:val="single"/>
    </w:rPr>
  </w:style>
  <w:style w:type="paragraph" w:styleId="NoSpacing">
    <w:name w:val="No Spacing"/>
    <w:link w:val="NoSpacingChar"/>
    <w:uiPriority w:val="1"/>
    <w:qFormat/>
    <w:rsid w:val="00654DCC"/>
    <w:pPr>
      <w:spacing w:after="0" w:line="240" w:lineRule="auto"/>
    </w:pPr>
    <w:rPr>
      <w:rFonts w:eastAsiaTheme="minorEastAsia"/>
    </w:rPr>
  </w:style>
  <w:style w:type="character" w:customStyle="1" w:styleId="NoSpacingChar">
    <w:name w:val="No Spacing Char"/>
    <w:basedOn w:val="DefaultParagraphFont"/>
    <w:link w:val="NoSpacing"/>
    <w:uiPriority w:val="1"/>
    <w:rsid w:val="00654DCC"/>
    <w:rPr>
      <w:rFonts w:eastAsiaTheme="minorEastAsia"/>
    </w:rPr>
  </w:style>
  <w:style w:type="paragraph" w:styleId="TOCHeading">
    <w:name w:val="TOC Heading"/>
    <w:basedOn w:val="Heading1"/>
    <w:next w:val="Normal"/>
    <w:uiPriority w:val="39"/>
    <w:unhideWhenUsed/>
    <w:qFormat/>
    <w:rsid w:val="00654DCC"/>
    <w:pPr>
      <w:numPr>
        <w:numId w:val="0"/>
      </w:num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54DCC"/>
    <w:pPr>
      <w:tabs>
        <w:tab w:val="left" w:pos="440"/>
        <w:tab w:val="right" w:leader="dot" w:pos="9350"/>
      </w:tabs>
      <w:spacing w:after="0"/>
    </w:pPr>
    <w:rPr>
      <w:rFonts w:eastAsia="Times New Roman"/>
      <w:b/>
      <w:noProof/>
      <w:lang w:val="en-GB"/>
    </w:rPr>
  </w:style>
  <w:style w:type="paragraph" w:styleId="TOC2">
    <w:name w:val="toc 2"/>
    <w:basedOn w:val="Normal"/>
    <w:next w:val="Normal"/>
    <w:autoRedefine/>
    <w:uiPriority w:val="39"/>
    <w:unhideWhenUsed/>
    <w:rsid w:val="00654DCC"/>
    <w:pPr>
      <w:spacing w:after="100"/>
      <w:ind w:left="240"/>
    </w:pPr>
  </w:style>
  <w:style w:type="paragraph" w:styleId="Header">
    <w:name w:val="header"/>
    <w:basedOn w:val="Normal"/>
    <w:link w:val="HeaderChar"/>
    <w:uiPriority w:val="99"/>
    <w:unhideWhenUsed/>
    <w:rsid w:val="00273B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BF5"/>
    <w:rPr>
      <w:rFonts w:ascii="Times New Roman" w:hAnsi="Times New Roman"/>
      <w:sz w:val="24"/>
    </w:rPr>
  </w:style>
  <w:style w:type="paragraph" w:styleId="Footer">
    <w:name w:val="footer"/>
    <w:basedOn w:val="Normal"/>
    <w:link w:val="FooterChar"/>
    <w:uiPriority w:val="99"/>
    <w:unhideWhenUsed/>
    <w:rsid w:val="00273B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BF5"/>
    <w:rPr>
      <w:rFonts w:ascii="Times New Roman" w:hAnsi="Times New Roman"/>
      <w:sz w:val="24"/>
    </w:rPr>
  </w:style>
  <w:style w:type="character" w:styleId="FollowedHyperlink">
    <w:name w:val="FollowedHyperlink"/>
    <w:basedOn w:val="DefaultParagraphFont"/>
    <w:uiPriority w:val="99"/>
    <w:semiHidden/>
    <w:unhideWhenUsed/>
    <w:rsid w:val="00E262F5"/>
    <w:rPr>
      <w:color w:val="954F72" w:themeColor="followedHyperlink"/>
      <w:u w:val="single"/>
    </w:rPr>
  </w:style>
  <w:style w:type="character" w:styleId="CommentReference">
    <w:name w:val="annotation reference"/>
    <w:basedOn w:val="DefaultParagraphFont"/>
    <w:uiPriority w:val="99"/>
    <w:semiHidden/>
    <w:unhideWhenUsed/>
    <w:rsid w:val="00515D29"/>
    <w:rPr>
      <w:sz w:val="16"/>
      <w:szCs w:val="16"/>
    </w:rPr>
  </w:style>
  <w:style w:type="paragraph" w:styleId="CommentText">
    <w:name w:val="annotation text"/>
    <w:basedOn w:val="Normal"/>
    <w:link w:val="CommentTextChar"/>
    <w:uiPriority w:val="99"/>
    <w:unhideWhenUsed/>
    <w:rsid w:val="00515D29"/>
    <w:pPr>
      <w:spacing w:line="240" w:lineRule="auto"/>
    </w:pPr>
    <w:rPr>
      <w:sz w:val="20"/>
      <w:szCs w:val="20"/>
    </w:rPr>
  </w:style>
  <w:style w:type="character" w:customStyle="1" w:styleId="CommentTextChar">
    <w:name w:val="Comment Text Char"/>
    <w:basedOn w:val="DefaultParagraphFont"/>
    <w:link w:val="CommentText"/>
    <w:uiPriority w:val="99"/>
    <w:rsid w:val="00515D2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15D29"/>
    <w:rPr>
      <w:b/>
      <w:bCs/>
    </w:rPr>
  </w:style>
  <w:style w:type="character" w:customStyle="1" w:styleId="CommentSubjectChar">
    <w:name w:val="Comment Subject Char"/>
    <w:basedOn w:val="CommentTextChar"/>
    <w:link w:val="CommentSubject"/>
    <w:uiPriority w:val="99"/>
    <w:semiHidden/>
    <w:rsid w:val="00515D29"/>
    <w:rPr>
      <w:rFonts w:ascii="Times New Roman" w:hAnsi="Times New Roman"/>
      <w:b/>
      <w:bCs/>
      <w:sz w:val="20"/>
      <w:szCs w:val="20"/>
    </w:rPr>
  </w:style>
  <w:style w:type="paragraph" w:styleId="Bibliography">
    <w:name w:val="Bibliography"/>
    <w:basedOn w:val="Normal"/>
    <w:next w:val="Normal"/>
    <w:uiPriority w:val="37"/>
    <w:unhideWhenUsed/>
    <w:rsid w:val="00BF5B9A"/>
    <w:pPr>
      <w:spacing w:after="240" w:line="240" w:lineRule="auto"/>
    </w:pPr>
  </w:style>
  <w:style w:type="character" w:styleId="UnresolvedMention">
    <w:name w:val="Unresolved Mention"/>
    <w:basedOn w:val="DefaultParagraphFont"/>
    <w:uiPriority w:val="99"/>
    <w:semiHidden/>
    <w:unhideWhenUsed/>
    <w:rsid w:val="00DB135A"/>
    <w:rPr>
      <w:color w:val="605E5C"/>
      <w:shd w:val="clear" w:color="auto" w:fill="E1DFDD"/>
    </w:rPr>
  </w:style>
  <w:style w:type="character" w:customStyle="1" w:styleId="contentpasted0">
    <w:name w:val="contentpasted0"/>
    <w:basedOn w:val="DefaultParagraphFont"/>
    <w:rsid w:val="00E352A8"/>
  </w:style>
  <w:style w:type="paragraph" w:customStyle="1" w:styleId="pb-2">
    <w:name w:val="pb-2"/>
    <w:basedOn w:val="Normal"/>
    <w:rsid w:val="006F46B5"/>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1069">
      <w:bodyDiv w:val="1"/>
      <w:marLeft w:val="0"/>
      <w:marRight w:val="0"/>
      <w:marTop w:val="0"/>
      <w:marBottom w:val="0"/>
      <w:divBdr>
        <w:top w:val="none" w:sz="0" w:space="0" w:color="auto"/>
        <w:left w:val="none" w:sz="0" w:space="0" w:color="auto"/>
        <w:bottom w:val="none" w:sz="0" w:space="0" w:color="auto"/>
        <w:right w:val="none" w:sz="0" w:space="0" w:color="auto"/>
      </w:divBdr>
    </w:div>
    <w:div w:id="395586316">
      <w:bodyDiv w:val="1"/>
      <w:marLeft w:val="0"/>
      <w:marRight w:val="0"/>
      <w:marTop w:val="0"/>
      <w:marBottom w:val="0"/>
      <w:divBdr>
        <w:top w:val="none" w:sz="0" w:space="0" w:color="auto"/>
        <w:left w:val="none" w:sz="0" w:space="0" w:color="auto"/>
        <w:bottom w:val="none" w:sz="0" w:space="0" w:color="auto"/>
        <w:right w:val="none" w:sz="0" w:space="0" w:color="auto"/>
      </w:divBdr>
    </w:div>
    <w:div w:id="505944516">
      <w:bodyDiv w:val="1"/>
      <w:marLeft w:val="0"/>
      <w:marRight w:val="0"/>
      <w:marTop w:val="0"/>
      <w:marBottom w:val="0"/>
      <w:divBdr>
        <w:top w:val="none" w:sz="0" w:space="0" w:color="auto"/>
        <w:left w:val="none" w:sz="0" w:space="0" w:color="auto"/>
        <w:bottom w:val="none" w:sz="0" w:space="0" w:color="auto"/>
        <w:right w:val="none" w:sz="0" w:space="0" w:color="auto"/>
      </w:divBdr>
    </w:div>
    <w:div w:id="766928517">
      <w:bodyDiv w:val="1"/>
      <w:marLeft w:val="0"/>
      <w:marRight w:val="0"/>
      <w:marTop w:val="0"/>
      <w:marBottom w:val="0"/>
      <w:divBdr>
        <w:top w:val="none" w:sz="0" w:space="0" w:color="auto"/>
        <w:left w:val="none" w:sz="0" w:space="0" w:color="auto"/>
        <w:bottom w:val="none" w:sz="0" w:space="0" w:color="auto"/>
        <w:right w:val="none" w:sz="0" w:space="0" w:color="auto"/>
      </w:divBdr>
    </w:div>
    <w:div w:id="804543828">
      <w:bodyDiv w:val="1"/>
      <w:marLeft w:val="0"/>
      <w:marRight w:val="0"/>
      <w:marTop w:val="0"/>
      <w:marBottom w:val="0"/>
      <w:divBdr>
        <w:top w:val="none" w:sz="0" w:space="0" w:color="auto"/>
        <w:left w:val="none" w:sz="0" w:space="0" w:color="auto"/>
        <w:bottom w:val="none" w:sz="0" w:space="0" w:color="auto"/>
        <w:right w:val="none" w:sz="0" w:space="0" w:color="auto"/>
      </w:divBdr>
      <w:divsChild>
        <w:div w:id="1322349207">
          <w:marLeft w:val="0"/>
          <w:marRight w:val="0"/>
          <w:marTop w:val="0"/>
          <w:marBottom w:val="0"/>
          <w:divBdr>
            <w:top w:val="none" w:sz="0" w:space="0" w:color="auto"/>
            <w:left w:val="none" w:sz="0" w:space="0" w:color="auto"/>
            <w:bottom w:val="none" w:sz="0" w:space="0" w:color="auto"/>
            <w:right w:val="none" w:sz="0" w:space="0" w:color="auto"/>
          </w:divBdr>
        </w:div>
      </w:divsChild>
    </w:div>
    <w:div w:id="1223910757">
      <w:bodyDiv w:val="1"/>
      <w:marLeft w:val="0"/>
      <w:marRight w:val="0"/>
      <w:marTop w:val="0"/>
      <w:marBottom w:val="0"/>
      <w:divBdr>
        <w:top w:val="none" w:sz="0" w:space="0" w:color="auto"/>
        <w:left w:val="none" w:sz="0" w:space="0" w:color="auto"/>
        <w:bottom w:val="none" w:sz="0" w:space="0" w:color="auto"/>
        <w:right w:val="none" w:sz="0" w:space="0" w:color="auto"/>
      </w:divBdr>
    </w:div>
    <w:div w:id="1252276783">
      <w:bodyDiv w:val="1"/>
      <w:marLeft w:val="0"/>
      <w:marRight w:val="0"/>
      <w:marTop w:val="0"/>
      <w:marBottom w:val="0"/>
      <w:divBdr>
        <w:top w:val="none" w:sz="0" w:space="0" w:color="auto"/>
        <w:left w:val="none" w:sz="0" w:space="0" w:color="auto"/>
        <w:bottom w:val="none" w:sz="0" w:space="0" w:color="auto"/>
        <w:right w:val="none" w:sz="0" w:space="0" w:color="auto"/>
      </w:divBdr>
    </w:div>
    <w:div w:id="1431051946">
      <w:bodyDiv w:val="1"/>
      <w:marLeft w:val="0"/>
      <w:marRight w:val="0"/>
      <w:marTop w:val="0"/>
      <w:marBottom w:val="0"/>
      <w:divBdr>
        <w:top w:val="none" w:sz="0" w:space="0" w:color="auto"/>
        <w:left w:val="none" w:sz="0" w:space="0" w:color="auto"/>
        <w:bottom w:val="none" w:sz="0" w:space="0" w:color="auto"/>
        <w:right w:val="none" w:sz="0" w:space="0" w:color="auto"/>
      </w:divBdr>
    </w:div>
    <w:div w:id="1661276318">
      <w:bodyDiv w:val="1"/>
      <w:marLeft w:val="0"/>
      <w:marRight w:val="0"/>
      <w:marTop w:val="0"/>
      <w:marBottom w:val="0"/>
      <w:divBdr>
        <w:top w:val="none" w:sz="0" w:space="0" w:color="auto"/>
        <w:left w:val="none" w:sz="0" w:space="0" w:color="auto"/>
        <w:bottom w:val="none" w:sz="0" w:space="0" w:color="auto"/>
        <w:right w:val="none" w:sz="0" w:space="0" w:color="auto"/>
      </w:divBdr>
      <w:divsChild>
        <w:div w:id="2122995945">
          <w:marLeft w:val="0"/>
          <w:marRight w:val="0"/>
          <w:marTop w:val="0"/>
          <w:marBottom w:val="0"/>
          <w:divBdr>
            <w:top w:val="none" w:sz="0" w:space="0" w:color="auto"/>
            <w:left w:val="none" w:sz="0" w:space="0" w:color="auto"/>
            <w:bottom w:val="none" w:sz="0" w:space="0" w:color="auto"/>
            <w:right w:val="none" w:sz="0" w:space="0" w:color="auto"/>
          </w:divBdr>
          <w:divsChild>
            <w:div w:id="706612748">
              <w:marLeft w:val="0"/>
              <w:marRight w:val="0"/>
              <w:marTop w:val="0"/>
              <w:marBottom w:val="0"/>
              <w:divBdr>
                <w:top w:val="none" w:sz="0" w:space="0" w:color="auto"/>
                <w:left w:val="none" w:sz="0" w:space="0" w:color="auto"/>
                <w:bottom w:val="none" w:sz="0" w:space="0" w:color="auto"/>
                <w:right w:val="none" w:sz="0" w:space="0" w:color="auto"/>
              </w:divBdr>
              <w:divsChild>
                <w:div w:id="1235551700">
                  <w:marLeft w:val="240"/>
                  <w:marRight w:val="240"/>
                  <w:marTop w:val="240"/>
                  <w:marBottom w:val="240"/>
                  <w:divBdr>
                    <w:top w:val="none" w:sz="0" w:space="0" w:color="auto"/>
                    <w:left w:val="none" w:sz="0" w:space="0" w:color="auto"/>
                    <w:bottom w:val="none" w:sz="0" w:space="0" w:color="auto"/>
                    <w:right w:val="none" w:sz="0" w:space="0" w:color="auto"/>
                  </w:divBdr>
                  <w:divsChild>
                    <w:div w:id="1554805426">
                      <w:marLeft w:val="0"/>
                      <w:marRight w:val="0"/>
                      <w:marTop w:val="0"/>
                      <w:marBottom w:val="0"/>
                      <w:divBdr>
                        <w:top w:val="none" w:sz="0" w:space="0" w:color="auto"/>
                        <w:left w:val="none" w:sz="0" w:space="0" w:color="auto"/>
                        <w:bottom w:val="none" w:sz="0" w:space="0" w:color="auto"/>
                        <w:right w:val="none" w:sz="0" w:space="0" w:color="auto"/>
                      </w:divBdr>
                      <w:divsChild>
                        <w:div w:id="43414565">
                          <w:marLeft w:val="0"/>
                          <w:marRight w:val="0"/>
                          <w:marTop w:val="0"/>
                          <w:marBottom w:val="240"/>
                          <w:divBdr>
                            <w:top w:val="none" w:sz="0" w:space="0" w:color="auto"/>
                            <w:left w:val="none" w:sz="0" w:space="0" w:color="auto"/>
                            <w:bottom w:val="none" w:sz="0" w:space="0" w:color="auto"/>
                            <w:right w:val="none" w:sz="0" w:space="0" w:color="auto"/>
                          </w:divBdr>
                          <w:divsChild>
                            <w:div w:id="998658898">
                              <w:marLeft w:val="0"/>
                              <w:marRight w:val="0"/>
                              <w:marTop w:val="0"/>
                              <w:marBottom w:val="0"/>
                              <w:divBdr>
                                <w:top w:val="none" w:sz="0" w:space="0" w:color="auto"/>
                                <w:left w:val="none" w:sz="0" w:space="0" w:color="auto"/>
                                <w:bottom w:val="none" w:sz="0" w:space="0" w:color="auto"/>
                                <w:right w:val="none" w:sz="0" w:space="0" w:color="auto"/>
                              </w:divBdr>
                              <w:divsChild>
                                <w:div w:id="847671122">
                                  <w:marLeft w:val="0"/>
                                  <w:marRight w:val="0"/>
                                  <w:marTop w:val="60"/>
                                  <w:marBottom w:val="0"/>
                                  <w:divBdr>
                                    <w:top w:val="none" w:sz="0" w:space="0" w:color="auto"/>
                                    <w:left w:val="none" w:sz="0" w:space="0" w:color="auto"/>
                                    <w:bottom w:val="none" w:sz="0" w:space="0" w:color="auto"/>
                                    <w:right w:val="none" w:sz="0" w:space="0" w:color="auto"/>
                                  </w:divBdr>
                                  <w:divsChild>
                                    <w:div w:id="949167475">
                                      <w:marLeft w:val="0"/>
                                      <w:marRight w:val="360"/>
                                      <w:marTop w:val="0"/>
                                      <w:marBottom w:val="0"/>
                                      <w:divBdr>
                                        <w:top w:val="none" w:sz="0" w:space="0" w:color="auto"/>
                                        <w:left w:val="none" w:sz="0" w:space="0" w:color="auto"/>
                                        <w:bottom w:val="none" w:sz="0" w:space="0" w:color="auto"/>
                                        <w:right w:val="none" w:sz="0" w:space="0" w:color="auto"/>
                                      </w:divBdr>
                                    </w:div>
                                    <w:div w:id="1213232871">
                                      <w:marLeft w:val="0"/>
                                      <w:marRight w:val="0"/>
                                      <w:marTop w:val="240"/>
                                      <w:marBottom w:val="0"/>
                                      <w:divBdr>
                                        <w:top w:val="none" w:sz="0" w:space="0" w:color="auto"/>
                                        <w:left w:val="none" w:sz="0" w:space="0" w:color="auto"/>
                                        <w:bottom w:val="none" w:sz="0" w:space="0" w:color="auto"/>
                                        <w:right w:val="none" w:sz="0" w:space="0" w:color="auto"/>
                                      </w:divBdr>
                                      <w:divsChild>
                                        <w:div w:id="1188715999">
                                          <w:marLeft w:val="0"/>
                                          <w:marRight w:val="0"/>
                                          <w:marTop w:val="60"/>
                                          <w:marBottom w:val="60"/>
                                          <w:divBdr>
                                            <w:top w:val="none" w:sz="0" w:space="0" w:color="auto"/>
                                            <w:left w:val="none" w:sz="0" w:space="0" w:color="auto"/>
                                            <w:bottom w:val="none" w:sz="0" w:space="0" w:color="auto"/>
                                            <w:right w:val="none" w:sz="0" w:space="0" w:color="auto"/>
                                          </w:divBdr>
                                          <w:divsChild>
                                            <w:div w:id="1381859162">
                                              <w:marLeft w:val="0"/>
                                              <w:marRight w:val="0"/>
                                              <w:marTop w:val="0"/>
                                              <w:marBottom w:val="0"/>
                                              <w:divBdr>
                                                <w:top w:val="none" w:sz="0" w:space="0" w:color="auto"/>
                                                <w:left w:val="none" w:sz="0" w:space="0" w:color="auto"/>
                                                <w:bottom w:val="none" w:sz="0" w:space="0" w:color="auto"/>
                                                <w:right w:val="none" w:sz="0" w:space="0" w:color="auto"/>
                                              </w:divBdr>
                                            </w:div>
                                          </w:divsChild>
                                        </w:div>
                                        <w:div w:id="149090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842976">
      <w:bodyDiv w:val="1"/>
      <w:marLeft w:val="0"/>
      <w:marRight w:val="0"/>
      <w:marTop w:val="0"/>
      <w:marBottom w:val="0"/>
      <w:divBdr>
        <w:top w:val="none" w:sz="0" w:space="0" w:color="auto"/>
        <w:left w:val="none" w:sz="0" w:space="0" w:color="auto"/>
        <w:bottom w:val="none" w:sz="0" w:space="0" w:color="auto"/>
        <w:right w:val="none" w:sz="0" w:space="0" w:color="auto"/>
      </w:divBdr>
    </w:div>
    <w:div w:id="1767459939">
      <w:bodyDiv w:val="1"/>
      <w:marLeft w:val="0"/>
      <w:marRight w:val="0"/>
      <w:marTop w:val="0"/>
      <w:marBottom w:val="0"/>
      <w:divBdr>
        <w:top w:val="none" w:sz="0" w:space="0" w:color="auto"/>
        <w:left w:val="none" w:sz="0" w:space="0" w:color="auto"/>
        <w:bottom w:val="none" w:sz="0" w:space="0" w:color="auto"/>
        <w:right w:val="none" w:sz="0" w:space="0" w:color="auto"/>
      </w:divBdr>
    </w:div>
    <w:div w:id="209605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earch-methodology.net/research-methodology/reliability-validity-and-repeatability/research-reliability/" TargetMode="External"/><Relationship Id="rId18" Type="http://schemas.openxmlformats.org/officeDocument/2006/relationships/hyperlink" Target="https://doi.org/10.1016/j.jclinepi.2019.03.008" TargetMode="External"/><Relationship Id="rId26" Type="http://schemas.openxmlformats.org/officeDocument/2006/relationships/hyperlink" Target="https://doi.org/10.1016/b978-0-323-98814-8.00008-1"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i.org/10.52034/lanstts.v19i0.549" TargetMode="External"/><Relationship Id="rId34" Type="http://schemas.openxmlformats.org/officeDocument/2006/relationships/hyperlink" Target="https://doi.org/10.1080/03055698.2011.567029" TargetMode="External"/><Relationship Id="rId7" Type="http://schemas.openxmlformats.org/officeDocument/2006/relationships/footnotes" Target="footnotes.xml"/><Relationship Id="rId12" Type="http://schemas.openxmlformats.org/officeDocument/2006/relationships/hyperlink" Target="https://doi.org/10.1046/j.1365-2648.2003.02624.x" TargetMode="External"/><Relationship Id="rId17" Type="http://schemas.openxmlformats.org/officeDocument/2006/relationships/hyperlink" Target="https://doi.org/10.1016/0272-6963(90)90098-X" TargetMode="External"/><Relationship Id="rId25" Type="http://schemas.openxmlformats.org/officeDocument/2006/relationships/hyperlink" Target="https://doi.org/10.1108/978-1-78973-973-220191011" TargetMode="External"/><Relationship Id="rId33" Type="http://schemas.openxmlformats.org/officeDocument/2006/relationships/hyperlink" Target="https://doi.org/10.1007/978-981-13-5811-1_5"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37/amp0001006" TargetMode="External"/><Relationship Id="rId20" Type="http://schemas.openxmlformats.org/officeDocument/2006/relationships/hyperlink" Target="https://doi.org/10.1016/b978-0-12-805390-4.00011-x" TargetMode="External"/><Relationship Id="rId29" Type="http://schemas.openxmlformats.org/officeDocument/2006/relationships/hyperlink" Target="https://doi.org/10.1097/aln.00000000000024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jcar.net/assets/pdf/Vol6-No5-May2019/07.-Basics-of-Research-Design-A-Guide-to-selecting-appropriate-research-design.pdf" TargetMode="External"/><Relationship Id="rId24" Type="http://schemas.openxmlformats.org/officeDocument/2006/relationships/hyperlink" Target="https://doi.org/10.1080/08841241.2015.1083511" TargetMode="External"/><Relationship Id="rId32" Type="http://schemas.openxmlformats.org/officeDocument/2006/relationships/hyperlink" Target="https://papers.ssrn.com/abstract=2103082"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5944/openpraxis.12.4.1153" TargetMode="External"/><Relationship Id="rId23" Type="http://schemas.openxmlformats.org/officeDocument/2006/relationships/hyperlink" Target="https://doi.org/10.29119/1641-3466.2022.166.46" TargetMode="External"/><Relationship Id="rId28" Type="http://schemas.openxmlformats.org/officeDocument/2006/relationships/hyperlink" Target="https://doi.org/10.1186/1471-2288-12-132" TargetMode="External"/><Relationship Id="rId36" Type="http://schemas.openxmlformats.org/officeDocument/2006/relationships/hyperlink" Target="https://doi.org/10.32674/jimphe.v6i1.3502" TargetMode="External"/><Relationship Id="rId10" Type="http://schemas.openxmlformats.org/officeDocument/2006/relationships/image" Target="media/image2.png"/><Relationship Id="rId19" Type="http://schemas.openxmlformats.org/officeDocument/2006/relationships/hyperlink" Target="https://doi.org/10.37227/jibm-2021-09-1494" TargetMode="External"/><Relationship Id="rId31" Type="http://schemas.openxmlformats.org/officeDocument/2006/relationships/hyperlink" Target="https://doi.org/10.18502/jbe.v7i3.730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36/fmch-2018-000086" TargetMode="External"/><Relationship Id="rId22" Type="http://schemas.openxmlformats.org/officeDocument/2006/relationships/hyperlink" Target="https://www.ceeol.com/search/article-detail?id=939590" TargetMode="External"/><Relationship Id="rId27" Type="http://schemas.openxmlformats.org/officeDocument/2006/relationships/hyperlink" Target="https://www.intechopen.com/chapters/68505" TargetMode="External"/><Relationship Id="rId30" Type="http://schemas.openxmlformats.org/officeDocument/2006/relationships/hyperlink" Target="https://doi.org/10.15295/bmij.v8i3.1540" TargetMode="External"/><Relationship Id="rId35" Type="http://schemas.openxmlformats.org/officeDocument/2006/relationships/hyperlink" Target="https://doi.org/10.1016/j.heliyon.2021.e076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112293-C4DF-4F81-8EB6-458E825D8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12</Pages>
  <Words>4004</Words>
  <Characters>23906</Characters>
  <Application>Microsoft Office Word</Application>
  <DocSecurity>0</DocSecurity>
  <Lines>398</Lines>
  <Paragraphs>188</Paragraphs>
  <ScaleCrop>false</ScaleCrop>
  <HeadingPairs>
    <vt:vector size="2" baseType="variant">
      <vt:variant>
        <vt:lpstr>Title</vt:lpstr>
      </vt:variant>
      <vt:variant>
        <vt:i4>1</vt:i4>
      </vt:variant>
    </vt:vector>
  </HeadingPairs>
  <TitlesOfParts>
    <vt:vector size="1" baseType="lpstr">
      <vt:lpstr>Student Satisfaction withline Learning</vt:lpstr>
    </vt:vector>
  </TitlesOfParts>
  <Company/>
  <LinksUpToDate>false</LinksUpToDate>
  <CharactersWithSpaces>27722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Satisfaction withline Learning</dc:title>
  <dc:subject>Reasearch proposal</dc:subject>
  <dc:creator>Sarwat Asfi</dc:creator>
  <cp:keywords/>
  <dc:description/>
  <cp:lastModifiedBy>Sarwat Asfi</cp:lastModifiedBy>
  <cp:revision>65</cp:revision>
  <dcterms:created xsi:type="dcterms:W3CDTF">2023-06-12T10:11:00Z</dcterms:created>
  <dcterms:modified xsi:type="dcterms:W3CDTF">2023-06-12T21:17:00Z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edb6bd9120ffae9fd8f2e851723f0e375b1272fdfa9569f792dd98b30f23aef5</vt:lpwstr>
  </property>
  <property fmtid="{D5CDD505-2E9C-101B-9397-08002B2CF9AE}" pid="3" name="ZOTERO_PREF_1">
    <vt:lpwstr>&lt;data data-version="3" zotero-version="6.0.26"&gt;&lt;session id="nEOPHMLR"/&gt;&lt;style id="http://www.zotero.org/styles/harvard-cite-them-right" hasBibliography="1" bibliographyStyleHasBeenSet="1"/&gt;&lt;prefs&gt;&lt;pref name="fieldType" value="Field"/&gt;&lt;/prefs&gt;&lt;/data&gt;</vt:lpwstr>
  </property>
</Properties>
</file>