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CA84ADA" w14:textId="77777777" w:rsidR="00F06EFF" w:rsidRDefault="00F06EFF" w:rsidP="00F06EFF">
      <w:pPr>
        <w:rPr>
          <w:b/>
          <w:sz w:val="24"/>
          <w:szCs w:val="24"/>
        </w:rPr>
      </w:pPr>
      <w:r w:rsidRPr="0034206B">
        <w:rPr>
          <w:b/>
          <w:sz w:val="24"/>
          <w:szCs w:val="24"/>
        </w:rPr>
        <w:t>Part 1: Analyse the curriculum in which the professional teaching experience is set and critique its design.</w:t>
      </w:r>
    </w:p>
    <w:p w14:paraId="5F4C7F3C" w14:textId="77777777" w:rsidR="00F06EFF" w:rsidRPr="0034206B" w:rsidRDefault="00F06EFF" w:rsidP="00F06EFF">
      <w:pPr>
        <w:rPr>
          <w:b/>
          <w:sz w:val="24"/>
          <w:szCs w:val="24"/>
        </w:rPr>
      </w:pPr>
      <w:r w:rsidRPr="0034206B">
        <w:rPr>
          <w:b/>
          <w:sz w:val="24"/>
          <w:szCs w:val="24"/>
        </w:rPr>
        <w:t xml:space="preserve"> </w:t>
      </w:r>
    </w:p>
    <w:p w14:paraId="14BA0C52" w14:textId="77777777" w:rsidR="00F06EFF" w:rsidRDefault="00F06EFF" w:rsidP="00F06EFF">
      <w:pPr>
        <w:spacing w:line="360" w:lineRule="auto"/>
        <w:rPr>
          <w:sz w:val="24"/>
          <w:szCs w:val="24"/>
        </w:rPr>
      </w:pPr>
      <w:r>
        <w:rPr>
          <w:sz w:val="24"/>
          <w:szCs w:val="24"/>
        </w:rPr>
        <w:t xml:space="preserve">Learner accomplishment and confinement continue to be a worry for higher education establishment. Ample attendance, connected with less achievement rates for non-traditional learners, emphasise the need for advanced ways of considering the learners experience to prepare policy and practice, </w:t>
      </w:r>
      <w:sdt>
        <w:sdtPr>
          <w:rPr>
            <w:sz w:val="24"/>
            <w:szCs w:val="24"/>
          </w:rPr>
          <w:id w:val="-353808056"/>
          <w:citation/>
        </w:sdtPr>
        <w:sdtContent>
          <w:r>
            <w:rPr>
              <w:sz w:val="24"/>
              <w:szCs w:val="24"/>
            </w:rPr>
            <w:fldChar w:fldCharType="begin"/>
          </w:r>
          <w:r>
            <w:rPr>
              <w:sz w:val="24"/>
              <w:szCs w:val="24"/>
            </w:rPr>
            <w:instrText xml:space="preserve"> CITATION Ell17 \l 2057 </w:instrText>
          </w:r>
          <w:r>
            <w:rPr>
              <w:sz w:val="24"/>
              <w:szCs w:val="24"/>
            </w:rPr>
            <w:fldChar w:fldCharType="separate"/>
          </w:r>
          <w:r w:rsidRPr="00F06EFF">
            <w:rPr>
              <w:noProof/>
              <w:sz w:val="24"/>
              <w:szCs w:val="24"/>
            </w:rPr>
            <w:t>(R.Haku, 2017)</w:t>
          </w:r>
          <w:r>
            <w:rPr>
              <w:sz w:val="24"/>
              <w:szCs w:val="24"/>
            </w:rPr>
            <w:fldChar w:fldCharType="end"/>
          </w:r>
        </w:sdtContent>
      </w:sdt>
      <w:r>
        <w:rPr>
          <w:sz w:val="24"/>
          <w:szCs w:val="24"/>
        </w:rPr>
        <w:t>.</w:t>
      </w:r>
    </w:p>
    <w:p w14:paraId="4077725E" w14:textId="77777777" w:rsidR="00F06EFF" w:rsidRDefault="00F06EFF" w:rsidP="00F06EFF">
      <w:pPr>
        <w:spacing w:line="360" w:lineRule="auto"/>
        <w:rPr>
          <w:sz w:val="24"/>
          <w:szCs w:val="24"/>
        </w:rPr>
      </w:pPr>
      <w:r>
        <w:rPr>
          <w:sz w:val="24"/>
          <w:szCs w:val="24"/>
        </w:rPr>
        <w:t xml:space="preserve">The level three Art and Design extended diploma delivered at </w:t>
      </w:r>
      <w:proofErr w:type="spellStart"/>
      <w:r>
        <w:rPr>
          <w:sz w:val="24"/>
          <w:szCs w:val="24"/>
        </w:rPr>
        <w:t>Pibwrwlyd</w:t>
      </w:r>
      <w:proofErr w:type="spellEnd"/>
      <w:r>
        <w:rPr>
          <w:sz w:val="24"/>
          <w:szCs w:val="24"/>
        </w:rPr>
        <w:t xml:space="preserve"> campus consists of nine vocational units. As it is an Art and Design course, the majority of the modules are practical hands on units. However there are core subjects such as Welsh Baccalaureate, which are compulsory and are aimed at giving students essential skills for progression within education but also for employability. In addition to this, students who did not reach their full five GCSE’s at grade C or above at English, Maths or first language Welsh are encouraged to either re-sit or develop their numeracy and literacy skills during tutorial sessions dedicated to these skills. This course is aimed at students who have the ability to go on to A-Levels, however choose to go down a more creative route. This could be influenced by either the type of subject they enjoyed at GCSE level or because they are aware of what they would like to progress onto. Learners that go on to study A-levels are advised to choose four different subjects and if they were to progress onto an art course at higher level would be encouraged to do a foundation year before starting their degree. Learners completing a BTEC course however, would have the equivalent of four A-levels and a good body of work to progress them straight into higher education. Therefor BTEC is identified as being the preferred option for learners who know they would like to go down the creative route. </w:t>
      </w:r>
    </w:p>
    <w:p w14:paraId="416B4C0D" w14:textId="77777777" w:rsidR="00F06EFF" w:rsidRDefault="00F06EFF" w:rsidP="00F06EFF">
      <w:pPr>
        <w:spacing w:after="0" w:line="360" w:lineRule="auto"/>
        <w:rPr>
          <w:sz w:val="24"/>
          <w:szCs w:val="24"/>
        </w:rPr>
      </w:pPr>
      <w:r>
        <w:rPr>
          <w:sz w:val="24"/>
          <w:szCs w:val="24"/>
        </w:rPr>
        <w:t xml:space="preserve">By refusing a learner a place on the course based on the fact they do not have their English or Maths GCSE could knock the learners confidence and feel they could not progress with any other further education curse. Research has shown it is beneficial to learners to be accepted with much lower grades within their Maths and English, as when they come to </w:t>
      </w:r>
      <w:proofErr w:type="spellStart"/>
      <w:r>
        <w:rPr>
          <w:sz w:val="24"/>
          <w:szCs w:val="24"/>
        </w:rPr>
        <w:t>resit</w:t>
      </w:r>
      <w:proofErr w:type="spellEnd"/>
      <w:r>
        <w:rPr>
          <w:sz w:val="24"/>
          <w:szCs w:val="24"/>
        </w:rPr>
        <w:t xml:space="preserve"> through the college, they are fully assisted to focus on achieving their GCSE. Even though the college is fully aware that students at Grade E would not attain a Grade C pass on their first </w:t>
      </w:r>
      <w:proofErr w:type="spellStart"/>
      <w:r>
        <w:rPr>
          <w:sz w:val="24"/>
          <w:szCs w:val="24"/>
        </w:rPr>
        <w:t>resit</w:t>
      </w:r>
      <w:proofErr w:type="spellEnd"/>
      <w:r>
        <w:rPr>
          <w:sz w:val="24"/>
          <w:szCs w:val="24"/>
        </w:rPr>
        <w:t xml:space="preserve">, learners are encouraged to make progress over time, </w:t>
      </w:r>
      <w:sdt>
        <w:sdtPr>
          <w:rPr>
            <w:sz w:val="24"/>
            <w:szCs w:val="24"/>
          </w:rPr>
          <w:id w:val="855004489"/>
          <w:citation/>
        </w:sdtPr>
        <w:sdtContent>
          <w:r>
            <w:rPr>
              <w:sz w:val="24"/>
              <w:szCs w:val="24"/>
            </w:rPr>
            <w:fldChar w:fldCharType="begin"/>
          </w:r>
          <w:r>
            <w:rPr>
              <w:sz w:val="24"/>
              <w:szCs w:val="24"/>
              <w:lang w:val="en-US"/>
            </w:rPr>
            <w:instrText xml:space="preserve"> CITATION Hig17 \l 1033 </w:instrText>
          </w:r>
          <w:r>
            <w:rPr>
              <w:sz w:val="24"/>
              <w:szCs w:val="24"/>
            </w:rPr>
            <w:fldChar w:fldCharType="separate"/>
          </w:r>
          <w:r w:rsidRPr="00F06EFF">
            <w:rPr>
              <w:noProof/>
              <w:sz w:val="24"/>
              <w:szCs w:val="24"/>
              <w:lang w:val="en-US"/>
            </w:rPr>
            <w:t>(Higton, et al., 2017)</w:t>
          </w:r>
          <w:r>
            <w:rPr>
              <w:sz w:val="24"/>
              <w:szCs w:val="24"/>
            </w:rPr>
            <w:fldChar w:fldCharType="end"/>
          </w:r>
        </w:sdtContent>
      </w:sdt>
      <w:r>
        <w:rPr>
          <w:sz w:val="24"/>
          <w:szCs w:val="24"/>
        </w:rPr>
        <w:t>.</w:t>
      </w:r>
    </w:p>
    <w:p w14:paraId="4C5168A3" w14:textId="77777777" w:rsidR="00F06EFF" w:rsidRDefault="00F06EFF" w:rsidP="00F06EFF">
      <w:pPr>
        <w:spacing w:line="360" w:lineRule="auto"/>
        <w:rPr>
          <w:sz w:val="24"/>
          <w:szCs w:val="24"/>
        </w:rPr>
      </w:pPr>
      <w:r>
        <w:rPr>
          <w:sz w:val="24"/>
          <w:szCs w:val="24"/>
        </w:rPr>
        <w:lastRenderedPageBreak/>
        <w:t xml:space="preserve">The college also offers courses at lower levels allowing students with less academic ability the chance to gain not only qualifications but also confidence within themselves, their work and with peers. Level two is aimed at students who received less than five GCSE’s and need extra support with their academic work. For students who only received one GCSE they would be able to enrol onto Level 1. The majority of these students came from either home education or left school early for various reasons. By putting these students into a college environment enables students to gain social skills by working and socialising with peers. Along with the practical units these students also take part in Princes’ Trust and skills challenges. </w:t>
      </w:r>
    </w:p>
    <w:p w14:paraId="6A280DDA" w14:textId="77777777" w:rsidR="00F06EFF" w:rsidRDefault="00F06EFF" w:rsidP="00F06EFF">
      <w:pPr>
        <w:spacing w:line="360" w:lineRule="auto"/>
        <w:rPr>
          <w:sz w:val="24"/>
          <w:szCs w:val="24"/>
        </w:rPr>
      </w:pPr>
      <w:r>
        <w:rPr>
          <w:sz w:val="24"/>
          <w:szCs w:val="24"/>
        </w:rPr>
        <w:t xml:space="preserve">Colleges play a significant part in building economic capacity, raising ambitions, and achievement levels, by administering leadership, significant guidance and assistance. Further education institutes are exclusively placed to supply on this matter, making it more accessible for learners to progress onto higher education, in particular, those who did not succeed at compulsory level but are conscious over the ever increasing skills and knowledge issues they may face when seeking employment, </w:t>
      </w:r>
      <w:sdt>
        <w:sdtPr>
          <w:rPr>
            <w:sz w:val="24"/>
            <w:szCs w:val="24"/>
          </w:rPr>
          <w:id w:val="1834881834"/>
          <w:citation/>
        </w:sdtPr>
        <w:sdtContent>
          <w:r w:rsidRPr="00DC25C3">
            <w:rPr>
              <w:sz w:val="24"/>
              <w:szCs w:val="24"/>
            </w:rPr>
            <w:fldChar w:fldCharType="begin"/>
          </w:r>
          <w:r w:rsidRPr="00DC25C3">
            <w:rPr>
              <w:rFonts w:ascii="Times" w:eastAsia="Times New Roman" w:hAnsi="Times" w:cs="Times New Roman"/>
              <w:sz w:val="24"/>
              <w:szCs w:val="24"/>
              <w:lang w:val="en-US"/>
            </w:rPr>
            <w:instrText xml:space="preserve"> CITATION Fur17 \l 1033 </w:instrText>
          </w:r>
          <w:r w:rsidRPr="00DC25C3">
            <w:rPr>
              <w:sz w:val="24"/>
              <w:szCs w:val="24"/>
            </w:rPr>
            <w:fldChar w:fldCharType="separate"/>
          </w:r>
          <w:r w:rsidRPr="00F06EFF">
            <w:rPr>
              <w:rFonts w:ascii="Times" w:eastAsia="Times New Roman" w:hAnsi="Times" w:cs="Times New Roman"/>
              <w:noProof/>
              <w:sz w:val="24"/>
              <w:szCs w:val="24"/>
              <w:lang w:val="en-US"/>
            </w:rPr>
            <w:t>(Further Education, 2017)</w:t>
          </w:r>
          <w:r w:rsidRPr="00DC25C3">
            <w:rPr>
              <w:sz w:val="24"/>
              <w:szCs w:val="24"/>
            </w:rPr>
            <w:fldChar w:fldCharType="end"/>
          </w:r>
        </w:sdtContent>
      </w:sdt>
      <w:r>
        <w:rPr>
          <w:sz w:val="24"/>
          <w:szCs w:val="24"/>
        </w:rPr>
        <w:t xml:space="preserve">. </w:t>
      </w:r>
    </w:p>
    <w:p w14:paraId="1DA85FD4" w14:textId="77777777" w:rsidR="00F06EFF" w:rsidRDefault="00F06EFF" w:rsidP="00F06EFF">
      <w:pPr>
        <w:spacing w:line="360" w:lineRule="auto"/>
        <w:rPr>
          <w:sz w:val="24"/>
          <w:szCs w:val="24"/>
        </w:rPr>
      </w:pPr>
      <w:r>
        <w:rPr>
          <w:sz w:val="24"/>
          <w:szCs w:val="24"/>
        </w:rPr>
        <w:t xml:space="preserve">The vocational curriculum is presently under review and close concern to government employer’s and education professionals. All have focused on the crucial concern of the expanding attendance rates in post-compulsory education in the United Kingdom. Both the expanding number of adult learners and full time students continuing in education beyond sixteen are going to be content with the academic route alone, </w:t>
      </w:r>
      <w:sdt>
        <w:sdtPr>
          <w:rPr>
            <w:sz w:val="24"/>
            <w:szCs w:val="24"/>
          </w:rPr>
          <w:id w:val="1780840616"/>
          <w:citation/>
        </w:sdtPr>
        <w:sdtContent>
          <w:r>
            <w:rPr>
              <w:sz w:val="24"/>
              <w:szCs w:val="24"/>
            </w:rPr>
            <w:fldChar w:fldCharType="begin"/>
          </w:r>
          <w:r>
            <w:rPr>
              <w:sz w:val="24"/>
              <w:szCs w:val="24"/>
            </w:rPr>
            <w:instrText xml:space="preserve"> CITATION Ton16 \l 2057 </w:instrText>
          </w:r>
          <w:r>
            <w:rPr>
              <w:sz w:val="24"/>
              <w:szCs w:val="24"/>
            </w:rPr>
            <w:fldChar w:fldCharType="separate"/>
          </w:r>
          <w:r w:rsidRPr="00F06EFF">
            <w:rPr>
              <w:noProof/>
              <w:sz w:val="24"/>
              <w:szCs w:val="24"/>
            </w:rPr>
            <w:t>(Nasta, 2016)</w:t>
          </w:r>
          <w:r>
            <w:rPr>
              <w:sz w:val="24"/>
              <w:szCs w:val="24"/>
            </w:rPr>
            <w:fldChar w:fldCharType="end"/>
          </w:r>
        </w:sdtContent>
      </w:sdt>
      <w:r>
        <w:rPr>
          <w:sz w:val="24"/>
          <w:szCs w:val="24"/>
        </w:rPr>
        <w:t xml:space="preserve">. Learners are realising that skills are just as important as an academic education and in order for them to be more employable at the end of the course their main focus will be skills. Employability skills are not only seen as a concern at further education level but at also higher education. Current improvements at degree level have seen great attention on making graduates employable to progress professionally. The main reason behind this is the result of the number of surveys administered with industry and business regarding the competencies and overall employability of graduates, </w:t>
      </w:r>
      <w:sdt>
        <w:sdtPr>
          <w:rPr>
            <w:sz w:val="24"/>
            <w:szCs w:val="24"/>
          </w:rPr>
          <w:id w:val="-36668996"/>
          <w:citation/>
        </w:sdtPr>
        <w:sdtContent>
          <w:r>
            <w:rPr>
              <w:sz w:val="24"/>
              <w:szCs w:val="24"/>
            </w:rPr>
            <w:fldChar w:fldCharType="begin"/>
          </w:r>
          <w:r>
            <w:rPr>
              <w:sz w:val="24"/>
              <w:szCs w:val="24"/>
              <w:lang w:val="en-US"/>
            </w:rPr>
            <w:instrText xml:space="preserve"> CITATION Moo17 \l 1033 </w:instrText>
          </w:r>
          <w:r>
            <w:rPr>
              <w:sz w:val="24"/>
              <w:szCs w:val="24"/>
            </w:rPr>
            <w:fldChar w:fldCharType="separate"/>
          </w:r>
          <w:r w:rsidRPr="00F06EFF">
            <w:rPr>
              <w:noProof/>
              <w:sz w:val="24"/>
              <w:szCs w:val="24"/>
              <w:lang w:val="en-US"/>
            </w:rPr>
            <w:t>(Moore &amp; Morton, 2017)</w:t>
          </w:r>
          <w:r>
            <w:rPr>
              <w:sz w:val="24"/>
              <w:szCs w:val="24"/>
            </w:rPr>
            <w:fldChar w:fldCharType="end"/>
          </w:r>
        </w:sdtContent>
      </w:sdt>
      <w:r>
        <w:rPr>
          <w:sz w:val="24"/>
          <w:szCs w:val="24"/>
        </w:rPr>
        <w:t xml:space="preserve">. </w:t>
      </w:r>
    </w:p>
    <w:p w14:paraId="5F71169D" w14:textId="77777777" w:rsidR="00F06EFF" w:rsidRDefault="00F06EFF" w:rsidP="00F06EFF">
      <w:pPr>
        <w:spacing w:line="360" w:lineRule="auto"/>
        <w:rPr>
          <w:sz w:val="24"/>
          <w:szCs w:val="24"/>
        </w:rPr>
      </w:pPr>
      <w:r>
        <w:rPr>
          <w:sz w:val="24"/>
          <w:szCs w:val="24"/>
        </w:rPr>
        <w:t xml:space="preserve">BTEC courses tend to be seen as not as valuable as A-Levels and sometimes not taken as seriously. However with more and more emphasis placed on teaching students skills and getting them ready for employment, there are arguments that say vocational education is more important than academic education. </w:t>
      </w:r>
    </w:p>
    <w:p w14:paraId="107D73A2" w14:textId="77777777" w:rsidR="00F06EFF" w:rsidRDefault="00F06EFF" w:rsidP="00F06EFF">
      <w:pPr>
        <w:spacing w:line="360" w:lineRule="auto"/>
        <w:rPr>
          <w:sz w:val="24"/>
          <w:szCs w:val="24"/>
        </w:rPr>
      </w:pPr>
      <w:r>
        <w:rPr>
          <w:sz w:val="24"/>
          <w:szCs w:val="24"/>
        </w:rPr>
        <w:t xml:space="preserve">Learners’ educational commitment is not only a vital predictor of learning accomplishment but also a crucial precautionary aspect for dropout. The highest dropout figures come from secondary education vocational paths. Evidence suggests the solution to educational disconnection remains within student-centred, compelling learning environments, </w:t>
      </w:r>
      <w:sdt>
        <w:sdtPr>
          <w:rPr>
            <w:sz w:val="24"/>
            <w:szCs w:val="24"/>
          </w:rPr>
          <w:id w:val="978572568"/>
          <w:citation/>
        </w:sdtPr>
        <w:sdtContent>
          <w:r>
            <w:rPr>
              <w:sz w:val="24"/>
              <w:szCs w:val="24"/>
            </w:rPr>
            <w:fldChar w:fldCharType="begin"/>
          </w:r>
          <w:r>
            <w:rPr>
              <w:sz w:val="24"/>
              <w:szCs w:val="24"/>
            </w:rPr>
            <w:instrText xml:space="preserve"> CITATION Ing17 \l 2057 </w:instrText>
          </w:r>
          <w:r>
            <w:rPr>
              <w:sz w:val="24"/>
              <w:szCs w:val="24"/>
            </w:rPr>
            <w:fldChar w:fldCharType="separate"/>
          </w:r>
          <w:r w:rsidRPr="00F06EFF">
            <w:rPr>
              <w:noProof/>
              <w:sz w:val="24"/>
              <w:szCs w:val="24"/>
            </w:rPr>
            <w:t>(Plackle, 2017)</w:t>
          </w:r>
          <w:r>
            <w:rPr>
              <w:sz w:val="24"/>
              <w:szCs w:val="24"/>
            </w:rPr>
            <w:fldChar w:fldCharType="end"/>
          </w:r>
        </w:sdtContent>
      </w:sdt>
      <w:r>
        <w:rPr>
          <w:sz w:val="24"/>
          <w:szCs w:val="24"/>
        </w:rPr>
        <w:t xml:space="preserve">. </w:t>
      </w:r>
    </w:p>
    <w:p w14:paraId="37C9C539" w14:textId="77777777" w:rsidR="00F06EFF" w:rsidRDefault="00F06EFF" w:rsidP="00F06EFF">
      <w:pPr>
        <w:spacing w:line="360" w:lineRule="auto"/>
        <w:rPr>
          <w:sz w:val="24"/>
          <w:szCs w:val="24"/>
        </w:rPr>
      </w:pPr>
      <w:r>
        <w:rPr>
          <w:sz w:val="24"/>
          <w:szCs w:val="24"/>
        </w:rPr>
        <w:t xml:space="preserve">The vast majority of the lessons on the course are practical, requiring learners to create their own individual piece of work. In order to complete these tasks, learners will be required to use their psychomotor skills. It </w:t>
      </w:r>
      <w:proofErr w:type="gramStart"/>
      <w:r>
        <w:rPr>
          <w:sz w:val="24"/>
          <w:szCs w:val="24"/>
        </w:rPr>
        <w:t>is stated that in order to use psychomotor skills effectively, a demonstration and a hand out must be presented</w:t>
      </w:r>
      <w:proofErr w:type="gramEnd"/>
      <w:r>
        <w:rPr>
          <w:sz w:val="24"/>
          <w:szCs w:val="24"/>
        </w:rPr>
        <w:t xml:space="preserve"> for it to work best </w:t>
      </w:r>
      <w:sdt>
        <w:sdtPr>
          <w:rPr>
            <w:sz w:val="24"/>
            <w:szCs w:val="24"/>
          </w:rPr>
          <w:id w:val="783385643"/>
          <w:citation/>
        </w:sdtPr>
        <w:sdtContent>
          <w:r>
            <w:rPr>
              <w:sz w:val="24"/>
              <w:szCs w:val="24"/>
            </w:rPr>
            <w:fldChar w:fldCharType="begin"/>
          </w:r>
          <w:r>
            <w:rPr>
              <w:sz w:val="24"/>
              <w:szCs w:val="24"/>
            </w:rPr>
            <w:instrText xml:space="preserve"> CITATION Ian07 \l 2057 </w:instrText>
          </w:r>
          <w:r>
            <w:rPr>
              <w:sz w:val="24"/>
              <w:szCs w:val="24"/>
            </w:rPr>
            <w:fldChar w:fldCharType="separate"/>
          </w:r>
          <w:r w:rsidRPr="00F06EFF">
            <w:rPr>
              <w:noProof/>
              <w:sz w:val="24"/>
              <w:szCs w:val="24"/>
            </w:rPr>
            <w:t>(Reece &amp; Walker, 2007)</w:t>
          </w:r>
          <w:r>
            <w:rPr>
              <w:sz w:val="24"/>
              <w:szCs w:val="24"/>
            </w:rPr>
            <w:fldChar w:fldCharType="end"/>
          </w:r>
        </w:sdtContent>
      </w:sdt>
      <w:r>
        <w:rPr>
          <w:sz w:val="24"/>
          <w:szCs w:val="24"/>
        </w:rPr>
        <w:t xml:space="preserve">. In order to efficiently improve the students’ memory and make full use of the psychomotor skills, the demonstration should be precise and to ensure acceptable knowledge, students should be aided to create their own notes rather than rely on </w:t>
      </w:r>
      <w:proofErr w:type="gramStart"/>
      <w:r>
        <w:rPr>
          <w:sz w:val="24"/>
          <w:szCs w:val="24"/>
        </w:rPr>
        <w:t>hand-outs</w:t>
      </w:r>
      <w:proofErr w:type="gramEnd"/>
      <w:r>
        <w:rPr>
          <w:sz w:val="24"/>
          <w:szCs w:val="24"/>
        </w:rPr>
        <w:t xml:space="preserve">. However, even at level three, the majority of the students on the course still need a pedagogical approach to learning. This results in staff creating numerous different </w:t>
      </w:r>
      <w:proofErr w:type="gramStart"/>
      <w:r>
        <w:rPr>
          <w:sz w:val="24"/>
          <w:szCs w:val="24"/>
        </w:rPr>
        <w:t>hand-outs</w:t>
      </w:r>
      <w:proofErr w:type="gramEnd"/>
      <w:r>
        <w:rPr>
          <w:sz w:val="24"/>
          <w:szCs w:val="24"/>
        </w:rPr>
        <w:t xml:space="preserve"> for learners to ensure they have all the information necessary. </w:t>
      </w:r>
    </w:p>
    <w:p w14:paraId="529FFE76" w14:textId="77777777" w:rsidR="00F06EFF" w:rsidRDefault="00F06EFF" w:rsidP="00F06EFF">
      <w:pPr>
        <w:spacing w:line="360" w:lineRule="auto"/>
        <w:rPr>
          <w:sz w:val="24"/>
          <w:szCs w:val="24"/>
        </w:rPr>
      </w:pPr>
      <w:r>
        <w:rPr>
          <w:sz w:val="24"/>
          <w:szCs w:val="24"/>
        </w:rPr>
        <w:t xml:space="preserve">Further education over higher education performs a fundamental part in building ambitions, creating motivation and skill levels, by offering vital advice, constructive criticism and guidance. The whole sector is created not only to deliver on this but to also broaden the access to degree level and employment. It also gives leaners a fresh approach to education for those who did not create success at school, </w:t>
      </w:r>
      <w:sdt>
        <w:sdtPr>
          <w:rPr>
            <w:sz w:val="24"/>
            <w:szCs w:val="24"/>
          </w:rPr>
          <w:id w:val="-1426417098"/>
          <w:citation/>
        </w:sdtPr>
        <w:sdtContent>
          <w:r>
            <w:rPr>
              <w:sz w:val="24"/>
              <w:szCs w:val="24"/>
            </w:rPr>
            <w:fldChar w:fldCharType="begin"/>
          </w:r>
          <w:r>
            <w:rPr>
              <w:sz w:val="24"/>
              <w:szCs w:val="24"/>
              <w:lang w:val="en-US"/>
            </w:rPr>
            <w:instrText xml:space="preserve"> CITATION Fur17 \l 1033 </w:instrText>
          </w:r>
          <w:r>
            <w:rPr>
              <w:sz w:val="24"/>
              <w:szCs w:val="24"/>
            </w:rPr>
            <w:fldChar w:fldCharType="separate"/>
          </w:r>
          <w:r w:rsidRPr="00F06EFF">
            <w:rPr>
              <w:noProof/>
              <w:sz w:val="24"/>
              <w:szCs w:val="24"/>
              <w:lang w:val="en-US"/>
            </w:rPr>
            <w:t>(Further Education, 2017)</w:t>
          </w:r>
          <w:r>
            <w:rPr>
              <w:sz w:val="24"/>
              <w:szCs w:val="24"/>
            </w:rPr>
            <w:fldChar w:fldCharType="end"/>
          </w:r>
        </w:sdtContent>
      </w:sdt>
      <w:r>
        <w:rPr>
          <w:sz w:val="24"/>
          <w:szCs w:val="24"/>
        </w:rPr>
        <w:t>.</w:t>
      </w:r>
    </w:p>
    <w:p w14:paraId="5EF1DE24" w14:textId="77777777" w:rsidR="00F06EFF" w:rsidRDefault="00F06EFF" w:rsidP="00F06EFF">
      <w:pPr>
        <w:spacing w:line="360" w:lineRule="auto"/>
        <w:rPr>
          <w:sz w:val="24"/>
          <w:szCs w:val="24"/>
        </w:rPr>
      </w:pPr>
      <w:r>
        <w:rPr>
          <w:sz w:val="24"/>
          <w:szCs w:val="24"/>
        </w:rPr>
        <w:t xml:space="preserve">Overall, the curriculum for the BTEC Art and Design course is fundamental for students wishing to continue their education within a creative subject. By incorporating the skill set necessary for this industry and teaching essential numeracy and literacy skills, learners are equipped with valuable knowledge and skills to progress onto higher education, apprenticeships or employment. </w:t>
      </w:r>
    </w:p>
    <w:p w14:paraId="7FE3ECC8" w14:textId="77777777" w:rsidR="00F06EFF" w:rsidRDefault="00F06EFF" w:rsidP="00F06EFF">
      <w:pPr>
        <w:spacing w:line="360" w:lineRule="auto"/>
        <w:rPr>
          <w:sz w:val="24"/>
          <w:szCs w:val="24"/>
        </w:rPr>
      </w:pPr>
    </w:p>
    <w:p w14:paraId="65FFAF76" w14:textId="77777777" w:rsidR="00F06EFF" w:rsidRDefault="00F06EFF" w:rsidP="00F06EFF">
      <w:pPr>
        <w:spacing w:line="360" w:lineRule="auto"/>
        <w:rPr>
          <w:sz w:val="24"/>
          <w:szCs w:val="24"/>
        </w:rPr>
      </w:pPr>
    </w:p>
    <w:sdt>
      <w:sdtPr>
        <w:rPr>
          <w:rFonts w:asciiTheme="minorHAnsi" w:eastAsiaTheme="minorHAnsi" w:hAnsiTheme="minorHAnsi" w:cstheme="minorBidi"/>
          <w:b w:val="0"/>
          <w:bCs w:val="0"/>
          <w:color w:val="auto"/>
          <w:sz w:val="22"/>
          <w:szCs w:val="22"/>
          <w:lang w:val="en-GB" w:bidi="ar-SA"/>
        </w:rPr>
        <w:id w:val="-843479235"/>
        <w:docPartObj>
          <w:docPartGallery w:val="Bibliographies"/>
          <w:docPartUnique/>
        </w:docPartObj>
      </w:sdtPr>
      <w:sdtContent>
        <w:p w14:paraId="1CFB36FC" w14:textId="77777777" w:rsidR="00F06EFF" w:rsidRDefault="00F06EFF" w:rsidP="00F06EFF">
          <w:pPr>
            <w:pStyle w:val="Heading1"/>
          </w:pPr>
          <w:r>
            <w:t>Works Cited</w:t>
          </w:r>
        </w:p>
        <w:p w14:paraId="6C791159" w14:textId="77777777" w:rsidR="00F06EFF" w:rsidRDefault="00F06EFF" w:rsidP="00F06EFF">
          <w:pPr>
            <w:pStyle w:val="Bibliography"/>
            <w:rPr>
              <w:rFonts w:cs="Times New Roman"/>
              <w:noProof/>
              <w:lang w:val="en-US"/>
            </w:rPr>
          </w:pPr>
          <w:r>
            <w:fldChar w:fldCharType="begin"/>
          </w:r>
          <w:r>
            <w:instrText xml:space="preserve"> BIBLIOGRAPHY </w:instrText>
          </w:r>
          <w:r>
            <w:fldChar w:fldCharType="separate"/>
          </w:r>
          <w:r>
            <w:rPr>
              <w:rFonts w:cs="Times New Roman"/>
              <w:i/>
              <w:iCs/>
              <w:noProof/>
              <w:lang w:val="en-US"/>
            </w:rPr>
            <w:t>Further Education</w:t>
          </w:r>
          <w:r>
            <w:rPr>
              <w:rFonts w:cs="Times New Roman"/>
              <w:noProof/>
              <w:lang w:val="en-US"/>
            </w:rPr>
            <w:t>. (2017, December). Retrieved 02 11, 2018, from gov.wales: http://gov.wales/topics/educationandskills/learningproviders/further-education/?lang=en</w:t>
          </w:r>
        </w:p>
        <w:p w14:paraId="7B9B7F2F" w14:textId="77777777" w:rsidR="00F06EFF" w:rsidRDefault="00F06EFF" w:rsidP="00F06EFF">
          <w:pPr>
            <w:pStyle w:val="Bibliography"/>
            <w:rPr>
              <w:rFonts w:cs="Times New Roman"/>
              <w:noProof/>
              <w:lang w:val="en-US"/>
            </w:rPr>
          </w:pPr>
          <w:r>
            <w:rPr>
              <w:rFonts w:cs="Times New Roman"/>
              <w:noProof/>
              <w:lang w:val="en-US"/>
            </w:rPr>
            <w:t xml:space="preserve">Higton, J., Archer, R., Dalby, D., Robinson, S., Birkin, G., Stutz, A., et al. (2017). </w:t>
          </w:r>
          <w:r>
            <w:rPr>
              <w:rFonts w:cs="Times New Roman"/>
              <w:i/>
              <w:iCs/>
              <w:noProof/>
              <w:lang w:val="en-US"/>
            </w:rPr>
            <w:t>Effective practice in the delivery and teaching of English and Mathematics to 16-18 year olds.</w:t>
          </w:r>
          <w:r>
            <w:rPr>
              <w:rFonts w:cs="Times New Roman"/>
              <w:noProof/>
              <w:lang w:val="en-US"/>
            </w:rPr>
            <w:t xml:space="preserve"> London: Department for Education.</w:t>
          </w:r>
        </w:p>
        <w:p w14:paraId="176B3805" w14:textId="77777777" w:rsidR="00F06EFF" w:rsidRDefault="00F06EFF" w:rsidP="00F06EFF">
          <w:pPr>
            <w:pStyle w:val="Bibliography"/>
            <w:rPr>
              <w:rFonts w:cs="Times New Roman"/>
              <w:noProof/>
              <w:lang w:val="en-US"/>
            </w:rPr>
          </w:pPr>
          <w:r>
            <w:rPr>
              <w:rFonts w:cs="Times New Roman"/>
              <w:noProof/>
              <w:lang w:val="en-US"/>
            </w:rPr>
            <w:t xml:space="preserve">Moore, T., &amp; Morton, J. (2017). The myth of job readiness? Written communication, employability, and the ‘skills gap’ in higher education. </w:t>
          </w:r>
          <w:r>
            <w:rPr>
              <w:rFonts w:cs="Times New Roman"/>
              <w:i/>
              <w:iCs/>
              <w:noProof/>
              <w:lang w:val="en-US"/>
            </w:rPr>
            <w:t>Studies in Higher Education</w:t>
          </w:r>
          <w:r>
            <w:rPr>
              <w:rFonts w:cs="Times New Roman"/>
              <w:noProof/>
              <w:lang w:val="en-US"/>
            </w:rPr>
            <w:t xml:space="preserve"> , 591-601.</w:t>
          </w:r>
        </w:p>
        <w:p w14:paraId="0750DABB" w14:textId="77777777" w:rsidR="00F06EFF" w:rsidRDefault="00F06EFF" w:rsidP="00F06EFF">
          <w:pPr>
            <w:pStyle w:val="Bibliography"/>
            <w:rPr>
              <w:rFonts w:cs="Times New Roman"/>
              <w:noProof/>
              <w:lang w:val="en-US"/>
            </w:rPr>
          </w:pPr>
          <w:r>
            <w:rPr>
              <w:rFonts w:cs="Times New Roman"/>
              <w:noProof/>
              <w:lang w:val="en-US"/>
            </w:rPr>
            <w:t xml:space="preserve">Nasta, T. (2016). </w:t>
          </w:r>
          <w:r>
            <w:rPr>
              <w:rFonts w:cs="Times New Roman"/>
              <w:i/>
              <w:iCs/>
              <w:noProof/>
              <w:lang w:val="en-US"/>
            </w:rPr>
            <w:t>How to Design a Vocational Curriculum: A practical guide for schools and colleges.</w:t>
          </w:r>
          <w:r>
            <w:rPr>
              <w:rFonts w:cs="Times New Roman"/>
              <w:noProof/>
              <w:lang w:val="en-US"/>
            </w:rPr>
            <w:t xml:space="preserve"> New York: Routledge.</w:t>
          </w:r>
        </w:p>
        <w:p w14:paraId="43E3F347" w14:textId="77777777" w:rsidR="00F06EFF" w:rsidRDefault="00F06EFF" w:rsidP="00F06EFF">
          <w:pPr>
            <w:pStyle w:val="Bibliography"/>
            <w:rPr>
              <w:rFonts w:cs="Times New Roman"/>
              <w:noProof/>
              <w:lang w:val="en-US"/>
            </w:rPr>
          </w:pPr>
          <w:r>
            <w:rPr>
              <w:rFonts w:cs="Times New Roman"/>
              <w:noProof/>
              <w:lang w:val="en-US"/>
            </w:rPr>
            <w:t xml:space="preserve">Plackle, I. (2017). Students embracing change towards more powerful learning environments in vocational education. </w:t>
          </w:r>
          <w:r>
            <w:rPr>
              <w:rFonts w:cs="Times New Roman"/>
              <w:i/>
              <w:iCs/>
              <w:noProof/>
              <w:lang w:val="en-US"/>
            </w:rPr>
            <w:t>Educational studies</w:t>
          </w:r>
          <w:r>
            <w:rPr>
              <w:rFonts w:cs="Times New Roman"/>
              <w:noProof/>
              <w:lang w:val="en-US"/>
            </w:rPr>
            <w:t xml:space="preserve"> , 26-44.</w:t>
          </w:r>
        </w:p>
        <w:p w14:paraId="1AF8BF3D" w14:textId="77777777" w:rsidR="00F06EFF" w:rsidRDefault="00F06EFF" w:rsidP="00F06EFF">
          <w:pPr>
            <w:pStyle w:val="Bibliography"/>
            <w:rPr>
              <w:rFonts w:cs="Times New Roman"/>
              <w:noProof/>
              <w:lang w:val="en-US"/>
            </w:rPr>
          </w:pPr>
          <w:r>
            <w:rPr>
              <w:rFonts w:cs="Times New Roman"/>
              <w:noProof/>
              <w:lang w:val="en-US"/>
            </w:rPr>
            <w:t xml:space="preserve">R.Haku, E. (2017). Student engagement in the educational interface: understanding the mechanisms of student success. </w:t>
          </w:r>
          <w:r>
            <w:rPr>
              <w:rFonts w:cs="Times New Roman"/>
              <w:i/>
              <w:iCs/>
              <w:noProof/>
              <w:lang w:val="en-US"/>
            </w:rPr>
            <w:t>Higher Education Research and Development</w:t>
          </w:r>
          <w:r>
            <w:rPr>
              <w:rFonts w:cs="Times New Roman"/>
              <w:noProof/>
              <w:lang w:val="en-US"/>
            </w:rPr>
            <w:t xml:space="preserve"> , 58-71.</w:t>
          </w:r>
        </w:p>
        <w:p w14:paraId="53CD55D5" w14:textId="77777777" w:rsidR="00F06EFF" w:rsidRDefault="00F06EFF" w:rsidP="00F06EFF">
          <w:pPr>
            <w:pStyle w:val="Bibliography"/>
            <w:rPr>
              <w:rFonts w:cs="Times New Roman"/>
              <w:noProof/>
              <w:lang w:val="en-US"/>
            </w:rPr>
          </w:pPr>
          <w:r>
            <w:rPr>
              <w:rFonts w:cs="Times New Roman"/>
              <w:noProof/>
              <w:lang w:val="en-US"/>
            </w:rPr>
            <w:t xml:space="preserve">Reece, I., &amp; Walker, S. (2007). </w:t>
          </w:r>
          <w:r>
            <w:rPr>
              <w:rFonts w:cs="Times New Roman"/>
              <w:i/>
              <w:iCs/>
              <w:noProof/>
              <w:lang w:val="en-US"/>
            </w:rPr>
            <w:t>Teaching, traing &amp; learning A Practical Guide.</w:t>
          </w:r>
          <w:r>
            <w:rPr>
              <w:rFonts w:cs="Times New Roman"/>
              <w:noProof/>
              <w:lang w:val="en-US"/>
            </w:rPr>
            <w:t xml:space="preserve"> Tyne and Wear: Business Education Publishers limited.</w:t>
          </w:r>
        </w:p>
        <w:p w14:paraId="0762C1F2" w14:textId="77777777" w:rsidR="00F06EFF" w:rsidRDefault="00F06EFF" w:rsidP="00F06EFF">
          <w:r>
            <w:rPr>
              <w:b/>
              <w:bCs/>
            </w:rPr>
            <w:fldChar w:fldCharType="end"/>
          </w:r>
        </w:p>
      </w:sdtContent>
    </w:sdt>
    <w:p w14:paraId="72B7142A" w14:textId="77777777" w:rsidR="00F06EFF" w:rsidRPr="0034206B" w:rsidRDefault="00F06EFF" w:rsidP="00F06EFF">
      <w:pPr>
        <w:spacing w:line="360" w:lineRule="auto"/>
        <w:rPr>
          <w:sz w:val="24"/>
          <w:szCs w:val="24"/>
        </w:rPr>
      </w:pPr>
    </w:p>
    <w:p w14:paraId="748D7263" w14:textId="77777777" w:rsidR="00F06EFF" w:rsidRDefault="00F06EFF" w:rsidP="00F06EFF">
      <w:pPr>
        <w:spacing w:line="360" w:lineRule="auto"/>
        <w:rPr>
          <w:color w:val="FF6600"/>
          <w:sz w:val="24"/>
          <w:szCs w:val="24"/>
        </w:rPr>
      </w:pPr>
    </w:p>
    <w:p w14:paraId="716A25CA" w14:textId="77777777" w:rsidR="00F06EFF" w:rsidRDefault="00F06EFF" w:rsidP="00F06EFF">
      <w:pPr>
        <w:rPr>
          <w:color w:val="FF0000"/>
          <w:sz w:val="24"/>
          <w:szCs w:val="24"/>
        </w:rPr>
      </w:pPr>
    </w:p>
    <w:p w14:paraId="1038B0E5" w14:textId="77777777" w:rsidR="00F06EFF" w:rsidRPr="00175C94" w:rsidRDefault="00F06EFF" w:rsidP="00F06EFF">
      <w:pPr>
        <w:rPr>
          <w:color w:val="FF0000"/>
          <w:sz w:val="24"/>
          <w:szCs w:val="24"/>
        </w:rPr>
      </w:pPr>
    </w:p>
    <w:p w14:paraId="69E6F411" w14:textId="77777777" w:rsidR="00E55434" w:rsidRDefault="00E55434"/>
    <w:p w14:paraId="5C2E16D3" w14:textId="77777777" w:rsidR="00F06EFF" w:rsidRDefault="00F06EFF"/>
    <w:p w14:paraId="6F2E9702" w14:textId="77777777" w:rsidR="00F06EFF" w:rsidRDefault="00F06EFF"/>
    <w:p w14:paraId="69641951" w14:textId="77777777" w:rsidR="00F06EFF" w:rsidRDefault="00F06EFF"/>
    <w:p w14:paraId="402C205A" w14:textId="77777777" w:rsidR="00F06EFF" w:rsidRDefault="00F06EFF"/>
    <w:p w14:paraId="77E1F40F" w14:textId="77777777" w:rsidR="00F06EFF" w:rsidRDefault="00F06EFF"/>
    <w:p w14:paraId="325CDBB6" w14:textId="77777777" w:rsidR="00F06EFF" w:rsidRDefault="00F06EFF"/>
    <w:p w14:paraId="2F659D20" w14:textId="77777777" w:rsidR="00F06EFF" w:rsidRDefault="00F06EFF"/>
    <w:p w14:paraId="68499D74" w14:textId="77777777" w:rsidR="00F06EFF" w:rsidRDefault="00F06EFF"/>
    <w:p w14:paraId="6B2A5A42" w14:textId="77777777" w:rsidR="00F06EFF" w:rsidRDefault="00F06EFF"/>
    <w:p w14:paraId="52D57E20" w14:textId="77777777" w:rsidR="00F06EFF" w:rsidRDefault="00F06EFF"/>
    <w:p w14:paraId="63547E0B" w14:textId="77777777" w:rsidR="00F06EFF" w:rsidRDefault="00F06EFF"/>
    <w:p w14:paraId="3B7465D5" w14:textId="77777777" w:rsidR="00F06EFF" w:rsidRDefault="00F06EFF"/>
    <w:p w14:paraId="7B735D30" w14:textId="77777777" w:rsidR="00F06EFF" w:rsidRDefault="00F06EFF" w:rsidP="00F06EFF">
      <w:pPr>
        <w:jc w:val="center"/>
        <w:rPr>
          <w:b/>
          <w:bCs/>
          <w:sz w:val="28"/>
          <w:szCs w:val="28"/>
        </w:rPr>
      </w:pPr>
      <w:r w:rsidRPr="56414FB6">
        <w:rPr>
          <w:b/>
          <w:bCs/>
          <w:sz w:val="28"/>
          <w:szCs w:val="28"/>
        </w:rPr>
        <w:t>Introduction to Fashion Buying</w:t>
      </w:r>
    </w:p>
    <w:p w14:paraId="13CAFF37" w14:textId="77777777" w:rsidR="00F06EFF" w:rsidRDefault="00F06EFF" w:rsidP="00F06EFF">
      <w:pPr>
        <w:jc w:val="center"/>
        <w:rPr>
          <w:b/>
          <w:bCs/>
          <w:sz w:val="28"/>
          <w:szCs w:val="28"/>
        </w:rPr>
      </w:pPr>
      <w:r w:rsidRPr="56414FB6">
        <w:rPr>
          <w:b/>
          <w:bCs/>
          <w:sz w:val="28"/>
          <w:szCs w:val="28"/>
        </w:rPr>
        <w:t>Scheme of Work</w:t>
      </w:r>
    </w:p>
    <w:p w14:paraId="6DAD8F5C" w14:textId="77777777" w:rsidR="00F06EFF" w:rsidRDefault="00F06EFF" w:rsidP="00F06EFF">
      <w:pPr>
        <w:spacing w:line="360" w:lineRule="auto"/>
        <w:jc w:val="center"/>
        <w:rPr>
          <w:b/>
          <w:bCs/>
          <w:sz w:val="28"/>
          <w:szCs w:val="28"/>
        </w:rPr>
      </w:pPr>
    </w:p>
    <w:p w14:paraId="3661A6F9" w14:textId="77777777" w:rsidR="00F06EFF" w:rsidRDefault="00F06EFF" w:rsidP="00F06EFF">
      <w:pPr>
        <w:spacing w:line="360" w:lineRule="auto"/>
        <w:rPr>
          <w:sz w:val="24"/>
          <w:szCs w:val="24"/>
        </w:rPr>
      </w:pPr>
      <w:r w:rsidRPr="44B92003">
        <w:rPr>
          <w:sz w:val="24"/>
          <w:szCs w:val="24"/>
        </w:rPr>
        <w:t xml:space="preserve">Through an exciting new curriculum aimed to expand creative, practical and business skills relevant to the fashion industry. This short course provides students with the key aspects of becoming a Fashion buyer in the fast-paced world of retail. Students will gain valuable insights in to the day to day role of a fashion buyer, as well as touch upon the similarities between buying and merchandising and the everyday challenges that will occur at all levels of the industry. </w:t>
      </w:r>
    </w:p>
    <w:p w14:paraId="5B4F5D52" w14:textId="77777777" w:rsidR="00F06EFF" w:rsidRDefault="00F06EFF" w:rsidP="00F06EFF">
      <w:pPr>
        <w:spacing w:line="360" w:lineRule="auto"/>
        <w:rPr>
          <w:sz w:val="24"/>
          <w:szCs w:val="24"/>
        </w:rPr>
      </w:pPr>
      <w:r w:rsidRPr="3EE7471C">
        <w:rPr>
          <w:sz w:val="24"/>
          <w:szCs w:val="24"/>
        </w:rPr>
        <w:t xml:space="preserve">The course will be delivered over 10 weeks at Coleg Sir Gar, </w:t>
      </w:r>
      <w:proofErr w:type="spellStart"/>
      <w:r w:rsidRPr="3EE7471C">
        <w:rPr>
          <w:sz w:val="24"/>
          <w:szCs w:val="24"/>
        </w:rPr>
        <w:t>Pibwrlwyd</w:t>
      </w:r>
      <w:proofErr w:type="spellEnd"/>
      <w:r w:rsidRPr="3EE7471C">
        <w:rPr>
          <w:sz w:val="24"/>
          <w:szCs w:val="24"/>
        </w:rPr>
        <w:t xml:space="preserve"> Campus. As an introduction to Fashion Buying, students should have some basic knowledge of Fashion and or retail. The course will be taught at level 3. The tasks students will be expected to complete will include some form of Mathematic </w:t>
      </w:r>
      <w:proofErr w:type="gramStart"/>
      <w:r w:rsidRPr="3EE7471C">
        <w:rPr>
          <w:sz w:val="24"/>
          <w:szCs w:val="24"/>
        </w:rPr>
        <w:t>formulae,</w:t>
      </w:r>
      <w:proofErr w:type="gramEnd"/>
      <w:r w:rsidRPr="3EE7471C">
        <w:rPr>
          <w:sz w:val="24"/>
          <w:szCs w:val="24"/>
        </w:rPr>
        <w:t xml:space="preserve"> therefore it is vital that students are responsive of Math's GCSE level C or equivalent. The aim of the course will be to enable students to develop employability skills in order for them to progress within the Fashion industry. </w:t>
      </w:r>
    </w:p>
    <w:p w14:paraId="0EBBFBD8" w14:textId="77777777" w:rsidR="00F06EFF" w:rsidRDefault="00F06EFF" w:rsidP="00F06EFF">
      <w:pPr>
        <w:spacing w:line="360" w:lineRule="auto"/>
        <w:rPr>
          <w:sz w:val="24"/>
          <w:szCs w:val="24"/>
        </w:rPr>
      </w:pPr>
      <w:r w:rsidRPr="3EE7471C">
        <w:rPr>
          <w:sz w:val="24"/>
          <w:szCs w:val="24"/>
        </w:rPr>
        <w:t xml:space="preserve">On successful completion of the introductory course students would benefit from the skills learned in order to progress within their chosen path. Whether it </w:t>
      </w:r>
      <w:proofErr w:type="gramStart"/>
      <w:r w:rsidRPr="3EE7471C">
        <w:rPr>
          <w:sz w:val="24"/>
          <w:szCs w:val="24"/>
        </w:rPr>
        <w:t>be</w:t>
      </w:r>
      <w:proofErr w:type="gramEnd"/>
      <w:r w:rsidRPr="3EE7471C">
        <w:rPr>
          <w:sz w:val="24"/>
          <w:szCs w:val="24"/>
        </w:rPr>
        <w:t xml:space="preserve"> applying for similar degree courses or as an extra-curricular module alongside their degree, students would achieve valuable knowledge and skills for future employability.  </w:t>
      </w:r>
    </w:p>
    <w:p w14:paraId="5CB933E8" w14:textId="77777777" w:rsidR="00F06EFF" w:rsidRDefault="00F06EFF" w:rsidP="00F06EFF">
      <w:pPr>
        <w:spacing w:line="360" w:lineRule="auto"/>
        <w:rPr>
          <w:sz w:val="24"/>
          <w:szCs w:val="24"/>
        </w:rPr>
      </w:pPr>
    </w:p>
    <w:p w14:paraId="48092C17" w14:textId="77777777" w:rsidR="00F06EFF" w:rsidRDefault="00F06EFF" w:rsidP="00F06EFF">
      <w:pPr>
        <w:spacing w:line="360" w:lineRule="auto"/>
        <w:rPr>
          <w:b/>
          <w:bCs/>
          <w:sz w:val="28"/>
          <w:szCs w:val="28"/>
        </w:rPr>
      </w:pPr>
      <w:r w:rsidRPr="56414FB6">
        <w:rPr>
          <w:b/>
          <w:bCs/>
          <w:sz w:val="28"/>
          <w:szCs w:val="28"/>
        </w:rPr>
        <w:t>Target Audience</w:t>
      </w:r>
    </w:p>
    <w:p w14:paraId="22ED3BE9" w14:textId="77777777" w:rsidR="00F06EFF" w:rsidRDefault="00F06EFF" w:rsidP="00F06EFF">
      <w:pPr>
        <w:spacing w:line="360" w:lineRule="auto"/>
        <w:rPr>
          <w:sz w:val="24"/>
          <w:szCs w:val="24"/>
        </w:rPr>
      </w:pPr>
      <w:r w:rsidRPr="0B8D567A">
        <w:rPr>
          <w:sz w:val="24"/>
          <w:szCs w:val="24"/>
        </w:rPr>
        <w:t>The target audience will be</w:t>
      </w:r>
      <w:r>
        <w:rPr>
          <w:sz w:val="24"/>
          <w:szCs w:val="24"/>
        </w:rPr>
        <w:t xml:space="preserve"> a mixture of</w:t>
      </w:r>
      <w:r w:rsidRPr="0B8D567A">
        <w:rPr>
          <w:sz w:val="24"/>
          <w:szCs w:val="24"/>
        </w:rPr>
        <w:t xml:space="preserve"> </w:t>
      </w:r>
      <w:r>
        <w:rPr>
          <w:sz w:val="24"/>
          <w:szCs w:val="24"/>
        </w:rPr>
        <w:t xml:space="preserve">Art and Design </w:t>
      </w:r>
      <w:r w:rsidRPr="0B8D567A">
        <w:rPr>
          <w:sz w:val="24"/>
          <w:szCs w:val="24"/>
        </w:rPr>
        <w:t>diploma students</w:t>
      </w:r>
      <w:r>
        <w:rPr>
          <w:sz w:val="24"/>
          <w:szCs w:val="24"/>
        </w:rPr>
        <w:t xml:space="preserve"> who are interested in a career in Fashion</w:t>
      </w:r>
      <w:r w:rsidRPr="0B8D567A">
        <w:rPr>
          <w:sz w:val="24"/>
          <w:szCs w:val="24"/>
        </w:rPr>
        <w:t>, first year Fashion degree students and anyon</w:t>
      </w:r>
      <w:r>
        <w:rPr>
          <w:sz w:val="24"/>
          <w:szCs w:val="24"/>
        </w:rPr>
        <w:t>e who is interested in starting out or progressing with their career within Fashion business</w:t>
      </w:r>
      <w:r w:rsidRPr="0B8D567A">
        <w:rPr>
          <w:sz w:val="24"/>
          <w:szCs w:val="24"/>
        </w:rPr>
        <w:t xml:space="preserve"> that has some basic knowledge on the Fashion industry and/or has worked in retail. </w:t>
      </w:r>
    </w:p>
    <w:p w14:paraId="02200D0D" w14:textId="77777777" w:rsidR="00F06EFF" w:rsidRDefault="00F06EFF" w:rsidP="00F06EFF">
      <w:pPr>
        <w:spacing w:line="360" w:lineRule="auto"/>
        <w:rPr>
          <w:sz w:val="24"/>
          <w:szCs w:val="24"/>
        </w:rPr>
      </w:pPr>
      <w:r w:rsidRPr="0B8D567A">
        <w:rPr>
          <w:sz w:val="24"/>
          <w:szCs w:val="24"/>
        </w:rPr>
        <w:t>A short course into Fashion Buying would benefit students looking to have extra credits on their UCAS application, or first year degree students looking to gain valuable employability skills, enhancing their work experience applications and future career. It would also interest learners that are not currently in education that would profit from extra skills for future employability and also personal achieve</w:t>
      </w:r>
      <w:r>
        <w:rPr>
          <w:sz w:val="24"/>
          <w:szCs w:val="24"/>
        </w:rPr>
        <w:t xml:space="preserve">ment factors. Mature students who have not been in education for a number of years would benefit from not only the social aspect but also learning new skills would increase their confidence and also their chances of being employed. </w:t>
      </w:r>
    </w:p>
    <w:p w14:paraId="22A15011" w14:textId="77777777" w:rsidR="00F06EFF" w:rsidRDefault="00F06EFF" w:rsidP="00F06EFF">
      <w:pPr>
        <w:spacing w:line="360" w:lineRule="auto"/>
        <w:rPr>
          <w:sz w:val="24"/>
          <w:szCs w:val="24"/>
        </w:rPr>
      </w:pPr>
      <w:r w:rsidRPr="0B8D567A">
        <w:rPr>
          <w:sz w:val="24"/>
          <w:szCs w:val="24"/>
        </w:rPr>
        <w:t>Students will complete the course fully equipped for a future in Fashion Design, Fashion Buying and Fashion Marketing.</w:t>
      </w:r>
    </w:p>
    <w:p w14:paraId="21895354" w14:textId="77777777" w:rsidR="00F06EFF" w:rsidRDefault="00F06EFF" w:rsidP="00F06EFF">
      <w:pPr>
        <w:spacing w:line="360" w:lineRule="auto"/>
        <w:rPr>
          <w:sz w:val="24"/>
          <w:szCs w:val="24"/>
        </w:rPr>
      </w:pPr>
      <w:r w:rsidRPr="0B8D567A">
        <w:rPr>
          <w:sz w:val="24"/>
          <w:szCs w:val="24"/>
        </w:rPr>
        <w:t xml:space="preserve">This module is a vast opportunity to recognise and appreciate the changing role of the Fashion Buyer, considering their </w:t>
      </w:r>
      <w:proofErr w:type="gramStart"/>
      <w:r w:rsidRPr="0B8D567A">
        <w:rPr>
          <w:sz w:val="24"/>
          <w:szCs w:val="24"/>
        </w:rPr>
        <w:t>day to day</w:t>
      </w:r>
      <w:proofErr w:type="gramEnd"/>
      <w:r w:rsidRPr="0B8D567A">
        <w:rPr>
          <w:sz w:val="24"/>
          <w:szCs w:val="24"/>
        </w:rPr>
        <w:t xml:space="preserve"> work load, covering stock, trends, planning and forecasting and customer profiling. The course also looks at management and legal aspects as well as identifying the correct buying plan in relation to different company needs. </w:t>
      </w:r>
    </w:p>
    <w:p w14:paraId="2C4E7C02" w14:textId="77777777" w:rsidR="00F06EFF" w:rsidRDefault="00F06EFF" w:rsidP="00F06EFF">
      <w:pPr>
        <w:spacing w:line="360" w:lineRule="auto"/>
        <w:jc w:val="center"/>
        <w:rPr>
          <w:sz w:val="28"/>
          <w:szCs w:val="28"/>
        </w:rPr>
      </w:pPr>
    </w:p>
    <w:p w14:paraId="59F81EEF" w14:textId="77777777" w:rsidR="00F06EFF" w:rsidRDefault="00F06EFF" w:rsidP="00F06EFF">
      <w:pPr>
        <w:spacing w:line="360" w:lineRule="auto"/>
        <w:jc w:val="center"/>
        <w:rPr>
          <w:sz w:val="28"/>
          <w:szCs w:val="28"/>
        </w:rPr>
      </w:pPr>
    </w:p>
    <w:p w14:paraId="1EC7983C" w14:textId="77777777" w:rsidR="00F06EFF" w:rsidRDefault="00F06EFF" w:rsidP="00F06EFF">
      <w:pPr>
        <w:spacing w:line="360" w:lineRule="auto"/>
        <w:rPr>
          <w:sz w:val="28"/>
          <w:szCs w:val="28"/>
        </w:rPr>
      </w:pPr>
      <w:r w:rsidRPr="0B8D567A">
        <w:rPr>
          <w:b/>
          <w:bCs/>
          <w:sz w:val="28"/>
          <w:szCs w:val="28"/>
        </w:rPr>
        <w:t>Learning Objectives</w:t>
      </w:r>
    </w:p>
    <w:p w14:paraId="6A27EE5E" w14:textId="77777777" w:rsidR="00F06EFF" w:rsidRDefault="00F06EFF" w:rsidP="00F06EFF">
      <w:pPr>
        <w:spacing w:line="360" w:lineRule="auto"/>
        <w:rPr>
          <w:b/>
          <w:bCs/>
          <w:sz w:val="28"/>
          <w:szCs w:val="28"/>
        </w:rPr>
      </w:pPr>
      <w:r w:rsidRPr="537032B9">
        <w:rPr>
          <w:sz w:val="24"/>
          <w:szCs w:val="24"/>
        </w:rPr>
        <w:t xml:space="preserve">The aim of this module is to give the students an understanding of the dynamic role of Fashion buyers within retail. Looking at various aspects of the journey to becoming successful in that field, such as trend predictions, range planning and </w:t>
      </w:r>
      <w:proofErr w:type="spellStart"/>
      <w:r w:rsidRPr="537032B9">
        <w:rPr>
          <w:sz w:val="24"/>
          <w:szCs w:val="24"/>
        </w:rPr>
        <w:t>costings</w:t>
      </w:r>
      <w:proofErr w:type="spellEnd"/>
      <w:r w:rsidRPr="537032B9">
        <w:rPr>
          <w:sz w:val="24"/>
          <w:szCs w:val="24"/>
        </w:rPr>
        <w:t xml:space="preserve">, </w:t>
      </w:r>
      <w:r>
        <w:rPr>
          <w:sz w:val="24"/>
          <w:szCs w:val="24"/>
        </w:rPr>
        <w:t xml:space="preserve">identifying customer profiles, and marketing research, </w:t>
      </w:r>
      <w:r w:rsidRPr="537032B9">
        <w:rPr>
          <w:sz w:val="24"/>
          <w:szCs w:val="24"/>
        </w:rPr>
        <w:t xml:space="preserve">students will gain an appreciation of the role of Fashion buyer. </w:t>
      </w:r>
    </w:p>
    <w:p w14:paraId="18F06B4F" w14:textId="77777777" w:rsidR="00F06EFF" w:rsidRDefault="00F06EFF" w:rsidP="00F06EFF">
      <w:pPr>
        <w:spacing w:line="360" w:lineRule="auto"/>
        <w:rPr>
          <w:sz w:val="24"/>
          <w:szCs w:val="24"/>
        </w:rPr>
      </w:pPr>
      <w:r w:rsidRPr="537032B9">
        <w:rPr>
          <w:sz w:val="24"/>
          <w:szCs w:val="24"/>
        </w:rPr>
        <w:t xml:space="preserve">The objective of the module is to provide students with the basic fundamental knowledge and skill set to embark upon their career within the Fashion industry. Each week students will gain insight into the different skill set needed </w:t>
      </w:r>
      <w:r>
        <w:rPr>
          <w:sz w:val="24"/>
          <w:szCs w:val="24"/>
        </w:rPr>
        <w:t xml:space="preserve">in order to become, accomplished </w:t>
      </w:r>
      <w:r w:rsidRPr="537032B9">
        <w:rPr>
          <w:sz w:val="24"/>
          <w:szCs w:val="24"/>
        </w:rPr>
        <w:t xml:space="preserve">within their field. During the sessions, students will be presented with </w:t>
      </w:r>
      <w:proofErr w:type="spellStart"/>
      <w:r w:rsidRPr="537032B9">
        <w:rPr>
          <w:sz w:val="24"/>
          <w:szCs w:val="24"/>
        </w:rPr>
        <w:t>handouts</w:t>
      </w:r>
      <w:proofErr w:type="spellEnd"/>
      <w:r w:rsidRPr="537032B9">
        <w:rPr>
          <w:sz w:val="24"/>
          <w:szCs w:val="24"/>
        </w:rPr>
        <w:t>, and expected to produce their own notes for future refe</w:t>
      </w:r>
      <w:r>
        <w:rPr>
          <w:sz w:val="24"/>
          <w:szCs w:val="24"/>
        </w:rPr>
        <w:t>re</w:t>
      </w:r>
      <w:r w:rsidRPr="537032B9">
        <w:rPr>
          <w:sz w:val="24"/>
          <w:szCs w:val="24"/>
        </w:rPr>
        <w:t xml:space="preserve">nce and to also be a part of their folder in which that will hand in towards the end of the course. Their folder will portray their level of understanding of the module and will contain not only </w:t>
      </w:r>
      <w:proofErr w:type="spellStart"/>
      <w:r w:rsidRPr="537032B9">
        <w:rPr>
          <w:sz w:val="24"/>
          <w:szCs w:val="24"/>
        </w:rPr>
        <w:t>handouts</w:t>
      </w:r>
      <w:proofErr w:type="spellEnd"/>
      <w:r w:rsidRPr="537032B9">
        <w:rPr>
          <w:sz w:val="24"/>
          <w:szCs w:val="24"/>
        </w:rPr>
        <w:t xml:space="preserve"> from the tutor but also their own independent investigations, photographic evidence of any primary research gathered, with annotations describing their findings. As this will be a fast-paced course with different topics every week, students will be required to attend each lesson, to avoid falling behind.  </w:t>
      </w:r>
    </w:p>
    <w:p w14:paraId="5A518366" w14:textId="77777777" w:rsidR="00F06EFF" w:rsidRDefault="00F06EFF" w:rsidP="00F06EFF">
      <w:pPr>
        <w:spacing w:line="360" w:lineRule="auto"/>
        <w:rPr>
          <w:sz w:val="24"/>
          <w:szCs w:val="24"/>
        </w:rPr>
      </w:pPr>
      <w:r w:rsidRPr="0B8D567A">
        <w:rPr>
          <w:sz w:val="24"/>
          <w:szCs w:val="24"/>
        </w:rPr>
        <w:t xml:space="preserve">On successful completion of this course students will be able to </w:t>
      </w:r>
    </w:p>
    <w:p w14:paraId="042AC7C2" w14:textId="77777777" w:rsidR="00F06EFF" w:rsidRDefault="00F06EFF" w:rsidP="00F06EFF">
      <w:pPr>
        <w:pStyle w:val="ListParagraph"/>
        <w:numPr>
          <w:ilvl w:val="0"/>
          <w:numId w:val="1"/>
        </w:numPr>
        <w:spacing w:line="360" w:lineRule="auto"/>
        <w:rPr>
          <w:sz w:val="24"/>
          <w:szCs w:val="24"/>
        </w:rPr>
      </w:pPr>
      <w:r w:rsidRPr="0B8D567A">
        <w:rPr>
          <w:sz w:val="24"/>
          <w:szCs w:val="24"/>
        </w:rPr>
        <w:t>Identify and evaluate emerging trends;</w:t>
      </w:r>
    </w:p>
    <w:p w14:paraId="783E1FEF" w14:textId="77777777" w:rsidR="00F06EFF" w:rsidRDefault="00F06EFF" w:rsidP="00F06EFF">
      <w:pPr>
        <w:pStyle w:val="ListParagraph"/>
        <w:numPr>
          <w:ilvl w:val="0"/>
          <w:numId w:val="1"/>
        </w:numPr>
        <w:spacing w:line="360" w:lineRule="auto"/>
        <w:rPr>
          <w:sz w:val="24"/>
          <w:szCs w:val="24"/>
        </w:rPr>
      </w:pPr>
      <w:r w:rsidRPr="0B8D567A">
        <w:rPr>
          <w:sz w:val="24"/>
          <w:szCs w:val="24"/>
          <w:lang w:val="en-GB"/>
        </w:rPr>
        <w:t>Organise</w:t>
      </w:r>
      <w:r w:rsidRPr="0B8D567A">
        <w:rPr>
          <w:sz w:val="24"/>
          <w:szCs w:val="24"/>
        </w:rPr>
        <w:t xml:space="preserve"> a successful step by step buying process;</w:t>
      </w:r>
    </w:p>
    <w:p w14:paraId="025C1874" w14:textId="77777777" w:rsidR="00F06EFF" w:rsidRDefault="00F06EFF" w:rsidP="00F06EFF">
      <w:pPr>
        <w:pStyle w:val="ListParagraph"/>
        <w:numPr>
          <w:ilvl w:val="0"/>
          <w:numId w:val="1"/>
        </w:numPr>
        <w:spacing w:line="360" w:lineRule="auto"/>
        <w:rPr>
          <w:sz w:val="24"/>
          <w:szCs w:val="24"/>
        </w:rPr>
      </w:pPr>
      <w:r w:rsidRPr="0B8D567A">
        <w:rPr>
          <w:sz w:val="24"/>
          <w:szCs w:val="24"/>
        </w:rPr>
        <w:t>Understand and evaluate the different roles between a buyer and a merchandiser;</w:t>
      </w:r>
    </w:p>
    <w:p w14:paraId="2222BABD" w14:textId="77777777" w:rsidR="00F06EFF" w:rsidRDefault="00F06EFF" w:rsidP="00F06EFF">
      <w:pPr>
        <w:pStyle w:val="ListParagraph"/>
        <w:numPr>
          <w:ilvl w:val="0"/>
          <w:numId w:val="1"/>
        </w:numPr>
        <w:spacing w:line="360" w:lineRule="auto"/>
        <w:rPr>
          <w:sz w:val="24"/>
          <w:szCs w:val="24"/>
        </w:rPr>
      </w:pPr>
      <w:r w:rsidRPr="0B8D567A">
        <w:rPr>
          <w:sz w:val="24"/>
          <w:szCs w:val="24"/>
        </w:rPr>
        <w:t xml:space="preserve">Design </w:t>
      </w:r>
      <w:proofErr w:type="gramStart"/>
      <w:r w:rsidRPr="0B8D567A">
        <w:rPr>
          <w:sz w:val="24"/>
          <w:szCs w:val="24"/>
        </w:rPr>
        <w:t>their own</w:t>
      </w:r>
      <w:proofErr w:type="gramEnd"/>
      <w:r w:rsidRPr="0B8D567A">
        <w:rPr>
          <w:sz w:val="24"/>
          <w:szCs w:val="24"/>
        </w:rPr>
        <w:t xml:space="preserve"> buying calendar, incorporating key dates and establishing a correct buying procedure. </w:t>
      </w:r>
    </w:p>
    <w:p w14:paraId="296298AA" w14:textId="77777777" w:rsidR="00F06EFF" w:rsidRDefault="00F06EFF" w:rsidP="00F06EFF">
      <w:pPr>
        <w:spacing w:line="360" w:lineRule="auto"/>
        <w:rPr>
          <w:b/>
          <w:bCs/>
          <w:sz w:val="28"/>
          <w:szCs w:val="28"/>
        </w:rPr>
      </w:pPr>
    </w:p>
    <w:p w14:paraId="46877E7C" w14:textId="77777777" w:rsidR="00F06EFF" w:rsidRDefault="00F06EFF" w:rsidP="00F06EFF">
      <w:pPr>
        <w:spacing w:line="360" w:lineRule="auto"/>
        <w:rPr>
          <w:b/>
          <w:bCs/>
          <w:sz w:val="28"/>
          <w:szCs w:val="28"/>
        </w:rPr>
      </w:pPr>
      <w:proofErr w:type="gramStart"/>
      <w:r w:rsidRPr="6916A551">
        <w:rPr>
          <w:b/>
          <w:bCs/>
          <w:sz w:val="28"/>
          <w:szCs w:val="28"/>
        </w:rPr>
        <w:t>Cross-Cutting</w:t>
      </w:r>
      <w:proofErr w:type="gramEnd"/>
      <w:r w:rsidRPr="6916A551">
        <w:rPr>
          <w:b/>
          <w:bCs/>
          <w:sz w:val="28"/>
          <w:szCs w:val="28"/>
        </w:rPr>
        <w:t xml:space="preserve"> Themes</w:t>
      </w:r>
    </w:p>
    <w:p w14:paraId="570C34E3" w14:textId="77777777" w:rsidR="00F06EFF" w:rsidRDefault="00F06EFF" w:rsidP="00F06EFF">
      <w:pPr>
        <w:spacing w:line="360" w:lineRule="auto"/>
        <w:rPr>
          <w:sz w:val="24"/>
          <w:szCs w:val="24"/>
        </w:rPr>
      </w:pPr>
      <w:r w:rsidRPr="31EF0793">
        <w:rPr>
          <w:sz w:val="24"/>
          <w:szCs w:val="24"/>
        </w:rPr>
        <w:t xml:space="preserve">Introduction to Fashion Buying will consist of both theory and also, creative practical work. </w:t>
      </w:r>
      <w:r w:rsidRPr="31EF0793">
        <w:rPr>
          <w:rFonts w:ascii="Cambria" w:eastAsia="Cambria" w:hAnsi="Cambria" w:cs="Cambria"/>
          <w:sz w:val="24"/>
          <w:szCs w:val="24"/>
        </w:rPr>
        <w:t xml:space="preserve"> It is stated that in order to use psychomotor skills a demonstration and a hand out must be</w:t>
      </w:r>
      <w:r>
        <w:rPr>
          <w:rFonts w:ascii="Cambria" w:eastAsia="Cambria" w:hAnsi="Cambria" w:cs="Cambria"/>
          <w:sz w:val="24"/>
          <w:szCs w:val="24"/>
        </w:rPr>
        <w:t xml:space="preserve"> presented for it to work best, </w:t>
      </w:r>
      <w:sdt>
        <w:sdtPr>
          <w:rPr>
            <w:rFonts w:ascii="Cambria" w:eastAsia="Cambria" w:hAnsi="Cambria" w:cs="Times New Roman"/>
            <w:sz w:val="24"/>
            <w:szCs w:val="24"/>
          </w:rPr>
          <w:id w:val="1630356804"/>
          <w:citation/>
        </w:sdtPr>
        <w:sdtContent>
          <w:r w:rsidRPr="00082832">
            <w:rPr>
              <w:rFonts w:ascii="Cambria" w:eastAsia="Cambria" w:hAnsi="Cambria" w:cs="Times New Roman"/>
              <w:sz w:val="24"/>
              <w:szCs w:val="24"/>
            </w:rPr>
            <w:fldChar w:fldCharType="begin"/>
          </w:r>
          <w:r w:rsidRPr="00082832">
            <w:rPr>
              <w:rFonts w:ascii="Cambria" w:eastAsia="Cambria" w:hAnsi="Cambria" w:cs="Times New Roman"/>
              <w:sz w:val="24"/>
              <w:szCs w:val="24"/>
            </w:rPr>
            <w:instrText xml:space="preserve"> CITATION Ian07 \l 1033 </w:instrText>
          </w:r>
          <w:r w:rsidRPr="00082832">
            <w:rPr>
              <w:rFonts w:ascii="Cambria" w:eastAsia="Cambria" w:hAnsi="Cambria" w:cs="Times New Roman"/>
              <w:sz w:val="24"/>
              <w:szCs w:val="24"/>
            </w:rPr>
            <w:fldChar w:fldCharType="separate"/>
          </w:r>
          <w:r w:rsidRPr="00F06EFF">
            <w:rPr>
              <w:rFonts w:ascii="Cambria" w:eastAsia="Cambria" w:hAnsi="Cambria" w:cs="Times New Roman"/>
              <w:noProof/>
              <w:sz w:val="24"/>
              <w:szCs w:val="24"/>
            </w:rPr>
            <w:t>(Reece &amp; Walker, 2007)</w:t>
          </w:r>
          <w:r w:rsidRPr="00082832">
            <w:rPr>
              <w:rFonts w:ascii="Cambria" w:eastAsia="Cambria" w:hAnsi="Cambria" w:cs="Times New Roman"/>
              <w:sz w:val="24"/>
              <w:szCs w:val="24"/>
            </w:rPr>
            <w:fldChar w:fldCharType="end"/>
          </w:r>
        </w:sdtContent>
      </w:sdt>
      <w:r w:rsidRPr="31EF0793">
        <w:rPr>
          <w:rFonts w:ascii="Cambria" w:eastAsia="Cambria" w:hAnsi="Cambria" w:cs="Cambria"/>
          <w:sz w:val="24"/>
          <w:szCs w:val="24"/>
        </w:rPr>
        <w:t xml:space="preserve"> </w:t>
      </w:r>
    </w:p>
    <w:p w14:paraId="0A55BA24" w14:textId="77777777" w:rsidR="00F06EFF" w:rsidRDefault="00F06EFF" w:rsidP="00F06EFF">
      <w:pPr>
        <w:spacing w:line="360" w:lineRule="auto"/>
        <w:rPr>
          <w:sz w:val="24"/>
          <w:szCs w:val="24"/>
        </w:rPr>
      </w:pPr>
      <w:r w:rsidRPr="31EF0793">
        <w:rPr>
          <w:sz w:val="24"/>
          <w:szCs w:val="24"/>
        </w:rPr>
        <w:t xml:space="preserve"> Alongside this will be various other cross cutting themes running simultaneously through the module. One in particul</w:t>
      </w:r>
      <w:r>
        <w:rPr>
          <w:sz w:val="24"/>
          <w:szCs w:val="24"/>
        </w:rPr>
        <w:t>ar will be employability skills’.</w:t>
      </w:r>
      <w:r w:rsidRPr="31EF0793">
        <w:rPr>
          <w:sz w:val="24"/>
          <w:szCs w:val="24"/>
        </w:rPr>
        <w:t xml:space="preserve"> The whole module is based around students gaining valuable knowledge in order to progress with their career, therefore great emphasis is placed on developing skills. These skills will not only help them to become a buyer but will give them a head start in whatever path they choose. Skills such as </w:t>
      </w:r>
      <w:proofErr w:type="spellStart"/>
      <w:r w:rsidRPr="31EF0793">
        <w:rPr>
          <w:sz w:val="24"/>
          <w:szCs w:val="24"/>
        </w:rPr>
        <w:t>costings</w:t>
      </w:r>
      <w:proofErr w:type="spellEnd"/>
      <w:r w:rsidRPr="31EF0793">
        <w:rPr>
          <w:sz w:val="24"/>
          <w:szCs w:val="24"/>
        </w:rPr>
        <w:t xml:space="preserve">, formulas, </w:t>
      </w:r>
      <w:proofErr w:type="spellStart"/>
      <w:r w:rsidRPr="31EF0793">
        <w:rPr>
          <w:sz w:val="24"/>
          <w:szCs w:val="24"/>
        </w:rPr>
        <w:t>spreadsheets</w:t>
      </w:r>
      <w:proofErr w:type="spellEnd"/>
      <w:r w:rsidRPr="31EF0793">
        <w:rPr>
          <w:sz w:val="24"/>
          <w:szCs w:val="24"/>
        </w:rPr>
        <w:t xml:space="preserve"> and presentation skills will become invaluable to them throughout higher education and employment. </w:t>
      </w:r>
      <w:r>
        <w:rPr>
          <w:sz w:val="24"/>
          <w:szCs w:val="24"/>
        </w:rPr>
        <w:t xml:space="preserve"> Research has shown that specific employability skills modules have been perceived as highly valuable and beneficial to students, </w:t>
      </w:r>
      <w:sdt>
        <w:sdtPr>
          <w:rPr>
            <w:sz w:val="24"/>
            <w:szCs w:val="24"/>
          </w:rPr>
          <w:id w:val="-550924672"/>
          <w:citation/>
        </w:sdtPr>
        <w:sdtContent>
          <w:r>
            <w:rPr>
              <w:sz w:val="24"/>
              <w:szCs w:val="24"/>
            </w:rPr>
            <w:fldChar w:fldCharType="begin"/>
          </w:r>
          <w:r>
            <w:rPr>
              <w:sz w:val="24"/>
              <w:szCs w:val="24"/>
            </w:rPr>
            <w:instrText xml:space="preserve"> CITATION Wil17 \l 2057 </w:instrText>
          </w:r>
          <w:r>
            <w:rPr>
              <w:sz w:val="24"/>
              <w:szCs w:val="24"/>
            </w:rPr>
            <w:fldChar w:fldCharType="separate"/>
          </w:r>
          <w:r w:rsidRPr="00F06EFF">
            <w:rPr>
              <w:noProof/>
              <w:sz w:val="24"/>
              <w:szCs w:val="24"/>
            </w:rPr>
            <w:t>(Wilson, Thompson, Connell, &amp; Scott, 2017)</w:t>
          </w:r>
          <w:r>
            <w:rPr>
              <w:sz w:val="24"/>
              <w:szCs w:val="24"/>
            </w:rPr>
            <w:fldChar w:fldCharType="end"/>
          </w:r>
        </w:sdtContent>
      </w:sdt>
      <w:r>
        <w:rPr>
          <w:sz w:val="24"/>
          <w:szCs w:val="24"/>
        </w:rPr>
        <w:t xml:space="preserve">. By incorporating relevant activities and workshops or talks from industry experts, students have gained confidence to progress within their chosen field. </w:t>
      </w:r>
    </w:p>
    <w:p w14:paraId="15D2AA1B" w14:textId="77777777" w:rsidR="00F06EFF" w:rsidRDefault="00F06EFF" w:rsidP="00F06EFF">
      <w:pPr>
        <w:spacing w:line="360" w:lineRule="auto"/>
        <w:rPr>
          <w:sz w:val="24"/>
          <w:szCs w:val="24"/>
        </w:rPr>
      </w:pPr>
      <w:r w:rsidRPr="6916A551">
        <w:rPr>
          <w:sz w:val="24"/>
          <w:szCs w:val="24"/>
        </w:rPr>
        <w:t>Digital literacy is essential as more and more technology arises, students will be expected to become confident when working on computers, new technology and also online.</w:t>
      </w:r>
      <w:r>
        <w:rPr>
          <w:sz w:val="24"/>
          <w:szCs w:val="24"/>
        </w:rPr>
        <w:t xml:space="preserve"> It has been argued that we practice numerous ways of conversation and that learning is not stagnant, also future employment insist on knowledge and the ability to work with different communications. </w:t>
      </w:r>
      <w:sdt>
        <w:sdtPr>
          <w:rPr>
            <w:sz w:val="24"/>
            <w:szCs w:val="24"/>
          </w:rPr>
          <w:id w:val="-1452857834"/>
          <w:citation/>
        </w:sdtPr>
        <w:sdtContent>
          <w:r>
            <w:rPr>
              <w:sz w:val="24"/>
              <w:szCs w:val="24"/>
            </w:rPr>
            <w:fldChar w:fldCharType="begin"/>
          </w:r>
          <w:r>
            <w:rPr>
              <w:sz w:val="24"/>
              <w:szCs w:val="24"/>
            </w:rPr>
            <w:instrText xml:space="preserve"> CITATION Inf18 \l 1033 </w:instrText>
          </w:r>
          <w:r>
            <w:rPr>
              <w:sz w:val="24"/>
              <w:szCs w:val="24"/>
            </w:rPr>
            <w:fldChar w:fldCharType="separate"/>
          </w:r>
          <w:r w:rsidRPr="00F06EFF">
            <w:rPr>
              <w:noProof/>
              <w:sz w:val="24"/>
              <w:szCs w:val="24"/>
            </w:rPr>
            <w:t>(Information Resources Management Association, 2018)</w:t>
          </w:r>
          <w:r>
            <w:rPr>
              <w:sz w:val="24"/>
              <w:szCs w:val="24"/>
            </w:rPr>
            <w:fldChar w:fldCharType="end"/>
          </w:r>
        </w:sdtContent>
      </w:sdt>
    </w:p>
    <w:p w14:paraId="4DD49C09" w14:textId="77777777" w:rsidR="00F06EFF" w:rsidRPr="00767529" w:rsidRDefault="00F06EFF" w:rsidP="00F06EFF">
      <w:pPr>
        <w:spacing w:line="360" w:lineRule="auto"/>
        <w:rPr>
          <w:bCs/>
          <w:sz w:val="24"/>
          <w:szCs w:val="24"/>
        </w:rPr>
      </w:pPr>
      <w:r>
        <w:rPr>
          <w:bCs/>
          <w:sz w:val="24"/>
          <w:szCs w:val="24"/>
        </w:rPr>
        <w:t xml:space="preserve">Welsh </w:t>
      </w:r>
      <w:proofErr w:type="gramStart"/>
      <w:r>
        <w:rPr>
          <w:bCs/>
          <w:sz w:val="24"/>
          <w:szCs w:val="24"/>
        </w:rPr>
        <w:t>is</w:t>
      </w:r>
      <w:proofErr w:type="gramEnd"/>
      <w:r>
        <w:rPr>
          <w:bCs/>
          <w:sz w:val="24"/>
          <w:szCs w:val="24"/>
        </w:rPr>
        <w:t xml:space="preserve"> fundamental as a cross-cutting theme throughout schools and colleges in Wales. By adding bilingual resources throughout the course, encourages non-welsh speakers to learn key terms in welsh but also gives welsh </w:t>
      </w:r>
      <w:proofErr w:type="gramStart"/>
      <w:r>
        <w:rPr>
          <w:bCs/>
          <w:sz w:val="24"/>
          <w:szCs w:val="24"/>
        </w:rPr>
        <w:t>speakers</w:t>
      </w:r>
      <w:proofErr w:type="gramEnd"/>
      <w:r>
        <w:rPr>
          <w:bCs/>
          <w:sz w:val="24"/>
          <w:szCs w:val="24"/>
        </w:rPr>
        <w:t xml:space="preserve"> confidence if English is not their first language. </w:t>
      </w:r>
      <w:r w:rsidRPr="00052449">
        <w:rPr>
          <w:sz w:val="24"/>
          <w:szCs w:val="24"/>
        </w:rPr>
        <w:t xml:space="preserve">The increase in the number of school-age speakers between 5 and 15 is one of the most encouraging developments of the last generation… However, the decline of Welsh usage that occurs among this group after leaving school is one of our major current and future challenges, </w:t>
      </w:r>
      <w:sdt>
        <w:sdtPr>
          <w:rPr>
            <w:sz w:val="24"/>
            <w:szCs w:val="24"/>
          </w:rPr>
          <w:id w:val="574866062"/>
          <w:citation/>
        </w:sdtPr>
        <w:sdtContent>
          <w:r w:rsidRPr="00052449">
            <w:rPr>
              <w:sz w:val="24"/>
              <w:szCs w:val="24"/>
            </w:rPr>
            <w:fldChar w:fldCharType="begin"/>
          </w:r>
          <w:r w:rsidRPr="00052449">
            <w:rPr>
              <w:sz w:val="24"/>
              <w:szCs w:val="24"/>
            </w:rPr>
            <w:instrText xml:space="preserve"> CITATION Meg16 \l 2057 </w:instrText>
          </w:r>
          <w:r w:rsidRPr="00052449">
            <w:rPr>
              <w:sz w:val="24"/>
              <w:szCs w:val="24"/>
            </w:rPr>
            <w:fldChar w:fldCharType="separate"/>
          </w:r>
          <w:r w:rsidRPr="00F06EFF">
            <w:rPr>
              <w:noProof/>
              <w:sz w:val="24"/>
              <w:szCs w:val="24"/>
            </w:rPr>
            <w:t>(Jones, 2016)</w:t>
          </w:r>
          <w:r w:rsidRPr="00052449">
            <w:rPr>
              <w:sz w:val="24"/>
              <w:szCs w:val="24"/>
            </w:rPr>
            <w:fldChar w:fldCharType="end"/>
          </w:r>
        </w:sdtContent>
      </w:sdt>
      <w:r w:rsidRPr="00052449">
        <w:rPr>
          <w:sz w:val="24"/>
          <w:szCs w:val="24"/>
        </w:rPr>
        <w:t xml:space="preserve">. </w:t>
      </w:r>
    </w:p>
    <w:p w14:paraId="7072D105" w14:textId="77777777" w:rsidR="00F06EFF" w:rsidRDefault="00F06EFF" w:rsidP="00F06EFF">
      <w:pPr>
        <w:spacing w:line="360" w:lineRule="auto"/>
        <w:rPr>
          <w:b/>
          <w:bCs/>
          <w:sz w:val="28"/>
          <w:szCs w:val="28"/>
        </w:rPr>
      </w:pPr>
    </w:p>
    <w:p w14:paraId="7FC99F27" w14:textId="77777777" w:rsidR="00F06EFF" w:rsidRDefault="00F06EFF" w:rsidP="00F06EFF">
      <w:pPr>
        <w:spacing w:line="360" w:lineRule="auto"/>
        <w:rPr>
          <w:sz w:val="24"/>
          <w:szCs w:val="24"/>
        </w:rPr>
      </w:pPr>
      <w:r w:rsidRPr="6916A551">
        <w:rPr>
          <w:b/>
          <w:bCs/>
          <w:sz w:val="28"/>
          <w:szCs w:val="28"/>
        </w:rPr>
        <w:t>Teaching and Learning Strategies</w:t>
      </w:r>
    </w:p>
    <w:p w14:paraId="74EBA28F" w14:textId="77777777" w:rsidR="00F06EFF" w:rsidRDefault="00F06EFF" w:rsidP="00F06EFF">
      <w:pPr>
        <w:spacing w:line="360" w:lineRule="auto"/>
        <w:rPr>
          <w:sz w:val="24"/>
          <w:szCs w:val="24"/>
        </w:rPr>
      </w:pPr>
      <w:r w:rsidRPr="6916A551">
        <w:rPr>
          <w:sz w:val="24"/>
          <w:szCs w:val="24"/>
        </w:rPr>
        <w:t xml:space="preserve">The course will be a short but intense module; therefore, students must be willing to learn and attend all sessions with the right attitude and materials in order to proceed with the lesson. Each new topic will differ weekly and subsequently so will the teaching styles. To ensure effective learning, lessons will vary from lectures, group work, questions and answers to practical hands on work. Homework will be implemented as necessary as due to time restraints not everything can be covered in the classroom. These tasks will include independent field trips, reading up on certain topics before a lesson and also independent investigation. </w:t>
      </w:r>
    </w:p>
    <w:p w14:paraId="0EC850D9" w14:textId="77777777" w:rsidR="00F06EFF" w:rsidRDefault="00F06EFF" w:rsidP="00F06EFF">
      <w:pPr>
        <w:spacing w:line="360" w:lineRule="auto"/>
        <w:rPr>
          <w:sz w:val="24"/>
          <w:szCs w:val="24"/>
        </w:rPr>
      </w:pPr>
      <w:r w:rsidRPr="6916A551">
        <w:rPr>
          <w:sz w:val="24"/>
          <w:szCs w:val="24"/>
        </w:rPr>
        <w:t xml:space="preserve">Teaching strategies will change dependent on the difficulty and nature of the lesson. Fashion is a very creative subject; however, Fashion Buying incorporates a lot of the business side of the </w:t>
      </w:r>
      <w:proofErr w:type="gramStart"/>
      <w:r w:rsidRPr="6916A551">
        <w:rPr>
          <w:sz w:val="24"/>
          <w:szCs w:val="24"/>
        </w:rPr>
        <w:t>industry which</w:t>
      </w:r>
      <w:proofErr w:type="gramEnd"/>
      <w:r w:rsidRPr="6916A551">
        <w:rPr>
          <w:sz w:val="24"/>
          <w:szCs w:val="24"/>
        </w:rPr>
        <w:t xml:space="preserve"> some students will not be familiar with. The way in which the Scheme of Work has been planned is to ensure students build up as much confidence and knowledge before getting to the more challenging topics.  </w:t>
      </w:r>
    </w:p>
    <w:p w14:paraId="35D242EA" w14:textId="77777777" w:rsidR="00F06EFF" w:rsidRDefault="00F06EFF" w:rsidP="00F06EFF">
      <w:pPr>
        <w:spacing w:line="360" w:lineRule="auto"/>
        <w:rPr>
          <w:sz w:val="24"/>
          <w:szCs w:val="24"/>
        </w:rPr>
      </w:pPr>
      <w:r>
        <w:rPr>
          <w:sz w:val="24"/>
          <w:szCs w:val="24"/>
        </w:rPr>
        <w:t xml:space="preserve">‘Peer tutoring is a powerful tool for increasing the overall effectiveness of teaching in inclusive classrooms. It can be used across subject areas, not only in reading, but also in math, science, social studies, physical education – indeed, in all curriculum areas,’ </w:t>
      </w:r>
      <w:sdt>
        <w:sdtPr>
          <w:rPr>
            <w:sz w:val="24"/>
            <w:szCs w:val="24"/>
          </w:rPr>
          <w:id w:val="-1196612861"/>
          <w:citation/>
        </w:sdtPr>
        <w:sdtContent>
          <w:r>
            <w:rPr>
              <w:sz w:val="24"/>
              <w:szCs w:val="24"/>
            </w:rPr>
            <w:fldChar w:fldCharType="begin"/>
          </w:r>
          <w:r>
            <w:rPr>
              <w:sz w:val="24"/>
              <w:szCs w:val="24"/>
            </w:rPr>
            <w:instrText xml:space="preserve"> CITATION Dav15 \l 2057 </w:instrText>
          </w:r>
          <w:r>
            <w:rPr>
              <w:sz w:val="24"/>
              <w:szCs w:val="24"/>
            </w:rPr>
            <w:fldChar w:fldCharType="separate"/>
          </w:r>
          <w:r w:rsidRPr="00F06EFF">
            <w:rPr>
              <w:noProof/>
              <w:sz w:val="24"/>
              <w:szCs w:val="24"/>
            </w:rPr>
            <w:t>(Mitchell, 2015)</w:t>
          </w:r>
          <w:r>
            <w:rPr>
              <w:sz w:val="24"/>
              <w:szCs w:val="24"/>
            </w:rPr>
            <w:fldChar w:fldCharType="end"/>
          </w:r>
        </w:sdtContent>
      </w:sdt>
      <w:r>
        <w:rPr>
          <w:sz w:val="24"/>
          <w:szCs w:val="24"/>
        </w:rPr>
        <w:t xml:space="preserve">. </w:t>
      </w:r>
    </w:p>
    <w:p w14:paraId="5E5DD9AE" w14:textId="77777777" w:rsidR="00F06EFF" w:rsidRDefault="00F06EFF" w:rsidP="00F06EFF">
      <w:pPr>
        <w:spacing w:line="360" w:lineRule="auto"/>
        <w:rPr>
          <w:sz w:val="24"/>
          <w:szCs w:val="24"/>
        </w:rPr>
      </w:pPr>
      <w:r w:rsidRPr="6916A551">
        <w:rPr>
          <w:sz w:val="24"/>
          <w:szCs w:val="24"/>
        </w:rPr>
        <w:t xml:space="preserve">For the most part of the module a typical lesson would start with the lecture giving a brief presentation on the particular topic, whilst also asking questions to students in order to get a formative assessment of the students' knowledge. They will then be given a worksheet or task to complete in pairs and asked to present their ideas to their class. By working in pairs or groups builds confidence with the students as they start to feel more comfortable around their peers, also as they have worked on their answers together they are more positive about revealing answers to the rest of the group. </w:t>
      </w:r>
    </w:p>
    <w:p w14:paraId="5174DDC6" w14:textId="77777777" w:rsidR="00F06EFF" w:rsidRDefault="00F06EFF" w:rsidP="00F06EFF">
      <w:pPr>
        <w:spacing w:line="360" w:lineRule="auto"/>
        <w:rPr>
          <w:sz w:val="24"/>
          <w:szCs w:val="24"/>
        </w:rPr>
      </w:pPr>
      <w:proofErr w:type="spellStart"/>
      <w:r>
        <w:rPr>
          <w:sz w:val="24"/>
          <w:szCs w:val="24"/>
        </w:rPr>
        <w:t>Vark</w:t>
      </w:r>
      <w:proofErr w:type="spellEnd"/>
      <w:r>
        <w:rPr>
          <w:sz w:val="24"/>
          <w:szCs w:val="24"/>
        </w:rPr>
        <w:t xml:space="preserve"> will be used at the start of the course in order to determine learners learning styles. As learners have alternative precedence in the consumption and processing of information. </w:t>
      </w:r>
      <w:proofErr w:type="spellStart"/>
      <w:r>
        <w:rPr>
          <w:sz w:val="24"/>
          <w:szCs w:val="24"/>
        </w:rPr>
        <w:t>Flemming</w:t>
      </w:r>
      <w:proofErr w:type="spellEnd"/>
      <w:r>
        <w:rPr>
          <w:sz w:val="24"/>
          <w:szCs w:val="24"/>
        </w:rPr>
        <w:t xml:space="preserve"> (1987) devised the learning style known as VARK by introducing a questionnaire that analysis a person’s sensory modality preference in learning, </w:t>
      </w:r>
      <w:sdt>
        <w:sdtPr>
          <w:rPr>
            <w:sz w:val="24"/>
            <w:szCs w:val="24"/>
          </w:rPr>
          <w:id w:val="70162797"/>
          <w:citation/>
        </w:sdtPr>
        <w:sdtContent>
          <w:r>
            <w:rPr>
              <w:sz w:val="24"/>
              <w:szCs w:val="24"/>
            </w:rPr>
            <w:fldChar w:fldCharType="begin"/>
          </w:r>
          <w:r>
            <w:rPr>
              <w:sz w:val="24"/>
              <w:szCs w:val="24"/>
            </w:rPr>
            <w:instrText xml:space="preserve"> CITATION Pri14 \l 2057 </w:instrText>
          </w:r>
          <w:r>
            <w:rPr>
              <w:sz w:val="24"/>
              <w:szCs w:val="24"/>
            </w:rPr>
            <w:fldChar w:fldCharType="separate"/>
          </w:r>
          <w:r w:rsidRPr="00F06EFF">
            <w:rPr>
              <w:noProof/>
              <w:sz w:val="24"/>
              <w:szCs w:val="24"/>
            </w:rPr>
            <w:t>(Prithishkumar &amp; Micheal, 2014)</w:t>
          </w:r>
          <w:r>
            <w:rPr>
              <w:sz w:val="24"/>
              <w:szCs w:val="24"/>
            </w:rPr>
            <w:fldChar w:fldCharType="end"/>
          </w:r>
        </w:sdtContent>
      </w:sdt>
      <w:r>
        <w:rPr>
          <w:sz w:val="24"/>
          <w:szCs w:val="24"/>
        </w:rPr>
        <w:t xml:space="preserve">. </w:t>
      </w:r>
    </w:p>
    <w:p w14:paraId="0B6CCE8C" w14:textId="77777777" w:rsidR="00F06EFF" w:rsidRDefault="00F06EFF" w:rsidP="00F06EFF">
      <w:pPr>
        <w:spacing w:line="360" w:lineRule="auto"/>
        <w:rPr>
          <w:b/>
          <w:bCs/>
          <w:sz w:val="28"/>
          <w:szCs w:val="28"/>
        </w:rPr>
      </w:pPr>
    </w:p>
    <w:p w14:paraId="683C8DA0" w14:textId="77777777" w:rsidR="00F06EFF" w:rsidRDefault="00F06EFF" w:rsidP="00F06EFF">
      <w:pPr>
        <w:spacing w:line="360" w:lineRule="auto"/>
        <w:rPr>
          <w:b/>
          <w:bCs/>
          <w:sz w:val="28"/>
          <w:szCs w:val="28"/>
        </w:rPr>
      </w:pPr>
      <w:r w:rsidRPr="537032B9">
        <w:rPr>
          <w:b/>
          <w:bCs/>
          <w:sz w:val="28"/>
          <w:szCs w:val="28"/>
        </w:rPr>
        <w:t>Assessment Strategies</w:t>
      </w:r>
    </w:p>
    <w:p w14:paraId="761218E0" w14:textId="77777777" w:rsidR="00F06EFF" w:rsidRDefault="00F06EFF" w:rsidP="00F06EFF">
      <w:pPr>
        <w:spacing w:line="360" w:lineRule="auto"/>
        <w:rPr>
          <w:rFonts w:ascii="Calibri" w:eastAsia="Calibri" w:hAnsi="Calibri" w:cs="Calibri"/>
          <w:sz w:val="24"/>
          <w:szCs w:val="24"/>
        </w:rPr>
      </w:pPr>
      <w:r w:rsidRPr="537032B9">
        <w:rPr>
          <w:rFonts w:ascii="Calibri" w:eastAsia="Calibri" w:hAnsi="Calibri" w:cs="Calibri"/>
          <w:sz w:val="24"/>
          <w:szCs w:val="24"/>
        </w:rPr>
        <w:t>Formative assessment will consist of weekly interaction between staff and students in order to help students develop critical appraisal of their own learning experience and support them to gauge their own achievement in regards to the learning outcome set for each component of the module.</w:t>
      </w:r>
    </w:p>
    <w:p w14:paraId="2F513CD7" w14:textId="77777777" w:rsidR="00F06EFF" w:rsidRDefault="00F06EFF" w:rsidP="00F06EFF">
      <w:pPr>
        <w:spacing w:line="360" w:lineRule="auto"/>
        <w:rPr>
          <w:rFonts w:ascii="Calibri" w:eastAsia="Calibri" w:hAnsi="Calibri" w:cs="Calibri"/>
          <w:sz w:val="24"/>
          <w:szCs w:val="24"/>
        </w:rPr>
      </w:pPr>
      <w:r>
        <w:rPr>
          <w:rFonts w:ascii="Calibri" w:eastAsia="Calibri" w:hAnsi="Calibri" w:cs="Calibri"/>
          <w:sz w:val="24"/>
          <w:szCs w:val="24"/>
        </w:rPr>
        <w:t xml:space="preserve">Peer assessment will also be a part of the course. This will enable students to reflect on their work by presenting and discussing work with their peers and tutors. </w:t>
      </w:r>
    </w:p>
    <w:p w14:paraId="5A97DA7F" w14:textId="77777777" w:rsidR="00F06EFF" w:rsidRDefault="00F06EFF" w:rsidP="00F06EFF">
      <w:pPr>
        <w:spacing w:line="360" w:lineRule="auto"/>
        <w:rPr>
          <w:rFonts w:ascii="Calibri" w:eastAsia="Calibri" w:hAnsi="Calibri" w:cs="Calibri"/>
          <w:sz w:val="24"/>
          <w:szCs w:val="24"/>
        </w:rPr>
      </w:pPr>
      <w:r w:rsidRPr="6916A551">
        <w:rPr>
          <w:rFonts w:ascii="Calibri" w:eastAsia="Calibri" w:hAnsi="Calibri" w:cs="Calibri"/>
          <w:sz w:val="24"/>
          <w:szCs w:val="24"/>
        </w:rPr>
        <w:t xml:space="preserve">Summative assessment will be more formal and used to assess students learning, at an appropriate time, relating to the learning outcomes and marking criteria. These will be done at various stages of the course. As the overall outcome will be to present a body of work and not an exam, staff will ask to see students work at various stages during their weekly interaction to ensure work is up to date and of a high standard. </w:t>
      </w:r>
    </w:p>
    <w:p w14:paraId="0EA6248A" w14:textId="77777777" w:rsidR="00F06EFF" w:rsidRDefault="00F06EFF" w:rsidP="00F06EFF">
      <w:pPr>
        <w:spacing w:line="360" w:lineRule="auto"/>
        <w:rPr>
          <w:rFonts w:ascii="Calibri" w:eastAsia="Calibri" w:hAnsi="Calibri" w:cs="Calibri"/>
          <w:sz w:val="24"/>
          <w:szCs w:val="24"/>
        </w:rPr>
      </w:pPr>
      <w:r w:rsidRPr="6916A551">
        <w:rPr>
          <w:rFonts w:ascii="Calibri" w:eastAsia="Calibri" w:hAnsi="Calibri" w:cs="Calibri"/>
          <w:sz w:val="24"/>
          <w:szCs w:val="24"/>
        </w:rPr>
        <w:t xml:space="preserve">The overall summative assessment will come from the work the students hand in, this will be in the form of a folder or visual diary containing all </w:t>
      </w:r>
      <w:proofErr w:type="spellStart"/>
      <w:r w:rsidRPr="6916A551">
        <w:rPr>
          <w:rFonts w:ascii="Calibri" w:eastAsia="Calibri" w:hAnsi="Calibri" w:cs="Calibri"/>
          <w:sz w:val="24"/>
          <w:szCs w:val="24"/>
        </w:rPr>
        <w:t>handouts</w:t>
      </w:r>
      <w:proofErr w:type="spellEnd"/>
      <w:r w:rsidRPr="6916A551">
        <w:rPr>
          <w:rFonts w:ascii="Calibri" w:eastAsia="Calibri" w:hAnsi="Calibri" w:cs="Calibri"/>
          <w:sz w:val="24"/>
          <w:szCs w:val="24"/>
        </w:rPr>
        <w:t xml:space="preserve"> and work sheets completed in lessons, and the students' own notes taken from classroom presentations and also investigative work. </w:t>
      </w:r>
    </w:p>
    <w:p w14:paraId="16D472EA" w14:textId="77777777" w:rsidR="00F06EFF" w:rsidRDefault="00F06EFF" w:rsidP="00F06EFF">
      <w:pPr>
        <w:spacing w:line="360" w:lineRule="auto"/>
        <w:rPr>
          <w:rFonts w:ascii="Calibri" w:eastAsia="Calibri" w:hAnsi="Calibri" w:cs="Calibri"/>
          <w:sz w:val="24"/>
          <w:szCs w:val="24"/>
        </w:rPr>
      </w:pPr>
      <w:r w:rsidRPr="6916A551">
        <w:rPr>
          <w:rFonts w:ascii="Calibri" w:eastAsia="Calibri" w:hAnsi="Calibri" w:cs="Calibri"/>
          <w:sz w:val="24"/>
          <w:szCs w:val="24"/>
        </w:rPr>
        <w:t xml:space="preserve">Students may be asked to present to their tutor and peers, when presenting students are actively encouraged to embrace new technologies and media in an innovative way where appropriate. This technique will be used to </w:t>
      </w:r>
      <w:proofErr w:type="gramStart"/>
      <w:r w:rsidRPr="6916A551">
        <w:rPr>
          <w:rFonts w:ascii="Calibri" w:eastAsia="Calibri" w:hAnsi="Calibri" w:cs="Calibri"/>
          <w:sz w:val="24"/>
          <w:szCs w:val="24"/>
        </w:rPr>
        <w:t>asses</w:t>
      </w:r>
      <w:proofErr w:type="gramEnd"/>
      <w:r w:rsidRPr="6916A551">
        <w:rPr>
          <w:rFonts w:ascii="Calibri" w:eastAsia="Calibri" w:hAnsi="Calibri" w:cs="Calibri"/>
          <w:sz w:val="24"/>
          <w:szCs w:val="24"/>
        </w:rPr>
        <w:t xml:space="preserve"> not only students' knowledge and understanding but also presentation skills and how professionally and effectively they communicate their ideas. </w:t>
      </w:r>
    </w:p>
    <w:p w14:paraId="6F4937FF" w14:textId="77777777" w:rsidR="00F06EFF" w:rsidRDefault="00F06EFF" w:rsidP="00F06EFF">
      <w:pPr>
        <w:spacing w:line="360" w:lineRule="auto"/>
        <w:rPr>
          <w:rFonts w:ascii="Calibri" w:eastAsia="Calibri" w:hAnsi="Calibri" w:cs="Calibri"/>
          <w:sz w:val="24"/>
          <w:szCs w:val="24"/>
        </w:rPr>
      </w:pPr>
      <w:r>
        <w:rPr>
          <w:bCs/>
          <w:sz w:val="24"/>
          <w:szCs w:val="24"/>
        </w:rPr>
        <w:t xml:space="preserve">Overall marks do not echo all learning experiences. Marks give us an indication on how well a student has done in a particular assignment but on key competencies such as Critical thinking or essay writing, </w:t>
      </w:r>
      <w:sdt>
        <w:sdtPr>
          <w:rPr>
            <w:bCs/>
            <w:sz w:val="24"/>
            <w:szCs w:val="24"/>
          </w:rPr>
          <w:id w:val="1642928379"/>
          <w:citation/>
        </w:sdtPr>
        <w:sdtContent>
          <w:r>
            <w:rPr>
              <w:bCs/>
              <w:sz w:val="24"/>
              <w:szCs w:val="24"/>
            </w:rPr>
            <w:fldChar w:fldCharType="begin"/>
          </w:r>
          <w:r>
            <w:rPr>
              <w:bCs/>
              <w:sz w:val="24"/>
              <w:szCs w:val="24"/>
            </w:rPr>
            <w:instrText xml:space="preserve"> CITATION Lin18 \l 2057 </w:instrText>
          </w:r>
          <w:r>
            <w:rPr>
              <w:bCs/>
              <w:sz w:val="24"/>
              <w:szCs w:val="24"/>
            </w:rPr>
            <w:fldChar w:fldCharType="separate"/>
          </w:r>
          <w:r w:rsidRPr="00F06EFF">
            <w:rPr>
              <w:noProof/>
              <w:sz w:val="24"/>
              <w:szCs w:val="24"/>
            </w:rPr>
            <w:t>(Suskie, 2018)</w:t>
          </w:r>
          <w:r>
            <w:rPr>
              <w:bCs/>
              <w:sz w:val="24"/>
              <w:szCs w:val="24"/>
            </w:rPr>
            <w:fldChar w:fldCharType="end"/>
          </w:r>
        </w:sdtContent>
      </w:sdt>
      <w:proofErr w:type="gramStart"/>
      <w:r>
        <w:rPr>
          <w:bCs/>
          <w:sz w:val="24"/>
          <w:szCs w:val="24"/>
        </w:rPr>
        <w:t>,</w:t>
      </w:r>
      <w:proofErr w:type="gramEnd"/>
      <w:r>
        <w:rPr>
          <w:bCs/>
          <w:sz w:val="24"/>
          <w:szCs w:val="24"/>
        </w:rPr>
        <w:t xml:space="preserve"> therefore assessments will be made a different stages of the course and on different components. </w:t>
      </w:r>
    </w:p>
    <w:p w14:paraId="66F62C4B" w14:textId="77777777" w:rsidR="00F06EFF" w:rsidRDefault="00F06EFF" w:rsidP="00F06EFF">
      <w:pPr>
        <w:spacing w:line="360" w:lineRule="auto"/>
        <w:rPr>
          <w:b/>
          <w:bCs/>
          <w:sz w:val="28"/>
          <w:szCs w:val="28"/>
        </w:rPr>
      </w:pPr>
    </w:p>
    <w:p w14:paraId="0D0E206D" w14:textId="77777777" w:rsidR="00F06EFF" w:rsidRDefault="00F06EFF" w:rsidP="00F06EFF">
      <w:pPr>
        <w:spacing w:line="360" w:lineRule="auto"/>
        <w:rPr>
          <w:b/>
          <w:bCs/>
          <w:sz w:val="28"/>
          <w:szCs w:val="28"/>
        </w:rPr>
      </w:pPr>
      <w:r w:rsidRPr="2C002CB1">
        <w:rPr>
          <w:b/>
          <w:bCs/>
          <w:sz w:val="28"/>
          <w:szCs w:val="28"/>
        </w:rPr>
        <w:t xml:space="preserve">Evaluation Techniques </w:t>
      </w:r>
    </w:p>
    <w:p w14:paraId="71FEADA4" w14:textId="77777777" w:rsidR="00F06EFF" w:rsidRDefault="00F06EFF" w:rsidP="00F06EFF">
      <w:pPr>
        <w:spacing w:line="360" w:lineRule="auto"/>
        <w:rPr>
          <w:bCs/>
          <w:sz w:val="24"/>
          <w:szCs w:val="24"/>
        </w:rPr>
      </w:pPr>
      <w:r>
        <w:rPr>
          <w:bCs/>
          <w:sz w:val="24"/>
          <w:szCs w:val="24"/>
        </w:rPr>
        <w:t xml:space="preserve">In order to ensure the course was highly effective to all students, there will be an anonymous questionnaire to fill out asking their thoughts about the course and to give a review and feedback. Feedback would be appreciated from students’ regarding course structure, course content and overall lesson content.  The percentage of students that pass will also be taken into account and changes would be made accordingly. There will also be a survey sometime after the course gathering information regarding students’ progression. Contact will be made will to Universities that students have progressed to, to gain feedback as to whether the course was beneficial to their </w:t>
      </w:r>
      <w:proofErr w:type="spellStart"/>
      <w:r>
        <w:rPr>
          <w:bCs/>
          <w:sz w:val="24"/>
          <w:szCs w:val="24"/>
        </w:rPr>
        <w:t>ongoing</w:t>
      </w:r>
      <w:proofErr w:type="spellEnd"/>
      <w:r>
        <w:rPr>
          <w:bCs/>
          <w:sz w:val="24"/>
          <w:szCs w:val="24"/>
        </w:rPr>
        <w:t xml:space="preserve"> learner and if changes need to be made to the course. Local retail companies will also be contacted ensuring past students </w:t>
      </w:r>
      <w:proofErr w:type="gramStart"/>
      <w:r>
        <w:rPr>
          <w:bCs/>
          <w:sz w:val="24"/>
          <w:szCs w:val="24"/>
        </w:rPr>
        <w:t>are</w:t>
      </w:r>
      <w:proofErr w:type="gramEnd"/>
      <w:r>
        <w:rPr>
          <w:bCs/>
          <w:sz w:val="24"/>
          <w:szCs w:val="24"/>
        </w:rPr>
        <w:t xml:space="preserve"> developing their new skills during their employment. </w:t>
      </w:r>
    </w:p>
    <w:p w14:paraId="525867AF" w14:textId="77777777" w:rsidR="00F06EFF" w:rsidRDefault="00F06EFF" w:rsidP="00F06EFF">
      <w:pPr>
        <w:spacing w:line="360" w:lineRule="auto"/>
        <w:rPr>
          <w:bCs/>
          <w:sz w:val="24"/>
          <w:szCs w:val="24"/>
        </w:rPr>
      </w:pPr>
      <w:r>
        <w:rPr>
          <w:bCs/>
          <w:sz w:val="24"/>
          <w:szCs w:val="24"/>
        </w:rPr>
        <w:t xml:space="preserve">In order to give learners a voice, learner surveys have developed over recent years, this along with teacher self-evaluation reports have been a compelling apparatus for acknowledging the planning, intended outcomes and prediction for a lesson or course, </w:t>
      </w:r>
      <w:sdt>
        <w:sdtPr>
          <w:rPr>
            <w:bCs/>
            <w:sz w:val="24"/>
            <w:szCs w:val="24"/>
          </w:rPr>
          <w:id w:val="-1633783650"/>
          <w:citation/>
        </w:sdtPr>
        <w:sdtContent>
          <w:r>
            <w:rPr>
              <w:bCs/>
              <w:sz w:val="24"/>
              <w:szCs w:val="24"/>
            </w:rPr>
            <w:fldChar w:fldCharType="begin"/>
          </w:r>
          <w:r>
            <w:rPr>
              <w:bCs/>
              <w:sz w:val="24"/>
              <w:szCs w:val="24"/>
            </w:rPr>
            <w:instrText xml:space="preserve"> CITATION Dan17 \l 2057 </w:instrText>
          </w:r>
          <w:r>
            <w:rPr>
              <w:bCs/>
              <w:sz w:val="24"/>
              <w:szCs w:val="24"/>
            </w:rPr>
            <w:fldChar w:fldCharType="separate"/>
          </w:r>
          <w:r w:rsidRPr="00F06EFF">
            <w:rPr>
              <w:noProof/>
              <w:sz w:val="24"/>
              <w:szCs w:val="24"/>
            </w:rPr>
            <w:t>(Dockterman, 2017)</w:t>
          </w:r>
          <w:r>
            <w:rPr>
              <w:bCs/>
              <w:sz w:val="24"/>
              <w:szCs w:val="24"/>
            </w:rPr>
            <w:fldChar w:fldCharType="end"/>
          </w:r>
        </w:sdtContent>
      </w:sdt>
      <w:r>
        <w:rPr>
          <w:bCs/>
          <w:sz w:val="24"/>
          <w:szCs w:val="24"/>
        </w:rPr>
        <w:t>.</w:t>
      </w:r>
    </w:p>
    <w:p w14:paraId="248E8F33" w14:textId="77777777" w:rsidR="00F06EFF" w:rsidRDefault="00F06EFF" w:rsidP="00F06EFF">
      <w:pPr>
        <w:spacing w:line="360" w:lineRule="auto"/>
        <w:rPr>
          <w:b/>
          <w:bCs/>
          <w:sz w:val="28"/>
          <w:szCs w:val="28"/>
        </w:rPr>
      </w:pPr>
    </w:p>
    <w:sdt>
      <w:sdtPr>
        <w:rPr>
          <w:rFonts w:asciiTheme="minorHAnsi" w:eastAsiaTheme="minorHAnsi" w:hAnsiTheme="minorHAnsi" w:cstheme="minorBidi"/>
          <w:b w:val="0"/>
          <w:bCs w:val="0"/>
          <w:color w:val="auto"/>
          <w:sz w:val="22"/>
          <w:szCs w:val="22"/>
          <w:lang w:bidi="ar-SA"/>
        </w:rPr>
        <w:id w:val="1641914703"/>
        <w:docPartObj>
          <w:docPartGallery w:val="Bibliographies"/>
          <w:docPartUnique/>
        </w:docPartObj>
      </w:sdtPr>
      <w:sdtEndPr>
        <w:rPr>
          <w:lang w:val="en-GB"/>
        </w:rPr>
      </w:sdtEndPr>
      <w:sdtContent>
        <w:p w14:paraId="0C185D37" w14:textId="77777777" w:rsidR="00F06EFF" w:rsidRDefault="00F06EFF" w:rsidP="00F06EFF">
          <w:pPr>
            <w:pStyle w:val="Heading1"/>
          </w:pPr>
          <w:r>
            <w:t>Works Cited</w:t>
          </w:r>
        </w:p>
        <w:p w14:paraId="1DBCB79D" w14:textId="77777777" w:rsidR="00F06EFF" w:rsidRDefault="00F06EFF" w:rsidP="00F06EFF">
          <w:pPr>
            <w:pStyle w:val="Bibliography"/>
            <w:rPr>
              <w:rFonts w:cs="Times New Roman"/>
              <w:noProof/>
              <w:lang w:val="en-US"/>
            </w:rPr>
          </w:pPr>
          <w:r>
            <w:fldChar w:fldCharType="begin"/>
          </w:r>
          <w:r>
            <w:instrText xml:space="preserve"> BIBLIOGRAPHY </w:instrText>
          </w:r>
          <w:r>
            <w:fldChar w:fldCharType="separate"/>
          </w:r>
          <w:r>
            <w:rPr>
              <w:rFonts w:cs="Times New Roman"/>
              <w:noProof/>
              <w:lang w:val="en-US"/>
            </w:rPr>
            <w:t xml:space="preserve">Dockterman, D. M. (2017). </w:t>
          </w:r>
          <w:r>
            <w:rPr>
              <w:rFonts w:cs="Times New Roman"/>
              <w:i/>
              <w:iCs/>
              <w:noProof/>
              <w:lang w:val="en-US"/>
            </w:rPr>
            <w:t>Discrepancies Between Students’ and Teachers’ Ratings of Instructional Practice:.</w:t>
          </w:r>
          <w:r>
            <w:rPr>
              <w:rFonts w:cs="Times New Roman"/>
              <w:noProof/>
              <w:lang w:val="en-US"/>
            </w:rPr>
            <w:t xml:space="preserve"> California: ProQuest.</w:t>
          </w:r>
        </w:p>
        <w:p w14:paraId="6BDCB116" w14:textId="77777777" w:rsidR="00F06EFF" w:rsidRDefault="00F06EFF" w:rsidP="00F06EFF">
          <w:pPr>
            <w:pStyle w:val="Bibliography"/>
            <w:rPr>
              <w:rFonts w:cs="Times New Roman"/>
              <w:noProof/>
              <w:lang w:val="en-US"/>
            </w:rPr>
          </w:pPr>
          <w:r>
            <w:rPr>
              <w:rFonts w:cs="Times New Roman"/>
              <w:i/>
              <w:iCs/>
              <w:noProof/>
              <w:lang w:val="en-US"/>
            </w:rPr>
            <w:t>Further Education</w:t>
          </w:r>
          <w:r>
            <w:rPr>
              <w:rFonts w:cs="Times New Roman"/>
              <w:noProof/>
              <w:lang w:val="en-US"/>
            </w:rPr>
            <w:t>. (2017, December). Retrieved 02 11, 2018, from gov.wales: http://gov.wales/topics/educationandskills/learningproviders/further-education/?lang=en</w:t>
          </w:r>
        </w:p>
        <w:p w14:paraId="0C829BE5" w14:textId="77777777" w:rsidR="00F06EFF" w:rsidRDefault="00F06EFF" w:rsidP="00F06EFF">
          <w:pPr>
            <w:pStyle w:val="Bibliography"/>
            <w:rPr>
              <w:rFonts w:cs="Times New Roman"/>
              <w:noProof/>
              <w:lang w:val="en-US"/>
            </w:rPr>
          </w:pPr>
          <w:r>
            <w:rPr>
              <w:rFonts w:cs="Times New Roman"/>
              <w:noProof/>
              <w:lang w:val="en-US"/>
            </w:rPr>
            <w:t xml:space="preserve">Higton, J., Archer, R., Dalby, D., Robinson, S., Birkin, G., Stutz, A., et al. (2017). </w:t>
          </w:r>
          <w:r>
            <w:rPr>
              <w:rFonts w:cs="Times New Roman"/>
              <w:i/>
              <w:iCs/>
              <w:noProof/>
              <w:lang w:val="en-US"/>
            </w:rPr>
            <w:t>Effective practice in the delivery and teaching of English and Mathematics to 16-18 year olds.</w:t>
          </w:r>
          <w:r>
            <w:rPr>
              <w:rFonts w:cs="Times New Roman"/>
              <w:noProof/>
              <w:lang w:val="en-US"/>
            </w:rPr>
            <w:t xml:space="preserve"> London: Department for Education.</w:t>
          </w:r>
        </w:p>
        <w:p w14:paraId="09A36042" w14:textId="77777777" w:rsidR="00F06EFF" w:rsidRDefault="00F06EFF" w:rsidP="00F06EFF">
          <w:pPr>
            <w:pStyle w:val="Bibliography"/>
            <w:rPr>
              <w:rFonts w:cs="Times New Roman"/>
              <w:noProof/>
              <w:lang w:val="en-US"/>
            </w:rPr>
          </w:pPr>
          <w:r>
            <w:rPr>
              <w:rFonts w:cs="Times New Roman"/>
              <w:noProof/>
              <w:lang w:val="en-US"/>
            </w:rPr>
            <w:t xml:space="preserve">Information Resources Management Association. (2018). </w:t>
          </w:r>
          <w:r>
            <w:rPr>
              <w:rFonts w:cs="Times New Roman"/>
              <w:i/>
              <w:iCs/>
              <w:noProof/>
              <w:lang w:val="en-US"/>
            </w:rPr>
            <w:t>Technology Adoption and Social Issues: Concepts, Methodoligies, Tools, and Applications.</w:t>
          </w:r>
          <w:r>
            <w:rPr>
              <w:rFonts w:cs="Times New Roman"/>
              <w:noProof/>
              <w:lang w:val="en-US"/>
            </w:rPr>
            <w:t xml:space="preserve"> USA: IGI Global.</w:t>
          </w:r>
        </w:p>
        <w:p w14:paraId="5BB08311" w14:textId="77777777" w:rsidR="00F06EFF" w:rsidRDefault="00F06EFF" w:rsidP="00F06EFF">
          <w:pPr>
            <w:pStyle w:val="Bibliography"/>
            <w:rPr>
              <w:rFonts w:cs="Times New Roman"/>
              <w:noProof/>
              <w:lang w:val="en-US"/>
            </w:rPr>
          </w:pPr>
          <w:r>
            <w:rPr>
              <w:rFonts w:cs="Times New Roman"/>
              <w:noProof/>
              <w:lang w:val="en-US"/>
            </w:rPr>
            <w:t xml:space="preserve">Jones, M. (2016). </w:t>
          </w:r>
          <w:r>
            <w:rPr>
              <w:rFonts w:cs="Times New Roman"/>
              <w:i/>
              <w:iCs/>
              <w:noProof/>
              <w:lang w:val="en-US"/>
            </w:rPr>
            <w:t>Research Briefing Welsh-Medium education and Welsh as a Subject.</w:t>
          </w:r>
          <w:r>
            <w:rPr>
              <w:rFonts w:cs="Times New Roman"/>
              <w:noProof/>
              <w:lang w:val="en-US"/>
            </w:rPr>
            <w:t xml:space="preserve"> Cardiff: Assembly Wales.</w:t>
          </w:r>
        </w:p>
        <w:p w14:paraId="1DA0FAC5" w14:textId="77777777" w:rsidR="00F06EFF" w:rsidRDefault="00F06EFF" w:rsidP="00F06EFF">
          <w:pPr>
            <w:pStyle w:val="Bibliography"/>
            <w:rPr>
              <w:rFonts w:cs="Times New Roman"/>
              <w:noProof/>
              <w:lang w:val="en-US"/>
            </w:rPr>
          </w:pPr>
          <w:r>
            <w:rPr>
              <w:rFonts w:cs="Times New Roman"/>
              <w:noProof/>
              <w:lang w:val="en-US"/>
            </w:rPr>
            <w:t xml:space="preserve">Mitchell, D. (2015). </w:t>
          </w:r>
          <w:r>
            <w:rPr>
              <w:rFonts w:cs="Times New Roman"/>
              <w:i/>
              <w:iCs/>
              <w:noProof/>
              <w:lang w:val="en-US"/>
            </w:rPr>
            <w:t>What Really Works in Special and Inclusive Education: Using Evidence-based teaching strategies.</w:t>
          </w:r>
          <w:r>
            <w:rPr>
              <w:rFonts w:cs="Times New Roman"/>
              <w:noProof/>
              <w:lang w:val="en-US"/>
            </w:rPr>
            <w:t xml:space="preserve"> Oxon: Routledge.</w:t>
          </w:r>
        </w:p>
        <w:p w14:paraId="43C11801" w14:textId="77777777" w:rsidR="00F06EFF" w:rsidRDefault="00F06EFF" w:rsidP="00F06EFF">
          <w:pPr>
            <w:pStyle w:val="Bibliography"/>
            <w:rPr>
              <w:rFonts w:cs="Times New Roman"/>
              <w:noProof/>
              <w:lang w:val="en-US"/>
            </w:rPr>
          </w:pPr>
          <w:r>
            <w:rPr>
              <w:rFonts w:cs="Times New Roman"/>
              <w:noProof/>
              <w:lang w:val="en-US"/>
            </w:rPr>
            <w:t xml:space="preserve">Moore, T., &amp; Morton, J. (2017). The myth of job readiness? Written communication, employability, and the ‘skills gap’ in higher education. </w:t>
          </w:r>
          <w:r>
            <w:rPr>
              <w:rFonts w:cs="Times New Roman"/>
              <w:i/>
              <w:iCs/>
              <w:noProof/>
              <w:lang w:val="en-US"/>
            </w:rPr>
            <w:t>Studies in Higher Education</w:t>
          </w:r>
          <w:r>
            <w:rPr>
              <w:rFonts w:cs="Times New Roman"/>
              <w:noProof/>
              <w:lang w:val="en-US"/>
            </w:rPr>
            <w:t xml:space="preserve"> , 591-601.</w:t>
          </w:r>
        </w:p>
        <w:p w14:paraId="61C2C04B" w14:textId="77777777" w:rsidR="00F06EFF" w:rsidRDefault="00F06EFF" w:rsidP="00F06EFF">
          <w:pPr>
            <w:pStyle w:val="Bibliography"/>
            <w:rPr>
              <w:rFonts w:cs="Times New Roman"/>
              <w:noProof/>
              <w:lang w:val="en-US"/>
            </w:rPr>
          </w:pPr>
          <w:r>
            <w:rPr>
              <w:rFonts w:cs="Times New Roman"/>
              <w:noProof/>
              <w:lang w:val="en-US"/>
            </w:rPr>
            <w:t xml:space="preserve">Nasta, T. (2016). </w:t>
          </w:r>
          <w:r>
            <w:rPr>
              <w:rFonts w:cs="Times New Roman"/>
              <w:i/>
              <w:iCs/>
              <w:noProof/>
              <w:lang w:val="en-US"/>
            </w:rPr>
            <w:t>How to Design a Vocational Curriculum: A practical guide for schools and colleges.</w:t>
          </w:r>
          <w:r>
            <w:rPr>
              <w:rFonts w:cs="Times New Roman"/>
              <w:noProof/>
              <w:lang w:val="en-US"/>
            </w:rPr>
            <w:t xml:space="preserve"> New York: Routledge.</w:t>
          </w:r>
        </w:p>
        <w:p w14:paraId="0757E699" w14:textId="77777777" w:rsidR="00F06EFF" w:rsidRDefault="00F06EFF" w:rsidP="00F06EFF">
          <w:pPr>
            <w:pStyle w:val="Bibliography"/>
            <w:rPr>
              <w:rFonts w:cs="Times New Roman"/>
              <w:noProof/>
              <w:lang w:val="en-US"/>
            </w:rPr>
          </w:pPr>
          <w:r>
            <w:rPr>
              <w:rFonts w:cs="Times New Roman"/>
              <w:noProof/>
              <w:lang w:val="en-US"/>
            </w:rPr>
            <w:t xml:space="preserve">Plackle, I. (2017). Students embracing change towards more powerful learning environments in vocational education. </w:t>
          </w:r>
          <w:r>
            <w:rPr>
              <w:rFonts w:cs="Times New Roman"/>
              <w:i/>
              <w:iCs/>
              <w:noProof/>
              <w:lang w:val="en-US"/>
            </w:rPr>
            <w:t>Educational studies</w:t>
          </w:r>
          <w:r>
            <w:rPr>
              <w:rFonts w:cs="Times New Roman"/>
              <w:noProof/>
              <w:lang w:val="en-US"/>
            </w:rPr>
            <w:t xml:space="preserve"> , 26-44.</w:t>
          </w:r>
        </w:p>
        <w:p w14:paraId="52363DE5" w14:textId="77777777" w:rsidR="00F06EFF" w:rsidRDefault="00F06EFF" w:rsidP="00F06EFF">
          <w:pPr>
            <w:pStyle w:val="Bibliography"/>
            <w:rPr>
              <w:rFonts w:cs="Times New Roman"/>
              <w:noProof/>
              <w:lang w:val="en-US"/>
            </w:rPr>
          </w:pPr>
          <w:r>
            <w:rPr>
              <w:rFonts w:cs="Times New Roman"/>
              <w:noProof/>
              <w:lang w:val="en-US"/>
            </w:rPr>
            <w:t xml:space="preserve">Prithishkumar, I. J., &amp; Micheal, S. A. (2014). Understang your Student: Using the VARK model. </w:t>
          </w:r>
          <w:r>
            <w:rPr>
              <w:rFonts w:cs="Times New Roman"/>
              <w:i/>
              <w:iCs/>
              <w:noProof/>
              <w:lang w:val="en-US"/>
            </w:rPr>
            <w:t>Journal of Postgraduate Medicine</w:t>
          </w:r>
          <w:r>
            <w:rPr>
              <w:rFonts w:cs="Times New Roman"/>
              <w:noProof/>
              <w:lang w:val="en-US"/>
            </w:rPr>
            <w:t xml:space="preserve"> , 183-186.</w:t>
          </w:r>
        </w:p>
        <w:p w14:paraId="05F14A85" w14:textId="77777777" w:rsidR="00F06EFF" w:rsidRDefault="00F06EFF" w:rsidP="00F06EFF">
          <w:pPr>
            <w:pStyle w:val="Bibliography"/>
            <w:rPr>
              <w:rFonts w:cs="Times New Roman"/>
              <w:noProof/>
              <w:lang w:val="en-US"/>
            </w:rPr>
          </w:pPr>
          <w:r>
            <w:rPr>
              <w:rFonts w:cs="Times New Roman"/>
              <w:noProof/>
              <w:lang w:val="en-US"/>
            </w:rPr>
            <w:t xml:space="preserve">R.Haku, E. (2017). Student engagement in the educational interface: understanding the mechanisms of student success. </w:t>
          </w:r>
          <w:r>
            <w:rPr>
              <w:rFonts w:cs="Times New Roman"/>
              <w:i/>
              <w:iCs/>
              <w:noProof/>
              <w:lang w:val="en-US"/>
            </w:rPr>
            <w:t>Higher Education Research and Development</w:t>
          </w:r>
          <w:r>
            <w:rPr>
              <w:rFonts w:cs="Times New Roman"/>
              <w:noProof/>
              <w:lang w:val="en-US"/>
            </w:rPr>
            <w:t xml:space="preserve"> , 58-71.</w:t>
          </w:r>
        </w:p>
        <w:p w14:paraId="14C47901" w14:textId="77777777" w:rsidR="00F06EFF" w:rsidRDefault="00F06EFF" w:rsidP="00F06EFF">
          <w:pPr>
            <w:pStyle w:val="Bibliography"/>
            <w:rPr>
              <w:rFonts w:cs="Times New Roman"/>
              <w:noProof/>
              <w:lang w:val="en-US"/>
            </w:rPr>
          </w:pPr>
          <w:r>
            <w:rPr>
              <w:rFonts w:cs="Times New Roman"/>
              <w:noProof/>
              <w:lang w:val="en-US"/>
            </w:rPr>
            <w:t xml:space="preserve">Reece, I., &amp; Walker, S. (2007). </w:t>
          </w:r>
          <w:r>
            <w:rPr>
              <w:rFonts w:cs="Times New Roman"/>
              <w:i/>
              <w:iCs/>
              <w:noProof/>
              <w:lang w:val="en-US"/>
            </w:rPr>
            <w:t>Teaching, traing &amp; learning A Practical Guide.</w:t>
          </w:r>
          <w:r>
            <w:rPr>
              <w:rFonts w:cs="Times New Roman"/>
              <w:noProof/>
              <w:lang w:val="en-US"/>
            </w:rPr>
            <w:t xml:space="preserve"> Tyne and Wear: Business Education Publishers limited.</w:t>
          </w:r>
        </w:p>
        <w:p w14:paraId="5062E70A" w14:textId="77777777" w:rsidR="00F06EFF" w:rsidRDefault="00F06EFF" w:rsidP="00F06EFF">
          <w:pPr>
            <w:pStyle w:val="Bibliography"/>
            <w:rPr>
              <w:rFonts w:cs="Times New Roman"/>
              <w:noProof/>
              <w:lang w:val="en-US"/>
            </w:rPr>
          </w:pPr>
          <w:r>
            <w:rPr>
              <w:rFonts w:cs="Times New Roman"/>
              <w:noProof/>
              <w:lang w:val="en-US"/>
            </w:rPr>
            <w:t xml:space="preserve">Suskie, L. (2018). </w:t>
          </w:r>
          <w:r>
            <w:rPr>
              <w:rFonts w:cs="Times New Roman"/>
              <w:i/>
              <w:iCs/>
              <w:noProof/>
              <w:lang w:val="en-US"/>
            </w:rPr>
            <w:t>Assessing Student Learning: A Common Sense Guide.</w:t>
          </w:r>
          <w:r>
            <w:rPr>
              <w:rFonts w:cs="Times New Roman"/>
              <w:noProof/>
              <w:lang w:val="en-US"/>
            </w:rPr>
            <w:t xml:space="preserve"> San-Franscio: Routledge.</w:t>
          </w:r>
        </w:p>
        <w:p w14:paraId="7D465600" w14:textId="77777777" w:rsidR="00F06EFF" w:rsidRDefault="00F06EFF" w:rsidP="00F06EFF">
          <w:pPr>
            <w:pStyle w:val="Bibliography"/>
            <w:rPr>
              <w:rFonts w:cs="Times New Roman"/>
              <w:noProof/>
              <w:lang w:val="en-US"/>
            </w:rPr>
          </w:pPr>
          <w:r>
            <w:rPr>
              <w:rFonts w:cs="Times New Roman"/>
              <w:noProof/>
              <w:lang w:val="en-US"/>
            </w:rPr>
            <w:t xml:space="preserve">Wilson, D., Thompson, L. A., Connell, P., &amp; Scott, F. J. (2017). Empowering students by enhancing their employability skills. </w:t>
          </w:r>
          <w:r>
            <w:rPr>
              <w:rFonts w:cs="Times New Roman"/>
              <w:i/>
              <w:iCs/>
              <w:noProof/>
              <w:lang w:val="en-US"/>
            </w:rPr>
            <w:t>Journal of Further and Higher Education</w:t>
          </w:r>
          <w:r>
            <w:rPr>
              <w:rFonts w:cs="Times New Roman"/>
              <w:noProof/>
              <w:lang w:val="en-US"/>
            </w:rPr>
            <w:t xml:space="preserve"> .</w:t>
          </w:r>
        </w:p>
        <w:p w14:paraId="0E5E495F" w14:textId="77777777" w:rsidR="00F06EFF" w:rsidRDefault="00F06EFF" w:rsidP="00F06EFF">
          <w:r>
            <w:rPr>
              <w:b/>
              <w:bCs/>
            </w:rPr>
            <w:fldChar w:fldCharType="end"/>
          </w:r>
        </w:p>
      </w:sdtContent>
    </w:sdt>
    <w:p w14:paraId="52316F4B" w14:textId="77777777" w:rsidR="00F06EFF" w:rsidRDefault="00F06EFF" w:rsidP="00F06EFF">
      <w:pPr>
        <w:spacing w:line="360" w:lineRule="auto"/>
        <w:rPr>
          <w:b/>
          <w:bCs/>
          <w:sz w:val="28"/>
          <w:szCs w:val="28"/>
        </w:rPr>
      </w:pPr>
    </w:p>
    <w:p w14:paraId="4D876969" w14:textId="77777777" w:rsidR="00F06EFF" w:rsidRDefault="00F06EFF" w:rsidP="00F06EFF">
      <w:pPr>
        <w:spacing w:line="360" w:lineRule="auto"/>
        <w:rPr>
          <w:b/>
          <w:bCs/>
          <w:sz w:val="28"/>
          <w:szCs w:val="28"/>
        </w:rPr>
      </w:pPr>
    </w:p>
    <w:p w14:paraId="5EE3C0D4" w14:textId="77777777" w:rsidR="00F06EFF" w:rsidRDefault="00F06EFF"/>
    <w:p w14:paraId="62695D21" w14:textId="77777777" w:rsidR="00F06EFF" w:rsidRDefault="00F06EFF"/>
    <w:p w14:paraId="7F26AC34" w14:textId="77777777" w:rsidR="00F06EFF" w:rsidRDefault="00F06EFF"/>
    <w:p w14:paraId="09A93257" w14:textId="77777777" w:rsidR="00F06EFF" w:rsidRDefault="00F06EFF"/>
    <w:p w14:paraId="3AFCF95D" w14:textId="77777777" w:rsidR="00F06EFF" w:rsidRDefault="00F06EFF"/>
    <w:p w14:paraId="15F742C0" w14:textId="77777777" w:rsidR="00F06EFF" w:rsidRDefault="00F06EFF"/>
    <w:p w14:paraId="49C86AAF" w14:textId="77777777" w:rsidR="00F06EFF" w:rsidRDefault="00F06EFF"/>
    <w:p w14:paraId="28B1987D" w14:textId="77777777" w:rsidR="00F06EFF" w:rsidRDefault="00F06EFF"/>
    <w:p w14:paraId="4033AFE1" w14:textId="77777777" w:rsidR="00F06EFF" w:rsidRDefault="00F06EFF" w:rsidP="00F06EFF">
      <w:pPr>
        <w:spacing w:line="360" w:lineRule="auto"/>
        <w:rPr>
          <w:b/>
          <w:sz w:val="24"/>
          <w:szCs w:val="24"/>
        </w:rPr>
      </w:pPr>
      <w:r w:rsidRPr="00883BFA">
        <w:rPr>
          <w:b/>
          <w:sz w:val="24"/>
          <w:szCs w:val="24"/>
        </w:rPr>
        <w:t xml:space="preserve">Part 4: Demonstrate clearly the link between the teaching, learning and assessment strategies chosen and learning theories through an academic critique. </w:t>
      </w:r>
    </w:p>
    <w:p w14:paraId="19EF149F" w14:textId="77777777" w:rsidR="00F06EFF" w:rsidRPr="00883BFA" w:rsidRDefault="00F06EFF" w:rsidP="00F06EFF">
      <w:pPr>
        <w:spacing w:line="360" w:lineRule="auto"/>
        <w:rPr>
          <w:b/>
          <w:sz w:val="24"/>
          <w:szCs w:val="24"/>
        </w:rPr>
      </w:pPr>
    </w:p>
    <w:p w14:paraId="03F6CEFD" w14:textId="77777777" w:rsidR="00F06EFF" w:rsidRDefault="00F06EFF" w:rsidP="00F06EFF">
      <w:pPr>
        <w:spacing w:line="360" w:lineRule="auto"/>
        <w:rPr>
          <w:sz w:val="24"/>
          <w:szCs w:val="24"/>
        </w:rPr>
      </w:pPr>
      <w:r w:rsidRPr="00AE4D1C">
        <w:rPr>
          <w:sz w:val="24"/>
          <w:szCs w:val="24"/>
        </w:rPr>
        <w:t xml:space="preserve">Behaviourism, developed in the early twentieth century, was one of the first learning theories discovered in order to understand learning. </w:t>
      </w:r>
      <w:r>
        <w:rPr>
          <w:sz w:val="24"/>
          <w:szCs w:val="24"/>
        </w:rPr>
        <w:t xml:space="preserve">However over many years, studies have taken into account other conditions such as mental activity, social interaction and prior knowledge, </w:t>
      </w:r>
      <w:sdt>
        <w:sdtPr>
          <w:rPr>
            <w:sz w:val="24"/>
            <w:szCs w:val="24"/>
          </w:rPr>
          <w:id w:val="-1269770719"/>
          <w:citation/>
        </w:sdtPr>
        <w:sdtContent>
          <w:r>
            <w:rPr>
              <w:sz w:val="24"/>
              <w:szCs w:val="24"/>
            </w:rPr>
            <w:fldChar w:fldCharType="begin"/>
          </w:r>
          <w:r>
            <w:rPr>
              <w:sz w:val="24"/>
              <w:szCs w:val="24"/>
              <w:lang w:val="en-US"/>
            </w:rPr>
            <w:instrText xml:space="preserve"> CITATION Ala15 \l 1033 </w:instrText>
          </w:r>
          <w:r>
            <w:rPr>
              <w:sz w:val="24"/>
              <w:szCs w:val="24"/>
            </w:rPr>
            <w:fldChar w:fldCharType="separate"/>
          </w:r>
          <w:r w:rsidRPr="00F06EFF">
            <w:rPr>
              <w:noProof/>
              <w:sz w:val="24"/>
              <w:szCs w:val="24"/>
              <w:lang w:val="en-US"/>
            </w:rPr>
            <w:t>(Pritchard, 2015)</w:t>
          </w:r>
          <w:r>
            <w:rPr>
              <w:sz w:val="24"/>
              <w:szCs w:val="24"/>
            </w:rPr>
            <w:fldChar w:fldCharType="end"/>
          </w:r>
        </w:sdtContent>
      </w:sdt>
      <w:r>
        <w:rPr>
          <w:sz w:val="24"/>
          <w:szCs w:val="24"/>
        </w:rPr>
        <w:t xml:space="preserve">. </w:t>
      </w:r>
    </w:p>
    <w:p w14:paraId="2E6F6E5E" w14:textId="77777777" w:rsidR="00F06EFF" w:rsidRDefault="00F06EFF" w:rsidP="00F06EFF">
      <w:pPr>
        <w:spacing w:line="360" w:lineRule="auto"/>
        <w:rPr>
          <w:sz w:val="24"/>
          <w:szCs w:val="24"/>
        </w:rPr>
      </w:pPr>
      <w:r>
        <w:rPr>
          <w:sz w:val="24"/>
          <w:szCs w:val="24"/>
        </w:rPr>
        <w:t xml:space="preserve">As the curriculum for the short course, ‘Introduction to Fashion Buying,’ is </w:t>
      </w:r>
      <w:proofErr w:type="spellStart"/>
      <w:r>
        <w:rPr>
          <w:sz w:val="24"/>
          <w:szCs w:val="24"/>
        </w:rPr>
        <w:t>ongoing</w:t>
      </w:r>
      <w:proofErr w:type="spellEnd"/>
      <w:r>
        <w:rPr>
          <w:sz w:val="24"/>
          <w:szCs w:val="24"/>
        </w:rPr>
        <w:t xml:space="preserve">; it would be beneficial to use a more constructivism theory throughout the teaching. This would encourage learners to actively construct their own knowledge of the course through independent study. Social constructivism will also be considered during the course, as learners will engage with each other in order to form their knowledge.  By incorporating elements of humanism theory, learners are encouraged to be self-directed and also reflect and evaluate their learning. The course is a short unit aimed at students wanting to gain valuable skills therefor humanism would be extensive throughout due to learners wanting to be there, and aspiring to improve knowledge from an optional course not just a core unit. </w:t>
      </w:r>
    </w:p>
    <w:p w14:paraId="03E9D74E" w14:textId="77777777" w:rsidR="00F06EFF" w:rsidRDefault="00F06EFF" w:rsidP="00F06EFF">
      <w:pPr>
        <w:spacing w:line="360" w:lineRule="auto"/>
        <w:rPr>
          <w:sz w:val="24"/>
          <w:szCs w:val="24"/>
        </w:rPr>
      </w:pPr>
      <w:r>
        <w:rPr>
          <w:sz w:val="24"/>
          <w:szCs w:val="24"/>
        </w:rPr>
        <w:t xml:space="preserve">In order to achieve effective academic success within adult learners, there must be motivational conditions. These conditions are developing a positive attitude, stimulate competence, establishing involvement and enhancing meaning. </w:t>
      </w:r>
      <w:sdt>
        <w:sdtPr>
          <w:rPr>
            <w:sz w:val="24"/>
            <w:szCs w:val="24"/>
          </w:rPr>
          <w:id w:val="952062129"/>
          <w:citation/>
        </w:sdtPr>
        <w:sdtContent>
          <w:r>
            <w:rPr>
              <w:sz w:val="24"/>
              <w:szCs w:val="24"/>
            </w:rPr>
            <w:fldChar w:fldCharType="begin"/>
          </w:r>
          <w:r>
            <w:rPr>
              <w:sz w:val="24"/>
              <w:szCs w:val="24"/>
              <w:lang w:val="en-US"/>
            </w:rPr>
            <w:instrText xml:space="preserve"> CITATION Wlo17 \l 1033 </w:instrText>
          </w:r>
          <w:r>
            <w:rPr>
              <w:sz w:val="24"/>
              <w:szCs w:val="24"/>
            </w:rPr>
            <w:fldChar w:fldCharType="separate"/>
          </w:r>
          <w:r w:rsidRPr="00F06EFF">
            <w:rPr>
              <w:noProof/>
              <w:sz w:val="24"/>
              <w:szCs w:val="24"/>
              <w:lang w:val="en-US"/>
            </w:rPr>
            <w:t>(Wlodkowski &amp; Ginsberg, 2017)</w:t>
          </w:r>
          <w:r>
            <w:rPr>
              <w:sz w:val="24"/>
              <w:szCs w:val="24"/>
            </w:rPr>
            <w:fldChar w:fldCharType="end"/>
          </w:r>
        </w:sdtContent>
      </w:sdt>
    </w:p>
    <w:p w14:paraId="3CF585EE" w14:textId="77777777" w:rsidR="00F06EFF" w:rsidRDefault="00F06EFF" w:rsidP="00F06EFF">
      <w:pPr>
        <w:spacing w:line="360" w:lineRule="auto"/>
        <w:rPr>
          <w:sz w:val="24"/>
          <w:szCs w:val="24"/>
        </w:rPr>
      </w:pPr>
      <w:r>
        <w:rPr>
          <w:sz w:val="24"/>
          <w:szCs w:val="24"/>
        </w:rPr>
        <w:t xml:space="preserve">During the lessons, strong emphasis will be based on practical work in order for the learners to fully comprehend each individual task. These lessons will begin with a presentation or demonstration plus a </w:t>
      </w:r>
      <w:proofErr w:type="gramStart"/>
      <w:r>
        <w:rPr>
          <w:sz w:val="24"/>
          <w:szCs w:val="24"/>
        </w:rPr>
        <w:t>hand-out</w:t>
      </w:r>
      <w:proofErr w:type="gramEnd"/>
      <w:r>
        <w:rPr>
          <w:sz w:val="24"/>
          <w:szCs w:val="24"/>
        </w:rPr>
        <w:t xml:space="preserve"> in order for students to have a step by step guide of what they are to do.  Learners will vary with age, yet they will all be adults thus interested in gaining the qualification successfully at the end of the course. This results in the learners being highly driven and not relying exclusively on the tutor for information but rather investigate them selves by doing hands on tasks. </w:t>
      </w:r>
    </w:p>
    <w:p w14:paraId="321FD6F3" w14:textId="77777777" w:rsidR="00F06EFF" w:rsidRDefault="00F06EFF" w:rsidP="00F06EFF">
      <w:pPr>
        <w:spacing w:line="360" w:lineRule="auto"/>
        <w:rPr>
          <w:sz w:val="24"/>
          <w:szCs w:val="24"/>
        </w:rPr>
      </w:pPr>
      <w:r>
        <w:rPr>
          <w:sz w:val="24"/>
          <w:szCs w:val="24"/>
        </w:rPr>
        <w:t xml:space="preserve">Humanism theory relates to this teaching strategy, as the tutor is there to merely facilitate the lesson by giving clear instructions to all at the beginning, allowing the whole group to take part by creating a student centred environment for learning. Although the learners are inspired to learn for them selves, the tutor is vital to the classroom as their presence makes the leaners feel safe in the environment, which is an important component of the humanism theory. In addition to this, the tutor can give necessary advice while circulating the room, creating confident learning. </w:t>
      </w:r>
    </w:p>
    <w:p w14:paraId="0A85F9CE" w14:textId="77777777" w:rsidR="00F06EFF" w:rsidRDefault="00F06EFF" w:rsidP="00F06EFF">
      <w:pPr>
        <w:spacing w:line="360" w:lineRule="auto"/>
        <w:rPr>
          <w:sz w:val="24"/>
          <w:szCs w:val="24"/>
        </w:rPr>
      </w:pPr>
      <w:r>
        <w:rPr>
          <w:sz w:val="24"/>
          <w:szCs w:val="24"/>
        </w:rPr>
        <w:t xml:space="preserve">Many humanist psychologists including Abraham Maslow and Carl Rogers were determined to discover an alternative theory to the ones being used at the time, such as behaviourism and psychoanalysis. Rather than focus on the negative side of behaviour, the humanism theory focused on the positives. Maslow developed the theory, as he was eager to fuse elements of both behaviourism and psychoanalysis, but with a focus on the positive aspects of human beings, </w:t>
      </w:r>
      <w:sdt>
        <w:sdtPr>
          <w:rPr>
            <w:sz w:val="24"/>
            <w:szCs w:val="24"/>
          </w:rPr>
          <w:id w:val="-949929394"/>
          <w:citation/>
        </w:sdtPr>
        <w:sdtContent>
          <w:r>
            <w:rPr>
              <w:sz w:val="24"/>
              <w:szCs w:val="24"/>
            </w:rPr>
            <w:fldChar w:fldCharType="begin"/>
          </w:r>
          <w:r>
            <w:rPr>
              <w:sz w:val="24"/>
              <w:szCs w:val="24"/>
              <w:lang w:val="en-US"/>
            </w:rPr>
            <w:instrText xml:space="preserve"> CITATION Aub17 \l 1033 </w:instrText>
          </w:r>
          <w:r>
            <w:rPr>
              <w:sz w:val="24"/>
              <w:szCs w:val="24"/>
            </w:rPr>
            <w:fldChar w:fldCharType="separate"/>
          </w:r>
          <w:r w:rsidRPr="00F06EFF">
            <w:rPr>
              <w:noProof/>
              <w:sz w:val="24"/>
              <w:szCs w:val="24"/>
              <w:lang w:val="en-US"/>
            </w:rPr>
            <w:t>(Aubrey &amp; Riley, 2017)</w:t>
          </w:r>
          <w:r>
            <w:rPr>
              <w:sz w:val="24"/>
              <w:szCs w:val="24"/>
            </w:rPr>
            <w:fldChar w:fldCharType="end"/>
          </w:r>
        </w:sdtContent>
      </w:sdt>
      <w:r>
        <w:rPr>
          <w:sz w:val="24"/>
          <w:szCs w:val="24"/>
        </w:rPr>
        <w:t xml:space="preserve">. </w:t>
      </w:r>
    </w:p>
    <w:p w14:paraId="50CCF8ED" w14:textId="77777777" w:rsidR="00F06EFF" w:rsidRDefault="00F06EFF" w:rsidP="00F06EFF">
      <w:pPr>
        <w:spacing w:line="360" w:lineRule="auto"/>
        <w:rPr>
          <w:sz w:val="24"/>
          <w:szCs w:val="24"/>
        </w:rPr>
      </w:pPr>
      <w:r>
        <w:rPr>
          <w:sz w:val="24"/>
          <w:szCs w:val="24"/>
        </w:rPr>
        <w:t xml:space="preserve">One criticism, however, is that this theory is seen as very subjective. There are no right or wrong answers, only a persons’ opinion. </w:t>
      </w:r>
      <w:proofErr w:type="spellStart"/>
      <w:r>
        <w:rPr>
          <w:sz w:val="24"/>
          <w:szCs w:val="24"/>
        </w:rPr>
        <w:t>Biesta</w:t>
      </w:r>
      <w:proofErr w:type="spellEnd"/>
      <w:r>
        <w:rPr>
          <w:sz w:val="24"/>
          <w:szCs w:val="24"/>
        </w:rPr>
        <w:t xml:space="preserve"> states that the humanism theory embraces a biased view of the human that conceives a criterion for society and focuses more emphasis on socialisation than on education,</w:t>
      </w:r>
      <w:sdt>
        <w:sdtPr>
          <w:rPr>
            <w:sz w:val="24"/>
            <w:szCs w:val="24"/>
          </w:rPr>
          <w:id w:val="-1295065579"/>
          <w:citation/>
        </w:sdtPr>
        <w:sdtContent>
          <w:r>
            <w:rPr>
              <w:sz w:val="24"/>
              <w:szCs w:val="24"/>
            </w:rPr>
            <w:fldChar w:fldCharType="begin"/>
          </w:r>
          <w:r>
            <w:rPr>
              <w:sz w:val="24"/>
              <w:szCs w:val="24"/>
              <w:lang w:val="en-US"/>
            </w:rPr>
            <w:instrText xml:space="preserve"> CITATION Ger16 \l 1033 </w:instrText>
          </w:r>
          <w:r>
            <w:rPr>
              <w:sz w:val="24"/>
              <w:szCs w:val="24"/>
            </w:rPr>
            <w:fldChar w:fldCharType="separate"/>
          </w:r>
          <w:r>
            <w:rPr>
              <w:noProof/>
              <w:sz w:val="24"/>
              <w:szCs w:val="24"/>
              <w:lang w:val="en-US"/>
            </w:rPr>
            <w:t xml:space="preserve"> </w:t>
          </w:r>
          <w:r w:rsidRPr="00F06EFF">
            <w:rPr>
              <w:noProof/>
              <w:sz w:val="24"/>
              <w:szCs w:val="24"/>
              <w:lang w:val="en-US"/>
            </w:rPr>
            <w:t>(Gert.J.J.Biesta, 2016)</w:t>
          </w:r>
          <w:r>
            <w:rPr>
              <w:sz w:val="24"/>
              <w:szCs w:val="24"/>
            </w:rPr>
            <w:fldChar w:fldCharType="end"/>
          </w:r>
        </w:sdtContent>
      </w:sdt>
      <w:r>
        <w:rPr>
          <w:sz w:val="24"/>
          <w:szCs w:val="24"/>
        </w:rPr>
        <w:t>. Although this could be advantageous to some subject as not all subjects are black and white like Mathematics. Creative subjects, for example, Music, Art and Drama, have great emphasis on group, pair and collaborative work; therefore it may be essential to focus on the social aspect of teaching by incorporating the humanistic theory.</w:t>
      </w:r>
    </w:p>
    <w:p w14:paraId="62767290" w14:textId="77777777" w:rsidR="00F06EFF" w:rsidRDefault="00F06EFF" w:rsidP="00F06EFF">
      <w:pPr>
        <w:spacing w:line="360" w:lineRule="auto"/>
        <w:rPr>
          <w:sz w:val="24"/>
          <w:szCs w:val="24"/>
        </w:rPr>
      </w:pPr>
      <w:r>
        <w:rPr>
          <w:sz w:val="24"/>
          <w:szCs w:val="24"/>
        </w:rPr>
        <w:t xml:space="preserve">The humanistic approach to learning is very modern and as a result of this, teachers are being encouraged to use this not only for adult learners but for younger learners also. The new curriculum for Wales is stating that as technologies are constantly evolving, the way we live and work are also changing therefore learners need to be educated on how to be adaptable to change, competent to learn new skills throughout life and armed with the skill to endure new life scenarios, </w:t>
      </w:r>
      <w:sdt>
        <w:sdtPr>
          <w:rPr>
            <w:sz w:val="24"/>
            <w:szCs w:val="24"/>
          </w:rPr>
          <w:id w:val="-80683030"/>
          <w:citation/>
        </w:sdtPr>
        <w:sdtContent>
          <w:r>
            <w:rPr>
              <w:sz w:val="24"/>
              <w:szCs w:val="24"/>
            </w:rPr>
            <w:fldChar w:fldCharType="begin"/>
          </w:r>
          <w:r>
            <w:rPr>
              <w:sz w:val="24"/>
              <w:szCs w:val="24"/>
              <w:lang w:val="en-US"/>
            </w:rPr>
            <w:instrText xml:space="preserve"> CITATION Wel18 \l 1033 </w:instrText>
          </w:r>
          <w:r>
            <w:rPr>
              <w:sz w:val="24"/>
              <w:szCs w:val="24"/>
            </w:rPr>
            <w:fldChar w:fldCharType="separate"/>
          </w:r>
          <w:r w:rsidRPr="00F06EFF">
            <w:rPr>
              <w:noProof/>
              <w:sz w:val="24"/>
              <w:szCs w:val="24"/>
              <w:lang w:val="en-US"/>
            </w:rPr>
            <w:t>(Welsh Government, 2018)</w:t>
          </w:r>
          <w:r>
            <w:rPr>
              <w:sz w:val="24"/>
              <w:szCs w:val="24"/>
            </w:rPr>
            <w:fldChar w:fldCharType="end"/>
          </w:r>
        </w:sdtContent>
      </w:sdt>
      <w:r>
        <w:rPr>
          <w:sz w:val="24"/>
          <w:szCs w:val="24"/>
        </w:rPr>
        <w:t>. This emphasis is suggesting that learners should be encouraged to be ambitious, confident and more rounded students with ample amount of skills ready for employments rather than the old curriculum where the attention was focused solely on academic results. Throughout the course, Introduction to Fashion Buying, learners will not only be educated on the knowledge of the subject but also encouraged to investigate and evaluate their own work. This would be beneficial to learners as they are supported to solve challenges independently, thus gaining vital skills for employment. They will not only be adaptable but also competent within their work.</w:t>
      </w:r>
    </w:p>
    <w:p w14:paraId="7515EFAD" w14:textId="77777777" w:rsidR="00F06EFF" w:rsidRDefault="00F06EFF" w:rsidP="00F06EFF">
      <w:pPr>
        <w:spacing w:line="360" w:lineRule="auto"/>
        <w:rPr>
          <w:sz w:val="24"/>
          <w:szCs w:val="24"/>
        </w:rPr>
      </w:pPr>
      <w:r>
        <w:rPr>
          <w:sz w:val="24"/>
          <w:szCs w:val="24"/>
        </w:rPr>
        <w:t xml:space="preserve">Another key teaching strategies used will be collaborative group work. </w:t>
      </w:r>
      <w:proofErr w:type="spellStart"/>
      <w:r>
        <w:rPr>
          <w:sz w:val="24"/>
          <w:szCs w:val="24"/>
        </w:rPr>
        <w:t>Collaborativist</w:t>
      </w:r>
      <w:proofErr w:type="spellEnd"/>
      <w:r>
        <w:rPr>
          <w:sz w:val="24"/>
          <w:szCs w:val="24"/>
        </w:rPr>
        <w:t xml:space="preserve"> theory delivers a structure to direct interpretation and practice of teaching in the knowledge age, </w:t>
      </w:r>
      <w:sdt>
        <w:sdtPr>
          <w:rPr>
            <w:sz w:val="24"/>
            <w:szCs w:val="24"/>
          </w:rPr>
          <w:id w:val="1461923824"/>
          <w:citation/>
        </w:sdtPr>
        <w:sdtContent>
          <w:r>
            <w:rPr>
              <w:sz w:val="24"/>
              <w:szCs w:val="24"/>
            </w:rPr>
            <w:fldChar w:fldCharType="begin"/>
          </w:r>
          <w:r>
            <w:rPr>
              <w:sz w:val="24"/>
              <w:szCs w:val="24"/>
              <w:lang w:val="en-US"/>
            </w:rPr>
            <w:instrText xml:space="preserve"> CITATION Lin17 \l 1033 </w:instrText>
          </w:r>
          <w:r>
            <w:rPr>
              <w:sz w:val="24"/>
              <w:szCs w:val="24"/>
            </w:rPr>
            <w:fldChar w:fldCharType="separate"/>
          </w:r>
          <w:r w:rsidRPr="00F06EFF">
            <w:rPr>
              <w:noProof/>
              <w:sz w:val="24"/>
              <w:szCs w:val="24"/>
              <w:lang w:val="en-US"/>
            </w:rPr>
            <w:t>(Harasim, 2017)</w:t>
          </w:r>
          <w:r>
            <w:rPr>
              <w:sz w:val="24"/>
              <w:szCs w:val="24"/>
            </w:rPr>
            <w:fldChar w:fldCharType="end"/>
          </w:r>
        </w:sdtContent>
      </w:sdt>
      <w:r>
        <w:rPr>
          <w:sz w:val="24"/>
          <w:szCs w:val="24"/>
        </w:rPr>
        <w:t xml:space="preserve">.  This will enable learners to absorb information from peers. As learners will be a mixture of students form a pedagogical education, an </w:t>
      </w:r>
      <w:proofErr w:type="spellStart"/>
      <w:r>
        <w:rPr>
          <w:sz w:val="24"/>
          <w:szCs w:val="24"/>
        </w:rPr>
        <w:t>adrogogical</w:t>
      </w:r>
      <w:proofErr w:type="spellEnd"/>
      <w:r>
        <w:rPr>
          <w:sz w:val="24"/>
          <w:szCs w:val="24"/>
        </w:rPr>
        <w:t xml:space="preserve"> education and also learners that have been out of education for some time, it would be beneficial for all to work collaboratively in group activities in order to learn skills not only taught on the course. These would include communication and social skills and be encourage to adapt to different situations as for some learners this will be a new method of education. </w:t>
      </w:r>
    </w:p>
    <w:p w14:paraId="6598B93B" w14:textId="77777777" w:rsidR="00F06EFF" w:rsidRDefault="00F06EFF" w:rsidP="00F06EFF">
      <w:pPr>
        <w:spacing w:line="360" w:lineRule="auto"/>
        <w:rPr>
          <w:sz w:val="24"/>
          <w:szCs w:val="24"/>
        </w:rPr>
      </w:pPr>
      <w:r>
        <w:rPr>
          <w:sz w:val="24"/>
          <w:szCs w:val="24"/>
        </w:rPr>
        <w:t xml:space="preserve">Group work will also be seen as a fundamental learning theory. Learners will vary in age and background resulting in dissimilar previous knowledge and skill set. The emphasis of group work is being on the process of sharing individual perspectives, thus linking to the social constructivism theory. Nevertheless, collaborative work links effortlessly with social constructivism, yet there is no sufficient evidence to suggest that peer collaboration is adequate for cognitive development, </w:t>
      </w:r>
      <w:sdt>
        <w:sdtPr>
          <w:rPr>
            <w:rFonts w:cs="Arial"/>
            <w:sz w:val="24"/>
            <w:szCs w:val="24"/>
          </w:rPr>
          <w:id w:val="1984883494"/>
          <w:citation/>
        </w:sdtPr>
        <w:sdtContent>
          <w:r w:rsidRPr="00C90EDB">
            <w:rPr>
              <w:rFonts w:cs="Arial"/>
              <w:sz w:val="24"/>
              <w:szCs w:val="24"/>
            </w:rPr>
            <w:fldChar w:fldCharType="begin"/>
          </w:r>
          <w:r w:rsidRPr="00C90EDB">
            <w:rPr>
              <w:rFonts w:cs="Arial"/>
              <w:sz w:val="24"/>
              <w:szCs w:val="24"/>
              <w:lang w:val="en-US"/>
            </w:rPr>
            <w:instrText xml:space="preserve"> CITATION Zil18 \l 1033 </w:instrText>
          </w:r>
          <w:r w:rsidRPr="00C90EDB">
            <w:rPr>
              <w:rFonts w:cs="Arial"/>
              <w:sz w:val="24"/>
              <w:szCs w:val="24"/>
            </w:rPr>
            <w:fldChar w:fldCharType="separate"/>
          </w:r>
          <w:r w:rsidRPr="00F06EFF">
            <w:rPr>
              <w:rFonts w:cs="Arial"/>
              <w:noProof/>
              <w:sz w:val="24"/>
              <w:szCs w:val="24"/>
              <w:lang w:val="en-US"/>
            </w:rPr>
            <w:t>(Zillmer &amp; kuhn, 2018)</w:t>
          </w:r>
          <w:r w:rsidRPr="00C90EDB">
            <w:rPr>
              <w:rFonts w:cs="Arial"/>
              <w:sz w:val="24"/>
              <w:szCs w:val="24"/>
            </w:rPr>
            <w:fldChar w:fldCharType="end"/>
          </w:r>
        </w:sdtContent>
      </w:sdt>
      <w:r>
        <w:rPr>
          <w:sz w:val="24"/>
          <w:szCs w:val="24"/>
        </w:rPr>
        <w:t xml:space="preserve">. However, results from </w:t>
      </w:r>
      <w:proofErr w:type="spellStart"/>
      <w:r>
        <w:rPr>
          <w:sz w:val="24"/>
          <w:szCs w:val="24"/>
        </w:rPr>
        <w:t>Zillmer</w:t>
      </w:r>
      <w:proofErr w:type="spellEnd"/>
      <w:r>
        <w:rPr>
          <w:sz w:val="24"/>
          <w:szCs w:val="24"/>
        </w:rPr>
        <w:t xml:space="preserve"> and Kuhn (2018) experiment presented the claim that collaboration work with peers can aid a metacognitive as well as a cognitive dimension with one partner taking charge to direct and regulate the other partners’ thoughts. </w:t>
      </w:r>
    </w:p>
    <w:p w14:paraId="2F06F02A" w14:textId="77777777" w:rsidR="00F06EFF" w:rsidRDefault="00F06EFF" w:rsidP="00F06EFF">
      <w:pPr>
        <w:spacing w:line="360" w:lineRule="auto"/>
        <w:rPr>
          <w:sz w:val="24"/>
          <w:szCs w:val="24"/>
        </w:rPr>
      </w:pPr>
      <w:r>
        <w:rPr>
          <w:sz w:val="24"/>
          <w:szCs w:val="24"/>
        </w:rPr>
        <w:t xml:space="preserve">An </w:t>
      </w:r>
      <w:proofErr w:type="spellStart"/>
      <w:r>
        <w:rPr>
          <w:sz w:val="24"/>
          <w:szCs w:val="24"/>
        </w:rPr>
        <w:t>adragogical</w:t>
      </w:r>
      <w:proofErr w:type="spellEnd"/>
      <w:r>
        <w:rPr>
          <w:sz w:val="24"/>
          <w:szCs w:val="24"/>
        </w:rPr>
        <w:t xml:space="preserve"> approach towards teaching will be prevalent during the course as all learners will be of post compulsory age, however due to some learners being out of education for some time and the nature of the course being highly based around learning new skills, some pedagogical elements will remain. Due to alterations worldwide, the requirement for skills has transferred from knowledge intelligence to an expert in skills, </w:t>
      </w:r>
      <w:sdt>
        <w:sdtPr>
          <w:rPr>
            <w:sz w:val="24"/>
            <w:szCs w:val="24"/>
          </w:rPr>
          <w:id w:val="153346331"/>
          <w:citation/>
        </w:sdtPr>
        <w:sdtContent>
          <w:r>
            <w:rPr>
              <w:sz w:val="24"/>
              <w:szCs w:val="24"/>
            </w:rPr>
            <w:fldChar w:fldCharType="begin"/>
          </w:r>
          <w:r>
            <w:rPr>
              <w:sz w:val="24"/>
              <w:szCs w:val="24"/>
              <w:lang w:val="en-US"/>
            </w:rPr>
            <w:instrText xml:space="preserve"> CITATION Mir17 \l 1033 </w:instrText>
          </w:r>
          <w:r>
            <w:rPr>
              <w:sz w:val="24"/>
              <w:szCs w:val="24"/>
            </w:rPr>
            <w:fldChar w:fldCharType="separate"/>
          </w:r>
          <w:r w:rsidRPr="00F06EFF">
            <w:rPr>
              <w:noProof/>
              <w:sz w:val="24"/>
              <w:szCs w:val="24"/>
              <w:lang w:val="en-US"/>
            </w:rPr>
            <w:t>(Barak, 2017)</w:t>
          </w:r>
          <w:r>
            <w:rPr>
              <w:sz w:val="24"/>
              <w:szCs w:val="24"/>
            </w:rPr>
            <w:fldChar w:fldCharType="end"/>
          </w:r>
        </w:sdtContent>
      </w:sdt>
      <w:r>
        <w:rPr>
          <w:sz w:val="24"/>
          <w:szCs w:val="24"/>
        </w:rPr>
        <w:t xml:space="preserve">. Barak states that these skills are needed in order to be fully competent in the twenty-first century. Directed by social constructivism models and contemporary teaching characteristics, the whole study implies a pedagogical structure for nurturing significant practices of advanced technology by letting go of control and inspiring exploration, </w:t>
      </w:r>
      <w:sdt>
        <w:sdtPr>
          <w:rPr>
            <w:sz w:val="24"/>
            <w:szCs w:val="24"/>
          </w:rPr>
          <w:id w:val="634681111"/>
          <w:citation/>
        </w:sdtPr>
        <w:sdtContent>
          <w:r>
            <w:rPr>
              <w:sz w:val="24"/>
              <w:szCs w:val="24"/>
            </w:rPr>
            <w:fldChar w:fldCharType="begin"/>
          </w:r>
          <w:r>
            <w:rPr>
              <w:sz w:val="24"/>
              <w:szCs w:val="24"/>
              <w:lang w:val="en-US"/>
            </w:rPr>
            <w:instrText xml:space="preserve"> CITATION Mir17 \l 1033 </w:instrText>
          </w:r>
          <w:r>
            <w:rPr>
              <w:sz w:val="24"/>
              <w:szCs w:val="24"/>
            </w:rPr>
            <w:fldChar w:fldCharType="separate"/>
          </w:r>
          <w:r w:rsidRPr="00F06EFF">
            <w:rPr>
              <w:noProof/>
              <w:sz w:val="24"/>
              <w:szCs w:val="24"/>
              <w:lang w:val="en-US"/>
            </w:rPr>
            <w:t>(Barak, 2017)</w:t>
          </w:r>
          <w:r>
            <w:rPr>
              <w:sz w:val="24"/>
              <w:szCs w:val="24"/>
            </w:rPr>
            <w:fldChar w:fldCharType="end"/>
          </w:r>
        </w:sdtContent>
      </w:sdt>
      <w:r>
        <w:rPr>
          <w:sz w:val="24"/>
          <w:szCs w:val="24"/>
        </w:rPr>
        <w:t xml:space="preserve">. The teaching strategies throughout the course have been developed in order to give the learners, firstly, an explanation into what they need to be researching and why it is important, followed by them working together socially in order to investigate and evaluate their own work with their peers. </w:t>
      </w:r>
    </w:p>
    <w:p w14:paraId="38384C08" w14:textId="77777777" w:rsidR="00F06EFF" w:rsidRDefault="00F06EFF" w:rsidP="00F06EFF">
      <w:pPr>
        <w:spacing w:line="360" w:lineRule="auto"/>
        <w:rPr>
          <w:sz w:val="24"/>
          <w:szCs w:val="24"/>
        </w:rPr>
      </w:pPr>
      <w:r>
        <w:rPr>
          <w:sz w:val="24"/>
          <w:szCs w:val="24"/>
        </w:rPr>
        <w:t xml:space="preserve">Assessment will be prevalent during the course, and will appear in different formats. One element will be peer assessment. Learners will be given the chance to assess each other’s work giving positive and encouraging feedback. They will also be able to take elements of their peers’ work that has been effective and build upon it within their own work. Research into peer assessment has shown mixed results. In the review, findings show some learners found peer assessment to be highly useful and beneficial to their learning whilst others found this type of assessment not useful in any way or chose not to participate in the first instance, </w:t>
      </w:r>
      <w:sdt>
        <w:sdtPr>
          <w:rPr>
            <w:sz w:val="24"/>
            <w:szCs w:val="24"/>
          </w:rPr>
          <w:id w:val="-1362816736"/>
          <w:citation/>
        </w:sdtPr>
        <w:sdtContent>
          <w:r>
            <w:rPr>
              <w:sz w:val="24"/>
              <w:szCs w:val="24"/>
            </w:rPr>
            <w:fldChar w:fldCharType="begin"/>
          </w:r>
          <w:r>
            <w:rPr>
              <w:sz w:val="24"/>
              <w:szCs w:val="24"/>
              <w:lang w:val="en-US"/>
            </w:rPr>
            <w:instrText xml:space="preserve"> CITATION Mee16 \l 1033 </w:instrText>
          </w:r>
          <w:r>
            <w:rPr>
              <w:sz w:val="24"/>
              <w:szCs w:val="24"/>
            </w:rPr>
            <w:fldChar w:fldCharType="separate"/>
          </w:r>
          <w:r w:rsidRPr="00F06EFF">
            <w:rPr>
              <w:noProof/>
              <w:sz w:val="24"/>
              <w:szCs w:val="24"/>
              <w:lang w:val="en-US"/>
            </w:rPr>
            <w:t>(Meek, Blakemoore, &amp; Marks, 2016)</w:t>
          </w:r>
          <w:r>
            <w:rPr>
              <w:sz w:val="24"/>
              <w:szCs w:val="24"/>
            </w:rPr>
            <w:fldChar w:fldCharType="end"/>
          </w:r>
        </w:sdtContent>
      </w:sdt>
      <w:r>
        <w:rPr>
          <w:sz w:val="24"/>
          <w:szCs w:val="24"/>
        </w:rPr>
        <w:t xml:space="preserve">. </w:t>
      </w:r>
    </w:p>
    <w:p w14:paraId="62C9A167" w14:textId="77777777" w:rsidR="00F06EFF" w:rsidRDefault="00F06EFF" w:rsidP="00F06EFF">
      <w:pPr>
        <w:spacing w:line="360" w:lineRule="auto"/>
        <w:rPr>
          <w:sz w:val="24"/>
          <w:szCs w:val="24"/>
        </w:rPr>
      </w:pPr>
      <w:r>
        <w:rPr>
          <w:sz w:val="24"/>
          <w:szCs w:val="24"/>
        </w:rPr>
        <w:t xml:space="preserve">Peer assessment links with both humanism and also constructivism theory as both focus on self-directed learning, self-reflection and evaluation. By assessing their peers’ work, the learners are gaining an insight into the grading criteria and gaining a better understanding of what is expected of them in order to reach higher marks. Brownstein (2001) proposes that learners ought to be tested with tasks regarding learning and abilities just ahead of their present level of education. This will encourage motivation and inspire learners to become more confident. </w:t>
      </w:r>
    </w:p>
    <w:p w14:paraId="6C41C5BB" w14:textId="77777777" w:rsidR="00F06EFF" w:rsidRDefault="00F06EFF" w:rsidP="00F06EFF">
      <w:pPr>
        <w:spacing w:line="360" w:lineRule="auto"/>
        <w:rPr>
          <w:sz w:val="24"/>
          <w:szCs w:val="24"/>
        </w:rPr>
      </w:pPr>
      <w:r>
        <w:rPr>
          <w:sz w:val="24"/>
          <w:szCs w:val="24"/>
        </w:rPr>
        <w:t xml:space="preserve">Weekly interaction between learners and tutors would have a humanistic approach in that it would be student led. Learners would be supported with any difficulties they are having regarding the tasks or overall course. They would be given positive clear instruction on how to overcome these problems and advice on their work so far. The environment would be deemed safe, free from threat and learners would feel confident in progressing further with their education. This along with interim assessment would ensure learners have constructive feedback throughout the course in order to get the most out of the module. Constructivism theory is also present here as the learner is actively seeking knowledge by asking tutors for feedback. </w:t>
      </w:r>
    </w:p>
    <w:p w14:paraId="324B848E" w14:textId="77777777" w:rsidR="00F06EFF" w:rsidRDefault="00F06EFF" w:rsidP="00F06EFF">
      <w:pPr>
        <w:spacing w:line="360" w:lineRule="auto"/>
        <w:rPr>
          <w:sz w:val="24"/>
          <w:szCs w:val="24"/>
        </w:rPr>
      </w:pPr>
      <w:r>
        <w:rPr>
          <w:sz w:val="24"/>
          <w:szCs w:val="24"/>
        </w:rPr>
        <w:t xml:space="preserve">Overall the main learning theories utilised throughout the short course are humanism, constructivism and social constructivism. These theories can be seen as subjective, as they have no real truths, however the course is constructed around a creative industry, which focuses on our own truths and is open to interpretation, therefore theses theories relate to the subject matter. Learners are encouraged to work collaboratively throughout, gaining valuable knowledge and skills from their peers. Since they are completing the course for different reasons such as advancing onto higher education or for employment, all learners will be highly motivated to learn and succeed within the course. Consequently, tutors will be seen as more of a facilitator rather than a teacher, by giving instructions and allowing learners to construct their own knowledge. This is a new course and teaching, learning and assessment strategies will change dependent on the group of learners, how society is changing and also how the course will evolve over time. Regardless of these changes, creative, hands on practical subjects warrant the need for lessons to be student led, with tutor acting as facilitator by guiding learners to their best possible outcomes. </w:t>
      </w:r>
    </w:p>
    <w:p w14:paraId="16290B8A" w14:textId="77777777" w:rsidR="00F06EFF" w:rsidRDefault="00F06EFF" w:rsidP="00F06EFF">
      <w:pPr>
        <w:rPr>
          <w:sz w:val="24"/>
          <w:szCs w:val="24"/>
        </w:rPr>
      </w:pPr>
    </w:p>
    <w:sdt>
      <w:sdtPr>
        <w:rPr>
          <w:rFonts w:asciiTheme="minorHAnsi" w:eastAsiaTheme="minorHAnsi" w:hAnsiTheme="minorHAnsi" w:cstheme="minorBidi"/>
          <w:b w:val="0"/>
          <w:bCs w:val="0"/>
          <w:color w:val="auto"/>
          <w:sz w:val="22"/>
          <w:szCs w:val="22"/>
          <w:lang w:val="en-GB" w:bidi="ar-SA"/>
        </w:rPr>
        <w:id w:val="1035239660"/>
        <w:docPartObj>
          <w:docPartGallery w:val="Bibliographies"/>
          <w:docPartUnique/>
        </w:docPartObj>
      </w:sdtPr>
      <w:sdtContent>
        <w:p w14:paraId="3FAC5957" w14:textId="77777777" w:rsidR="00F06EFF" w:rsidRDefault="00F06EFF" w:rsidP="00F06EFF">
          <w:pPr>
            <w:pStyle w:val="Heading1"/>
          </w:pPr>
          <w:r>
            <w:t>Works Cited</w:t>
          </w:r>
        </w:p>
        <w:p w14:paraId="51EC3EE3" w14:textId="77777777" w:rsidR="00F06EFF" w:rsidRPr="008F6CC7" w:rsidRDefault="00F06EFF" w:rsidP="00F06EFF"/>
        <w:p w14:paraId="6F3573F6" w14:textId="77777777" w:rsidR="00F06EFF" w:rsidRDefault="00F06EFF" w:rsidP="00F06EFF">
          <w:pPr>
            <w:pStyle w:val="Bibliography"/>
            <w:rPr>
              <w:rFonts w:cs="Times New Roman"/>
              <w:noProof/>
              <w:lang w:val="en-US"/>
            </w:rPr>
          </w:pPr>
          <w:r>
            <w:fldChar w:fldCharType="begin"/>
          </w:r>
          <w:r>
            <w:instrText xml:space="preserve"> BIBLIOGRAPHY </w:instrText>
          </w:r>
          <w:r>
            <w:fldChar w:fldCharType="separate"/>
          </w:r>
          <w:r>
            <w:rPr>
              <w:rFonts w:cs="Times New Roman"/>
              <w:noProof/>
              <w:lang w:val="en-US"/>
            </w:rPr>
            <w:t xml:space="preserve">Aubrey , K., &amp; Riley, A. (2017). </w:t>
          </w:r>
          <w:r>
            <w:rPr>
              <w:rFonts w:cs="Times New Roman"/>
              <w:i/>
              <w:iCs/>
              <w:noProof/>
              <w:lang w:val="en-US"/>
            </w:rPr>
            <w:t>Understanding and using Challanging Educational Theories.</w:t>
          </w:r>
          <w:r>
            <w:rPr>
              <w:rFonts w:cs="Times New Roman"/>
              <w:noProof/>
              <w:lang w:val="en-US"/>
            </w:rPr>
            <w:t xml:space="preserve"> London: Sage.</w:t>
          </w:r>
        </w:p>
        <w:p w14:paraId="70AE9AFA" w14:textId="77777777" w:rsidR="00F06EFF" w:rsidRDefault="00F06EFF" w:rsidP="00F06EFF">
          <w:pPr>
            <w:pStyle w:val="Bibliography"/>
            <w:rPr>
              <w:rFonts w:cs="Times New Roman"/>
              <w:noProof/>
              <w:lang w:val="en-US"/>
            </w:rPr>
          </w:pPr>
          <w:r>
            <w:rPr>
              <w:rFonts w:cs="Times New Roman"/>
              <w:noProof/>
              <w:lang w:val="en-US"/>
            </w:rPr>
            <w:t xml:space="preserve">Barak, M. (2017, April ). Science Teacher Education in the Twenty-First Century: a Pedagogical Framework for Technology-Integrated Social Constructivism. </w:t>
          </w:r>
          <w:r>
            <w:rPr>
              <w:rFonts w:cs="Times New Roman"/>
              <w:i/>
              <w:iCs/>
              <w:noProof/>
              <w:lang w:val="en-US"/>
            </w:rPr>
            <w:t>research in Science Education</w:t>
          </w:r>
          <w:r>
            <w:rPr>
              <w:rFonts w:cs="Times New Roman"/>
              <w:noProof/>
              <w:lang w:val="en-US"/>
            </w:rPr>
            <w:t xml:space="preserve"> , 283-303.</w:t>
          </w:r>
        </w:p>
        <w:p w14:paraId="757C5756" w14:textId="77777777" w:rsidR="00F06EFF" w:rsidRDefault="00F06EFF" w:rsidP="00F06EFF">
          <w:pPr>
            <w:pStyle w:val="Bibliography"/>
            <w:rPr>
              <w:rFonts w:cs="Times New Roman"/>
              <w:noProof/>
              <w:lang w:val="en-US"/>
            </w:rPr>
          </w:pPr>
          <w:r>
            <w:rPr>
              <w:rFonts w:cs="Times New Roman"/>
              <w:noProof/>
              <w:lang w:val="en-US"/>
            </w:rPr>
            <w:t xml:space="preserve">Dockterman, D. M. (2017). </w:t>
          </w:r>
          <w:r>
            <w:rPr>
              <w:rFonts w:cs="Times New Roman"/>
              <w:i/>
              <w:iCs/>
              <w:noProof/>
              <w:lang w:val="en-US"/>
            </w:rPr>
            <w:t>Discrepancies Between Students’ and Teachers’ Ratings of Instructional Practice:.</w:t>
          </w:r>
          <w:r>
            <w:rPr>
              <w:rFonts w:cs="Times New Roman"/>
              <w:noProof/>
              <w:lang w:val="en-US"/>
            </w:rPr>
            <w:t xml:space="preserve"> California: ProQuest.</w:t>
          </w:r>
        </w:p>
        <w:p w14:paraId="3E2F7B73" w14:textId="77777777" w:rsidR="00F06EFF" w:rsidRDefault="00F06EFF" w:rsidP="00F06EFF">
          <w:pPr>
            <w:pStyle w:val="Bibliography"/>
            <w:rPr>
              <w:rFonts w:cs="Times New Roman"/>
              <w:noProof/>
              <w:lang w:val="en-US"/>
            </w:rPr>
          </w:pPr>
          <w:r>
            <w:rPr>
              <w:rFonts w:cs="Times New Roman"/>
              <w:i/>
              <w:iCs/>
              <w:noProof/>
              <w:lang w:val="en-US"/>
            </w:rPr>
            <w:t>Further Education</w:t>
          </w:r>
          <w:r>
            <w:rPr>
              <w:rFonts w:cs="Times New Roman"/>
              <w:noProof/>
              <w:lang w:val="en-US"/>
            </w:rPr>
            <w:t>. (2017, December). Retrieved 02 11, 2018, from gov.wales: http://gov.wales/topics/educationandskills/learningproviders/further-education/?lang=en</w:t>
          </w:r>
        </w:p>
        <w:p w14:paraId="3E9FB256" w14:textId="77777777" w:rsidR="00F06EFF" w:rsidRDefault="00F06EFF" w:rsidP="00F06EFF">
          <w:pPr>
            <w:pStyle w:val="Bibliography"/>
            <w:rPr>
              <w:rFonts w:cs="Times New Roman"/>
              <w:noProof/>
              <w:lang w:val="en-US"/>
            </w:rPr>
          </w:pPr>
          <w:r>
            <w:rPr>
              <w:rFonts w:cs="Times New Roman"/>
              <w:noProof/>
              <w:lang w:val="en-US"/>
            </w:rPr>
            <w:t xml:space="preserve">Gert.J.J.Biesta. (2016). </w:t>
          </w:r>
          <w:r>
            <w:rPr>
              <w:rFonts w:cs="Times New Roman"/>
              <w:i/>
              <w:iCs/>
              <w:noProof/>
              <w:lang w:val="en-US"/>
            </w:rPr>
            <w:t>Beyond Learning: Democratic Education for a Human Future.</w:t>
          </w:r>
          <w:r>
            <w:rPr>
              <w:rFonts w:cs="Times New Roman"/>
              <w:noProof/>
              <w:lang w:val="en-US"/>
            </w:rPr>
            <w:t xml:space="preserve"> Oxon: Routledge.</w:t>
          </w:r>
        </w:p>
        <w:p w14:paraId="0F8952A1" w14:textId="77777777" w:rsidR="00F06EFF" w:rsidRDefault="00F06EFF" w:rsidP="00F06EFF">
          <w:pPr>
            <w:pStyle w:val="Bibliography"/>
            <w:rPr>
              <w:rFonts w:cs="Times New Roman"/>
              <w:noProof/>
              <w:lang w:val="en-US"/>
            </w:rPr>
          </w:pPr>
          <w:r>
            <w:rPr>
              <w:rFonts w:cs="Times New Roman"/>
              <w:noProof/>
              <w:lang w:val="en-US"/>
            </w:rPr>
            <w:t xml:space="preserve">Harasim, L. (2017). </w:t>
          </w:r>
          <w:r>
            <w:rPr>
              <w:rFonts w:cs="Times New Roman"/>
              <w:i/>
              <w:iCs/>
              <w:noProof/>
              <w:lang w:val="en-US"/>
            </w:rPr>
            <w:t>Learning Theories and Online Technologies, second edition.</w:t>
          </w:r>
          <w:r>
            <w:rPr>
              <w:rFonts w:cs="Times New Roman"/>
              <w:noProof/>
              <w:lang w:val="en-US"/>
            </w:rPr>
            <w:t xml:space="preserve"> new york: Routledge.</w:t>
          </w:r>
        </w:p>
        <w:p w14:paraId="2233A59C" w14:textId="77777777" w:rsidR="00F06EFF" w:rsidRDefault="00F06EFF" w:rsidP="00F06EFF">
          <w:pPr>
            <w:pStyle w:val="Bibliography"/>
            <w:rPr>
              <w:rFonts w:cs="Times New Roman"/>
              <w:noProof/>
              <w:lang w:val="en-US"/>
            </w:rPr>
          </w:pPr>
          <w:r>
            <w:rPr>
              <w:rFonts w:cs="Times New Roman"/>
              <w:noProof/>
              <w:lang w:val="en-US"/>
            </w:rPr>
            <w:t xml:space="preserve">Higton, J., Archer, R., Dalby, D., Robinson, S., Birkin, G., Stutz, A., et al. (2017). </w:t>
          </w:r>
          <w:r>
            <w:rPr>
              <w:rFonts w:cs="Times New Roman"/>
              <w:i/>
              <w:iCs/>
              <w:noProof/>
              <w:lang w:val="en-US"/>
            </w:rPr>
            <w:t>Effective practice in the delivery and teaching of English and Mathematics to 16-18 year olds.</w:t>
          </w:r>
          <w:r>
            <w:rPr>
              <w:rFonts w:cs="Times New Roman"/>
              <w:noProof/>
              <w:lang w:val="en-US"/>
            </w:rPr>
            <w:t xml:space="preserve"> London: Department for Education.</w:t>
          </w:r>
        </w:p>
        <w:p w14:paraId="32651136" w14:textId="77777777" w:rsidR="00F06EFF" w:rsidRDefault="00F06EFF" w:rsidP="00F06EFF">
          <w:pPr>
            <w:pStyle w:val="Bibliography"/>
            <w:rPr>
              <w:rFonts w:cs="Times New Roman"/>
              <w:noProof/>
              <w:lang w:val="en-US"/>
            </w:rPr>
          </w:pPr>
          <w:r>
            <w:rPr>
              <w:rFonts w:cs="Times New Roman"/>
              <w:noProof/>
              <w:lang w:val="en-US"/>
            </w:rPr>
            <w:t xml:space="preserve">Information Resources Management Association. (2018). </w:t>
          </w:r>
          <w:r>
            <w:rPr>
              <w:rFonts w:cs="Times New Roman"/>
              <w:i/>
              <w:iCs/>
              <w:noProof/>
              <w:lang w:val="en-US"/>
            </w:rPr>
            <w:t>Technology Adoption and Social Issues: Concepts, Methodoligies, Tools, and Applications.</w:t>
          </w:r>
          <w:r>
            <w:rPr>
              <w:rFonts w:cs="Times New Roman"/>
              <w:noProof/>
              <w:lang w:val="en-US"/>
            </w:rPr>
            <w:t xml:space="preserve"> USA: IGI Global.</w:t>
          </w:r>
        </w:p>
        <w:p w14:paraId="6A521FA7" w14:textId="77777777" w:rsidR="00F06EFF" w:rsidRDefault="00F06EFF" w:rsidP="00F06EFF">
          <w:pPr>
            <w:pStyle w:val="Bibliography"/>
            <w:rPr>
              <w:rFonts w:cs="Times New Roman"/>
              <w:noProof/>
              <w:lang w:val="en-US"/>
            </w:rPr>
          </w:pPr>
          <w:r>
            <w:rPr>
              <w:rFonts w:cs="Times New Roman"/>
              <w:noProof/>
              <w:lang w:val="en-US"/>
            </w:rPr>
            <w:t xml:space="preserve">Jones, M. (2016). </w:t>
          </w:r>
          <w:r>
            <w:rPr>
              <w:rFonts w:cs="Times New Roman"/>
              <w:i/>
              <w:iCs/>
              <w:noProof/>
              <w:lang w:val="en-US"/>
            </w:rPr>
            <w:t>Research Briefing Welsh-Medium education and Welsh as a Subject.</w:t>
          </w:r>
          <w:r>
            <w:rPr>
              <w:rFonts w:cs="Times New Roman"/>
              <w:noProof/>
              <w:lang w:val="en-US"/>
            </w:rPr>
            <w:t xml:space="preserve"> Cardiff: Assembly Wales.</w:t>
          </w:r>
        </w:p>
        <w:p w14:paraId="6B953E1B" w14:textId="77777777" w:rsidR="00F06EFF" w:rsidRDefault="00F06EFF" w:rsidP="00F06EFF">
          <w:pPr>
            <w:pStyle w:val="Bibliography"/>
            <w:rPr>
              <w:rFonts w:cs="Times New Roman"/>
              <w:noProof/>
              <w:lang w:val="en-US"/>
            </w:rPr>
          </w:pPr>
          <w:r>
            <w:rPr>
              <w:rFonts w:cs="Times New Roman"/>
              <w:noProof/>
              <w:lang w:val="en-US"/>
            </w:rPr>
            <w:t xml:space="preserve">Meek, S. E., Blakemoore, L., &amp; Marks, L. (2016). Is peer review an appropriate form of assessment in a MOOC? Student participation and performance in formative peer review. </w:t>
          </w:r>
          <w:r>
            <w:rPr>
              <w:rFonts w:cs="Times New Roman"/>
              <w:i/>
              <w:iCs/>
              <w:noProof/>
              <w:lang w:val="en-US"/>
            </w:rPr>
            <w:t>Assessment &amp; Evaluation in Hgher Education</w:t>
          </w:r>
          <w:r>
            <w:rPr>
              <w:rFonts w:cs="Times New Roman"/>
              <w:noProof/>
              <w:lang w:val="en-US"/>
            </w:rPr>
            <w:t xml:space="preserve"> , 1000-1013.</w:t>
          </w:r>
        </w:p>
        <w:p w14:paraId="577C75FD" w14:textId="77777777" w:rsidR="00F06EFF" w:rsidRDefault="00F06EFF" w:rsidP="00F06EFF">
          <w:pPr>
            <w:pStyle w:val="Bibliography"/>
            <w:rPr>
              <w:rFonts w:cs="Times New Roman"/>
              <w:noProof/>
              <w:lang w:val="en-US"/>
            </w:rPr>
          </w:pPr>
          <w:r>
            <w:rPr>
              <w:rFonts w:cs="Times New Roman"/>
              <w:noProof/>
              <w:lang w:val="en-US"/>
            </w:rPr>
            <w:t xml:space="preserve">Mitchell, D. (2015). </w:t>
          </w:r>
          <w:r>
            <w:rPr>
              <w:rFonts w:cs="Times New Roman"/>
              <w:i/>
              <w:iCs/>
              <w:noProof/>
              <w:lang w:val="en-US"/>
            </w:rPr>
            <w:t>What Really Works in Special and Inclusive Education: Using Evidence-based teaching strategies.</w:t>
          </w:r>
          <w:r>
            <w:rPr>
              <w:rFonts w:cs="Times New Roman"/>
              <w:noProof/>
              <w:lang w:val="en-US"/>
            </w:rPr>
            <w:t xml:space="preserve"> Oxon: Routledge.</w:t>
          </w:r>
        </w:p>
        <w:p w14:paraId="5CC73F34" w14:textId="77777777" w:rsidR="00F06EFF" w:rsidRDefault="00F06EFF" w:rsidP="00F06EFF">
          <w:pPr>
            <w:pStyle w:val="Bibliography"/>
            <w:rPr>
              <w:rFonts w:cs="Times New Roman"/>
              <w:noProof/>
              <w:lang w:val="en-US"/>
            </w:rPr>
          </w:pPr>
          <w:r>
            <w:rPr>
              <w:rFonts w:cs="Times New Roman"/>
              <w:noProof/>
              <w:lang w:val="en-US"/>
            </w:rPr>
            <w:t xml:space="preserve">Moore, T., &amp; Morton, J. (2017). The myth of job readiness? Written communication, employability, and the ‘skills gap’ in higher education. </w:t>
          </w:r>
          <w:r>
            <w:rPr>
              <w:rFonts w:cs="Times New Roman"/>
              <w:i/>
              <w:iCs/>
              <w:noProof/>
              <w:lang w:val="en-US"/>
            </w:rPr>
            <w:t>Studies in Higher Education</w:t>
          </w:r>
          <w:r>
            <w:rPr>
              <w:rFonts w:cs="Times New Roman"/>
              <w:noProof/>
              <w:lang w:val="en-US"/>
            </w:rPr>
            <w:t xml:space="preserve"> , 591-601.</w:t>
          </w:r>
        </w:p>
        <w:p w14:paraId="62D094FD" w14:textId="77777777" w:rsidR="00F06EFF" w:rsidRDefault="00F06EFF" w:rsidP="00F06EFF">
          <w:pPr>
            <w:pStyle w:val="Bibliography"/>
            <w:rPr>
              <w:rFonts w:cs="Times New Roman"/>
              <w:noProof/>
              <w:lang w:val="en-US"/>
            </w:rPr>
          </w:pPr>
          <w:r>
            <w:rPr>
              <w:rFonts w:cs="Times New Roman"/>
              <w:noProof/>
              <w:lang w:val="en-US"/>
            </w:rPr>
            <w:t xml:space="preserve">Nasta, T. (2016). </w:t>
          </w:r>
          <w:r>
            <w:rPr>
              <w:rFonts w:cs="Times New Roman"/>
              <w:i/>
              <w:iCs/>
              <w:noProof/>
              <w:lang w:val="en-US"/>
            </w:rPr>
            <w:t>How to Design a Vocational Curriculum: A practical guide for schools and colleges.</w:t>
          </w:r>
          <w:r>
            <w:rPr>
              <w:rFonts w:cs="Times New Roman"/>
              <w:noProof/>
              <w:lang w:val="en-US"/>
            </w:rPr>
            <w:t xml:space="preserve"> New York: Routledge.</w:t>
          </w:r>
        </w:p>
        <w:p w14:paraId="76F0ABB6" w14:textId="77777777" w:rsidR="00F06EFF" w:rsidRDefault="00F06EFF" w:rsidP="00F06EFF">
          <w:pPr>
            <w:pStyle w:val="Bibliography"/>
            <w:rPr>
              <w:rFonts w:cs="Times New Roman"/>
              <w:noProof/>
              <w:lang w:val="en-US"/>
            </w:rPr>
          </w:pPr>
          <w:r>
            <w:rPr>
              <w:rFonts w:cs="Times New Roman"/>
              <w:noProof/>
              <w:lang w:val="en-US"/>
            </w:rPr>
            <w:t xml:space="preserve">Plackle, I. (2017). Students embracing change towards more powerful learning environments in vocational education. </w:t>
          </w:r>
          <w:r>
            <w:rPr>
              <w:rFonts w:cs="Times New Roman"/>
              <w:i/>
              <w:iCs/>
              <w:noProof/>
              <w:lang w:val="en-US"/>
            </w:rPr>
            <w:t>Educational studies</w:t>
          </w:r>
          <w:r>
            <w:rPr>
              <w:rFonts w:cs="Times New Roman"/>
              <w:noProof/>
              <w:lang w:val="en-US"/>
            </w:rPr>
            <w:t xml:space="preserve"> , 26-44.</w:t>
          </w:r>
        </w:p>
        <w:p w14:paraId="09F86459" w14:textId="77777777" w:rsidR="00F06EFF" w:rsidRDefault="00F06EFF" w:rsidP="00F06EFF">
          <w:pPr>
            <w:pStyle w:val="Bibliography"/>
            <w:rPr>
              <w:rFonts w:cs="Times New Roman"/>
              <w:noProof/>
              <w:lang w:val="en-US"/>
            </w:rPr>
          </w:pPr>
          <w:r>
            <w:rPr>
              <w:rFonts w:cs="Times New Roman"/>
              <w:noProof/>
              <w:lang w:val="en-US"/>
            </w:rPr>
            <w:t xml:space="preserve">Pritchard, A. (2015). </w:t>
          </w:r>
          <w:r>
            <w:rPr>
              <w:rFonts w:cs="Times New Roman"/>
              <w:i/>
              <w:iCs/>
              <w:noProof/>
              <w:lang w:val="en-US"/>
            </w:rPr>
            <w:t>Ways of Learning: Learning Theories for the Classroom 4th Edition.</w:t>
          </w:r>
          <w:r>
            <w:rPr>
              <w:rFonts w:cs="Times New Roman"/>
              <w:noProof/>
              <w:lang w:val="en-US"/>
            </w:rPr>
            <w:t xml:space="preserve"> London: Routledge.</w:t>
          </w:r>
        </w:p>
        <w:p w14:paraId="192E6E4B" w14:textId="77777777" w:rsidR="00F06EFF" w:rsidRDefault="00F06EFF" w:rsidP="00F06EFF">
          <w:pPr>
            <w:pStyle w:val="Bibliography"/>
            <w:rPr>
              <w:rFonts w:cs="Times New Roman"/>
              <w:noProof/>
              <w:lang w:val="en-US"/>
            </w:rPr>
          </w:pPr>
          <w:r>
            <w:rPr>
              <w:rFonts w:cs="Times New Roman"/>
              <w:noProof/>
              <w:lang w:val="en-US"/>
            </w:rPr>
            <w:t xml:space="preserve">Prithishkumar, I. J., &amp; Micheal, S. A. (2014). Understang your Student: Using the VARK model. </w:t>
          </w:r>
          <w:r>
            <w:rPr>
              <w:rFonts w:cs="Times New Roman"/>
              <w:i/>
              <w:iCs/>
              <w:noProof/>
              <w:lang w:val="en-US"/>
            </w:rPr>
            <w:t>Journal of Postgraduate Medicine</w:t>
          </w:r>
          <w:r>
            <w:rPr>
              <w:rFonts w:cs="Times New Roman"/>
              <w:noProof/>
              <w:lang w:val="en-US"/>
            </w:rPr>
            <w:t xml:space="preserve"> , 183-186.</w:t>
          </w:r>
        </w:p>
        <w:p w14:paraId="254A036C" w14:textId="77777777" w:rsidR="00F06EFF" w:rsidRDefault="00F06EFF" w:rsidP="00F06EFF">
          <w:pPr>
            <w:pStyle w:val="Bibliography"/>
            <w:rPr>
              <w:rFonts w:cs="Times New Roman"/>
              <w:noProof/>
              <w:lang w:val="en-US"/>
            </w:rPr>
          </w:pPr>
          <w:r>
            <w:rPr>
              <w:rFonts w:cs="Times New Roman"/>
              <w:noProof/>
              <w:lang w:val="en-US"/>
            </w:rPr>
            <w:t xml:space="preserve">R.Haku, E. (2017). Student engagement in the educational interface: understanding the mechanisms of student success. </w:t>
          </w:r>
          <w:r>
            <w:rPr>
              <w:rFonts w:cs="Times New Roman"/>
              <w:i/>
              <w:iCs/>
              <w:noProof/>
              <w:lang w:val="en-US"/>
            </w:rPr>
            <w:t>Higher Education Research and Development</w:t>
          </w:r>
          <w:r>
            <w:rPr>
              <w:rFonts w:cs="Times New Roman"/>
              <w:noProof/>
              <w:lang w:val="en-US"/>
            </w:rPr>
            <w:t xml:space="preserve"> , 58-71.</w:t>
          </w:r>
        </w:p>
        <w:p w14:paraId="23720759" w14:textId="77777777" w:rsidR="00F06EFF" w:rsidRDefault="00F06EFF" w:rsidP="00F06EFF">
          <w:pPr>
            <w:pStyle w:val="Bibliography"/>
            <w:rPr>
              <w:rFonts w:cs="Times New Roman"/>
              <w:noProof/>
              <w:lang w:val="en-US"/>
            </w:rPr>
          </w:pPr>
          <w:r>
            <w:rPr>
              <w:rFonts w:cs="Times New Roman"/>
              <w:noProof/>
              <w:lang w:val="en-US"/>
            </w:rPr>
            <w:t xml:space="preserve">Reece, I., &amp; Walker, S. (2007). </w:t>
          </w:r>
          <w:r>
            <w:rPr>
              <w:rFonts w:cs="Times New Roman"/>
              <w:i/>
              <w:iCs/>
              <w:noProof/>
              <w:lang w:val="en-US"/>
            </w:rPr>
            <w:t>Teaching, traing &amp; learning A Practical Guide.</w:t>
          </w:r>
          <w:r>
            <w:rPr>
              <w:rFonts w:cs="Times New Roman"/>
              <w:noProof/>
              <w:lang w:val="en-US"/>
            </w:rPr>
            <w:t xml:space="preserve"> Tyne and Wear: Business Education Publishers limited.</w:t>
          </w:r>
        </w:p>
        <w:p w14:paraId="6890B540" w14:textId="77777777" w:rsidR="00F06EFF" w:rsidRDefault="00F06EFF" w:rsidP="00F06EFF">
          <w:pPr>
            <w:pStyle w:val="Bibliography"/>
            <w:rPr>
              <w:rFonts w:cs="Times New Roman"/>
              <w:noProof/>
              <w:lang w:val="en-US"/>
            </w:rPr>
          </w:pPr>
          <w:r>
            <w:rPr>
              <w:rFonts w:cs="Times New Roman"/>
              <w:noProof/>
              <w:lang w:val="en-US"/>
            </w:rPr>
            <w:t xml:space="preserve">Suskie, L. (2018). </w:t>
          </w:r>
          <w:r>
            <w:rPr>
              <w:rFonts w:cs="Times New Roman"/>
              <w:i/>
              <w:iCs/>
              <w:noProof/>
              <w:lang w:val="en-US"/>
            </w:rPr>
            <w:t>Assessing Student Learning: A Common Sense Guide.</w:t>
          </w:r>
          <w:r>
            <w:rPr>
              <w:rFonts w:cs="Times New Roman"/>
              <w:noProof/>
              <w:lang w:val="en-US"/>
            </w:rPr>
            <w:t xml:space="preserve"> San-Franscio: Routledge.</w:t>
          </w:r>
        </w:p>
        <w:p w14:paraId="128642E0" w14:textId="77777777" w:rsidR="00F06EFF" w:rsidRDefault="00F06EFF" w:rsidP="00F06EFF">
          <w:pPr>
            <w:pStyle w:val="Bibliography"/>
            <w:rPr>
              <w:rFonts w:cs="Times New Roman"/>
              <w:noProof/>
              <w:lang w:val="en-US"/>
            </w:rPr>
          </w:pPr>
          <w:r>
            <w:rPr>
              <w:rFonts w:cs="Times New Roman"/>
              <w:noProof/>
              <w:lang w:val="en-US"/>
            </w:rPr>
            <w:t xml:space="preserve">Welsh Government. (2018, 01 31). </w:t>
          </w:r>
          <w:r>
            <w:rPr>
              <w:rFonts w:cs="Times New Roman"/>
              <w:i/>
              <w:iCs/>
              <w:noProof/>
              <w:lang w:val="en-US"/>
            </w:rPr>
            <w:t>www.gov.wales/curriculumforwales</w:t>
          </w:r>
          <w:r>
            <w:rPr>
              <w:rFonts w:cs="Times New Roman"/>
              <w:noProof/>
              <w:lang w:val="en-US"/>
            </w:rPr>
            <w:t>. Retrieved 02 10, 2018, from www.gov.wales: http://gov.wales/topics/educationandskills/schoolshome/curriculuminwales/curriculum-for-wales-curriculum-for-life/?lang=en</w:t>
          </w:r>
        </w:p>
        <w:p w14:paraId="43C0510F" w14:textId="77777777" w:rsidR="00F06EFF" w:rsidRDefault="00F06EFF" w:rsidP="00F06EFF">
          <w:pPr>
            <w:pStyle w:val="Bibliography"/>
            <w:rPr>
              <w:rFonts w:cs="Times New Roman"/>
              <w:noProof/>
              <w:lang w:val="en-US"/>
            </w:rPr>
          </w:pPr>
          <w:r>
            <w:rPr>
              <w:rFonts w:cs="Times New Roman"/>
              <w:noProof/>
              <w:lang w:val="en-US"/>
            </w:rPr>
            <w:t xml:space="preserve">Wilson, D., Thompson, L. A., Connell, P., &amp; Scott, F. J. (2017). Empowering students by enhancing their employability skills. </w:t>
          </w:r>
          <w:r>
            <w:rPr>
              <w:rFonts w:cs="Times New Roman"/>
              <w:i/>
              <w:iCs/>
              <w:noProof/>
              <w:lang w:val="en-US"/>
            </w:rPr>
            <w:t>Journal of Further and Higher Education</w:t>
          </w:r>
          <w:r>
            <w:rPr>
              <w:rFonts w:cs="Times New Roman"/>
              <w:noProof/>
              <w:lang w:val="en-US"/>
            </w:rPr>
            <w:t xml:space="preserve"> .</w:t>
          </w:r>
        </w:p>
        <w:p w14:paraId="43F28371" w14:textId="77777777" w:rsidR="00F06EFF" w:rsidRDefault="00F06EFF" w:rsidP="00F06EFF">
          <w:pPr>
            <w:pStyle w:val="Bibliography"/>
            <w:rPr>
              <w:rFonts w:cs="Times New Roman"/>
              <w:noProof/>
              <w:lang w:val="en-US"/>
            </w:rPr>
          </w:pPr>
          <w:r>
            <w:rPr>
              <w:rFonts w:cs="Times New Roman"/>
              <w:noProof/>
              <w:lang w:val="en-US"/>
            </w:rPr>
            <w:t xml:space="preserve">Wlodkowski, R. J., &amp; Ginsberg, M. B. (2017). </w:t>
          </w:r>
          <w:r>
            <w:rPr>
              <w:rFonts w:cs="Times New Roman"/>
              <w:i/>
              <w:iCs/>
              <w:noProof/>
              <w:lang w:val="en-US"/>
            </w:rPr>
            <w:t>Enhancing Adult Motivation to Learn: A comprehensive guide for teaching all adults.</w:t>
          </w:r>
          <w:r>
            <w:rPr>
              <w:rFonts w:cs="Times New Roman"/>
              <w:noProof/>
              <w:lang w:val="en-US"/>
            </w:rPr>
            <w:t xml:space="preserve"> San Fransico: Jossey-Bass.</w:t>
          </w:r>
        </w:p>
        <w:p w14:paraId="49A95B78" w14:textId="77777777" w:rsidR="00F06EFF" w:rsidRDefault="00F06EFF" w:rsidP="00F06EFF">
          <w:pPr>
            <w:pStyle w:val="Bibliography"/>
            <w:rPr>
              <w:rFonts w:cs="Times New Roman"/>
              <w:noProof/>
              <w:lang w:val="en-US"/>
            </w:rPr>
          </w:pPr>
          <w:r>
            <w:rPr>
              <w:rFonts w:cs="Times New Roman"/>
              <w:noProof/>
              <w:lang w:val="en-US"/>
            </w:rPr>
            <w:t xml:space="preserve">Zillmer, N., &amp; kuhn, D. (2018). Do similar-ability peers regulate one another in a collaborative discourse activity? </w:t>
          </w:r>
          <w:r>
            <w:rPr>
              <w:rFonts w:cs="Times New Roman"/>
              <w:i/>
              <w:iCs/>
              <w:noProof/>
              <w:lang w:val="en-US"/>
            </w:rPr>
            <w:t>Cognitive Development</w:t>
          </w:r>
          <w:r>
            <w:rPr>
              <w:rFonts w:cs="Times New Roman"/>
              <w:noProof/>
              <w:lang w:val="en-US"/>
            </w:rPr>
            <w:t xml:space="preserve"> , 68-76.</w:t>
          </w:r>
        </w:p>
        <w:p w14:paraId="0126E722" w14:textId="77777777" w:rsidR="00F06EFF" w:rsidRDefault="00F06EFF" w:rsidP="00F06EFF">
          <w:r>
            <w:rPr>
              <w:b/>
              <w:bCs/>
            </w:rPr>
            <w:fldChar w:fldCharType="end"/>
          </w:r>
        </w:p>
      </w:sdtContent>
    </w:sdt>
    <w:p w14:paraId="4C7DC357" w14:textId="77777777" w:rsidR="00F06EFF" w:rsidRDefault="00F06EFF" w:rsidP="00F06EFF">
      <w:pPr>
        <w:rPr>
          <w:sz w:val="24"/>
          <w:szCs w:val="24"/>
        </w:rPr>
      </w:pPr>
      <w:bookmarkStart w:id="0" w:name="_GoBack"/>
      <w:bookmarkEnd w:id="0"/>
    </w:p>
    <w:p w14:paraId="0FBBBF18" w14:textId="77777777" w:rsidR="00F06EFF" w:rsidRDefault="00F06EFF" w:rsidP="00F06EFF">
      <w:pPr>
        <w:rPr>
          <w:sz w:val="24"/>
          <w:szCs w:val="24"/>
        </w:rPr>
      </w:pPr>
    </w:p>
    <w:p w14:paraId="309EBC88" w14:textId="77777777" w:rsidR="00F06EFF" w:rsidRDefault="00F06EFF" w:rsidP="00F06EFF">
      <w:pPr>
        <w:rPr>
          <w:sz w:val="24"/>
          <w:szCs w:val="24"/>
        </w:rPr>
      </w:pPr>
    </w:p>
    <w:p w14:paraId="54B38BD1" w14:textId="77777777" w:rsidR="00F06EFF" w:rsidRDefault="00F06EFF" w:rsidP="00F06EFF">
      <w:pPr>
        <w:rPr>
          <w:sz w:val="24"/>
          <w:szCs w:val="24"/>
        </w:rPr>
      </w:pPr>
    </w:p>
    <w:p w14:paraId="0707A5AC" w14:textId="77777777" w:rsidR="00F06EFF" w:rsidRDefault="00F06EFF" w:rsidP="00F06EFF">
      <w:pPr>
        <w:rPr>
          <w:sz w:val="24"/>
          <w:szCs w:val="24"/>
        </w:rPr>
      </w:pPr>
    </w:p>
    <w:p w14:paraId="4B6B7BAB" w14:textId="77777777" w:rsidR="00F06EFF" w:rsidRDefault="00F06EFF" w:rsidP="00F06EFF">
      <w:pPr>
        <w:rPr>
          <w:sz w:val="24"/>
          <w:szCs w:val="24"/>
        </w:rPr>
      </w:pPr>
    </w:p>
    <w:p w14:paraId="75743432" w14:textId="77777777" w:rsidR="00F06EFF" w:rsidRDefault="00F06EFF" w:rsidP="00F06EFF">
      <w:pPr>
        <w:rPr>
          <w:sz w:val="24"/>
          <w:szCs w:val="24"/>
        </w:rPr>
      </w:pPr>
    </w:p>
    <w:p w14:paraId="060363A5" w14:textId="77777777" w:rsidR="00F06EFF" w:rsidRDefault="00F06EFF" w:rsidP="00F06EFF">
      <w:pPr>
        <w:rPr>
          <w:sz w:val="24"/>
          <w:szCs w:val="24"/>
        </w:rPr>
      </w:pPr>
    </w:p>
    <w:p w14:paraId="4B125F9F" w14:textId="77777777" w:rsidR="00F06EFF" w:rsidRDefault="00F06EFF" w:rsidP="00F06EFF">
      <w:pPr>
        <w:rPr>
          <w:sz w:val="24"/>
          <w:szCs w:val="24"/>
        </w:rPr>
      </w:pPr>
    </w:p>
    <w:p w14:paraId="1AEB36D3" w14:textId="77777777" w:rsidR="00F06EFF" w:rsidRDefault="00F06EFF" w:rsidP="00F06EFF">
      <w:pPr>
        <w:rPr>
          <w:sz w:val="24"/>
          <w:szCs w:val="24"/>
        </w:rPr>
      </w:pPr>
    </w:p>
    <w:p w14:paraId="4CA2EAE2" w14:textId="77777777" w:rsidR="00F06EFF" w:rsidRDefault="00F06EFF" w:rsidP="00F06EFF">
      <w:pPr>
        <w:rPr>
          <w:sz w:val="24"/>
          <w:szCs w:val="24"/>
        </w:rPr>
      </w:pPr>
    </w:p>
    <w:p w14:paraId="2119BCB7" w14:textId="77777777" w:rsidR="00F06EFF" w:rsidRDefault="00F06EFF" w:rsidP="00F06EFF"/>
    <w:p w14:paraId="73697F6F" w14:textId="77777777" w:rsidR="00F06EFF" w:rsidRDefault="00F06EFF"/>
    <w:sectPr w:rsidR="00F06E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Lucida Grande">
    <w:altName w:val="Arial"/>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4785405"/>
    <w:multiLevelType w:val="hybridMultilevel"/>
    <w:tmpl w:val="2F6CC04A"/>
    <w:lvl w:ilvl="0" w:tplc="5E542B78">
      <w:start w:val="1"/>
      <w:numFmt w:val="bullet"/>
      <w:lvlText w:val=""/>
      <w:lvlJc w:val="left"/>
      <w:pPr>
        <w:ind w:left="720" w:hanging="360"/>
      </w:pPr>
      <w:rPr>
        <w:rFonts w:ascii="Symbol" w:hAnsi="Symbol" w:hint="default"/>
      </w:rPr>
    </w:lvl>
    <w:lvl w:ilvl="1" w:tplc="0BD2C776">
      <w:start w:val="1"/>
      <w:numFmt w:val="bullet"/>
      <w:lvlText w:val="o"/>
      <w:lvlJc w:val="left"/>
      <w:pPr>
        <w:ind w:left="1440" w:hanging="360"/>
      </w:pPr>
      <w:rPr>
        <w:rFonts w:ascii="Courier New" w:hAnsi="Courier New" w:hint="default"/>
      </w:rPr>
    </w:lvl>
    <w:lvl w:ilvl="2" w:tplc="785E414A">
      <w:start w:val="1"/>
      <w:numFmt w:val="bullet"/>
      <w:lvlText w:val=""/>
      <w:lvlJc w:val="left"/>
      <w:pPr>
        <w:ind w:left="2160" w:hanging="360"/>
      </w:pPr>
      <w:rPr>
        <w:rFonts w:ascii="Wingdings" w:hAnsi="Wingdings" w:hint="default"/>
      </w:rPr>
    </w:lvl>
    <w:lvl w:ilvl="3" w:tplc="215085B2">
      <w:start w:val="1"/>
      <w:numFmt w:val="bullet"/>
      <w:lvlText w:val=""/>
      <w:lvlJc w:val="left"/>
      <w:pPr>
        <w:ind w:left="2880" w:hanging="360"/>
      </w:pPr>
      <w:rPr>
        <w:rFonts w:ascii="Symbol" w:hAnsi="Symbol" w:hint="default"/>
      </w:rPr>
    </w:lvl>
    <w:lvl w:ilvl="4" w:tplc="7BDE8370">
      <w:start w:val="1"/>
      <w:numFmt w:val="bullet"/>
      <w:lvlText w:val="o"/>
      <w:lvlJc w:val="left"/>
      <w:pPr>
        <w:ind w:left="3600" w:hanging="360"/>
      </w:pPr>
      <w:rPr>
        <w:rFonts w:ascii="Courier New" w:hAnsi="Courier New" w:hint="default"/>
      </w:rPr>
    </w:lvl>
    <w:lvl w:ilvl="5" w:tplc="D9A2DAEA">
      <w:start w:val="1"/>
      <w:numFmt w:val="bullet"/>
      <w:lvlText w:val=""/>
      <w:lvlJc w:val="left"/>
      <w:pPr>
        <w:ind w:left="4320" w:hanging="360"/>
      </w:pPr>
      <w:rPr>
        <w:rFonts w:ascii="Wingdings" w:hAnsi="Wingdings" w:hint="default"/>
      </w:rPr>
    </w:lvl>
    <w:lvl w:ilvl="6" w:tplc="D81E7416">
      <w:start w:val="1"/>
      <w:numFmt w:val="bullet"/>
      <w:lvlText w:val=""/>
      <w:lvlJc w:val="left"/>
      <w:pPr>
        <w:ind w:left="5040" w:hanging="360"/>
      </w:pPr>
      <w:rPr>
        <w:rFonts w:ascii="Symbol" w:hAnsi="Symbol" w:hint="default"/>
      </w:rPr>
    </w:lvl>
    <w:lvl w:ilvl="7" w:tplc="0100A542">
      <w:start w:val="1"/>
      <w:numFmt w:val="bullet"/>
      <w:lvlText w:val="o"/>
      <w:lvlJc w:val="left"/>
      <w:pPr>
        <w:ind w:left="5760" w:hanging="360"/>
      </w:pPr>
      <w:rPr>
        <w:rFonts w:ascii="Courier New" w:hAnsi="Courier New" w:hint="default"/>
      </w:rPr>
    </w:lvl>
    <w:lvl w:ilvl="8" w:tplc="7FE63BCE">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E15D8"/>
    <w:rsid w:val="009E15D8"/>
    <w:rsid w:val="00DA4A9C"/>
    <w:rsid w:val="00E55434"/>
    <w:rsid w:val="00F06EF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409F3D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6EFF"/>
    <w:pPr>
      <w:spacing w:after="160" w:line="259" w:lineRule="auto"/>
    </w:pPr>
    <w:rPr>
      <w:rFonts w:eastAsiaTheme="minorHAnsi"/>
      <w:sz w:val="22"/>
      <w:szCs w:val="22"/>
      <w:lang w:val="en-GB"/>
    </w:rPr>
  </w:style>
  <w:style w:type="paragraph" w:styleId="Heading1">
    <w:name w:val="heading 1"/>
    <w:basedOn w:val="Normal"/>
    <w:next w:val="Normal"/>
    <w:link w:val="Heading1Char"/>
    <w:uiPriority w:val="9"/>
    <w:qFormat/>
    <w:rsid w:val="00F06EFF"/>
    <w:pPr>
      <w:keepNext/>
      <w:keepLines/>
      <w:spacing w:before="480" w:after="0" w:line="276" w:lineRule="auto"/>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6EFF"/>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F06EFF"/>
  </w:style>
  <w:style w:type="paragraph" w:styleId="BalloonText">
    <w:name w:val="Balloon Text"/>
    <w:basedOn w:val="Normal"/>
    <w:link w:val="BalloonTextChar"/>
    <w:uiPriority w:val="99"/>
    <w:semiHidden/>
    <w:unhideWhenUsed/>
    <w:rsid w:val="00F06EFF"/>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06EFF"/>
    <w:rPr>
      <w:rFonts w:ascii="Lucida Grande" w:eastAsiaTheme="minorHAnsi" w:hAnsi="Lucida Grande" w:cs="Lucida Grande"/>
      <w:sz w:val="18"/>
      <w:szCs w:val="18"/>
      <w:lang w:val="en-GB"/>
    </w:rPr>
  </w:style>
  <w:style w:type="paragraph" w:styleId="ListParagraph">
    <w:name w:val="List Paragraph"/>
    <w:basedOn w:val="Normal"/>
    <w:uiPriority w:val="34"/>
    <w:qFormat/>
    <w:rsid w:val="00F06EFF"/>
    <w:pPr>
      <w:ind w:left="720"/>
      <w:contextualSpacing/>
    </w:pPr>
    <w:rPr>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6EFF"/>
    <w:pPr>
      <w:spacing w:after="160" w:line="259" w:lineRule="auto"/>
    </w:pPr>
    <w:rPr>
      <w:rFonts w:eastAsiaTheme="minorHAnsi"/>
      <w:sz w:val="22"/>
      <w:szCs w:val="22"/>
      <w:lang w:val="en-GB"/>
    </w:rPr>
  </w:style>
  <w:style w:type="paragraph" w:styleId="Heading1">
    <w:name w:val="heading 1"/>
    <w:basedOn w:val="Normal"/>
    <w:next w:val="Normal"/>
    <w:link w:val="Heading1Char"/>
    <w:uiPriority w:val="9"/>
    <w:qFormat/>
    <w:rsid w:val="00F06EFF"/>
    <w:pPr>
      <w:keepNext/>
      <w:keepLines/>
      <w:spacing w:before="480" w:after="0" w:line="276" w:lineRule="auto"/>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6EFF"/>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F06EFF"/>
  </w:style>
  <w:style w:type="paragraph" w:styleId="BalloonText">
    <w:name w:val="Balloon Text"/>
    <w:basedOn w:val="Normal"/>
    <w:link w:val="BalloonTextChar"/>
    <w:uiPriority w:val="99"/>
    <w:semiHidden/>
    <w:unhideWhenUsed/>
    <w:rsid w:val="00F06EFF"/>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06EFF"/>
    <w:rPr>
      <w:rFonts w:ascii="Lucida Grande" w:eastAsiaTheme="minorHAnsi" w:hAnsi="Lucida Grande" w:cs="Lucida Grande"/>
      <w:sz w:val="18"/>
      <w:szCs w:val="18"/>
      <w:lang w:val="en-GB"/>
    </w:rPr>
  </w:style>
  <w:style w:type="paragraph" w:styleId="ListParagraph">
    <w:name w:val="List Paragraph"/>
    <w:basedOn w:val="Normal"/>
    <w:uiPriority w:val="34"/>
    <w:qFormat/>
    <w:rsid w:val="00F06EFF"/>
    <w:pPr>
      <w:ind w:left="720"/>
      <w:contextualSpacing/>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Ell17</b:Tag>
    <b:SourceType>JournalArticle</b:SourceType>
    <b:Guid>{6606DC9C-1311-4F86-8B76-007E93DC075B}</b:Guid>
    <b:Title>Student engagement in the educational interface: understanding the mechanisms of student success</b:Title>
    <b:Year>2017</b:Year>
    <b:Author>
      <b:Author>
        <b:NameList>
          <b:Person>
            <b:Last>R.Haku</b:Last>
            <b:First>Ella</b:First>
          </b:Person>
        </b:NameList>
      </b:Author>
    </b:Author>
    <b:JournalName>Higher Education Research and Development</b:JournalName>
    <b:Pages>58-71</b:Pages>
    <b:RefOrder>1</b:RefOrder>
  </b:Source>
  <b:Source>
    <b:Tag>Hig17</b:Tag>
    <b:SourceType>Report</b:SourceType>
    <b:Guid>{B4E0025B-88E2-284E-B48A-DDE4394FE906}</b:Guid>
    <b:Title>Effective practice in the delivery and teaching of English and Mathematics to 16-18 year olds</b:Title>
    <b:Year>2017</b:Year>
    <b:Publisher>Department for Education</b:Publisher>
    <b:City>London</b:City>
    <b:Author>
      <b:Author>
        <b:NameList>
          <b:Person>
            <b:Last>Higton</b:Last>
            <b:First>John</b:First>
          </b:Person>
          <b:Person>
            <b:Last>Archer</b:Last>
            <b:First>Rachael</b:First>
          </b:Person>
          <b:Person>
            <b:Last>Dalby</b:Last>
            <b:First>Diane</b:First>
          </b:Person>
          <b:Person>
            <b:Last>Robinson</b:Last>
            <b:First>Sarah</b:First>
          </b:Person>
          <b:Person>
            <b:Last>Birkin</b:Last>
            <b:First>Guy</b:First>
          </b:Person>
          <b:Person>
            <b:Last>Stutz</b:Last>
            <b:First>Alex</b:First>
          </b:Person>
          <b:Person>
            <b:Last>Smith</b:Last>
            <b:First>Rob </b:First>
          </b:Person>
          <b:Person>
            <b:Last>Duckworth </b:Last>
            <b:First>Vicky</b:First>
          </b:Person>
        </b:NameList>
      </b:Author>
    </b:Author>
    <b:RefOrder>2</b:RefOrder>
  </b:Source>
  <b:Source>
    <b:Tag>Fur17</b:Tag>
    <b:SourceType>InternetSite</b:SourceType>
    <b:Guid>{BDA0BB5A-98D8-C74F-8420-4C3218F95085}</b:Guid>
    <b:Title>Further Education</b:Title>
    <b:InternetSiteTitle>gov.wales</b:InternetSiteTitle>
    <b:URL>http://gov.wales/topics/educationandskills/learningproviders/further-education/?lang=en</b:URL>
    <b:Year>2017</b:Year>
    <b:Month>December</b:Month>
    <b:YearAccessed>2018</b:YearAccessed>
    <b:MonthAccessed>02</b:MonthAccessed>
    <b:DayAccessed>11</b:DayAccessed>
    <b:RefOrder>3</b:RefOrder>
  </b:Source>
  <b:Source>
    <b:Tag>Ton16</b:Tag>
    <b:SourceType>Book</b:SourceType>
    <b:Guid>{75B2C777-BA1D-40E8-A6F5-58913B589BEA}</b:Guid>
    <b:Title>How to Design a Vocational Curriculum: A practical guide for schools and colleges</b:Title>
    <b:Year>2016</b:Year>
    <b:Author>
      <b:Author>
        <b:NameList>
          <b:Person>
            <b:Last>Nasta</b:Last>
            <b:First>Tony</b:First>
          </b:Person>
        </b:NameList>
      </b:Author>
    </b:Author>
    <b:City>New York</b:City>
    <b:Publisher>Routledge</b:Publisher>
    <b:RefOrder>4</b:RefOrder>
  </b:Source>
  <b:Source>
    <b:Tag>Moo17</b:Tag>
    <b:SourceType>JournalArticle</b:SourceType>
    <b:Guid>{A6F2AB87-5CDE-F242-9702-5E3ADAFCA88D}</b:Guid>
    <b:Title>The myth of job readiness? Written communication, employability, and the ‘skills gap’ in higher education</b:Title>
    <b:Year>2017</b:Year>
    <b:Pages>591-601</b:Pages>
    <b:JournalName>Studies in Higher Education</b:JournalName>
    <b:Author>
      <b:Author>
        <b:NameList>
          <b:Person>
            <b:Last>Moore</b:Last>
            <b:First>Tim</b:First>
          </b:Person>
          <b:Person>
            <b:Last>Morton</b:Last>
            <b:First>Janne</b:First>
          </b:Person>
        </b:NameList>
      </b:Author>
    </b:Author>
    <b:RefOrder>5</b:RefOrder>
  </b:Source>
  <b:Source>
    <b:Tag>Ing17</b:Tag>
    <b:SourceType>JournalArticle</b:SourceType>
    <b:Guid>{78DAFA69-F436-441A-A9A4-2E5D0CF6231C}</b:Guid>
    <b:Author>
      <b:Author>
        <b:NameList>
          <b:Person>
            <b:Last>Plackle</b:Last>
            <b:First>Inge</b:First>
          </b:Person>
        </b:NameList>
      </b:Author>
    </b:Author>
    <b:Title>Students embracing change towards more powerful learning environments in vocational education</b:Title>
    <b:JournalName>Educational studies</b:JournalName>
    <b:Year>2017</b:Year>
    <b:Pages>26-44</b:Pages>
    <b:RefOrder>6</b:RefOrder>
  </b:Source>
  <b:Source>
    <b:Tag>Ian07</b:Tag>
    <b:SourceType>Book</b:SourceType>
    <b:Guid>{5E3BE835-06A3-3C46-ACCC-F690275C68D2}</b:Guid>
    <b:Author>
      <b:Author>
        <b:NameList>
          <b:Person>
            <b:Last>Reece</b:Last>
            <b:First>Ian</b:First>
          </b:Person>
          <b:Person>
            <b:Last>Walker</b:Last>
            <b:First>Stephen</b:First>
          </b:Person>
        </b:NameList>
      </b:Author>
    </b:Author>
    <b:Title>Teaching, traing &amp; learning A Practical Guide</b:Title>
    <b:City>Tyne and Wear</b:City>
    <b:Publisher>Business Education Publishers limited</b:Publisher>
    <b:Year>2007</b:Year>
    <b:RefOrder>7</b:RefOrder>
  </b:Source>
  <b:Source>
    <b:Tag>Wil17</b:Tag>
    <b:SourceType>JournalArticle</b:SourceType>
    <b:Guid>{D2DF5A48-FB69-4A29-8158-1D90B8846290}</b:Guid>
    <b:Title>Empowering students by enhancing their employability skills</b:Title>
    <b:Year>2017</b:Year>
    <b:JournalName>Journal of Further and Higher Education</b:JournalName>
    <b:Author>
      <b:Author>
        <b:NameList>
          <b:Person>
            <b:Last>Wilson</b:Last>
            <b:First>Debra</b:First>
          </b:Person>
          <b:Person>
            <b:Last>Thompson</b:Last>
            <b:Middle>A</b:Middle>
            <b:First>Linda</b:First>
          </b:Person>
          <b:Person>
            <b:Last>Connell</b:Last>
            <b:First>Pauline</b:First>
          </b:Person>
          <b:Person>
            <b:Last>Scott</b:Last>
            <b:Middle>J</b:Middle>
            <b:First>Fraser</b:First>
          </b:Person>
        </b:NameList>
      </b:Author>
    </b:Author>
    <b:RefOrder>8</b:RefOrder>
  </b:Source>
  <b:Source>
    <b:Tag>Inf18</b:Tag>
    <b:SourceType>Book</b:SourceType>
    <b:Guid>{A336D2A8-CAD2-A243-820C-7BF044148214}</b:Guid>
    <b:Author>
      <b:Author>
        <b:Corporate>Information Resources Management Association</b:Corporate>
      </b:Author>
    </b:Author>
    <b:Title>Technology Adoption and Social Issues: Concepts, Methodoligies, Tools, and Applications</b:Title>
    <b:City>USA</b:City>
    <b:Publisher>IGI Global</b:Publisher>
    <b:Year>2018</b:Year>
    <b:RefOrder>9</b:RefOrder>
  </b:Source>
  <b:Source>
    <b:Tag>Meg16</b:Tag>
    <b:SourceType>Report</b:SourceType>
    <b:Guid>{6FA66742-E07F-4DE9-8E06-42ECBA45DAB6}</b:Guid>
    <b:Title>Research Briefing Welsh-Medium education and Welsh as a Subject</b:Title>
    <b:Year>2016</b:Year>
    <b:Author>
      <b:Author>
        <b:NameList>
          <b:Person>
            <b:Last>Jones</b:Last>
            <b:First>Megan</b:First>
          </b:Person>
        </b:NameList>
      </b:Author>
    </b:Author>
    <b:Publisher>Assembly Wales</b:Publisher>
    <b:City>Cardiff</b:City>
    <b:RefOrder>10</b:RefOrder>
  </b:Source>
  <b:Source>
    <b:Tag>Dav15</b:Tag>
    <b:SourceType>Book</b:SourceType>
    <b:Guid>{74EE9E3E-C7B2-47B3-A22E-2B1A1512C346}</b:Guid>
    <b:Title>What Really Works in Special and Inclusive Education: Using Evidence-based teaching strategies</b:Title>
    <b:Year>2015</b:Year>
    <b:Publisher>Routledge</b:Publisher>
    <b:City>Oxon</b:City>
    <b:Author>
      <b:Author>
        <b:NameList>
          <b:Person>
            <b:Last>Mitchell</b:Last>
            <b:First>David</b:First>
          </b:Person>
        </b:NameList>
      </b:Author>
    </b:Author>
    <b:RefOrder>11</b:RefOrder>
  </b:Source>
  <b:Source>
    <b:Tag>Pri14</b:Tag>
    <b:SourceType>JournalArticle</b:SourceType>
    <b:Guid>{48118135-E7B3-490E-95C9-515C60EFB74C}</b:Guid>
    <b:Title>Understang your Student: Using the VARK model</b:Title>
    <b:Year>2014</b:Year>
    <b:JournalName>Journal of Postgraduate Medicine</b:JournalName>
    <b:Pages>183-186</b:Pages>
    <b:Author>
      <b:Author>
        <b:NameList>
          <b:Person>
            <b:Last>Prithishkumar</b:Last>
            <b:Middle>J</b:Middle>
            <b:First>I</b:First>
          </b:Person>
          <b:Person>
            <b:Last>Micheal</b:Last>
            <b:Middle>A</b:Middle>
            <b:First>S</b:First>
          </b:Person>
        </b:NameList>
      </b:Author>
    </b:Author>
    <b:RefOrder>12</b:RefOrder>
  </b:Source>
  <b:Source>
    <b:Tag>Lin18</b:Tag>
    <b:SourceType>Book</b:SourceType>
    <b:Guid>{5AC12998-AE6A-4AA1-A09D-5986B3D2A2B6}</b:Guid>
    <b:Title>Assessing Student Learning: A Common Sense Guide</b:Title>
    <b:Year>2018</b:Year>
    <b:Author>
      <b:Author>
        <b:NameList>
          <b:Person>
            <b:Last>Suskie</b:Last>
            <b:First>Linda</b:First>
          </b:Person>
        </b:NameList>
      </b:Author>
    </b:Author>
    <b:City>San-Franscio</b:City>
    <b:Publisher>Routledge</b:Publisher>
    <b:RefOrder>13</b:RefOrder>
  </b:Source>
  <b:Source>
    <b:Tag>Dan17</b:Tag>
    <b:SourceType>Report</b:SourceType>
    <b:Guid>{FC69D7D5-AB97-4C86-A4F6-FB95FCBD14BC}</b:Guid>
    <b:Title>Discrepancies Between Students’ and Teachers’ Ratings of Instructional Practice:</b:Title>
    <b:Year>2017</b:Year>
    <b:City>California</b:City>
    <b:Publisher>ProQuest</b:Publisher>
    <b:Author>
      <b:Author>
        <b:NameList>
          <b:Person>
            <b:Last>Dockterman</b:Last>
            <b:First>Daniel</b:First>
            <b:Middle>Milo</b:Middle>
          </b:Person>
        </b:NameList>
      </b:Author>
    </b:Author>
    <b:RefOrder>14</b:RefOrder>
  </b:Source>
  <b:Source>
    <b:Tag>Ala15</b:Tag>
    <b:SourceType>Book</b:SourceType>
    <b:Guid>{9F755AD5-EAE1-7040-80BF-E34A07E5F3D8}</b:Guid>
    <b:Author>
      <b:Author>
        <b:NameList>
          <b:Person>
            <b:Last>Pritchard</b:Last>
            <b:First>Alan</b:First>
          </b:Person>
        </b:NameList>
      </b:Author>
    </b:Author>
    <b:Title>Ways of Learning: Learning Theories for the Classroom 4th Edition</b:Title>
    <b:City>London</b:City>
    <b:Publisher>Routledge</b:Publisher>
    <b:Year>2015</b:Year>
    <b:RefOrder>15</b:RefOrder>
  </b:Source>
  <b:Source>
    <b:Tag>Wlo17</b:Tag>
    <b:SourceType>Book</b:SourceType>
    <b:Guid>{E143A8DA-8ECB-874D-B872-660677A1B934}</b:Guid>
    <b:Title>Enhancing Adult Motivation to Learn: A comprehensive guide for teaching all adults</b:Title>
    <b:City>San Fransico</b:City>
    <b:Publisher>Jossey-Bass</b:Publisher>
    <b:Year>2017</b:Year>
    <b:Author>
      <b:Author>
        <b:NameList>
          <b:Person>
            <b:Last>Wlodkowski</b:Last>
            <b:Middle>J</b:Middle>
            <b:First>Raymond</b:First>
          </b:Person>
          <b:Person>
            <b:Last>Ginsberg</b:Last>
            <b:Middle>B</b:Middle>
            <b:First>Margery</b:First>
          </b:Person>
        </b:NameList>
      </b:Author>
    </b:Author>
    <b:RefOrder>16</b:RefOrder>
  </b:Source>
  <b:Source>
    <b:Tag>Aub17</b:Tag>
    <b:SourceType>Book</b:SourceType>
    <b:Guid>{495340EF-0457-1548-9B07-16011659F090}</b:Guid>
    <b:Title>Understanding and using Challanging Educational Theories</b:Title>
    <b:City>London</b:City>
    <b:Publisher>Sage</b:Publisher>
    <b:Year>2017</b:Year>
    <b:Author>
      <b:Author>
        <b:NameList>
          <b:Person>
            <b:Last>Aubrey </b:Last>
            <b:First>Karl</b:First>
          </b:Person>
          <b:Person>
            <b:Last>Riley</b:Last>
            <b:First>Alison</b:First>
          </b:Person>
        </b:NameList>
      </b:Author>
    </b:Author>
    <b:RefOrder>17</b:RefOrder>
  </b:Source>
  <b:Source>
    <b:Tag>Ger16</b:Tag>
    <b:SourceType>Book</b:SourceType>
    <b:Guid>{26BD8498-4AE1-6044-ACF0-CDE085B87A8E}</b:Guid>
    <b:Author>
      <b:Author>
        <b:NameList>
          <b:Person>
            <b:Last>Gert.J.J.Biesta</b:Last>
          </b:Person>
        </b:NameList>
      </b:Author>
    </b:Author>
    <b:Title>Beyond Learning: Democratic Education for a Human Future</b:Title>
    <b:City>Oxon</b:City>
    <b:Publisher>Routledge</b:Publisher>
    <b:Year>2016</b:Year>
    <b:RefOrder>18</b:RefOrder>
  </b:Source>
  <b:Source>
    <b:Tag>Wel18</b:Tag>
    <b:SourceType>InternetSite</b:SourceType>
    <b:Guid>{42AD84AA-158A-A249-984B-CDC9E3709888}</b:Guid>
    <b:Title>www.gov.wales/curriculumforwales</b:Title>
    <b:Year>2018</b:Year>
    <b:Author>
      <b:Author>
        <b:Corporate>Welsh Government</b:Corporate>
      </b:Author>
    </b:Author>
    <b:InternetSiteTitle>www.gov.wales</b:InternetSiteTitle>
    <b:URL>http://gov.wales/topics/educationandskills/schoolshome/curriculuminwales/curriculum-for-wales-curriculum-for-life/?lang=en</b:URL>
    <b:Month>01</b:Month>
    <b:Day>31</b:Day>
    <b:YearAccessed>2018</b:YearAccessed>
    <b:MonthAccessed>02</b:MonthAccessed>
    <b:DayAccessed>10</b:DayAccessed>
    <b:RefOrder>19</b:RefOrder>
  </b:Source>
  <b:Source>
    <b:Tag>Lin17</b:Tag>
    <b:SourceType>Book</b:SourceType>
    <b:Guid>{3BF274AB-A17A-6748-8813-7D1BD0C63D9F}</b:Guid>
    <b:Title>Learning Theories and Online Technologies, second edition</b:Title>
    <b:Publisher>Routledge</b:Publisher>
    <b:City>new york</b:City>
    <b:Year>2017</b:Year>
    <b:Author>
      <b:Author>
        <b:NameList>
          <b:Person>
            <b:Last>Harasim</b:Last>
            <b:First>Linda</b:First>
          </b:Person>
        </b:NameList>
      </b:Author>
    </b:Author>
    <b:RefOrder>20</b:RefOrder>
  </b:Source>
  <b:Source>
    <b:Tag>Zil18</b:Tag>
    <b:SourceType>JournalArticle</b:SourceType>
    <b:Guid>{3C3E755A-3312-9340-B182-76E9CF03D382}</b:Guid>
    <b:Title>Do similar-ability peers regulate one another in a collaborative discourse activity?</b:Title>
    <b:JournalName>Cognitive Development</b:JournalName>
    <b:Year>2018</b:Year>
    <b:Pages>68-76</b:Pages>
    <b:Author>
      <b:Author>
        <b:NameList>
          <b:Person>
            <b:Last>Zillmer</b:Last>
            <b:First>Nicolle</b:First>
          </b:Person>
          <b:Person>
            <b:Last>kuhn</b:Last>
            <b:First>Deanna</b:First>
          </b:Person>
        </b:NameList>
      </b:Author>
    </b:Author>
    <b:RefOrder>21</b:RefOrder>
  </b:Source>
  <b:Source>
    <b:Tag>Mir17</b:Tag>
    <b:SourceType>JournalArticle</b:SourceType>
    <b:Guid>{DD58E88F-667A-C947-9196-2229F8A71A09}</b:Guid>
    <b:Title>Science Teacher Education in the Twenty-First Century: a Pedagogical Framework for Technology-Integrated Social Constructivism</b:Title>
    <b:Year>2017</b:Year>
    <b:Month>April </b:Month>
    <b:Author>
      <b:Author>
        <b:NameList>
          <b:Person>
            <b:Last>Barak</b:Last>
            <b:First>Miri</b:First>
          </b:Person>
        </b:NameList>
      </b:Author>
    </b:Author>
    <b:JournalName>research in Science Education</b:JournalName>
    <b:Pages>283-303</b:Pages>
    <b:RefOrder>22</b:RefOrder>
  </b:Source>
  <b:Source>
    <b:Tag>Mee16</b:Tag>
    <b:SourceType>JournalArticle</b:SourceType>
    <b:Guid>{589D966E-3080-A442-A632-0148555F6D05}</b:Guid>
    <b:Title>Is peer review an appropriate form of assessment in a MOOC? Student participation and performance in formative peer review</b:Title>
    <b:Year>2016</b:Year>
    <b:Pages>1000-1013</b:Pages>
    <b:JournalName>Assessment &amp; Evaluation in Hgher Education</b:JournalName>
    <b:Author>
      <b:Author>
        <b:NameList>
          <b:Person>
            <b:Last>Meek</b:Last>
            <b:Middle>E M</b:Middle>
            <b:First>Sarah</b:First>
          </b:Person>
          <b:Person>
            <b:Last>Blakemoore</b:Last>
            <b:First>Louise</b:First>
          </b:Person>
          <b:Person>
            <b:Last>Marks</b:Last>
            <b:First>Leah</b:First>
          </b:Person>
        </b:NameList>
      </b:Author>
    </b:Author>
    <b:RefOrder>23</b:RefOrder>
  </b:Source>
</b:Sources>
</file>

<file path=customXml/itemProps1.xml><?xml version="1.0" encoding="utf-8"?>
<ds:datastoreItem xmlns:ds="http://schemas.openxmlformats.org/officeDocument/2006/customXml" ds:itemID="{64EC4937-5A64-094D-A224-73634CE81C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18</Pages>
  <Words>5610</Words>
  <Characters>31978</Characters>
  <Application>Microsoft Macintosh Word</Application>
  <DocSecurity>0</DocSecurity>
  <Lines>266</Lines>
  <Paragraphs>75</Paragraphs>
  <ScaleCrop>false</ScaleCrop>
  <Company>coleg sir gar</Company>
  <LinksUpToDate>false</LinksUpToDate>
  <CharactersWithSpaces>37513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Tuesday rees</dc:creator>
  <cp:keywords/>
  <dc:description/>
  <cp:lastModifiedBy>Tuesday rees</cp:lastModifiedBy>
  <cp:revision>2</cp:revision>
  <dcterms:created xsi:type="dcterms:W3CDTF">2018-02-16T15:34:00Z</dcterms:created>
  <dcterms:modified xsi:type="dcterms:W3CDTF">2018-02-16T15:37:00Z</dcterms:modified>
</cp:coreProperties>
</file>