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bookmarkStart w:id="0" w:name="_GoBack"/>
      <w:bookmarkEnd w:id="0"/>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A85BFE">
        <w:rPr>
          <w:rFonts w:ascii="Arial" w:hAnsi="Arial" w:cs="Arial"/>
          <w:b/>
          <w:sz w:val="28"/>
          <w:szCs w:val="28"/>
          <w:highlight w:val="yellow"/>
        </w:rPr>
        <w:t>GAxx</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AF3258" w:rsidP="00E367C9">
            <w:pPr>
              <w:spacing w:before="120" w:after="120"/>
              <w:jc w:val="both"/>
              <w:rPr>
                <w:rFonts w:ascii="Arial" w:hAnsi="Arial" w:cs="Arial"/>
                <w:b/>
                <w:sz w:val="22"/>
                <w:szCs w:val="22"/>
              </w:rPr>
            </w:pPr>
            <w:r>
              <w:rPr>
                <w:rFonts w:ascii="Arial" w:hAnsi="Arial" w:cs="Arial"/>
                <w:b/>
                <w:sz w:val="22"/>
                <w:szCs w:val="22"/>
              </w:rPr>
              <w:t xml:space="preserve">Intensive </w:t>
            </w:r>
            <w:r w:rsidR="00E367C9">
              <w:rPr>
                <w:rFonts w:ascii="Arial" w:hAnsi="Arial" w:cs="Arial"/>
                <w:b/>
                <w:sz w:val="22"/>
                <w:szCs w:val="22"/>
              </w:rPr>
              <w:t>Greek</w:t>
            </w:r>
            <w:r>
              <w:rPr>
                <w:rFonts w:ascii="Arial" w:hAnsi="Arial" w:cs="Arial"/>
                <w:b/>
                <w:sz w:val="22"/>
                <w:szCs w:val="22"/>
              </w:rPr>
              <w:t xml:space="preserve"> </w:t>
            </w:r>
            <w:r w:rsidR="00643C90">
              <w:rPr>
                <w:rFonts w:ascii="Arial" w:hAnsi="Arial" w:cs="Arial"/>
                <w:b/>
                <w:sz w:val="22"/>
                <w:szCs w:val="22"/>
              </w:rPr>
              <w:t>2</w:t>
            </w:r>
          </w:p>
        </w:tc>
      </w:tr>
      <w:tr w:rsidR="00AF3258" w:rsidRPr="00A406E5" w:rsidTr="008F1308">
        <w:tc>
          <w:tcPr>
            <w:tcW w:w="2093" w:type="dxa"/>
            <w:shd w:val="pct15" w:color="auto" w:fill="auto"/>
          </w:tcPr>
          <w:p w:rsidR="00AF3258" w:rsidRPr="00A406E5" w:rsidRDefault="00AF3258"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AF3258" w:rsidRPr="00A406E5" w:rsidRDefault="00AF3258" w:rsidP="003F4F6F">
            <w:pPr>
              <w:spacing w:before="120" w:after="120"/>
              <w:jc w:val="both"/>
              <w:rPr>
                <w:rFonts w:ascii="Arial" w:hAnsi="Arial" w:cs="Arial"/>
                <w:b/>
                <w:sz w:val="22"/>
                <w:szCs w:val="22"/>
              </w:rPr>
            </w:pPr>
            <w:r>
              <w:rPr>
                <w:rFonts w:ascii="Arial" w:hAnsi="Arial" w:cs="Arial"/>
                <w:b/>
                <w:sz w:val="22"/>
                <w:szCs w:val="22"/>
              </w:rPr>
              <w:t>CLLA710</w:t>
            </w:r>
            <w:r w:rsidR="00643C90">
              <w:rPr>
                <w:rFonts w:ascii="Arial" w:hAnsi="Arial" w:cs="Arial"/>
                <w:b/>
                <w:sz w:val="22"/>
                <w:szCs w:val="22"/>
              </w:rPr>
              <w:t>2</w:t>
            </w:r>
          </w:p>
        </w:tc>
        <w:tc>
          <w:tcPr>
            <w:tcW w:w="2268" w:type="dxa"/>
            <w:shd w:val="clear" w:color="auto" w:fill="D9D9D9"/>
          </w:tcPr>
          <w:p w:rsidR="00AF3258" w:rsidRPr="004D5E9B" w:rsidRDefault="00AF3258"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AF3258" w:rsidRPr="00A406E5" w:rsidRDefault="00AF3258" w:rsidP="00E51AAC">
            <w:pPr>
              <w:spacing w:before="120" w:after="120"/>
              <w:jc w:val="both"/>
              <w:rPr>
                <w:rFonts w:ascii="Arial" w:hAnsi="Arial" w:cs="Arial"/>
                <w:b/>
                <w:sz w:val="22"/>
                <w:szCs w:val="22"/>
              </w:rPr>
            </w:pPr>
            <w:r>
              <w:rPr>
                <w:rFonts w:ascii="Arial" w:hAnsi="Arial" w:cs="Arial"/>
                <w:b/>
                <w:sz w:val="22"/>
                <w:szCs w:val="22"/>
              </w:rPr>
              <w:t>50</w:t>
            </w:r>
          </w:p>
        </w:tc>
      </w:tr>
      <w:tr w:rsidR="00AF3258" w:rsidRPr="00A406E5" w:rsidTr="008F1308">
        <w:tc>
          <w:tcPr>
            <w:tcW w:w="2093" w:type="dxa"/>
            <w:shd w:val="pct15" w:color="auto" w:fill="auto"/>
          </w:tcPr>
          <w:p w:rsidR="00AF3258" w:rsidRPr="00A406E5" w:rsidRDefault="00AF3258"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AF3258" w:rsidRPr="00A406E5" w:rsidRDefault="00AF3258" w:rsidP="00E51AAC">
            <w:pPr>
              <w:spacing w:before="120" w:after="120"/>
              <w:jc w:val="both"/>
              <w:rPr>
                <w:rFonts w:ascii="Arial" w:hAnsi="Arial" w:cs="Arial"/>
                <w:b/>
                <w:sz w:val="22"/>
                <w:szCs w:val="22"/>
              </w:rPr>
            </w:pPr>
            <w:r>
              <w:rPr>
                <w:rFonts w:ascii="Arial" w:hAnsi="Arial" w:cs="Arial"/>
                <w:b/>
                <w:sz w:val="22"/>
                <w:szCs w:val="22"/>
              </w:rPr>
              <w:t>M. Ohrman</w:t>
            </w:r>
          </w:p>
        </w:tc>
        <w:tc>
          <w:tcPr>
            <w:tcW w:w="2268" w:type="dxa"/>
            <w:shd w:val="clear" w:color="auto" w:fill="D9D9D9"/>
          </w:tcPr>
          <w:p w:rsidR="00AF3258" w:rsidRPr="00A406E5" w:rsidRDefault="00AF3258"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AF3258" w:rsidRPr="00A406E5" w:rsidRDefault="00AF3258" w:rsidP="00E51AAC">
            <w:pPr>
              <w:spacing w:before="120" w:after="120"/>
              <w:jc w:val="both"/>
              <w:rPr>
                <w:rFonts w:ascii="Arial" w:hAnsi="Arial" w:cs="Arial"/>
                <w:b/>
                <w:sz w:val="22"/>
                <w:szCs w:val="22"/>
              </w:rPr>
            </w:pPr>
            <w:r>
              <w:rPr>
                <w:rFonts w:ascii="Arial" w:hAnsi="Arial" w:cs="Arial"/>
                <w:b/>
                <w:sz w:val="22"/>
                <w:szCs w:val="22"/>
              </w:rPr>
              <w:t>R. Parkes</w:t>
            </w:r>
          </w:p>
        </w:tc>
      </w:tr>
      <w:tr w:rsidR="00AF3258" w:rsidRPr="00A406E5" w:rsidTr="008F1308">
        <w:tc>
          <w:tcPr>
            <w:tcW w:w="2093" w:type="dxa"/>
            <w:shd w:val="pct15" w:color="auto" w:fill="auto"/>
          </w:tcPr>
          <w:p w:rsidR="00AF3258" w:rsidRPr="00A406E5" w:rsidRDefault="00AF3258"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AF3258" w:rsidRPr="00A406E5" w:rsidRDefault="00AF3258" w:rsidP="005F0579">
            <w:pPr>
              <w:spacing w:before="120" w:after="120"/>
              <w:jc w:val="both"/>
              <w:rPr>
                <w:rFonts w:ascii="Arial" w:hAnsi="Arial" w:cs="Arial"/>
                <w:b/>
                <w:sz w:val="22"/>
                <w:szCs w:val="22"/>
              </w:rPr>
            </w:pPr>
            <w:r>
              <w:rPr>
                <w:rFonts w:ascii="Arial" w:hAnsi="Arial" w:cs="Arial"/>
                <w:b/>
                <w:sz w:val="22"/>
                <w:szCs w:val="22"/>
              </w:rPr>
              <w:t>Exam</w:t>
            </w:r>
          </w:p>
        </w:tc>
        <w:tc>
          <w:tcPr>
            <w:tcW w:w="2268" w:type="dxa"/>
            <w:shd w:val="pct15" w:color="auto" w:fill="auto"/>
          </w:tcPr>
          <w:p w:rsidR="00AF3258" w:rsidRPr="00A406E5" w:rsidRDefault="00AF3258"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AF3258" w:rsidRPr="00A406E5" w:rsidRDefault="00AF3258" w:rsidP="00E51AAC">
            <w:pPr>
              <w:spacing w:before="120" w:after="120"/>
              <w:jc w:val="both"/>
              <w:rPr>
                <w:rFonts w:ascii="Arial" w:hAnsi="Arial" w:cs="Arial"/>
                <w:b/>
                <w:sz w:val="22"/>
                <w:szCs w:val="22"/>
              </w:rPr>
            </w:pPr>
            <w:r>
              <w:rPr>
                <w:rFonts w:ascii="Arial" w:hAnsi="Arial" w:cs="Arial"/>
                <w:b/>
                <w:sz w:val="22"/>
                <w:szCs w:val="22"/>
              </w:rPr>
              <w:t xml:space="preserve">5000 </w:t>
            </w:r>
          </w:p>
        </w:tc>
      </w:tr>
      <w:tr w:rsidR="00AF3258" w:rsidRPr="00A406E5" w:rsidTr="008F1308">
        <w:tc>
          <w:tcPr>
            <w:tcW w:w="2093" w:type="dxa"/>
            <w:shd w:val="pct15" w:color="auto" w:fill="auto"/>
          </w:tcPr>
          <w:p w:rsidR="00AF3258" w:rsidRPr="00A406E5" w:rsidRDefault="00AF3258"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AF3258" w:rsidRPr="00A406E5" w:rsidRDefault="00643C90" w:rsidP="005F0579">
            <w:pPr>
              <w:spacing w:before="120" w:after="120"/>
              <w:jc w:val="both"/>
              <w:rPr>
                <w:rFonts w:ascii="Arial" w:hAnsi="Arial" w:cs="Arial"/>
                <w:b/>
                <w:sz w:val="22"/>
                <w:szCs w:val="22"/>
              </w:rPr>
            </w:pPr>
            <w:r>
              <w:rPr>
                <w:rFonts w:ascii="Arial" w:hAnsi="Arial" w:cs="Arial"/>
                <w:b/>
                <w:sz w:val="22"/>
                <w:szCs w:val="22"/>
              </w:rPr>
              <w:t xml:space="preserve">May </w:t>
            </w:r>
            <w:r w:rsidR="00AF3258">
              <w:rPr>
                <w:rFonts w:ascii="Arial" w:hAnsi="Arial" w:cs="Arial"/>
                <w:b/>
                <w:sz w:val="22"/>
                <w:szCs w:val="22"/>
              </w:rPr>
              <w:t>Exam Period</w:t>
            </w:r>
          </w:p>
        </w:tc>
        <w:tc>
          <w:tcPr>
            <w:tcW w:w="2268" w:type="dxa"/>
            <w:shd w:val="pct15" w:color="auto" w:fill="auto"/>
          </w:tcPr>
          <w:p w:rsidR="00AF3258" w:rsidRPr="00A406E5" w:rsidRDefault="00AF3258"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AF3258" w:rsidRPr="00A406E5" w:rsidRDefault="00AF3258" w:rsidP="005F0579">
            <w:pPr>
              <w:spacing w:before="120" w:after="120"/>
              <w:jc w:val="both"/>
              <w:rPr>
                <w:rFonts w:ascii="Arial" w:hAnsi="Arial" w:cs="Arial"/>
                <w:b/>
                <w:sz w:val="22"/>
                <w:szCs w:val="22"/>
              </w:rPr>
            </w:pPr>
            <w:r>
              <w:rPr>
                <w:rFonts w:ascii="Arial" w:hAnsi="Arial" w:cs="Arial"/>
                <w:b/>
                <w:sz w:val="22"/>
                <w:szCs w:val="22"/>
              </w:rPr>
              <w:t>tbc</w:t>
            </w:r>
          </w:p>
        </w:tc>
      </w:tr>
      <w:tr w:rsidR="00AF3258" w:rsidRPr="00A406E5" w:rsidTr="00A406E5">
        <w:tc>
          <w:tcPr>
            <w:tcW w:w="2093" w:type="dxa"/>
            <w:shd w:val="pct15" w:color="auto" w:fill="auto"/>
          </w:tcPr>
          <w:p w:rsidR="00AF3258" w:rsidRPr="00A406E5" w:rsidRDefault="00AF3258"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F3258" w:rsidRPr="00A406E5" w:rsidRDefault="00AF3258"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F3258" w:rsidRDefault="00AF3258"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F3258" w:rsidRPr="00A406E5" w:rsidRDefault="00AF3258" w:rsidP="005F0579">
            <w:pPr>
              <w:spacing w:before="120" w:after="120"/>
              <w:jc w:val="both"/>
              <w:rPr>
                <w:rFonts w:ascii="Arial" w:hAnsi="Arial" w:cs="Arial"/>
                <w:b/>
                <w:sz w:val="22"/>
                <w:szCs w:val="22"/>
              </w:rPr>
            </w:pPr>
            <w:r>
              <w:rPr>
                <w:rFonts w:ascii="Arial" w:hAnsi="Arial" w:cs="Arial"/>
                <w:b/>
                <w:sz w:val="22"/>
                <w:szCs w:val="22"/>
              </w:rPr>
              <w:t>Via Moodle’s quiz function.</w:t>
            </w:r>
          </w:p>
          <w:p w:rsidR="00AF3258" w:rsidRPr="00A406E5" w:rsidRDefault="00AF3258"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50%.  Over one week late, 0%</w:t>
            </w:r>
            <w:r w:rsidRPr="00A406E5">
              <w:rPr>
                <w:rFonts w:ascii="Arial" w:hAnsi="Arial" w:cs="Arial"/>
                <w:sz w:val="22"/>
                <w:szCs w:val="22"/>
              </w:rPr>
              <w:t>.  Only the Extenuating Circumstances Panel may approve a change to submission dates.</w:t>
            </w:r>
          </w:p>
        </w:tc>
      </w:tr>
      <w:tr w:rsidR="00AF3258" w:rsidRPr="00A406E5" w:rsidTr="00A406E5">
        <w:tc>
          <w:tcPr>
            <w:tcW w:w="2093" w:type="dxa"/>
            <w:shd w:val="pct15" w:color="auto" w:fill="auto"/>
          </w:tcPr>
          <w:p w:rsidR="00AF3258" w:rsidRPr="00A406E5" w:rsidRDefault="00AF3258"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F3258" w:rsidRPr="00A406E5" w:rsidRDefault="00AF3258"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2E56" w:rsidRDefault="00AF3258" w:rsidP="00152E9D">
            <w:pPr>
              <w:ind w:left="360"/>
              <w:rPr>
                <w:rFonts w:ascii="Arial" w:hAnsi="Arial" w:cs="Arial"/>
                <w:sz w:val="22"/>
                <w:szCs w:val="22"/>
              </w:rPr>
            </w:pPr>
            <w:r w:rsidRPr="00A42E56">
              <w:rPr>
                <w:rFonts w:ascii="Arial" w:hAnsi="Arial" w:cs="Arial"/>
                <w:sz w:val="22"/>
                <w:szCs w:val="22"/>
              </w:rPr>
              <w:t>LEARNING OUTCOMES Upon the successful completion of this module, the student should be able to demonstrate:</w:t>
            </w:r>
            <w:r w:rsidR="00E367C9">
              <w:t xml:space="preserve"> a knowledge of all the major grammatical and syntactical constructions of the Greek language, and of a wide range of vocabulary; </w:t>
            </w:r>
            <w:r w:rsidR="00E367C9">
              <w:sym w:font="Symbol" w:char="F0B7"/>
            </w:r>
            <w:r w:rsidR="00E367C9">
              <w:t xml:space="preserve"> an appreciation of some more common literary techniques and devices and an ability to analyse a prepared passage in terms of literary features; </w:t>
            </w:r>
            <w:r w:rsidR="00E367C9">
              <w:sym w:font="Symbol" w:char="F0B7"/>
            </w:r>
            <w:r w:rsidR="00E367C9">
              <w:t xml:space="preserve"> the ability to translate and demonstrate an understanding of more complex adapted and easier un-adapted Greek texts independently, with the use of a reference grammar and a dictionary.</w:t>
            </w:r>
            <w:r w:rsidR="00643C90">
              <w:t>.</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A42E56" w:rsidRDefault="00AF3258" w:rsidP="00A67FB1">
      <w:pPr>
        <w:ind w:left="720"/>
        <w:rPr>
          <w:rFonts w:ascii="Arial" w:hAnsi="Arial" w:cs="Arial"/>
          <w:sz w:val="22"/>
          <w:szCs w:val="22"/>
        </w:rPr>
      </w:pPr>
      <w:r w:rsidRPr="00A42E56">
        <w:rPr>
          <w:rFonts w:ascii="Arial" w:hAnsi="Arial" w:cs="Arial"/>
          <w:sz w:val="22"/>
          <w:szCs w:val="22"/>
        </w:rPr>
        <w:t>Assessment Component 2 – 50% Two hour examination.</w:t>
      </w:r>
    </w:p>
    <w:p w:rsidR="00152E9D" w:rsidRPr="00A406E5" w:rsidRDefault="00E367C9" w:rsidP="00A67FB1">
      <w:pPr>
        <w:ind w:left="720"/>
        <w:rPr>
          <w:rFonts w:ascii="Arial" w:hAnsi="Arial" w:cs="Arial"/>
          <w:sz w:val="24"/>
          <w:szCs w:val="24"/>
        </w:rPr>
      </w:pPr>
      <w:r>
        <w:t>It will include 30 questions in the same style as Intensive 1 (including multiple choice, adding words to sentences, matching words/phrases, translating sentences), as well as an unseen translation into English.</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rsidR="00DB444C" w:rsidRDefault="00DB444C" w:rsidP="008440FE">
      <w:pPr>
        <w:jc w:val="both"/>
        <w:rPr>
          <w:rFonts w:ascii="Arial" w:hAnsi="Arial" w:cs="Arial"/>
          <w:sz w:val="22"/>
          <w:szCs w:val="22"/>
        </w:rPr>
      </w:pPr>
    </w:p>
    <w:p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tc>
          <w:tcPr>
            <w:tcW w:w="13858" w:type="dxa"/>
            <w:shd w:val="clear" w:color="auto" w:fill="95B3D7" w:themeFill="accent1"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rsidTr="009F1137">
        <w:tc>
          <w:tcPr>
            <w:tcW w:w="13948" w:type="dxa"/>
            <w:shd w:val="clear" w:color="auto" w:fill="95B3D7" w:themeFill="accent1" w:themeFillTint="99"/>
          </w:tcPr>
          <w:p w:rsidR="002466CE" w:rsidRPr="00D9771E" w:rsidRDefault="002466CE" w:rsidP="009F1137">
            <w:pPr>
              <w:rPr>
                <w:rFonts w:ascii="Arial" w:hAnsi="Arial" w:cs="Arial"/>
                <w:b/>
              </w:rPr>
            </w:pPr>
            <w:r>
              <w:rPr>
                <w:rFonts w:ascii="Arial" w:hAnsi="Arial" w:cs="Arial"/>
                <w:b/>
              </w:rPr>
              <w:t>Level 7</w:t>
            </w:r>
          </w:p>
        </w:tc>
      </w:tr>
      <w:tr w:rsidR="002466CE" w:rsidRPr="00D9771E" w:rsidTr="009F1137">
        <w:tc>
          <w:tcPr>
            <w:tcW w:w="13948" w:type="dxa"/>
            <w:shd w:val="clear" w:color="auto" w:fill="DBE5F1" w:themeFill="accent1" w:themeFillTint="33"/>
          </w:tcPr>
          <w:p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rsidTr="009F1137">
        <w:trPr>
          <w:tblHeader/>
        </w:trPr>
        <w:tc>
          <w:tcPr>
            <w:tcW w:w="1735" w:type="dxa"/>
            <w:shd w:val="clear" w:color="auto" w:fill="95B3D7" w:themeFill="accent1" w:themeFillTint="99"/>
          </w:tcPr>
          <w:p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rsidTr="009F1137">
        <w:trPr>
          <w:tblHeader/>
        </w:trPr>
        <w:tc>
          <w:tcPr>
            <w:tcW w:w="1735" w:type="dxa"/>
            <w:shd w:val="clear" w:color="auto" w:fill="95B3D7" w:themeFill="accent1" w:themeFillTint="99"/>
          </w:tcPr>
          <w:p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rsidTr="009F1137">
        <w:tc>
          <w:tcPr>
            <w:tcW w:w="1735" w:type="dxa"/>
            <w:shd w:val="clear" w:color="auto" w:fill="95B3D7" w:themeFill="accent1" w:themeFillTint="99"/>
          </w:tcPr>
          <w:p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rsidTr="009F1137">
        <w:tc>
          <w:tcPr>
            <w:tcW w:w="1735" w:type="dxa"/>
            <w:shd w:val="clear" w:color="auto" w:fill="95B3D7" w:themeFill="accent1" w:themeFillTint="99"/>
          </w:tcPr>
          <w:p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rsidR="002466CE" w:rsidRPr="00B669B1" w:rsidRDefault="002466CE" w:rsidP="009F1137">
            <w:pPr>
              <w:rPr>
                <w:rFonts w:ascii="Arial" w:hAnsi="Arial" w:cs="Arial"/>
              </w:rPr>
            </w:pPr>
            <w:r w:rsidRPr="00B669B1">
              <w:rPr>
                <w:rFonts w:ascii="Arial" w:hAnsi="Arial" w:cs="Arial"/>
              </w:rPr>
              <w:t>Limited or no use of methods, materials, tools and/or techniques.</w:t>
            </w:r>
          </w:p>
          <w:p w:rsidR="002466CE" w:rsidRDefault="002466CE" w:rsidP="009F1137">
            <w:pPr>
              <w:rPr>
                <w:rFonts w:ascii="Arial" w:hAnsi="Arial" w:cs="Arial"/>
              </w:rPr>
            </w:pPr>
            <w:r w:rsidRPr="00B669B1">
              <w:rPr>
                <w:rFonts w:ascii="Arial" w:hAnsi="Arial" w:cs="Arial"/>
              </w:rPr>
              <w:t>Little or no appreciation of the context of the application.</w:t>
            </w:r>
          </w:p>
          <w:p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2466CE" w:rsidRPr="00B669B1"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002466CE" w:rsidRPr="00ED3ABD" w:rsidRDefault="002466CE" w:rsidP="009F1137">
            <w:pPr>
              <w:rPr>
                <w:rFonts w:ascii="Arial" w:hAnsi="Arial" w:cs="Arial"/>
              </w:rPr>
            </w:pP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2466CE" w:rsidRPr="00A406E5" w:rsidRDefault="002466CE" w:rsidP="002466CE">
      <w:pPr>
        <w:pStyle w:val="NormalWeb"/>
        <w:rPr>
          <w:rFonts w:ascii="Arial" w:hAnsi="Arial" w:cs="Arial"/>
          <w:color w:val="303B44"/>
          <w:sz w:val="22"/>
          <w:szCs w:val="22"/>
        </w:rPr>
      </w:pPr>
    </w:p>
    <w:sectPr w:rsidR="002466CE"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256266">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256266">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88"/>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1C22"/>
    <w:rsid w:val="00026B02"/>
    <w:rsid w:val="000822E5"/>
    <w:rsid w:val="000971FC"/>
    <w:rsid w:val="000A2A3A"/>
    <w:rsid w:val="000A492A"/>
    <w:rsid w:val="000B6520"/>
    <w:rsid w:val="000D2F80"/>
    <w:rsid w:val="000E413A"/>
    <w:rsid w:val="000F5AA3"/>
    <w:rsid w:val="00100396"/>
    <w:rsid w:val="00100B5C"/>
    <w:rsid w:val="00103507"/>
    <w:rsid w:val="001106E9"/>
    <w:rsid w:val="00124CA5"/>
    <w:rsid w:val="00134F77"/>
    <w:rsid w:val="00152E9D"/>
    <w:rsid w:val="00154487"/>
    <w:rsid w:val="0017512A"/>
    <w:rsid w:val="00187459"/>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56266"/>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1024"/>
    <w:rsid w:val="005E285E"/>
    <w:rsid w:val="005E72F8"/>
    <w:rsid w:val="005F0579"/>
    <w:rsid w:val="005F3A53"/>
    <w:rsid w:val="006062A3"/>
    <w:rsid w:val="00610E08"/>
    <w:rsid w:val="006140BF"/>
    <w:rsid w:val="006161BE"/>
    <w:rsid w:val="00620787"/>
    <w:rsid w:val="00632434"/>
    <w:rsid w:val="0063478F"/>
    <w:rsid w:val="00643C90"/>
    <w:rsid w:val="00644256"/>
    <w:rsid w:val="00661D6F"/>
    <w:rsid w:val="006628E9"/>
    <w:rsid w:val="0066725E"/>
    <w:rsid w:val="006716C7"/>
    <w:rsid w:val="00676241"/>
    <w:rsid w:val="00681208"/>
    <w:rsid w:val="00681FA9"/>
    <w:rsid w:val="00691EA9"/>
    <w:rsid w:val="006934D4"/>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05EE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2E56"/>
    <w:rsid w:val="00A4641C"/>
    <w:rsid w:val="00A55876"/>
    <w:rsid w:val="00A67FB1"/>
    <w:rsid w:val="00A85BFE"/>
    <w:rsid w:val="00AB6FE7"/>
    <w:rsid w:val="00AB7AD7"/>
    <w:rsid w:val="00AC5F32"/>
    <w:rsid w:val="00AD2430"/>
    <w:rsid w:val="00AE41A6"/>
    <w:rsid w:val="00AF0E34"/>
    <w:rsid w:val="00AF271D"/>
    <w:rsid w:val="00AF3258"/>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367C9"/>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480048BC-98F4-4C8B-91FA-D2BFDB2B59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3361</Words>
  <Characters>21046</Characters>
  <Application>Microsoft Office Word</Application>
  <DocSecurity>0</DocSecurity>
  <Lines>175</Lines>
  <Paragraphs>48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24359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Magdalena Ohrman</cp:lastModifiedBy>
  <cp:revision>2</cp:revision>
  <cp:lastPrinted>2014-10-10T07:42:00Z</cp:lastPrinted>
  <dcterms:created xsi:type="dcterms:W3CDTF">2019-08-15T12:51:00Z</dcterms:created>
  <dcterms:modified xsi:type="dcterms:W3CDTF">2019-08-15T12:51:00Z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