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092E" w:rsidRPr="0052092E" w:rsidRDefault="0052092E" w:rsidP="0052092E">
      <w:pPr>
        <w:spacing w:after="0" w:line="240" w:lineRule="auto"/>
        <w:ind w:left="-180" w:right="-334"/>
        <w:rPr>
          <w:rFonts w:ascii="Georgia" w:eastAsia="SimSun" w:hAnsi="Georgia" w:cs="Times New Roman"/>
          <w:color w:val="000000"/>
          <w:sz w:val="21"/>
          <w:szCs w:val="21"/>
          <w:lang w:val="en-GB" w:eastAsia="zh-CN"/>
        </w:rPr>
      </w:pPr>
      <w:r w:rsidRPr="0052092E">
        <w:rPr>
          <w:rFonts w:ascii="Georgia" w:eastAsia="SimSun" w:hAnsi="Georgia" w:cs="Times New Roman"/>
          <w:noProof/>
          <w:color w:val="000000"/>
          <w:sz w:val="21"/>
          <w:szCs w:val="21"/>
          <w:lang w:val="en-GB" w:eastAsia="zh-CN"/>
        </w:rPr>
        <w:drawing>
          <wp:inline distT="0" distB="0" distL="0" distR="0">
            <wp:extent cx="1905000" cy="63246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rsidR="0052092E" w:rsidRPr="0052092E" w:rsidRDefault="0052092E" w:rsidP="0052092E">
      <w:pPr>
        <w:spacing w:after="0" w:line="240" w:lineRule="auto"/>
        <w:ind w:left="-180" w:right="-334"/>
        <w:rPr>
          <w:rFonts w:ascii="Georgia" w:eastAsia="SimSun" w:hAnsi="Georgia" w:cs="Times New Roman"/>
          <w:color w:val="000000"/>
          <w:sz w:val="21"/>
          <w:szCs w:val="21"/>
          <w:lang w:val="en-GB" w:eastAsia="zh-CN"/>
        </w:rPr>
      </w:pPr>
    </w:p>
    <w:p w:rsidR="0052092E" w:rsidRPr="0052092E" w:rsidRDefault="0052092E" w:rsidP="0052092E">
      <w:pPr>
        <w:spacing w:after="0" w:line="240" w:lineRule="auto"/>
        <w:ind w:left="-180" w:right="-334"/>
        <w:rPr>
          <w:rFonts w:ascii="Georgia" w:eastAsia="SimSun" w:hAnsi="Georgia" w:cs="Times New Roman"/>
          <w:color w:val="000000"/>
          <w:sz w:val="21"/>
          <w:szCs w:val="21"/>
          <w:lang w:val="en-GB" w:eastAsia="zh-CN"/>
        </w:rPr>
      </w:pPr>
    </w:p>
    <w:p w:rsidR="0052092E" w:rsidRPr="0052092E" w:rsidRDefault="0052092E" w:rsidP="0052092E">
      <w:pPr>
        <w:spacing w:after="0" w:line="240" w:lineRule="auto"/>
        <w:ind w:left="-180" w:right="-334"/>
        <w:jc w:val="center"/>
        <w:rPr>
          <w:rFonts w:ascii="Arial" w:eastAsia="SimSun" w:hAnsi="Arial" w:cs="Arial"/>
          <w:b/>
          <w:color w:val="000000"/>
          <w:sz w:val="28"/>
          <w:szCs w:val="28"/>
          <w:lang w:val="cy-GB" w:eastAsia="zh-CN"/>
        </w:rPr>
      </w:pPr>
      <w:r w:rsidRPr="0052092E">
        <w:rPr>
          <w:rFonts w:ascii="Arial" w:eastAsia="SimSun" w:hAnsi="Arial" w:cs="Arial"/>
          <w:b/>
          <w:color w:val="000000"/>
          <w:sz w:val="28"/>
          <w:szCs w:val="28"/>
          <w:lang w:val="cy-GB" w:eastAsia="zh-CN"/>
        </w:rPr>
        <w:t xml:space="preserve">Postgraduate/Distance Learning </w:t>
      </w:r>
    </w:p>
    <w:p w:rsidR="0052092E" w:rsidRPr="0052092E" w:rsidRDefault="0052092E" w:rsidP="0052092E">
      <w:pPr>
        <w:spacing w:after="0" w:line="240" w:lineRule="auto"/>
        <w:ind w:left="-180" w:right="-334"/>
        <w:jc w:val="center"/>
        <w:rPr>
          <w:rFonts w:ascii="Arial" w:eastAsia="SimSun" w:hAnsi="Arial" w:cs="Arial"/>
          <w:b/>
          <w:color w:val="000000"/>
          <w:sz w:val="28"/>
          <w:szCs w:val="28"/>
          <w:lang w:val="en-GB" w:eastAsia="zh-CN"/>
        </w:rPr>
      </w:pPr>
      <w:r w:rsidRPr="0052092E">
        <w:rPr>
          <w:rFonts w:ascii="Arial" w:eastAsia="SimSun" w:hAnsi="Arial" w:cs="Arial"/>
          <w:b/>
          <w:color w:val="000000"/>
          <w:sz w:val="28"/>
          <w:szCs w:val="28"/>
          <w:lang w:val="cy-GB" w:eastAsia="zh-CN"/>
        </w:rPr>
        <w:t>Assignment coversheet &amp; feedback form</w:t>
      </w:r>
    </w:p>
    <w:p w:rsidR="0052092E" w:rsidRPr="0052092E" w:rsidRDefault="0052092E" w:rsidP="0052092E">
      <w:pPr>
        <w:spacing w:after="0" w:line="240" w:lineRule="auto"/>
        <w:rPr>
          <w:rFonts w:ascii="Arial" w:eastAsia="SimSun" w:hAnsi="Arial" w:cs="Arial"/>
          <w:sz w:val="28"/>
          <w:szCs w:val="28"/>
          <w:lang w:val="cy-GB" w:eastAsia="zh-CN"/>
        </w:rPr>
      </w:pPr>
    </w:p>
    <w:p w:rsidR="0052092E" w:rsidRPr="0052092E" w:rsidRDefault="0052092E" w:rsidP="0052092E">
      <w:pPr>
        <w:keepNext/>
        <w:spacing w:after="0" w:line="240" w:lineRule="auto"/>
        <w:ind w:left="720"/>
        <w:jc w:val="center"/>
        <w:outlineLvl w:val="2"/>
        <w:rPr>
          <w:rFonts w:ascii="Tahoma" w:eastAsia="SimSun" w:hAnsi="Tahoma" w:cs="Tahoma"/>
          <w:b/>
          <w:bCs/>
          <w:sz w:val="20"/>
          <w:szCs w:val="20"/>
          <w:lang w:val="cy-GB" w:eastAsia="zh-CN"/>
        </w:rPr>
      </w:pPr>
      <w:r w:rsidRPr="0052092E">
        <w:rPr>
          <w:rFonts w:ascii="Tahoma" w:eastAsia="SimSun" w:hAnsi="Tahoma" w:cs="Tahoma"/>
          <w:b/>
          <w:bCs/>
          <w:sz w:val="20"/>
          <w:szCs w:val="20"/>
          <w:lang w:val="cy-GB" w:eastAsia="zh-CN"/>
        </w:rPr>
        <w:t>THIS SHEET MUST BE THE FIRST PAGE OF THE ASSIGNMENT YOU ARE SUBMITTING  (DO NOT SEND AS A SEPARATE FILE)</w:t>
      </w:r>
    </w:p>
    <w:p w:rsidR="0052092E" w:rsidRPr="0052092E" w:rsidRDefault="0052092E" w:rsidP="0052092E">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2092E" w:rsidRPr="0052092E" w:rsidTr="00EA5189">
        <w:trPr>
          <w:trHeight w:val="614"/>
        </w:trPr>
        <w:tc>
          <w:tcPr>
            <w:tcW w:w="8856" w:type="dxa"/>
            <w:gridSpan w:val="5"/>
          </w:tcPr>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b/>
                <w:color w:val="000000"/>
                <w:lang w:val="en-GB" w:eastAsia="zh-CN"/>
              </w:rPr>
              <w:t>For completion by the student</w:t>
            </w:r>
            <w:r w:rsidRPr="0052092E">
              <w:rPr>
                <w:rFonts w:ascii="Arial" w:eastAsia="SimSun" w:hAnsi="Arial" w:cs="Arial"/>
                <w:color w:val="000000"/>
                <w:lang w:val="en-GB" w:eastAsia="zh-CN"/>
              </w:rPr>
              <w:t>:</w:t>
            </w:r>
          </w:p>
        </w:tc>
      </w:tr>
      <w:tr w:rsidR="0052092E" w:rsidRPr="0052092E" w:rsidTr="00EA5189">
        <w:trPr>
          <w:trHeight w:val="718"/>
        </w:trPr>
        <w:tc>
          <w:tcPr>
            <w:tcW w:w="8856" w:type="dxa"/>
            <w:gridSpan w:val="5"/>
          </w:tcPr>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Student Name:</w:t>
            </w:r>
          </w:p>
          <w:p w:rsidR="0052092E" w:rsidRPr="0052092E" w:rsidRDefault="0052092E" w:rsidP="0052092E">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Kelly Morrison</w:t>
            </w:r>
          </w:p>
        </w:tc>
      </w:tr>
      <w:tr w:rsidR="0052092E" w:rsidRPr="0052092E" w:rsidTr="00EA5189">
        <w:trPr>
          <w:trHeight w:val="849"/>
        </w:trPr>
        <w:tc>
          <w:tcPr>
            <w:tcW w:w="4788" w:type="dxa"/>
          </w:tcPr>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Module code:</w:t>
            </w:r>
            <w:r>
              <w:rPr>
                <w:rFonts w:ascii="Arial" w:eastAsia="SimSun" w:hAnsi="Arial" w:cs="Arial"/>
                <w:color w:val="000000"/>
                <w:lang w:val="en-GB" w:eastAsia="zh-CN"/>
              </w:rPr>
              <w:t xml:space="preserve"> HPCA7027</w:t>
            </w:r>
          </w:p>
          <w:p w:rsidR="0052092E" w:rsidRPr="0052092E" w:rsidRDefault="0052092E" w:rsidP="0052092E">
            <w:pPr>
              <w:spacing w:after="0" w:line="240" w:lineRule="auto"/>
              <w:ind w:right="34"/>
              <w:rPr>
                <w:rFonts w:ascii="Arial" w:eastAsia="SimSun" w:hAnsi="Arial" w:cs="Arial"/>
                <w:color w:val="000000"/>
                <w:lang w:val="en-GB" w:eastAsia="zh-CN"/>
              </w:rPr>
            </w:pPr>
          </w:p>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Module title:</w:t>
            </w:r>
            <w:r>
              <w:rPr>
                <w:rFonts w:ascii="Arial" w:eastAsia="SimSun" w:hAnsi="Arial" w:cs="Arial"/>
                <w:color w:val="000000"/>
                <w:lang w:val="en-GB" w:eastAsia="zh-CN"/>
              </w:rPr>
              <w:t xml:space="preserve"> Cosmology, Magic and Divination</w:t>
            </w:r>
          </w:p>
          <w:p w:rsidR="0052092E" w:rsidRPr="0052092E" w:rsidRDefault="0052092E" w:rsidP="0052092E">
            <w:pPr>
              <w:spacing w:after="0" w:line="240" w:lineRule="auto"/>
              <w:ind w:right="34"/>
              <w:rPr>
                <w:rFonts w:ascii="Arial" w:eastAsia="SimSun" w:hAnsi="Arial" w:cs="Arial"/>
                <w:color w:val="000000"/>
                <w:lang w:val="en-GB" w:eastAsia="zh-CN"/>
              </w:rPr>
            </w:pPr>
          </w:p>
          <w:p w:rsidR="0052092E" w:rsidRPr="0052092E" w:rsidRDefault="0052092E" w:rsidP="0052092E">
            <w:pPr>
              <w:spacing w:after="0" w:line="240" w:lineRule="auto"/>
              <w:ind w:right="34"/>
              <w:rPr>
                <w:rFonts w:ascii="Arial" w:eastAsia="SimSun" w:hAnsi="Arial" w:cs="Arial"/>
                <w:color w:val="000000"/>
                <w:lang w:val="en-GB" w:eastAsia="zh-CN"/>
              </w:rPr>
            </w:pPr>
          </w:p>
        </w:tc>
        <w:tc>
          <w:tcPr>
            <w:tcW w:w="2266" w:type="dxa"/>
            <w:gridSpan w:val="3"/>
          </w:tcPr>
          <w:p w:rsid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Student ID number:</w:t>
            </w:r>
          </w:p>
          <w:p w:rsidR="0052092E" w:rsidRPr="0052092E" w:rsidRDefault="0052092E" w:rsidP="0052092E">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2216391</w:t>
            </w:r>
          </w:p>
        </w:tc>
        <w:tc>
          <w:tcPr>
            <w:tcW w:w="1802" w:type="dxa"/>
          </w:tcPr>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Educational support needs:</w:t>
            </w:r>
          </w:p>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No</w:t>
            </w:r>
          </w:p>
        </w:tc>
      </w:tr>
      <w:tr w:rsidR="0052092E" w:rsidRPr="0052092E" w:rsidTr="00EA5189">
        <w:trPr>
          <w:trHeight w:val="1139"/>
        </w:trPr>
        <w:tc>
          <w:tcPr>
            <w:tcW w:w="8856" w:type="dxa"/>
            <w:gridSpan w:val="5"/>
          </w:tcPr>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Module tutor:</w:t>
            </w:r>
            <w:r>
              <w:rPr>
                <w:rFonts w:ascii="Arial" w:eastAsia="SimSun" w:hAnsi="Arial" w:cs="Arial"/>
                <w:color w:val="000000"/>
                <w:lang w:val="en-GB" w:eastAsia="zh-CN"/>
              </w:rPr>
              <w:t xml:space="preserve">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Dorian Greenbaum and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Dawn Collins</w:t>
            </w:r>
          </w:p>
          <w:p w:rsidR="0052092E" w:rsidRPr="0052092E" w:rsidRDefault="0052092E" w:rsidP="0052092E">
            <w:pPr>
              <w:spacing w:after="0" w:line="240" w:lineRule="auto"/>
              <w:ind w:right="34"/>
              <w:rPr>
                <w:rFonts w:ascii="Arial" w:eastAsia="SimSun" w:hAnsi="Arial" w:cs="Arial"/>
                <w:color w:val="000000"/>
                <w:lang w:val="en-GB" w:eastAsia="zh-CN"/>
              </w:rPr>
            </w:pPr>
          </w:p>
          <w:p w:rsidR="0052092E" w:rsidRPr="0052092E" w:rsidRDefault="0052092E" w:rsidP="0052092E">
            <w:pPr>
              <w:spacing w:after="0" w:line="240" w:lineRule="auto"/>
              <w:ind w:right="34"/>
              <w:rPr>
                <w:rFonts w:ascii="Arial" w:eastAsia="SimSun" w:hAnsi="Arial" w:cs="Arial"/>
                <w:color w:val="000000"/>
                <w:lang w:val="en-GB" w:eastAsia="zh-CN"/>
              </w:rPr>
            </w:pPr>
          </w:p>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Assignment due date:</w:t>
            </w:r>
            <w:r>
              <w:rPr>
                <w:rFonts w:ascii="Arial" w:eastAsia="SimSun" w:hAnsi="Arial" w:cs="Arial"/>
                <w:color w:val="000000"/>
                <w:lang w:val="en-GB" w:eastAsia="zh-CN"/>
              </w:rPr>
              <w:t xml:space="preserve"> 20 March 2023</w:t>
            </w:r>
          </w:p>
        </w:tc>
      </w:tr>
      <w:tr w:rsidR="0052092E" w:rsidRPr="0052092E" w:rsidTr="00EA5189">
        <w:trPr>
          <w:trHeight w:val="978"/>
        </w:trPr>
        <w:tc>
          <w:tcPr>
            <w:tcW w:w="8856" w:type="dxa"/>
            <w:gridSpan w:val="5"/>
            <w:tcBorders>
              <w:bottom w:val="single" w:sz="4" w:space="0" w:color="000000"/>
            </w:tcBorders>
          </w:tcPr>
          <w:p w:rsidR="0052092E" w:rsidRPr="0052092E" w:rsidRDefault="0052092E" w:rsidP="0052092E">
            <w:pPr>
              <w:spacing w:after="0" w:line="240" w:lineRule="auto"/>
              <w:rPr>
                <w:rFonts w:ascii="Arial" w:eastAsia="SimSun" w:hAnsi="Arial" w:cs="Arial"/>
                <w:lang w:val="en-GB" w:eastAsia="zh-CN"/>
              </w:rPr>
            </w:pPr>
            <w:r w:rsidRPr="0052092E">
              <w:rPr>
                <w:rFonts w:ascii="Arial" w:eastAsia="SimSun" w:hAnsi="Arial" w:cs="Arial"/>
                <w:lang w:val="en-GB" w:eastAsia="zh-CN"/>
              </w:rPr>
              <w:t xml:space="preserve">If your module has multiple </w:t>
            </w:r>
            <w:proofErr w:type="gramStart"/>
            <w:r w:rsidRPr="0052092E">
              <w:rPr>
                <w:rFonts w:ascii="Arial" w:eastAsia="SimSun" w:hAnsi="Arial" w:cs="Arial"/>
                <w:lang w:val="en-GB" w:eastAsia="zh-CN"/>
              </w:rPr>
              <w:t>submissions</w:t>
            </w:r>
            <w:proofErr w:type="gramEnd"/>
            <w:r w:rsidRPr="0052092E">
              <w:rPr>
                <w:rFonts w:ascii="Arial" w:eastAsia="SimSun" w:hAnsi="Arial" w:cs="Arial"/>
                <w:lang w:val="en-GB" w:eastAsia="zh-CN"/>
              </w:rPr>
              <w:t xml:space="preserve"> please indicate which piece of work this is.</w:t>
            </w:r>
          </w:p>
          <w:p w:rsidR="0052092E" w:rsidRPr="0052092E" w:rsidRDefault="0052092E" w:rsidP="0052092E">
            <w:pPr>
              <w:spacing w:after="0" w:line="240" w:lineRule="auto"/>
              <w:rPr>
                <w:rFonts w:ascii="Arial" w:eastAsia="SimSun" w:hAnsi="Arial" w:cs="Arial"/>
                <w:lang w:val="en-GB" w:eastAsia="zh-CN"/>
              </w:rPr>
            </w:pPr>
          </w:p>
          <w:p w:rsidR="0052092E" w:rsidRPr="0052092E" w:rsidRDefault="0052092E" w:rsidP="0052092E">
            <w:pPr>
              <w:spacing w:after="0" w:line="240" w:lineRule="auto"/>
              <w:rPr>
                <w:rFonts w:ascii="Arial" w:eastAsia="SimSun" w:hAnsi="Arial" w:cs="Arial"/>
                <w:lang w:val="en-GB" w:eastAsia="zh-CN"/>
              </w:rPr>
            </w:pPr>
            <w:r w:rsidRPr="0052092E">
              <w:rPr>
                <w:rFonts w:ascii="Arial" w:eastAsia="SimSun" w:hAnsi="Arial" w:cs="Arial"/>
                <w:lang w:val="en-GB" w:eastAsia="zh-CN"/>
              </w:rPr>
              <w:t>1</w:t>
            </w:r>
            <w:r w:rsidRPr="0052092E">
              <w:rPr>
                <w:rFonts w:ascii="Arial" w:eastAsia="SimSun" w:hAnsi="Arial" w:cs="Arial"/>
                <w:vertAlign w:val="superscript"/>
                <w:lang w:val="en-GB" w:eastAsia="zh-CN"/>
              </w:rPr>
              <w:t xml:space="preserve">st </w:t>
            </w:r>
            <w:r w:rsidRPr="0052092E">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52092E">
              <w:rPr>
                <w:rFonts w:ascii="Arial" w:eastAsia="SimSun" w:hAnsi="Arial" w:cs="Arial"/>
                <w:lang w:val="en-GB" w:eastAsia="zh-CN"/>
              </w:rPr>
              <w:instrText xml:space="preserve"> FORMCHECKBOX </w:instrText>
            </w:r>
            <w:r w:rsidRPr="0052092E">
              <w:rPr>
                <w:rFonts w:ascii="Arial" w:eastAsia="SimSun" w:hAnsi="Arial" w:cs="Arial"/>
                <w:lang w:val="en-GB" w:eastAsia="zh-CN"/>
              </w:rPr>
            </w:r>
            <w:r w:rsidRPr="0052092E">
              <w:rPr>
                <w:rFonts w:ascii="Arial" w:eastAsia="SimSun" w:hAnsi="Arial" w:cs="Arial"/>
                <w:lang w:val="en-GB" w:eastAsia="zh-CN"/>
              </w:rPr>
              <w:fldChar w:fldCharType="end"/>
            </w:r>
            <w:bookmarkEnd w:id="0"/>
            <w:r w:rsidRPr="0052092E">
              <w:rPr>
                <w:rFonts w:ascii="Arial" w:eastAsia="SimSun" w:hAnsi="Arial" w:cs="Arial"/>
                <w:lang w:val="en-GB" w:eastAsia="zh-CN"/>
              </w:rPr>
              <w:t xml:space="preserve">    2</w:t>
            </w:r>
            <w:r w:rsidRPr="0052092E">
              <w:rPr>
                <w:rFonts w:ascii="Arial" w:eastAsia="SimSun" w:hAnsi="Arial" w:cs="Arial"/>
                <w:vertAlign w:val="superscript"/>
                <w:lang w:val="en-GB" w:eastAsia="zh-CN"/>
              </w:rPr>
              <w:t>nd</w:t>
            </w:r>
            <w:r w:rsidRPr="0052092E">
              <w:rPr>
                <w:rFonts w:ascii="Arial" w:eastAsia="SimSun" w:hAnsi="Arial" w:cs="Arial"/>
                <w:lang w:val="en-GB" w:eastAsia="zh-CN"/>
              </w:rPr>
              <w:t xml:space="preserve">  </w:t>
            </w:r>
            <w:r w:rsidRPr="0052092E">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52092E">
              <w:rPr>
                <w:rFonts w:ascii="Arial" w:eastAsia="SimSun" w:hAnsi="Arial" w:cs="Arial"/>
                <w:lang w:val="en-GB" w:eastAsia="zh-CN"/>
              </w:rPr>
              <w:instrText xml:space="preserve"> FORMCHECKBOX </w:instrText>
            </w:r>
            <w:r w:rsidRPr="0052092E">
              <w:rPr>
                <w:rFonts w:ascii="Arial" w:eastAsia="SimSun" w:hAnsi="Arial" w:cs="Arial"/>
                <w:lang w:val="en-GB" w:eastAsia="zh-CN"/>
              </w:rPr>
            </w:r>
            <w:r w:rsidRPr="0052092E">
              <w:rPr>
                <w:rFonts w:ascii="Arial" w:eastAsia="SimSun" w:hAnsi="Arial" w:cs="Arial"/>
                <w:lang w:val="en-GB" w:eastAsia="zh-CN"/>
              </w:rPr>
              <w:fldChar w:fldCharType="end"/>
            </w:r>
            <w:bookmarkEnd w:id="1"/>
            <w:r w:rsidRPr="0052092E">
              <w:rPr>
                <w:rFonts w:ascii="Arial" w:eastAsia="SimSun" w:hAnsi="Arial" w:cs="Arial"/>
                <w:lang w:val="en-GB" w:eastAsia="zh-CN"/>
              </w:rPr>
              <w:t xml:space="preserve">     3</w:t>
            </w:r>
            <w:r w:rsidRPr="0052092E">
              <w:rPr>
                <w:rFonts w:ascii="Arial" w:eastAsia="SimSun" w:hAnsi="Arial" w:cs="Arial"/>
                <w:vertAlign w:val="superscript"/>
                <w:lang w:val="en-GB" w:eastAsia="zh-CN"/>
              </w:rPr>
              <w:t>rd</w:t>
            </w:r>
            <w:r w:rsidRPr="0052092E">
              <w:rPr>
                <w:rFonts w:ascii="Arial" w:eastAsia="SimSun" w:hAnsi="Arial" w:cs="Arial"/>
                <w:lang w:val="en-GB" w:eastAsia="zh-CN"/>
              </w:rPr>
              <w:t xml:space="preserve">  </w:t>
            </w:r>
            <w:r w:rsidRPr="0052092E">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52092E">
              <w:rPr>
                <w:rFonts w:ascii="Arial" w:eastAsia="SimSun" w:hAnsi="Arial" w:cs="Arial"/>
                <w:lang w:val="en-GB" w:eastAsia="zh-CN"/>
              </w:rPr>
              <w:instrText xml:space="preserve"> FORMCHECKBOX </w:instrText>
            </w:r>
            <w:r w:rsidRPr="0052092E">
              <w:rPr>
                <w:rFonts w:ascii="Arial" w:eastAsia="SimSun" w:hAnsi="Arial" w:cs="Arial"/>
                <w:lang w:val="en-GB" w:eastAsia="zh-CN"/>
              </w:rPr>
            </w:r>
            <w:r w:rsidRPr="0052092E">
              <w:rPr>
                <w:rFonts w:ascii="Arial" w:eastAsia="SimSun" w:hAnsi="Arial" w:cs="Arial"/>
                <w:lang w:val="en-GB" w:eastAsia="zh-CN"/>
              </w:rPr>
              <w:fldChar w:fldCharType="end"/>
            </w:r>
            <w:bookmarkEnd w:id="2"/>
            <w:r w:rsidRPr="0052092E">
              <w:rPr>
                <w:rFonts w:ascii="Arial" w:eastAsia="SimSun" w:hAnsi="Arial" w:cs="Arial"/>
                <w:lang w:val="en-GB" w:eastAsia="zh-CN"/>
              </w:rPr>
              <w:t xml:space="preserve">      4</w:t>
            </w:r>
            <w:r w:rsidRPr="0052092E">
              <w:rPr>
                <w:rFonts w:ascii="Arial" w:eastAsia="SimSun" w:hAnsi="Arial" w:cs="Arial"/>
                <w:vertAlign w:val="superscript"/>
                <w:lang w:val="en-GB" w:eastAsia="zh-CN"/>
              </w:rPr>
              <w:t>th</w:t>
            </w:r>
            <w:r w:rsidRPr="0052092E">
              <w:rPr>
                <w:rFonts w:ascii="Arial" w:eastAsia="SimSun" w:hAnsi="Arial" w:cs="Arial"/>
                <w:lang w:val="en-GB" w:eastAsia="zh-CN"/>
              </w:rPr>
              <w:t xml:space="preserve"> </w:t>
            </w:r>
            <w:r w:rsidRPr="0052092E">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52092E">
              <w:rPr>
                <w:rFonts w:ascii="Arial" w:eastAsia="SimSun" w:hAnsi="Arial" w:cs="Arial"/>
                <w:lang w:val="en-GB" w:eastAsia="zh-CN"/>
              </w:rPr>
              <w:instrText xml:space="preserve"> FORMCHECKBOX </w:instrText>
            </w:r>
            <w:r w:rsidRPr="0052092E">
              <w:rPr>
                <w:rFonts w:ascii="Arial" w:eastAsia="SimSun" w:hAnsi="Arial" w:cs="Arial"/>
                <w:lang w:val="en-GB" w:eastAsia="zh-CN"/>
              </w:rPr>
            </w:r>
            <w:r w:rsidRPr="0052092E">
              <w:rPr>
                <w:rFonts w:ascii="Arial" w:eastAsia="SimSun" w:hAnsi="Arial" w:cs="Arial"/>
                <w:lang w:val="en-GB" w:eastAsia="zh-CN"/>
              </w:rPr>
              <w:fldChar w:fldCharType="end"/>
            </w:r>
            <w:bookmarkEnd w:id="3"/>
            <w:r w:rsidRPr="0052092E">
              <w:rPr>
                <w:rFonts w:ascii="Arial" w:eastAsia="SimSun" w:hAnsi="Arial" w:cs="Arial"/>
                <w:lang w:val="en-GB" w:eastAsia="zh-CN"/>
              </w:rPr>
              <w:t xml:space="preserve">      5</w:t>
            </w:r>
            <w:r w:rsidRPr="0052092E">
              <w:rPr>
                <w:rFonts w:ascii="Arial" w:eastAsia="SimSun" w:hAnsi="Arial" w:cs="Arial"/>
                <w:vertAlign w:val="superscript"/>
                <w:lang w:val="en-GB" w:eastAsia="zh-CN"/>
              </w:rPr>
              <w:t>th</w:t>
            </w:r>
            <w:r w:rsidRPr="0052092E">
              <w:rPr>
                <w:rFonts w:ascii="Arial" w:eastAsia="SimSun" w:hAnsi="Arial" w:cs="Arial"/>
                <w:lang w:val="en-GB" w:eastAsia="zh-CN"/>
              </w:rPr>
              <w:t xml:space="preserve"> </w:t>
            </w:r>
            <w:r w:rsidRPr="0052092E">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52092E">
              <w:rPr>
                <w:rFonts w:ascii="Arial" w:eastAsia="SimSun" w:hAnsi="Arial" w:cs="Arial"/>
                <w:lang w:val="en-GB" w:eastAsia="zh-CN"/>
              </w:rPr>
              <w:instrText xml:space="preserve"> FORMCHECKBOX </w:instrText>
            </w:r>
            <w:r w:rsidRPr="0052092E">
              <w:rPr>
                <w:rFonts w:ascii="Arial" w:eastAsia="SimSun" w:hAnsi="Arial" w:cs="Arial"/>
                <w:lang w:val="en-GB" w:eastAsia="zh-CN"/>
              </w:rPr>
            </w:r>
            <w:r w:rsidRPr="0052092E">
              <w:rPr>
                <w:rFonts w:ascii="Arial" w:eastAsia="SimSun" w:hAnsi="Arial" w:cs="Arial"/>
                <w:lang w:val="en-GB" w:eastAsia="zh-CN"/>
              </w:rPr>
              <w:fldChar w:fldCharType="end"/>
            </w:r>
            <w:bookmarkEnd w:id="4"/>
            <w:r w:rsidRPr="0052092E">
              <w:rPr>
                <w:rFonts w:ascii="Arial" w:eastAsia="SimSun" w:hAnsi="Arial" w:cs="Arial"/>
                <w:lang w:val="en-GB" w:eastAsia="zh-CN"/>
              </w:rPr>
              <w:t xml:space="preserve">      6</w:t>
            </w:r>
            <w:r w:rsidRPr="0052092E">
              <w:rPr>
                <w:rFonts w:ascii="Arial" w:eastAsia="SimSun" w:hAnsi="Arial" w:cs="Arial"/>
                <w:vertAlign w:val="superscript"/>
                <w:lang w:val="en-GB" w:eastAsia="zh-CN"/>
              </w:rPr>
              <w:t>th</w:t>
            </w:r>
            <w:r w:rsidRPr="0052092E">
              <w:rPr>
                <w:rFonts w:ascii="Arial" w:eastAsia="SimSun" w:hAnsi="Arial" w:cs="Arial"/>
                <w:lang w:val="en-GB" w:eastAsia="zh-CN"/>
              </w:rPr>
              <w:t xml:space="preserve"> </w:t>
            </w:r>
            <w:r w:rsidRPr="0052092E">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52092E">
              <w:rPr>
                <w:rFonts w:ascii="Arial" w:eastAsia="SimSun" w:hAnsi="Arial" w:cs="Arial"/>
                <w:lang w:val="en-GB" w:eastAsia="zh-CN"/>
              </w:rPr>
              <w:instrText xml:space="preserve"> FORMCHECKBOX </w:instrText>
            </w:r>
            <w:r w:rsidRPr="0052092E">
              <w:rPr>
                <w:rFonts w:ascii="Arial" w:eastAsia="SimSun" w:hAnsi="Arial" w:cs="Arial"/>
                <w:lang w:val="en-GB" w:eastAsia="zh-CN"/>
              </w:rPr>
            </w:r>
            <w:r w:rsidRPr="0052092E">
              <w:rPr>
                <w:rFonts w:ascii="Arial" w:eastAsia="SimSun" w:hAnsi="Arial" w:cs="Arial"/>
                <w:lang w:val="en-GB" w:eastAsia="zh-CN"/>
              </w:rPr>
              <w:fldChar w:fldCharType="end"/>
            </w:r>
            <w:bookmarkEnd w:id="5"/>
          </w:p>
        </w:tc>
      </w:tr>
      <w:tr w:rsidR="0052092E" w:rsidRPr="0052092E" w:rsidTr="00EA5189">
        <w:trPr>
          <w:trHeight w:val="978"/>
        </w:trPr>
        <w:tc>
          <w:tcPr>
            <w:tcW w:w="8856" w:type="dxa"/>
            <w:gridSpan w:val="5"/>
            <w:shd w:val="clear" w:color="auto" w:fill="D9D9D9"/>
          </w:tcPr>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I confirm that this is my original work and that I have adhered to the University policy on plagiarism.</w:t>
            </w:r>
          </w:p>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Arial" w:eastAsia="SimSun" w:hAnsi="Arial" w:cs="Arial"/>
                <w:color w:val="000000"/>
                <w:lang w:val="en-GB" w:eastAsia="zh-CN"/>
              </w:rPr>
              <w:t>Signed ………………</w:t>
            </w:r>
            <w:r>
              <w:rPr>
                <w:rFonts w:ascii="Arial" w:eastAsia="SimSun" w:hAnsi="Arial" w:cs="Arial"/>
                <w:color w:val="000000"/>
                <w:lang w:val="en-GB" w:eastAsia="zh-CN"/>
              </w:rPr>
              <w:t>Kelly Morrison</w:t>
            </w:r>
            <w:r w:rsidRPr="0052092E">
              <w:rPr>
                <w:rFonts w:ascii="Arial" w:eastAsia="SimSun" w:hAnsi="Arial" w:cs="Arial"/>
                <w:color w:val="000000"/>
                <w:lang w:val="en-GB" w:eastAsia="zh-CN"/>
              </w:rPr>
              <w:t>……………………………………………</w:t>
            </w:r>
          </w:p>
          <w:p w:rsidR="0052092E" w:rsidRPr="0052092E" w:rsidRDefault="0052092E" w:rsidP="0052092E">
            <w:pPr>
              <w:spacing w:after="0" w:line="240" w:lineRule="auto"/>
              <w:ind w:right="34"/>
              <w:rPr>
                <w:rFonts w:ascii="Calibri" w:eastAsia="SimSun" w:hAnsi="Calibri" w:cs="Calibri"/>
                <w:b/>
                <w:color w:val="000000"/>
                <w:sz w:val="44"/>
                <w:szCs w:val="44"/>
                <w:lang w:val="en-GB" w:eastAsia="zh-CN"/>
              </w:rPr>
            </w:pPr>
            <w:r w:rsidRPr="0052092E">
              <w:rPr>
                <w:rFonts w:ascii="Calibri" w:eastAsia="SimSun" w:hAnsi="Calibri" w:cs="Tahoma"/>
                <w:b/>
                <w:color w:val="000000"/>
                <w:sz w:val="24"/>
                <w:szCs w:val="24"/>
                <w:lang w:val="en-GB" w:eastAsia="zh-CN"/>
              </w:rPr>
              <w:t xml:space="preserve">Email submission: if you are submitting this form via email, please tick this box </w:t>
            </w:r>
            <w:r>
              <w:rPr>
                <w:rFonts w:ascii="Calibri" w:eastAsia="SimSun" w:hAnsi="Calibri" w:cs="Calibri"/>
                <w:b/>
                <w:color w:val="000000"/>
                <w:sz w:val="44"/>
                <w:szCs w:val="44"/>
                <w:lang w:val="en-GB" w:eastAsia="zh-CN"/>
              </w:rPr>
              <w:t>X</w:t>
            </w:r>
          </w:p>
          <w:p w:rsidR="0052092E" w:rsidRPr="0052092E" w:rsidRDefault="0052092E" w:rsidP="0052092E">
            <w:pPr>
              <w:spacing w:after="0" w:line="240" w:lineRule="auto"/>
              <w:ind w:right="34"/>
              <w:rPr>
                <w:rFonts w:ascii="Arial" w:eastAsia="SimSun" w:hAnsi="Arial" w:cs="Arial"/>
                <w:color w:val="000000"/>
                <w:lang w:val="en-GB" w:eastAsia="zh-CN"/>
              </w:rPr>
            </w:pPr>
            <w:r w:rsidRPr="0052092E">
              <w:rPr>
                <w:rFonts w:ascii="Calibri" w:eastAsia="SimSun" w:hAnsi="Calibri" w:cs="Tahoma"/>
                <w:b/>
                <w:color w:val="000000"/>
                <w:sz w:val="24"/>
                <w:szCs w:val="24"/>
                <w:lang w:val="en-GB" w:eastAsia="zh-CN"/>
              </w:rPr>
              <w:t>(</w:t>
            </w:r>
            <w:proofErr w:type="gramStart"/>
            <w:r w:rsidRPr="0052092E">
              <w:rPr>
                <w:rFonts w:ascii="Calibri" w:eastAsia="SimSun" w:hAnsi="Calibri" w:cs="Tahoma"/>
                <w:b/>
                <w:color w:val="000000"/>
                <w:sz w:val="24"/>
                <w:szCs w:val="24"/>
                <w:lang w:val="en-GB" w:eastAsia="zh-CN"/>
              </w:rPr>
              <w:t>as</w:t>
            </w:r>
            <w:proofErr w:type="gramEnd"/>
            <w:r w:rsidRPr="0052092E">
              <w:rPr>
                <w:rFonts w:ascii="Calibri" w:eastAsia="SimSun" w:hAnsi="Calibri" w:cs="Tahoma"/>
                <w:b/>
                <w:color w:val="000000"/>
                <w:sz w:val="24"/>
                <w:szCs w:val="24"/>
                <w:lang w:val="en-GB" w:eastAsia="zh-CN"/>
              </w:rPr>
              <w:t xml:space="preserve"> a substitute for your signature) to confirm that you agree to the above declaration.</w:t>
            </w:r>
          </w:p>
        </w:tc>
      </w:tr>
      <w:tr w:rsidR="0052092E" w:rsidRPr="0052092E" w:rsidTr="00EA5189">
        <w:trPr>
          <w:trHeight w:val="3972"/>
        </w:trPr>
        <w:tc>
          <w:tcPr>
            <w:tcW w:w="8856" w:type="dxa"/>
            <w:gridSpan w:val="5"/>
          </w:tcPr>
          <w:p w:rsidR="0052092E" w:rsidRPr="0052092E" w:rsidRDefault="0052092E" w:rsidP="0052092E">
            <w:pPr>
              <w:spacing w:after="0" w:line="240" w:lineRule="auto"/>
              <w:rPr>
                <w:rFonts w:ascii="Arial" w:eastAsia="SimSun" w:hAnsi="Arial" w:cs="Times New Roman"/>
                <w:b/>
                <w:sz w:val="24"/>
                <w:szCs w:val="24"/>
                <w:lang w:val="en-GB" w:eastAsia="zh-CN"/>
              </w:rPr>
            </w:pPr>
          </w:p>
          <w:p w:rsidR="0052092E" w:rsidRPr="0052092E" w:rsidRDefault="0052092E" w:rsidP="0052092E">
            <w:pPr>
              <w:spacing w:after="0" w:line="240" w:lineRule="auto"/>
              <w:rPr>
                <w:rFonts w:ascii="Arial" w:eastAsia="SimSun" w:hAnsi="Arial" w:cs="Times New Roman"/>
                <w:sz w:val="24"/>
                <w:szCs w:val="24"/>
                <w:lang w:val="en-GB" w:eastAsia="zh-CN"/>
              </w:rPr>
            </w:pPr>
            <w:r w:rsidRPr="0052092E">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2092E" w:rsidRPr="0052092E" w:rsidTr="00EA5189">
              <w:tc>
                <w:tcPr>
                  <w:tcW w:w="6970" w:type="dxa"/>
                </w:tcPr>
                <w:p w:rsidR="0052092E" w:rsidRPr="0052092E" w:rsidRDefault="0052092E" w:rsidP="0052092E">
                  <w:pPr>
                    <w:spacing w:after="0" w:line="240" w:lineRule="auto"/>
                    <w:rPr>
                      <w:rFonts w:ascii="Arial" w:eastAsia="SimSun" w:hAnsi="Arial" w:cs="Times New Roman"/>
                      <w:sz w:val="20"/>
                      <w:szCs w:val="20"/>
                      <w:lang w:val="en-GB" w:eastAsia="zh-CN"/>
                    </w:rPr>
                  </w:pPr>
                </w:p>
                <w:p w:rsidR="0052092E" w:rsidRPr="0052092E" w:rsidRDefault="0052092E" w:rsidP="0052092E">
                  <w:pPr>
                    <w:spacing w:after="0" w:line="240" w:lineRule="auto"/>
                    <w:rPr>
                      <w:rFonts w:ascii="Arial" w:eastAsia="SimSun" w:hAnsi="Arial" w:cs="Times New Roman"/>
                      <w:sz w:val="20"/>
                      <w:szCs w:val="20"/>
                      <w:lang w:val="en-GB" w:eastAsia="zh-CN"/>
                    </w:rPr>
                  </w:pPr>
                  <w:r w:rsidRPr="0052092E">
                    <w:rPr>
                      <w:rFonts w:ascii="Arial" w:eastAsia="SimSun" w:hAnsi="Arial" w:cs="Times New Roman"/>
                      <w:sz w:val="20"/>
                      <w:szCs w:val="20"/>
                      <w:lang w:val="en-GB" w:eastAsia="zh-CN"/>
                    </w:rPr>
                    <w:t>1</w:t>
                  </w:r>
                  <w:r w:rsidRPr="0052092E">
                    <w:rPr>
                      <w:rFonts w:ascii="Arial" w:eastAsia="SimSun" w:hAnsi="Arial" w:cs="Times New Roman"/>
                      <w:sz w:val="20"/>
                      <w:szCs w:val="20"/>
                      <w:vertAlign w:val="superscript"/>
                      <w:lang w:val="en-GB" w:eastAsia="zh-CN"/>
                    </w:rPr>
                    <w:t>st</w:t>
                  </w:r>
                  <w:r w:rsidRPr="0052092E">
                    <w:rPr>
                      <w:rFonts w:ascii="Arial" w:eastAsia="SimSun" w:hAnsi="Arial" w:cs="Times New Roman"/>
                      <w:sz w:val="20"/>
                      <w:szCs w:val="20"/>
                      <w:lang w:val="en-GB" w:eastAsia="zh-CN"/>
                    </w:rPr>
                    <w:t xml:space="preserve"> Marker’s Provisional mark</w:t>
                  </w:r>
                </w:p>
              </w:tc>
              <w:tc>
                <w:tcPr>
                  <w:tcW w:w="1660" w:type="dxa"/>
                </w:tcPr>
                <w:p w:rsidR="0052092E" w:rsidRPr="0052092E" w:rsidRDefault="0052092E" w:rsidP="0052092E">
                  <w:pPr>
                    <w:spacing w:after="0" w:line="240" w:lineRule="auto"/>
                    <w:rPr>
                      <w:rFonts w:ascii="Arial" w:eastAsia="SimSun" w:hAnsi="Arial" w:cs="Times New Roman"/>
                      <w:sz w:val="20"/>
                      <w:szCs w:val="20"/>
                      <w:lang w:val="en-GB" w:eastAsia="zh-CN"/>
                    </w:rPr>
                  </w:pPr>
                </w:p>
              </w:tc>
            </w:tr>
            <w:tr w:rsidR="0052092E" w:rsidRPr="0052092E" w:rsidTr="00EA5189">
              <w:tc>
                <w:tcPr>
                  <w:tcW w:w="6970" w:type="dxa"/>
                </w:tcPr>
                <w:p w:rsidR="0052092E" w:rsidRPr="0052092E" w:rsidRDefault="0052092E" w:rsidP="0052092E">
                  <w:pPr>
                    <w:spacing w:after="0" w:line="240" w:lineRule="auto"/>
                    <w:rPr>
                      <w:rFonts w:ascii="Arial" w:eastAsia="SimSun" w:hAnsi="Arial" w:cs="Times New Roman"/>
                      <w:sz w:val="20"/>
                      <w:szCs w:val="20"/>
                      <w:lang w:val="en-GB" w:eastAsia="zh-CN"/>
                    </w:rPr>
                  </w:pPr>
                </w:p>
                <w:p w:rsidR="0052092E" w:rsidRPr="0052092E" w:rsidRDefault="0052092E" w:rsidP="0052092E">
                  <w:pPr>
                    <w:spacing w:after="0" w:line="240" w:lineRule="auto"/>
                    <w:rPr>
                      <w:rFonts w:ascii="Arial" w:eastAsia="SimSun" w:hAnsi="Arial" w:cs="Times New Roman"/>
                      <w:sz w:val="20"/>
                      <w:szCs w:val="20"/>
                      <w:lang w:val="en-GB" w:eastAsia="zh-CN"/>
                    </w:rPr>
                  </w:pPr>
                  <w:r w:rsidRPr="0052092E">
                    <w:rPr>
                      <w:rFonts w:ascii="Arial" w:eastAsia="SimSun" w:hAnsi="Arial" w:cs="Times New Roman"/>
                      <w:sz w:val="20"/>
                      <w:szCs w:val="20"/>
                      <w:lang w:val="en-GB" w:eastAsia="zh-CN"/>
                    </w:rPr>
                    <w:t>2</w:t>
                  </w:r>
                  <w:r w:rsidRPr="0052092E">
                    <w:rPr>
                      <w:rFonts w:ascii="Arial" w:eastAsia="SimSun" w:hAnsi="Arial" w:cs="Times New Roman"/>
                      <w:sz w:val="20"/>
                      <w:szCs w:val="20"/>
                      <w:vertAlign w:val="superscript"/>
                      <w:lang w:val="en-GB" w:eastAsia="zh-CN"/>
                    </w:rPr>
                    <w:t>nd</w:t>
                  </w:r>
                  <w:r w:rsidRPr="0052092E">
                    <w:rPr>
                      <w:rFonts w:ascii="Arial" w:eastAsia="SimSun" w:hAnsi="Arial" w:cs="Times New Roman"/>
                      <w:sz w:val="20"/>
                      <w:szCs w:val="20"/>
                      <w:lang w:val="en-GB" w:eastAsia="zh-CN"/>
                    </w:rPr>
                    <w:t xml:space="preserve"> Marker’s/Moderator’s provisional mark</w:t>
                  </w:r>
                </w:p>
              </w:tc>
              <w:tc>
                <w:tcPr>
                  <w:tcW w:w="1660" w:type="dxa"/>
                </w:tcPr>
                <w:p w:rsidR="0052092E" w:rsidRPr="0052092E" w:rsidRDefault="0052092E" w:rsidP="0052092E">
                  <w:pPr>
                    <w:spacing w:after="0" w:line="240" w:lineRule="auto"/>
                    <w:rPr>
                      <w:rFonts w:ascii="Arial" w:eastAsia="SimSun" w:hAnsi="Arial" w:cs="Times New Roman"/>
                      <w:sz w:val="20"/>
                      <w:szCs w:val="20"/>
                      <w:lang w:val="en-GB" w:eastAsia="zh-CN"/>
                    </w:rPr>
                  </w:pPr>
                </w:p>
              </w:tc>
            </w:tr>
            <w:tr w:rsidR="0052092E" w:rsidRPr="0052092E" w:rsidTr="00EA5189">
              <w:tc>
                <w:tcPr>
                  <w:tcW w:w="6970" w:type="dxa"/>
                </w:tcPr>
                <w:p w:rsidR="0052092E" w:rsidRPr="0052092E" w:rsidRDefault="0052092E" w:rsidP="0052092E">
                  <w:pPr>
                    <w:spacing w:after="0" w:line="240" w:lineRule="auto"/>
                    <w:rPr>
                      <w:rFonts w:ascii="Arial" w:eastAsia="SimSun" w:hAnsi="Arial" w:cs="Times New Roman"/>
                      <w:color w:val="000000"/>
                      <w:sz w:val="20"/>
                      <w:szCs w:val="20"/>
                      <w:lang w:val="en-GB" w:eastAsia="zh-CN"/>
                    </w:rPr>
                  </w:pPr>
                  <w:r w:rsidRPr="0052092E">
                    <w:rPr>
                      <w:rFonts w:ascii="Arial" w:eastAsia="SimSun" w:hAnsi="Arial" w:cs="Times New Roman"/>
                      <w:color w:val="000000"/>
                      <w:sz w:val="20"/>
                      <w:szCs w:val="20"/>
                      <w:lang w:val="en-GB" w:eastAsia="zh-CN"/>
                    </w:rPr>
                    <w:t xml:space="preserve">Agreed Internal Mark: </w:t>
                  </w:r>
                </w:p>
                <w:p w:rsidR="0052092E" w:rsidRPr="0052092E" w:rsidRDefault="0052092E" w:rsidP="0052092E">
                  <w:pPr>
                    <w:spacing w:after="0" w:line="240" w:lineRule="auto"/>
                    <w:rPr>
                      <w:rFonts w:ascii="Arial" w:eastAsia="SimSun" w:hAnsi="Arial" w:cs="Times New Roman"/>
                      <w:sz w:val="20"/>
                      <w:szCs w:val="20"/>
                      <w:highlight w:val="yellow"/>
                      <w:lang w:val="en-GB" w:eastAsia="zh-CN"/>
                    </w:rPr>
                  </w:pPr>
                </w:p>
              </w:tc>
              <w:tc>
                <w:tcPr>
                  <w:tcW w:w="1660" w:type="dxa"/>
                </w:tcPr>
                <w:p w:rsidR="0052092E" w:rsidRPr="0052092E" w:rsidRDefault="0052092E" w:rsidP="0052092E">
                  <w:pPr>
                    <w:spacing w:after="0" w:line="240" w:lineRule="auto"/>
                    <w:rPr>
                      <w:rFonts w:ascii="Arial" w:eastAsia="SimSun" w:hAnsi="Arial" w:cs="Times New Roman"/>
                      <w:sz w:val="20"/>
                      <w:szCs w:val="20"/>
                      <w:highlight w:val="yellow"/>
                      <w:lang w:val="en-GB" w:eastAsia="zh-CN"/>
                    </w:rPr>
                  </w:pPr>
                </w:p>
              </w:tc>
            </w:tr>
            <w:tr w:rsidR="0052092E" w:rsidRPr="0052092E" w:rsidTr="00EA5189">
              <w:tc>
                <w:tcPr>
                  <w:tcW w:w="6970" w:type="dxa"/>
                </w:tcPr>
                <w:p w:rsidR="0052092E" w:rsidRPr="0052092E" w:rsidRDefault="0052092E" w:rsidP="0052092E">
                  <w:pPr>
                    <w:spacing w:after="0" w:line="240" w:lineRule="auto"/>
                    <w:rPr>
                      <w:rFonts w:ascii="Arial" w:eastAsia="SimSun" w:hAnsi="Arial" w:cs="Times New Roman"/>
                      <w:sz w:val="20"/>
                      <w:szCs w:val="20"/>
                      <w:lang w:val="en-GB" w:eastAsia="zh-CN"/>
                    </w:rPr>
                  </w:pPr>
                </w:p>
                <w:p w:rsidR="0052092E" w:rsidRPr="0052092E" w:rsidRDefault="0052092E" w:rsidP="0052092E">
                  <w:pPr>
                    <w:spacing w:after="0" w:line="240" w:lineRule="auto"/>
                    <w:rPr>
                      <w:rFonts w:ascii="Arial" w:eastAsia="SimSun" w:hAnsi="Arial" w:cs="Times New Roman"/>
                      <w:sz w:val="20"/>
                      <w:szCs w:val="20"/>
                      <w:lang w:val="en-GB" w:eastAsia="zh-CN"/>
                    </w:rPr>
                  </w:pPr>
                  <w:r w:rsidRPr="0052092E">
                    <w:rPr>
                      <w:rFonts w:ascii="Arial" w:eastAsia="SimSun" w:hAnsi="Arial" w:cs="Times New Roman"/>
                      <w:sz w:val="20"/>
                      <w:szCs w:val="20"/>
                      <w:lang w:val="en-GB" w:eastAsia="zh-CN"/>
                    </w:rPr>
                    <w:t>External Examiner’s mark (if relevant)</w:t>
                  </w:r>
                </w:p>
              </w:tc>
              <w:tc>
                <w:tcPr>
                  <w:tcW w:w="1660" w:type="dxa"/>
                </w:tcPr>
                <w:p w:rsidR="0052092E" w:rsidRPr="0052092E" w:rsidRDefault="0052092E" w:rsidP="0052092E">
                  <w:pPr>
                    <w:spacing w:after="0" w:line="240" w:lineRule="auto"/>
                    <w:rPr>
                      <w:rFonts w:ascii="Arial" w:eastAsia="SimSun" w:hAnsi="Arial" w:cs="Times New Roman"/>
                      <w:sz w:val="20"/>
                      <w:szCs w:val="20"/>
                      <w:lang w:val="en-GB" w:eastAsia="zh-CN"/>
                    </w:rPr>
                  </w:pPr>
                </w:p>
              </w:tc>
            </w:tr>
            <w:tr w:rsidR="0052092E" w:rsidRPr="0052092E" w:rsidTr="00EA5189">
              <w:tc>
                <w:tcPr>
                  <w:tcW w:w="6970" w:type="dxa"/>
                </w:tcPr>
                <w:p w:rsidR="0052092E" w:rsidRPr="0052092E" w:rsidRDefault="0052092E" w:rsidP="0052092E">
                  <w:pPr>
                    <w:spacing w:after="0" w:line="240" w:lineRule="auto"/>
                    <w:rPr>
                      <w:rFonts w:ascii="Arial" w:eastAsia="SimSun" w:hAnsi="Arial" w:cs="Times New Roman"/>
                      <w:sz w:val="20"/>
                      <w:szCs w:val="20"/>
                      <w:lang w:val="en-GB" w:eastAsia="zh-CN"/>
                    </w:rPr>
                  </w:pPr>
                </w:p>
                <w:p w:rsidR="0052092E" w:rsidRPr="0052092E" w:rsidRDefault="0052092E" w:rsidP="0052092E">
                  <w:pPr>
                    <w:spacing w:after="0" w:line="240" w:lineRule="auto"/>
                    <w:rPr>
                      <w:rFonts w:ascii="Arial" w:eastAsia="SimSun" w:hAnsi="Arial" w:cs="Times New Roman"/>
                      <w:b/>
                      <w:sz w:val="20"/>
                      <w:szCs w:val="20"/>
                      <w:lang w:val="en-GB" w:eastAsia="zh-CN"/>
                    </w:rPr>
                  </w:pPr>
                  <w:r w:rsidRPr="0052092E">
                    <w:rPr>
                      <w:rFonts w:ascii="Arial" w:eastAsia="SimSun" w:hAnsi="Arial" w:cs="Times New Roman"/>
                      <w:b/>
                      <w:sz w:val="20"/>
                      <w:szCs w:val="20"/>
                      <w:lang w:val="en-GB" w:eastAsia="zh-CN"/>
                    </w:rPr>
                    <w:t>Final Mark</w:t>
                  </w:r>
                </w:p>
                <w:p w:rsidR="0052092E" w:rsidRPr="0052092E" w:rsidRDefault="0052092E" w:rsidP="0052092E">
                  <w:pPr>
                    <w:spacing w:after="0" w:line="240" w:lineRule="auto"/>
                    <w:rPr>
                      <w:rFonts w:ascii="Arial" w:eastAsia="SimSun" w:hAnsi="Arial" w:cs="Times New Roman"/>
                      <w:sz w:val="20"/>
                      <w:szCs w:val="20"/>
                      <w:lang w:val="en-GB" w:eastAsia="zh-CN"/>
                    </w:rPr>
                  </w:pPr>
                </w:p>
              </w:tc>
              <w:tc>
                <w:tcPr>
                  <w:tcW w:w="1660" w:type="dxa"/>
                </w:tcPr>
                <w:p w:rsidR="0052092E" w:rsidRPr="0052092E" w:rsidRDefault="0052092E" w:rsidP="0052092E">
                  <w:pPr>
                    <w:spacing w:after="0" w:line="240" w:lineRule="auto"/>
                    <w:rPr>
                      <w:rFonts w:ascii="Arial" w:eastAsia="SimSun" w:hAnsi="Arial" w:cs="Times New Roman"/>
                      <w:sz w:val="20"/>
                      <w:szCs w:val="20"/>
                      <w:lang w:val="en-GB" w:eastAsia="zh-CN"/>
                    </w:rPr>
                  </w:pPr>
                </w:p>
              </w:tc>
            </w:tr>
          </w:tbl>
          <w:p w:rsidR="0052092E" w:rsidRPr="0052092E" w:rsidRDefault="0052092E" w:rsidP="0052092E">
            <w:pPr>
              <w:spacing w:after="0" w:line="240" w:lineRule="auto"/>
              <w:ind w:left="142" w:right="34"/>
              <w:rPr>
                <w:rFonts w:ascii="Arial" w:eastAsia="SimSun" w:hAnsi="Arial" w:cs="Arial"/>
                <w:b/>
                <w:color w:val="000000"/>
                <w:lang w:val="en-GB" w:eastAsia="zh-CN"/>
              </w:rPr>
            </w:pPr>
          </w:p>
          <w:p w:rsidR="0052092E" w:rsidRPr="0052092E" w:rsidRDefault="0052092E" w:rsidP="0052092E">
            <w:pPr>
              <w:spacing w:after="0" w:line="240" w:lineRule="auto"/>
              <w:ind w:left="142" w:right="34"/>
              <w:rPr>
                <w:rFonts w:ascii="Arial" w:eastAsia="SimSun" w:hAnsi="Arial" w:cs="Arial"/>
                <w:color w:val="000000"/>
                <w:lang w:val="en-GB" w:eastAsia="zh-CN"/>
              </w:rPr>
            </w:pPr>
            <w:r w:rsidRPr="0052092E">
              <w:rPr>
                <w:rFonts w:ascii="Arial" w:eastAsia="SimSun" w:hAnsi="Arial" w:cs="Arial"/>
                <w:b/>
                <w:color w:val="000000"/>
                <w:lang w:val="en-GB" w:eastAsia="zh-CN"/>
              </w:rPr>
              <w:t>NB.</w:t>
            </w:r>
            <w:r w:rsidRPr="0052092E">
              <w:rPr>
                <w:rFonts w:ascii="Arial" w:eastAsia="SimSun" w:hAnsi="Arial" w:cs="Arial"/>
                <w:color w:val="000000"/>
                <w:lang w:val="en-GB" w:eastAsia="zh-CN"/>
              </w:rPr>
              <w:t xml:space="preserve">  All marks are provisional until confirmed by the Final Examination Board.</w:t>
            </w:r>
          </w:p>
          <w:p w:rsidR="0052092E" w:rsidRPr="0052092E" w:rsidRDefault="0052092E" w:rsidP="0052092E">
            <w:pPr>
              <w:spacing w:after="0" w:line="240" w:lineRule="auto"/>
              <w:rPr>
                <w:rFonts w:ascii="Arial" w:eastAsia="SimSun" w:hAnsi="Arial" w:cs="Arial"/>
                <w:b/>
                <w:color w:val="000000"/>
                <w:lang w:val="en-GB" w:eastAsia="zh-CN"/>
              </w:rPr>
            </w:pPr>
          </w:p>
          <w:p w:rsidR="0052092E" w:rsidRPr="0052092E" w:rsidRDefault="0052092E" w:rsidP="0052092E">
            <w:pPr>
              <w:spacing w:after="0" w:line="240" w:lineRule="auto"/>
              <w:rPr>
                <w:rFonts w:ascii="Arial" w:eastAsia="SimSun" w:hAnsi="Arial" w:cs="Arial"/>
                <w:b/>
                <w:color w:val="000000"/>
                <w:lang w:val="en-GB" w:eastAsia="zh-CN"/>
              </w:rPr>
            </w:pPr>
            <w:r w:rsidRPr="0052092E">
              <w:rPr>
                <w:rFonts w:ascii="Arial" w:eastAsia="SimSun" w:hAnsi="Arial" w:cs="Arial"/>
                <w:b/>
                <w:color w:val="000000"/>
                <w:lang w:val="en-GB" w:eastAsia="zh-CN"/>
              </w:rPr>
              <w:t xml:space="preserve">For completion by Marker </w:t>
            </w:r>
            <w:proofErr w:type="gramStart"/>
            <w:r w:rsidRPr="0052092E">
              <w:rPr>
                <w:rFonts w:ascii="Arial" w:eastAsia="SimSun" w:hAnsi="Arial" w:cs="Arial"/>
                <w:b/>
                <w:color w:val="000000"/>
                <w:lang w:val="en-GB" w:eastAsia="zh-CN"/>
              </w:rPr>
              <w:t>1 :</w:t>
            </w:r>
            <w:proofErr w:type="gramEnd"/>
          </w:p>
          <w:p w:rsidR="0052092E" w:rsidRPr="0052092E" w:rsidRDefault="0052092E" w:rsidP="0052092E">
            <w:pPr>
              <w:spacing w:before="100" w:beforeAutospacing="1" w:after="100" w:afterAutospacing="1" w:line="240" w:lineRule="auto"/>
              <w:rPr>
                <w:rFonts w:ascii="Arial" w:eastAsia="SimSun" w:hAnsi="Arial" w:cs="Arial"/>
                <w:color w:val="000000"/>
                <w:lang w:val="en-GB" w:eastAsia="zh-CN"/>
              </w:rPr>
            </w:pPr>
            <w:r w:rsidRPr="0052092E">
              <w:rPr>
                <w:rFonts w:ascii="Arial" w:eastAsia="SimSun" w:hAnsi="Arial" w:cs="Arial"/>
                <w:color w:val="000000"/>
                <w:lang w:val="en-GB" w:eastAsia="zh-CN"/>
              </w:rPr>
              <w:t>Comments:</w:t>
            </w:r>
          </w:p>
          <w:p w:rsidR="0052092E" w:rsidRPr="0052092E" w:rsidRDefault="0052092E" w:rsidP="0052092E">
            <w:pPr>
              <w:spacing w:before="100" w:beforeAutospacing="1" w:after="100" w:afterAutospacing="1" w:line="240" w:lineRule="auto"/>
              <w:rPr>
                <w:rFonts w:ascii="Arial" w:eastAsia="SimSun" w:hAnsi="Arial" w:cs="Arial"/>
                <w:color w:val="000000"/>
                <w:lang w:val="en-GB" w:eastAsia="zh-CN"/>
              </w:rPr>
            </w:pPr>
          </w:p>
        </w:tc>
      </w:tr>
      <w:tr w:rsidR="0052092E" w:rsidRPr="0052092E" w:rsidTr="00EA5189">
        <w:trPr>
          <w:trHeight w:val="492"/>
        </w:trPr>
        <w:tc>
          <w:tcPr>
            <w:tcW w:w="6768" w:type="dxa"/>
            <w:gridSpan w:val="3"/>
          </w:tcPr>
          <w:p w:rsidR="0052092E" w:rsidRPr="0052092E" w:rsidRDefault="0052092E" w:rsidP="0052092E">
            <w:pPr>
              <w:spacing w:before="100" w:beforeAutospacing="1" w:after="100" w:afterAutospacing="1" w:line="240" w:lineRule="auto"/>
              <w:ind w:left="142" w:right="34"/>
              <w:rPr>
                <w:rFonts w:ascii="Arial" w:eastAsia="SimSun" w:hAnsi="Arial" w:cs="Arial"/>
                <w:color w:val="000000"/>
                <w:lang w:val="en-GB" w:eastAsia="zh-CN"/>
              </w:rPr>
            </w:pPr>
            <w:r w:rsidRPr="0052092E">
              <w:rPr>
                <w:rFonts w:ascii="Arial" w:eastAsia="SimSun" w:hAnsi="Arial" w:cs="Arial"/>
                <w:color w:val="000000"/>
                <w:lang w:val="en-GB" w:eastAsia="zh-CN"/>
              </w:rPr>
              <w:t>Marker’s signature:</w:t>
            </w:r>
          </w:p>
        </w:tc>
        <w:tc>
          <w:tcPr>
            <w:tcW w:w="2088" w:type="dxa"/>
            <w:gridSpan w:val="2"/>
          </w:tcPr>
          <w:p w:rsidR="0052092E" w:rsidRPr="0052092E" w:rsidRDefault="0052092E" w:rsidP="0052092E">
            <w:pPr>
              <w:spacing w:before="100" w:beforeAutospacing="1" w:after="0" w:afterAutospacing="1" w:line="240" w:lineRule="auto"/>
              <w:ind w:left="142" w:right="34"/>
              <w:rPr>
                <w:rFonts w:ascii="Arial" w:eastAsia="SimSun" w:hAnsi="Arial" w:cs="Arial"/>
                <w:color w:val="000000"/>
                <w:lang w:val="en-GB" w:eastAsia="zh-CN"/>
              </w:rPr>
            </w:pPr>
            <w:r w:rsidRPr="0052092E">
              <w:rPr>
                <w:rFonts w:ascii="Arial" w:eastAsia="SimSun" w:hAnsi="Arial" w:cs="Arial"/>
                <w:color w:val="000000"/>
                <w:lang w:val="en-GB" w:eastAsia="zh-CN"/>
              </w:rPr>
              <w:t>Date:</w:t>
            </w:r>
          </w:p>
        </w:tc>
      </w:tr>
      <w:tr w:rsidR="0052092E" w:rsidRPr="0052092E" w:rsidTr="00EA5189">
        <w:tc>
          <w:tcPr>
            <w:tcW w:w="8856" w:type="dxa"/>
            <w:gridSpan w:val="5"/>
          </w:tcPr>
          <w:p w:rsidR="0052092E" w:rsidRPr="0052092E" w:rsidRDefault="0052092E" w:rsidP="0052092E">
            <w:pPr>
              <w:spacing w:after="0" w:line="240" w:lineRule="auto"/>
              <w:ind w:right="-334"/>
              <w:rPr>
                <w:rFonts w:ascii="Arial" w:eastAsia="SimSun" w:hAnsi="Arial" w:cs="Arial"/>
                <w:bCs/>
                <w:i/>
                <w:color w:val="000000"/>
                <w:lang w:val="en-GB" w:eastAsia="zh-CN"/>
              </w:rPr>
            </w:pPr>
          </w:p>
          <w:p w:rsidR="0052092E" w:rsidRPr="0052092E" w:rsidRDefault="0052092E" w:rsidP="0052092E">
            <w:pPr>
              <w:spacing w:after="0" w:line="240" w:lineRule="auto"/>
              <w:ind w:right="-334"/>
              <w:rPr>
                <w:rFonts w:ascii="Arial" w:eastAsia="SimSun" w:hAnsi="Arial" w:cs="Arial"/>
                <w:b/>
                <w:bCs/>
                <w:color w:val="000000"/>
                <w:lang w:val="en-GB" w:eastAsia="zh-CN"/>
              </w:rPr>
            </w:pPr>
            <w:r w:rsidRPr="0052092E">
              <w:rPr>
                <w:rFonts w:ascii="Arial" w:eastAsia="SimSun" w:hAnsi="Arial" w:cs="Arial"/>
                <w:b/>
                <w:bCs/>
                <w:color w:val="000000"/>
                <w:lang w:val="en-GB" w:eastAsia="zh-CN"/>
              </w:rPr>
              <w:t>For completion by Marker 2/Moderator:</w:t>
            </w:r>
          </w:p>
          <w:p w:rsidR="0052092E" w:rsidRPr="0052092E" w:rsidRDefault="0052092E" w:rsidP="0052092E">
            <w:pPr>
              <w:spacing w:after="0" w:line="240" w:lineRule="auto"/>
              <w:ind w:right="-334"/>
              <w:rPr>
                <w:rFonts w:ascii="Arial" w:eastAsia="SimSun" w:hAnsi="Arial" w:cs="Arial"/>
                <w:b/>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r w:rsidRPr="0052092E">
              <w:rPr>
                <w:rFonts w:ascii="Arial" w:eastAsia="SimSun" w:hAnsi="Arial" w:cs="Arial"/>
                <w:bCs/>
                <w:color w:val="000000"/>
                <w:lang w:val="en-GB" w:eastAsia="zh-CN"/>
              </w:rPr>
              <w:t>Comments:</w:t>
            </w:r>
          </w:p>
          <w:p w:rsidR="0052092E" w:rsidRPr="0052092E" w:rsidRDefault="0052092E" w:rsidP="0052092E">
            <w:pPr>
              <w:spacing w:after="0" w:line="240" w:lineRule="auto"/>
              <w:ind w:right="-334"/>
              <w:rPr>
                <w:rFonts w:ascii="Arial" w:eastAsia="SimSun" w:hAnsi="Arial" w:cs="Arial"/>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p>
        </w:tc>
      </w:tr>
      <w:tr w:rsidR="0052092E" w:rsidRPr="0052092E" w:rsidTr="00EA5189">
        <w:trPr>
          <w:trHeight w:val="720"/>
        </w:trPr>
        <w:tc>
          <w:tcPr>
            <w:tcW w:w="5211" w:type="dxa"/>
            <w:gridSpan w:val="2"/>
          </w:tcPr>
          <w:p w:rsidR="0052092E" w:rsidRPr="0052092E" w:rsidRDefault="0052092E" w:rsidP="0052092E">
            <w:pPr>
              <w:spacing w:after="0" w:line="240" w:lineRule="auto"/>
              <w:ind w:right="-334"/>
              <w:rPr>
                <w:rFonts w:ascii="Arial" w:eastAsia="SimSun" w:hAnsi="Arial" w:cs="Arial"/>
                <w:bCs/>
                <w:color w:val="000000"/>
                <w:lang w:val="en-GB" w:eastAsia="zh-CN"/>
              </w:rPr>
            </w:pPr>
            <w:r w:rsidRPr="0052092E">
              <w:rPr>
                <w:rFonts w:ascii="Arial" w:eastAsia="SimSun" w:hAnsi="Arial" w:cs="Arial"/>
                <w:bCs/>
                <w:color w:val="000000"/>
                <w:lang w:val="en-GB" w:eastAsia="zh-CN"/>
              </w:rPr>
              <w:t>Marker’s Signature:</w:t>
            </w:r>
          </w:p>
        </w:tc>
        <w:tc>
          <w:tcPr>
            <w:tcW w:w="3645" w:type="dxa"/>
            <w:gridSpan w:val="3"/>
          </w:tcPr>
          <w:p w:rsidR="0052092E" w:rsidRPr="0052092E" w:rsidRDefault="0052092E" w:rsidP="0052092E">
            <w:pPr>
              <w:spacing w:after="0" w:line="240" w:lineRule="auto"/>
              <w:ind w:right="-334"/>
              <w:rPr>
                <w:rFonts w:ascii="Arial" w:eastAsia="SimSun" w:hAnsi="Arial" w:cs="Arial"/>
                <w:bCs/>
                <w:color w:val="000000"/>
                <w:lang w:val="en-GB" w:eastAsia="zh-CN"/>
              </w:rPr>
            </w:pPr>
            <w:r w:rsidRPr="0052092E">
              <w:rPr>
                <w:rFonts w:ascii="Arial" w:eastAsia="SimSun" w:hAnsi="Arial" w:cs="Arial"/>
                <w:bCs/>
                <w:color w:val="000000"/>
                <w:lang w:val="en-GB" w:eastAsia="zh-CN"/>
              </w:rPr>
              <w:t>Date:</w:t>
            </w:r>
          </w:p>
        </w:tc>
      </w:tr>
      <w:tr w:rsidR="0052092E" w:rsidRPr="0052092E" w:rsidTr="00EA5189">
        <w:trPr>
          <w:trHeight w:val="720"/>
        </w:trPr>
        <w:tc>
          <w:tcPr>
            <w:tcW w:w="8856" w:type="dxa"/>
            <w:gridSpan w:val="5"/>
          </w:tcPr>
          <w:p w:rsidR="0052092E" w:rsidRPr="0052092E" w:rsidRDefault="0052092E" w:rsidP="0052092E">
            <w:pPr>
              <w:spacing w:after="0" w:line="240" w:lineRule="auto"/>
              <w:rPr>
                <w:rFonts w:ascii="Arial" w:eastAsia="SimSun" w:hAnsi="Arial" w:cs="Arial"/>
                <w:b/>
                <w:lang w:val="en-GB" w:eastAsia="zh-CN"/>
              </w:rPr>
            </w:pPr>
            <w:r w:rsidRPr="0052092E">
              <w:rPr>
                <w:rFonts w:ascii="Arial" w:eastAsia="SimSun" w:hAnsi="Arial" w:cs="Arial"/>
                <w:b/>
                <w:lang w:val="en-GB" w:eastAsia="zh-CN"/>
              </w:rPr>
              <w:t>AGREED INTERNAL MARK (where necessary):</w:t>
            </w:r>
          </w:p>
          <w:p w:rsidR="0052092E" w:rsidRPr="0052092E" w:rsidRDefault="0052092E" w:rsidP="0052092E">
            <w:pPr>
              <w:spacing w:after="0" w:line="240" w:lineRule="auto"/>
              <w:rPr>
                <w:rFonts w:ascii="Arial" w:eastAsia="SimSun" w:hAnsi="Arial" w:cs="Arial"/>
                <w:b/>
                <w:lang w:val="en-GB" w:eastAsia="zh-CN"/>
              </w:rPr>
            </w:pPr>
          </w:p>
          <w:p w:rsidR="0052092E" w:rsidRPr="0052092E" w:rsidRDefault="0052092E" w:rsidP="0052092E">
            <w:pPr>
              <w:spacing w:after="0" w:line="240" w:lineRule="auto"/>
              <w:rPr>
                <w:rFonts w:ascii="Arial" w:eastAsia="SimSun" w:hAnsi="Arial" w:cs="Arial"/>
                <w:b/>
                <w:lang w:val="en-GB" w:eastAsia="zh-CN"/>
              </w:rPr>
            </w:pPr>
            <w:r w:rsidRPr="0052092E">
              <w:rPr>
                <w:rFonts w:ascii="Arial" w:eastAsia="SimSun" w:hAnsi="Arial" w:cs="Arial"/>
                <w:b/>
                <w:lang w:val="en-GB" w:eastAsia="zh-CN"/>
              </w:rPr>
              <w:t>Comment on process of arriving at agreed mark:</w:t>
            </w:r>
          </w:p>
          <w:p w:rsidR="0052092E" w:rsidRPr="0052092E" w:rsidRDefault="0052092E" w:rsidP="0052092E">
            <w:pPr>
              <w:spacing w:after="0" w:line="240" w:lineRule="auto"/>
              <w:rPr>
                <w:rFonts w:ascii="Arial" w:eastAsia="SimSun" w:hAnsi="Arial" w:cs="Arial"/>
                <w:b/>
                <w:lang w:val="en-GB" w:eastAsia="zh-CN"/>
              </w:rPr>
            </w:pPr>
          </w:p>
          <w:p w:rsidR="0052092E" w:rsidRPr="0052092E" w:rsidRDefault="0052092E" w:rsidP="0052092E">
            <w:pPr>
              <w:spacing w:after="0" w:line="240" w:lineRule="auto"/>
              <w:rPr>
                <w:rFonts w:ascii="Arial" w:eastAsia="SimSun" w:hAnsi="Arial" w:cs="Arial"/>
                <w:b/>
                <w:lang w:val="en-GB" w:eastAsia="zh-CN"/>
              </w:rPr>
            </w:pPr>
          </w:p>
          <w:p w:rsidR="0052092E" w:rsidRPr="0052092E" w:rsidRDefault="0052092E" w:rsidP="0052092E">
            <w:pPr>
              <w:spacing w:after="0" w:line="240" w:lineRule="auto"/>
              <w:rPr>
                <w:rFonts w:ascii="Arial" w:eastAsia="SimSun" w:hAnsi="Arial" w:cs="Arial"/>
                <w:b/>
                <w:lang w:val="en-GB" w:eastAsia="zh-CN"/>
              </w:rPr>
            </w:pPr>
          </w:p>
          <w:p w:rsidR="0052092E" w:rsidRPr="0052092E" w:rsidRDefault="0052092E" w:rsidP="0052092E">
            <w:pPr>
              <w:spacing w:after="0" w:line="240" w:lineRule="auto"/>
              <w:rPr>
                <w:rFonts w:ascii="Arial" w:eastAsia="SimSun" w:hAnsi="Arial" w:cs="Arial"/>
                <w:b/>
                <w:lang w:val="en-GB" w:eastAsia="zh-CN"/>
              </w:rPr>
            </w:pPr>
          </w:p>
          <w:p w:rsidR="0052092E" w:rsidRPr="0052092E" w:rsidRDefault="0052092E" w:rsidP="0052092E">
            <w:pPr>
              <w:spacing w:after="0" w:line="240" w:lineRule="auto"/>
              <w:rPr>
                <w:rFonts w:ascii="Arial" w:eastAsia="SimSun" w:hAnsi="Arial" w:cs="Arial"/>
                <w:b/>
                <w:lang w:val="en-GB" w:eastAsia="zh-CN"/>
              </w:rPr>
            </w:pPr>
          </w:p>
          <w:p w:rsidR="0052092E" w:rsidRPr="0052092E" w:rsidRDefault="0052092E" w:rsidP="0052092E">
            <w:pPr>
              <w:spacing w:after="0" w:line="240" w:lineRule="auto"/>
              <w:rPr>
                <w:rFonts w:ascii="Arial" w:eastAsia="SimSun" w:hAnsi="Arial" w:cs="Arial"/>
                <w:b/>
                <w:lang w:val="en-GB" w:eastAsia="zh-CN"/>
              </w:rPr>
            </w:pPr>
          </w:p>
        </w:tc>
      </w:tr>
      <w:tr w:rsidR="0052092E" w:rsidRPr="0052092E" w:rsidTr="00EA5189">
        <w:trPr>
          <w:trHeight w:val="720"/>
        </w:trPr>
        <w:tc>
          <w:tcPr>
            <w:tcW w:w="8856" w:type="dxa"/>
            <w:gridSpan w:val="5"/>
          </w:tcPr>
          <w:p w:rsidR="0052092E" w:rsidRPr="0052092E" w:rsidRDefault="0052092E" w:rsidP="0052092E">
            <w:pPr>
              <w:spacing w:after="0" w:line="240" w:lineRule="auto"/>
              <w:rPr>
                <w:rFonts w:ascii="Arial" w:eastAsia="SimSun" w:hAnsi="Arial" w:cs="Arial"/>
                <w:b/>
                <w:lang w:val="en-GB" w:eastAsia="zh-CN"/>
              </w:rPr>
            </w:pPr>
            <w:r w:rsidRPr="0052092E">
              <w:rPr>
                <w:rFonts w:ascii="Arial" w:eastAsia="SimSun" w:hAnsi="Arial" w:cs="Arial"/>
                <w:b/>
                <w:lang w:val="en-GB" w:eastAsia="zh-CN"/>
              </w:rPr>
              <w:t>External Examiner’s comments (if relevant)</w:t>
            </w:r>
          </w:p>
          <w:p w:rsidR="0052092E" w:rsidRPr="0052092E" w:rsidRDefault="0052092E" w:rsidP="0052092E">
            <w:pPr>
              <w:spacing w:after="0" w:line="240" w:lineRule="auto"/>
              <w:ind w:right="-334"/>
              <w:rPr>
                <w:rFonts w:ascii="Arial" w:eastAsia="SimSun" w:hAnsi="Arial" w:cs="Arial"/>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p>
          <w:p w:rsidR="0052092E" w:rsidRPr="0052092E" w:rsidRDefault="0052092E" w:rsidP="0052092E">
            <w:pPr>
              <w:spacing w:after="0" w:line="240" w:lineRule="auto"/>
              <w:ind w:right="-334"/>
              <w:rPr>
                <w:rFonts w:ascii="Arial" w:eastAsia="SimSun" w:hAnsi="Arial" w:cs="Arial"/>
                <w:bCs/>
                <w:color w:val="000000"/>
                <w:lang w:val="en-GB" w:eastAsia="zh-CN"/>
              </w:rPr>
            </w:pPr>
          </w:p>
        </w:tc>
      </w:tr>
      <w:tr w:rsidR="0052092E" w:rsidRPr="0052092E" w:rsidTr="00EA5189">
        <w:trPr>
          <w:trHeight w:val="720"/>
        </w:trPr>
        <w:tc>
          <w:tcPr>
            <w:tcW w:w="5211" w:type="dxa"/>
            <w:gridSpan w:val="2"/>
          </w:tcPr>
          <w:p w:rsidR="0052092E" w:rsidRPr="0052092E" w:rsidRDefault="0052092E" w:rsidP="0052092E">
            <w:pPr>
              <w:spacing w:after="0" w:line="240" w:lineRule="auto"/>
              <w:rPr>
                <w:rFonts w:ascii="Arial" w:eastAsia="SimSun" w:hAnsi="Arial" w:cs="Arial"/>
                <w:lang w:val="en-GB" w:eastAsia="zh-CN"/>
              </w:rPr>
            </w:pPr>
            <w:r w:rsidRPr="0052092E">
              <w:rPr>
                <w:rFonts w:ascii="Arial" w:eastAsia="SimSun" w:hAnsi="Arial" w:cs="Arial"/>
                <w:lang w:val="en-GB" w:eastAsia="zh-CN"/>
              </w:rPr>
              <w:t>External Examiner’s Signature:</w:t>
            </w:r>
          </w:p>
        </w:tc>
        <w:tc>
          <w:tcPr>
            <w:tcW w:w="3645" w:type="dxa"/>
            <w:gridSpan w:val="3"/>
          </w:tcPr>
          <w:p w:rsidR="0052092E" w:rsidRPr="0052092E" w:rsidRDefault="0052092E" w:rsidP="0052092E">
            <w:pPr>
              <w:spacing w:after="0" w:line="240" w:lineRule="auto"/>
              <w:rPr>
                <w:rFonts w:ascii="Arial" w:eastAsia="SimSun" w:hAnsi="Arial" w:cs="Arial"/>
                <w:lang w:val="en-GB" w:eastAsia="zh-CN"/>
              </w:rPr>
            </w:pPr>
            <w:r w:rsidRPr="0052092E">
              <w:rPr>
                <w:rFonts w:ascii="Arial" w:eastAsia="SimSun" w:hAnsi="Arial" w:cs="Arial"/>
                <w:lang w:val="en-GB" w:eastAsia="zh-CN"/>
              </w:rPr>
              <w:t>Date:</w:t>
            </w:r>
          </w:p>
        </w:tc>
      </w:tr>
    </w:tbl>
    <w:p w:rsidR="0047670D" w:rsidRPr="006F7291" w:rsidRDefault="009D4FAD" w:rsidP="006F7291">
      <w:pPr>
        <w:spacing w:line="480" w:lineRule="auto"/>
        <w:rPr>
          <w:rFonts w:ascii="Times New Roman" w:hAnsi="Times New Roman" w:cs="Times New Roman"/>
          <w:sz w:val="24"/>
          <w:szCs w:val="24"/>
        </w:rPr>
      </w:pPr>
      <w:r w:rsidRPr="006F7291">
        <w:rPr>
          <w:rFonts w:ascii="Times New Roman" w:hAnsi="Times New Roman" w:cs="Times New Roman"/>
          <w:sz w:val="24"/>
          <w:szCs w:val="24"/>
        </w:rPr>
        <w:t>Assignment 1 – Critical Review</w:t>
      </w:r>
    </w:p>
    <w:p w:rsidR="009D4FAD" w:rsidRPr="006F7291" w:rsidRDefault="009D4FAD" w:rsidP="006F7291">
      <w:pPr>
        <w:spacing w:line="480" w:lineRule="auto"/>
        <w:rPr>
          <w:rFonts w:ascii="Times New Roman" w:hAnsi="Times New Roman" w:cs="Times New Roman"/>
          <w:sz w:val="24"/>
          <w:szCs w:val="24"/>
        </w:rPr>
      </w:pPr>
      <w:r w:rsidRPr="006F7291">
        <w:rPr>
          <w:rFonts w:ascii="Times New Roman" w:hAnsi="Times New Roman" w:cs="Times New Roman"/>
          <w:sz w:val="24"/>
          <w:szCs w:val="24"/>
        </w:rPr>
        <w:t>Cosmology, Magic and Divination</w:t>
      </w:r>
      <w:r w:rsidR="0082552D" w:rsidRPr="006F7291">
        <w:rPr>
          <w:rFonts w:ascii="Times New Roman" w:hAnsi="Times New Roman" w:cs="Times New Roman"/>
          <w:sz w:val="24"/>
          <w:szCs w:val="24"/>
        </w:rPr>
        <w:t xml:space="preserve"> HPCA7027</w:t>
      </w:r>
    </w:p>
    <w:p w:rsidR="009D4FAD" w:rsidRPr="006F7291" w:rsidRDefault="009D4FAD" w:rsidP="006F7291">
      <w:pPr>
        <w:spacing w:line="480" w:lineRule="auto"/>
        <w:rPr>
          <w:rFonts w:ascii="Times New Roman" w:hAnsi="Times New Roman" w:cs="Times New Roman"/>
          <w:sz w:val="24"/>
          <w:szCs w:val="24"/>
        </w:rPr>
      </w:pPr>
      <w:r w:rsidRPr="006F7291">
        <w:rPr>
          <w:rFonts w:ascii="Times New Roman" w:hAnsi="Times New Roman" w:cs="Times New Roman"/>
          <w:sz w:val="24"/>
          <w:szCs w:val="24"/>
        </w:rPr>
        <w:t>Kelly Morrison</w:t>
      </w:r>
    </w:p>
    <w:p w:rsidR="009D4FAD" w:rsidRPr="006F7291" w:rsidRDefault="009D4FAD" w:rsidP="006F7291">
      <w:pPr>
        <w:spacing w:line="480" w:lineRule="auto"/>
        <w:rPr>
          <w:rFonts w:ascii="Times New Roman" w:hAnsi="Times New Roman" w:cs="Times New Roman"/>
          <w:sz w:val="24"/>
          <w:szCs w:val="24"/>
        </w:rPr>
      </w:pPr>
      <w:r w:rsidRPr="006F7291">
        <w:rPr>
          <w:rFonts w:ascii="Times New Roman" w:hAnsi="Times New Roman" w:cs="Times New Roman"/>
          <w:sz w:val="24"/>
          <w:szCs w:val="24"/>
        </w:rPr>
        <w:t>2216391</w:t>
      </w:r>
    </w:p>
    <w:p w:rsidR="009D4FAD" w:rsidRPr="006F7291" w:rsidRDefault="009D4FAD" w:rsidP="006F7291">
      <w:pPr>
        <w:spacing w:line="480" w:lineRule="auto"/>
        <w:rPr>
          <w:rFonts w:ascii="Times New Roman" w:hAnsi="Times New Roman" w:cs="Times New Roman"/>
          <w:sz w:val="24"/>
          <w:szCs w:val="24"/>
        </w:rPr>
      </w:pPr>
      <w:r w:rsidRPr="006F7291">
        <w:rPr>
          <w:rFonts w:ascii="Times New Roman" w:hAnsi="Times New Roman" w:cs="Times New Roman"/>
          <w:sz w:val="24"/>
          <w:szCs w:val="24"/>
        </w:rPr>
        <w:t>March 20, 2023</w:t>
      </w:r>
    </w:p>
    <w:p w:rsidR="009D4FAD" w:rsidRPr="006F7291" w:rsidRDefault="009D4FAD" w:rsidP="006F7291">
      <w:pPr>
        <w:spacing w:line="480" w:lineRule="auto"/>
        <w:jc w:val="center"/>
        <w:rPr>
          <w:rFonts w:ascii="Times New Roman" w:hAnsi="Times New Roman" w:cs="Times New Roman"/>
          <w:sz w:val="24"/>
          <w:szCs w:val="24"/>
        </w:rPr>
      </w:pPr>
      <w:r w:rsidRPr="006F7291">
        <w:rPr>
          <w:rFonts w:ascii="Times New Roman" w:hAnsi="Times New Roman" w:cs="Times New Roman"/>
          <w:sz w:val="24"/>
          <w:szCs w:val="24"/>
        </w:rPr>
        <w:t>Cicero’s On Divination: A Review</w:t>
      </w:r>
    </w:p>
    <w:p w:rsidR="009D4FAD" w:rsidRPr="006F7291" w:rsidRDefault="0082552D" w:rsidP="006F7291">
      <w:pPr>
        <w:spacing w:line="480" w:lineRule="auto"/>
        <w:ind w:firstLine="720"/>
        <w:rPr>
          <w:rFonts w:ascii="Times New Roman" w:hAnsi="Times New Roman" w:cs="Times New Roman"/>
          <w:sz w:val="24"/>
          <w:szCs w:val="24"/>
        </w:rPr>
      </w:pPr>
      <w:r w:rsidRPr="006F7291">
        <w:rPr>
          <w:rFonts w:ascii="Times New Roman" w:hAnsi="Times New Roman" w:cs="Times New Roman"/>
          <w:sz w:val="24"/>
          <w:szCs w:val="24"/>
        </w:rPr>
        <w:t xml:space="preserve">This essay critically reviews Marcus </w:t>
      </w:r>
      <w:r w:rsidR="00E52E4E" w:rsidRPr="006F7291">
        <w:rPr>
          <w:rFonts w:ascii="Times New Roman" w:hAnsi="Times New Roman" w:cs="Times New Roman"/>
          <w:sz w:val="24"/>
          <w:szCs w:val="24"/>
        </w:rPr>
        <w:t xml:space="preserve">Tullius </w:t>
      </w:r>
      <w:r w:rsidRPr="006F7291">
        <w:rPr>
          <w:rFonts w:ascii="Times New Roman" w:hAnsi="Times New Roman" w:cs="Times New Roman"/>
          <w:sz w:val="24"/>
          <w:szCs w:val="24"/>
        </w:rPr>
        <w:t xml:space="preserve">Cicero’s philosophical treatise </w:t>
      </w:r>
      <w:r w:rsidRPr="006F7291">
        <w:rPr>
          <w:rFonts w:ascii="Times New Roman" w:hAnsi="Times New Roman" w:cs="Times New Roman"/>
          <w:i/>
          <w:iCs/>
          <w:sz w:val="24"/>
          <w:szCs w:val="24"/>
        </w:rPr>
        <w:t>On Divination</w:t>
      </w:r>
      <w:r w:rsidRPr="006F7291">
        <w:rPr>
          <w:rFonts w:ascii="Times New Roman" w:hAnsi="Times New Roman" w:cs="Times New Roman"/>
          <w:sz w:val="24"/>
          <w:szCs w:val="24"/>
        </w:rPr>
        <w:t>, translated by William Armistead Falconer, first published in 1923 through Loeb Classical Library.</w:t>
      </w:r>
      <w:r w:rsidR="00E52E4E" w:rsidRPr="006F7291">
        <w:rPr>
          <w:rStyle w:val="FootnoteReference"/>
          <w:rFonts w:ascii="Times New Roman" w:hAnsi="Times New Roman" w:cs="Times New Roman"/>
          <w:sz w:val="24"/>
          <w:szCs w:val="24"/>
        </w:rPr>
        <w:footnoteReference w:id="1"/>
      </w:r>
      <w:r w:rsidRPr="006F7291">
        <w:rPr>
          <w:rFonts w:ascii="Times New Roman" w:hAnsi="Times New Roman" w:cs="Times New Roman"/>
          <w:sz w:val="24"/>
          <w:szCs w:val="24"/>
        </w:rPr>
        <w:t xml:space="preserve"> </w:t>
      </w:r>
      <w:r w:rsidR="00E52E4E" w:rsidRPr="006F7291">
        <w:rPr>
          <w:rFonts w:ascii="Times New Roman" w:hAnsi="Times New Roman" w:cs="Times New Roman"/>
          <w:sz w:val="24"/>
          <w:szCs w:val="24"/>
        </w:rPr>
        <w:t>Marcus Tullius Cicero was born in 106 BC</w:t>
      </w:r>
      <w:r w:rsidR="00F23679" w:rsidRPr="006F7291">
        <w:rPr>
          <w:rFonts w:ascii="Times New Roman" w:hAnsi="Times New Roman" w:cs="Times New Roman"/>
          <w:sz w:val="24"/>
          <w:szCs w:val="24"/>
        </w:rPr>
        <w:t xml:space="preserve"> in the provincial town of </w:t>
      </w:r>
      <w:proofErr w:type="spellStart"/>
      <w:r w:rsidR="00F23679" w:rsidRPr="006F7291">
        <w:rPr>
          <w:rFonts w:ascii="Times New Roman" w:hAnsi="Times New Roman" w:cs="Times New Roman"/>
          <w:sz w:val="24"/>
          <w:szCs w:val="24"/>
        </w:rPr>
        <w:t>Arpinum</w:t>
      </w:r>
      <w:proofErr w:type="spellEnd"/>
      <w:r w:rsidR="00F23679" w:rsidRPr="006F7291">
        <w:rPr>
          <w:rFonts w:ascii="Times New Roman" w:hAnsi="Times New Roman" w:cs="Times New Roman"/>
          <w:sz w:val="24"/>
          <w:szCs w:val="24"/>
        </w:rPr>
        <w:t xml:space="preserve"> to a landed family of no national </w:t>
      </w:r>
      <w:r w:rsidR="00AE3736" w:rsidRPr="006F7291">
        <w:rPr>
          <w:rFonts w:ascii="Times New Roman" w:hAnsi="Times New Roman" w:cs="Times New Roman"/>
          <w:sz w:val="24"/>
          <w:szCs w:val="24"/>
        </w:rPr>
        <w:t>importance</w:t>
      </w:r>
      <w:r w:rsidR="00F23679" w:rsidRPr="006F7291">
        <w:rPr>
          <w:rFonts w:ascii="Times New Roman" w:hAnsi="Times New Roman" w:cs="Times New Roman"/>
          <w:sz w:val="24"/>
          <w:szCs w:val="24"/>
        </w:rPr>
        <w:t>.</w:t>
      </w:r>
      <w:r w:rsidR="00F23679" w:rsidRPr="006F7291">
        <w:rPr>
          <w:rStyle w:val="FootnoteReference"/>
          <w:rFonts w:ascii="Times New Roman" w:hAnsi="Times New Roman" w:cs="Times New Roman"/>
          <w:sz w:val="24"/>
          <w:szCs w:val="24"/>
        </w:rPr>
        <w:footnoteReference w:id="2"/>
      </w:r>
      <w:r w:rsidR="00F23679" w:rsidRPr="006F7291">
        <w:rPr>
          <w:rFonts w:ascii="Times New Roman" w:hAnsi="Times New Roman" w:cs="Times New Roman"/>
          <w:sz w:val="24"/>
          <w:szCs w:val="24"/>
        </w:rPr>
        <w:t xml:space="preserve"> Through family connections, he received a prestigious education and after he moved to Rome, he put his provincial past behind him.</w:t>
      </w:r>
      <w:r w:rsidR="00F23679" w:rsidRPr="006F7291">
        <w:rPr>
          <w:rStyle w:val="FootnoteReference"/>
          <w:rFonts w:ascii="Times New Roman" w:hAnsi="Times New Roman" w:cs="Times New Roman"/>
          <w:sz w:val="24"/>
          <w:szCs w:val="24"/>
        </w:rPr>
        <w:footnoteReference w:id="3"/>
      </w:r>
      <w:r w:rsidR="00F23679" w:rsidRPr="006F7291">
        <w:rPr>
          <w:rFonts w:ascii="Times New Roman" w:hAnsi="Times New Roman" w:cs="Times New Roman"/>
          <w:sz w:val="24"/>
          <w:szCs w:val="24"/>
        </w:rPr>
        <w:t xml:space="preserve"> </w:t>
      </w:r>
      <w:r w:rsidR="00E40F92" w:rsidRPr="006F7291">
        <w:rPr>
          <w:rFonts w:ascii="Times New Roman" w:hAnsi="Times New Roman" w:cs="Times New Roman"/>
          <w:i/>
          <w:iCs/>
          <w:sz w:val="24"/>
          <w:szCs w:val="24"/>
        </w:rPr>
        <w:t xml:space="preserve">De </w:t>
      </w:r>
      <w:proofErr w:type="spellStart"/>
      <w:r w:rsidR="00E40F92" w:rsidRPr="006F7291">
        <w:rPr>
          <w:rFonts w:ascii="Times New Roman" w:hAnsi="Times New Roman" w:cs="Times New Roman"/>
          <w:i/>
          <w:iCs/>
          <w:sz w:val="24"/>
          <w:szCs w:val="24"/>
        </w:rPr>
        <w:t>Divinatione</w:t>
      </w:r>
      <w:proofErr w:type="spellEnd"/>
      <w:r w:rsidR="00E40F92" w:rsidRPr="006F7291">
        <w:rPr>
          <w:rFonts w:ascii="Times New Roman" w:hAnsi="Times New Roman" w:cs="Times New Roman"/>
          <w:sz w:val="24"/>
          <w:szCs w:val="24"/>
        </w:rPr>
        <w:t xml:space="preserve"> was one of his last treatises, written around the time of Julius Caesar’s assassination. The </w:t>
      </w:r>
      <w:r w:rsidR="00B519F1" w:rsidRPr="006F7291">
        <w:rPr>
          <w:rFonts w:ascii="Times New Roman" w:hAnsi="Times New Roman" w:cs="Times New Roman"/>
          <w:sz w:val="24"/>
          <w:szCs w:val="24"/>
        </w:rPr>
        <w:t xml:space="preserve">majority of the </w:t>
      </w:r>
      <w:r w:rsidR="00E40F92" w:rsidRPr="006F7291">
        <w:rPr>
          <w:rFonts w:ascii="Times New Roman" w:hAnsi="Times New Roman" w:cs="Times New Roman"/>
          <w:sz w:val="24"/>
          <w:szCs w:val="24"/>
        </w:rPr>
        <w:t>first book was likely written before the assassination with the latter parts and editing taking place after</w:t>
      </w:r>
      <w:r w:rsidR="003F3661" w:rsidRPr="006F7291">
        <w:rPr>
          <w:rFonts w:ascii="Times New Roman" w:hAnsi="Times New Roman" w:cs="Times New Roman"/>
          <w:sz w:val="24"/>
          <w:szCs w:val="24"/>
        </w:rPr>
        <w:t xml:space="preserve"> 44 BCE</w:t>
      </w:r>
      <w:r w:rsidR="00E40F92" w:rsidRPr="006F7291">
        <w:rPr>
          <w:rFonts w:ascii="Times New Roman" w:hAnsi="Times New Roman" w:cs="Times New Roman"/>
          <w:sz w:val="24"/>
          <w:szCs w:val="24"/>
        </w:rPr>
        <w:t>.</w:t>
      </w:r>
      <w:r w:rsidR="00E40F92" w:rsidRPr="006F7291">
        <w:rPr>
          <w:rStyle w:val="FootnoteReference"/>
          <w:rFonts w:ascii="Times New Roman" w:hAnsi="Times New Roman" w:cs="Times New Roman"/>
          <w:sz w:val="24"/>
          <w:szCs w:val="24"/>
        </w:rPr>
        <w:footnoteReference w:id="4"/>
      </w:r>
      <w:r w:rsidR="00B519F1" w:rsidRPr="006F7291">
        <w:rPr>
          <w:rFonts w:ascii="Times New Roman" w:hAnsi="Times New Roman" w:cs="Times New Roman"/>
          <w:sz w:val="24"/>
          <w:szCs w:val="24"/>
        </w:rPr>
        <w:t xml:space="preserve"> </w:t>
      </w:r>
    </w:p>
    <w:p w:rsidR="00C5374E" w:rsidRPr="006F7291" w:rsidRDefault="00C5374E" w:rsidP="006F7291">
      <w:pPr>
        <w:spacing w:line="480" w:lineRule="auto"/>
        <w:ind w:firstLine="720"/>
        <w:rPr>
          <w:rFonts w:ascii="Times New Roman" w:hAnsi="Times New Roman" w:cs="Times New Roman"/>
          <w:sz w:val="24"/>
          <w:szCs w:val="24"/>
        </w:rPr>
      </w:pPr>
      <w:r w:rsidRPr="006F7291">
        <w:rPr>
          <w:rFonts w:ascii="Times New Roman" w:hAnsi="Times New Roman" w:cs="Times New Roman"/>
          <w:sz w:val="24"/>
          <w:szCs w:val="24"/>
        </w:rPr>
        <w:t>The treatise was written for Cicero’s contemporaries, men of similar position and education, and for posterity. He makes much of his earlier works having been received well by his audience and having had a greater impact than he had any expectation of them doing</w:t>
      </w:r>
      <w:r w:rsidR="00702EC6">
        <w:rPr>
          <w:rFonts w:ascii="Times New Roman" w:hAnsi="Times New Roman" w:cs="Times New Roman"/>
          <w:sz w:val="24"/>
          <w:szCs w:val="24"/>
        </w:rPr>
        <w:t>. He confessed that such positive past reception is</w:t>
      </w:r>
      <w:r w:rsidRPr="006F7291">
        <w:rPr>
          <w:rFonts w:ascii="Times New Roman" w:hAnsi="Times New Roman" w:cs="Times New Roman"/>
          <w:sz w:val="24"/>
          <w:szCs w:val="24"/>
        </w:rPr>
        <w:t xml:space="preserve"> a galvanising force in motivating him to write his thoughts on divination specifically out </w:t>
      </w:r>
      <w:r w:rsidRPr="006F7291">
        <w:rPr>
          <w:rFonts w:ascii="Times New Roman" w:hAnsi="Times New Roman" w:cs="Times New Roman"/>
          <w:sz w:val="24"/>
          <w:szCs w:val="24"/>
        </w:rPr>
        <w:lastRenderedPageBreak/>
        <w:t>fully.</w:t>
      </w:r>
      <w:r w:rsidR="004B274A">
        <w:rPr>
          <w:rStyle w:val="FootnoteReference"/>
          <w:rFonts w:ascii="Times New Roman" w:hAnsi="Times New Roman" w:cs="Times New Roman"/>
          <w:sz w:val="24"/>
          <w:szCs w:val="24"/>
        </w:rPr>
        <w:footnoteReference w:id="5"/>
      </w:r>
      <w:r w:rsidRPr="006F7291">
        <w:rPr>
          <w:rFonts w:ascii="Times New Roman" w:hAnsi="Times New Roman" w:cs="Times New Roman"/>
          <w:sz w:val="24"/>
          <w:szCs w:val="24"/>
        </w:rPr>
        <w:t xml:space="preserve"> </w:t>
      </w:r>
      <w:r w:rsidR="007E6141" w:rsidRPr="006F7291">
        <w:rPr>
          <w:rFonts w:ascii="Times New Roman" w:hAnsi="Times New Roman" w:cs="Times New Roman"/>
          <w:sz w:val="24"/>
          <w:szCs w:val="24"/>
        </w:rPr>
        <w:t xml:space="preserve">It is among these learned, upper-class men </w:t>
      </w:r>
      <w:r w:rsidR="0025537F" w:rsidRPr="006F7291">
        <w:rPr>
          <w:rFonts w:ascii="Times New Roman" w:hAnsi="Times New Roman" w:cs="Times New Roman"/>
          <w:sz w:val="24"/>
          <w:szCs w:val="24"/>
        </w:rPr>
        <w:t>that</w:t>
      </w:r>
      <w:r w:rsidR="007E6141" w:rsidRPr="006F7291">
        <w:rPr>
          <w:rFonts w:ascii="Times New Roman" w:hAnsi="Times New Roman" w:cs="Times New Roman"/>
          <w:sz w:val="24"/>
          <w:szCs w:val="24"/>
        </w:rPr>
        <w:t xml:space="preserve"> Cicero hopes to eradicate the plague of superstition. </w:t>
      </w:r>
    </w:p>
    <w:p w:rsidR="00867DAF" w:rsidRPr="006F7291" w:rsidRDefault="00867DAF" w:rsidP="006F7291">
      <w:pPr>
        <w:spacing w:line="480" w:lineRule="auto"/>
        <w:ind w:firstLine="720"/>
        <w:rPr>
          <w:rFonts w:ascii="Times New Roman" w:hAnsi="Times New Roman" w:cs="Times New Roman"/>
          <w:sz w:val="24"/>
          <w:szCs w:val="24"/>
        </w:rPr>
      </w:pPr>
      <w:r w:rsidRPr="006F7291">
        <w:rPr>
          <w:rFonts w:ascii="Times New Roman" w:hAnsi="Times New Roman" w:cs="Times New Roman"/>
          <w:i/>
          <w:iCs/>
          <w:sz w:val="24"/>
          <w:szCs w:val="24"/>
        </w:rPr>
        <w:t>On Divination</w:t>
      </w:r>
      <w:r w:rsidRPr="006F7291">
        <w:rPr>
          <w:rFonts w:ascii="Times New Roman" w:hAnsi="Times New Roman" w:cs="Times New Roman"/>
          <w:sz w:val="24"/>
          <w:szCs w:val="24"/>
        </w:rPr>
        <w:t xml:space="preserve"> addresses the philosophical and theological value of divination as a practi</w:t>
      </w:r>
      <w:r w:rsidR="00F313CA" w:rsidRPr="006F7291">
        <w:rPr>
          <w:rFonts w:ascii="Times New Roman" w:hAnsi="Times New Roman" w:cs="Times New Roman"/>
          <w:sz w:val="24"/>
          <w:szCs w:val="24"/>
        </w:rPr>
        <w:t>c</w:t>
      </w:r>
      <w:r w:rsidRPr="006F7291">
        <w:rPr>
          <w:rFonts w:ascii="Times New Roman" w:hAnsi="Times New Roman" w:cs="Times New Roman"/>
          <w:sz w:val="24"/>
          <w:szCs w:val="24"/>
        </w:rPr>
        <w:t xml:space="preserve">e and method of discerning the will of the gods. Book one is dominated by the character of Quintus Cicero, </w:t>
      </w:r>
      <w:r w:rsidR="00AE3736" w:rsidRPr="006F7291">
        <w:rPr>
          <w:rFonts w:ascii="Times New Roman" w:hAnsi="Times New Roman" w:cs="Times New Roman"/>
          <w:sz w:val="24"/>
          <w:szCs w:val="24"/>
        </w:rPr>
        <w:t xml:space="preserve">modelled on </w:t>
      </w:r>
      <w:r w:rsidRPr="006F7291">
        <w:rPr>
          <w:rFonts w:ascii="Times New Roman" w:hAnsi="Times New Roman" w:cs="Times New Roman"/>
          <w:sz w:val="24"/>
          <w:szCs w:val="24"/>
        </w:rPr>
        <w:t>Marcus Cicero’s brother, who is given the role of defending divination. The character of Marcus Cicero</w:t>
      </w:r>
      <w:r w:rsidR="00AE3736" w:rsidRPr="006F7291">
        <w:rPr>
          <w:rFonts w:ascii="Times New Roman" w:hAnsi="Times New Roman" w:cs="Times New Roman"/>
          <w:sz w:val="24"/>
          <w:szCs w:val="24"/>
        </w:rPr>
        <w:t>, modelled after the author himself,</w:t>
      </w:r>
      <w:r w:rsidRPr="006F7291">
        <w:rPr>
          <w:rFonts w:ascii="Times New Roman" w:hAnsi="Times New Roman" w:cs="Times New Roman"/>
          <w:sz w:val="24"/>
          <w:szCs w:val="24"/>
        </w:rPr>
        <w:t xml:space="preserve"> takes over with a rebuttal and absolute refutation of divination </w:t>
      </w:r>
      <w:r w:rsidR="00AE3736" w:rsidRPr="006F7291">
        <w:rPr>
          <w:rFonts w:ascii="Times New Roman" w:hAnsi="Times New Roman" w:cs="Times New Roman"/>
          <w:sz w:val="24"/>
          <w:szCs w:val="24"/>
        </w:rPr>
        <w:t>as a truthful voice of the divine</w:t>
      </w:r>
      <w:r w:rsidRPr="006F7291">
        <w:rPr>
          <w:rFonts w:ascii="Times New Roman" w:hAnsi="Times New Roman" w:cs="Times New Roman"/>
          <w:sz w:val="24"/>
          <w:szCs w:val="24"/>
        </w:rPr>
        <w:t>, with the careful exception of the state use of augury which, he maintains, should, and in fact, must be continued for the sake of tradition.</w:t>
      </w:r>
      <w:r w:rsidRPr="006F7291">
        <w:rPr>
          <w:rStyle w:val="FootnoteReference"/>
          <w:rFonts w:ascii="Times New Roman" w:hAnsi="Times New Roman" w:cs="Times New Roman"/>
          <w:sz w:val="24"/>
          <w:szCs w:val="24"/>
        </w:rPr>
        <w:footnoteReference w:id="6"/>
      </w:r>
    </w:p>
    <w:p w:rsidR="00751AC0" w:rsidRDefault="00FE1B5F" w:rsidP="006F7291">
      <w:pPr>
        <w:spacing w:line="480" w:lineRule="auto"/>
        <w:ind w:firstLine="720"/>
        <w:rPr>
          <w:rFonts w:ascii="Times New Roman" w:hAnsi="Times New Roman" w:cs="Times New Roman"/>
          <w:sz w:val="24"/>
          <w:szCs w:val="24"/>
        </w:rPr>
      </w:pPr>
      <w:r w:rsidRPr="006F7291">
        <w:rPr>
          <w:rFonts w:ascii="Times New Roman" w:hAnsi="Times New Roman" w:cs="Times New Roman"/>
          <w:sz w:val="24"/>
          <w:szCs w:val="24"/>
        </w:rPr>
        <w:t xml:space="preserve">The character of Quintus grounds his main argument in the fact that there are many things which he does not understand </w:t>
      </w:r>
      <w:r w:rsidRPr="006F7291">
        <w:rPr>
          <w:rFonts w:ascii="Times New Roman" w:hAnsi="Times New Roman" w:cs="Times New Roman"/>
          <w:i/>
          <w:iCs/>
          <w:sz w:val="24"/>
          <w:szCs w:val="24"/>
        </w:rPr>
        <w:t>how</w:t>
      </w:r>
      <w:r w:rsidRPr="006F7291">
        <w:rPr>
          <w:rFonts w:ascii="Times New Roman" w:hAnsi="Times New Roman" w:cs="Times New Roman"/>
          <w:sz w:val="24"/>
          <w:szCs w:val="24"/>
        </w:rPr>
        <w:t xml:space="preserve"> they work, only that they do, and he sees no reason for divination not to fall into this category of mechanics.</w:t>
      </w:r>
      <w:r w:rsidR="00C91940">
        <w:rPr>
          <w:rStyle w:val="FootnoteReference"/>
          <w:rFonts w:ascii="Times New Roman" w:hAnsi="Times New Roman" w:cs="Times New Roman"/>
          <w:sz w:val="24"/>
          <w:szCs w:val="24"/>
        </w:rPr>
        <w:footnoteReference w:id="7"/>
      </w:r>
      <w:r w:rsidRPr="006F7291">
        <w:rPr>
          <w:rFonts w:ascii="Times New Roman" w:hAnsi="Times New Roman" w:cs="Times New Roman"/>
          <w:sz w:val="24"/>
          <w:szCs w:val="24"/>
        </w:rPr>
        <w:t xml:space="preserve"> </w:t>
      </w:r>
      <w:r w:rsidR="0022248C">
        <w:rPr>
          <w:rFonts w:ascii="Times New Roman" w:hAnsi="Times New Roman" w:cs="Times New Roman"/>
          <w:sz w:val="24"/>
          <w:szCs w:val="24"/>
        </w:rPr>
        <w:t>“I see their power and that is enough; why they have it I do not know,” Quintus’s character says of herbal remedies.</w:t>
      </w:r>
      <w:r w:rsidR="0022248C">
        <w:rPr>
          <w:rStyle w:val="FootnoteReference"/>
          <w:rFonts w:ascii="Times New Roman" w:hAnsi="Times New Roman" w:cs="Times New Roman"/>
          <w:sz w:val="24"/>
          <w:szCs w:val="24"/>
        </w:rPr>
        <w:footnoteReference w:id="8"/>
      </w:r>
      <w:r w:rsidR="0022248C">
        <w:rPr>
          <w:rFonts w:ascii="Times New Roman" w:hAnsi="Times New Roman" w:cs="Times New Roman"/>
          <w:sz w:val="24"/>
          <w:szCs w:val="24"/>
        </w:rPr>
        <w:t xml:space="preserve"> This is not the only time he likens divination to medical arts. </w:t>
      </w:r>
      <w:r w:rsidR="00794EDE">
        <w:rPr>
          <w:rFonts w:ascii="Times New Roman" w:hAnsi="Times New Roman" w:cs="Times New Roman"/>
          <w:sz w:val="24"/>
          <w:szCs w:val="24"/>
        </w:rPr>
        <w:t>He says also, in response to the censure that some predictions of divination do not come true, “what art, I say, does not have the same fault? Surely the practise of medicine is an art, yet how many mistakes it makes!”</w:t>
      </w:r>
      <w:r w:rsidR="00794EDE">
        <w:rPr>
          <w:rStyle w:val="FootnoteReference"/>
          <w:rFonts w:ascii="Times New Roman" w:hAnsi="Times New Roman" w:cs="Times New Roman"/>
          <w:sz w:val="24"/>
          <w:szCs w:val="24"/>
        </w:rPr>
        <w:footnoteReference w:id="9"/>
      </w:r>
      <w:r w:rsidR="00794EDE">
        <w:rPr>
          <w:rFonts w:ascii="Times New Roman" w:hAnsi="Times New Roman" w:cs="Times New Roman"/>
          <w:sz w:val="24"/>
          <w:szCs w:val="24"/>
        </w:rPr>
        <w:t xml:space="preserve"> </w:t>
      </w:r>
      <w:r w:rsidR="006C2992">
        <w:rPr>
          <w:rFonts w:ascii="Times New Roman" w:hAnsi="Times New Roman" w:cs="Times New Roman"/>
          <w:sz w:val="24"/>
          <w:szCs w:val="24"/>
        </w:rPr>
        <w:t>Medical science has never been an art with guaranteed results, and yet mankind does not lose interest in it as a subject. Quintus’s character brings up the medical applications of herblore to make a point along the same lines earlier</w:t>
      </w:r>
      <w:r w:rsidR="00E90C57">
        <w:rPr>
          <w:rFonts w:ascii="Times New Roman" w:hAnsi="Times New Roman" w:cs="Times New Roman"/>
          <w:sz w:val="24"/>
          <w:szCs w:val="24"/>
        </w:rPr>
        <w:t xml:space="preserve"> when he says that “though reason has never explained their force and nature, yet through their usefulness they have won approval.”</w:t>
      </w:r>
      <w:r w:rsidR="00E90C57">
        <w:rPr>
          <w:rStyle w:val="FootnoteReference"/>
          <w:rFonts w:ascii="Times New Roman" w:hAnsi="Times New Roman" w:cs="Times New Roman"/>
          <w:sz w:val="24"/>
          <w:szCs w:val="24"/>
        </w:rPr>
        <w:footnoteReference w:id="10"/>
      </w:r>
      <w:r w:rsidR="00E90C57">
        <w:rPr>
          <w:rFonts w:ascii="Times New Roman" w:hAnsi="Times New Roman" w:cs="Times New Roman"/>
          <w:sz w:val="24"/>
          <w:szCs w:val="24"/>
        </w:rPr>
        <w:t xml:space="preserve"> </w:t>
      </w:r>
      <w:r w:rsidR="00576E50">
        <w:rPr>
          <w:rFonts w:ascii="Times New Roman" w:hAnsi="Times New Roman" w:cs="Times New Roman"/>
          <w:sz w:val="24"/>
          <w:szCs w:val="24"/>
        </w:rPr>
        <w:t xml:space="preserve">Through trial and error and a long history </w:t>
      </w:r>
      <w:r w:rsidR="00576E50">
        <w:rPr>
          <w:rFonts w:ascii="Times New Roman" w:hAnsi="Times New Roman" w:cs="Times New Roman"/>
          <w:sz w:val="24"/>
          <w:szCs w:val="24"/>
        </w:rPr>
        <w:lastRenderedPageBreak/>
        <w:t xml:space="preserve">of recording outcomes, the medical arts have deduced the usefulness of certain herbs and treatments, just as, according to Quintus’s character, divination has sussed out the meanings of certain signs and wonders for future events. “Hardly ever do we see such signs deceive us and yet we do not see why it is so,” Quintus’s character says, using many </w:t>
      </w:r>
      <w:r w:rsidR="00454BB6">
        <w:rPr>
          <w:rFonts w:ascii="Times New Roman" w:hAnsi="Times New Roman" w:cs="Times New Roman"/>
          <w:sz w:val="24"/>
          <w:szCs w:val="24"/>
        </w:rPr>
        <w:t xml:space="preserve">instances </w:t>
      </w:r>
      <w:r w:rsidR="00576E50">
        <w:rPr>
          <w:rFonts w:ascii="Times New Roman" w:hAnsi="Times New Roman" w:cs="Times New Roman"/>
          <w:sz w:val="24"/>
          <w:szCs w:val="24"/>
        </w:rPr>
        <w:t>of naturally occurring phenomena</w:t>
      </w:r>
      <w:r w:rsidR="00454BB6">
        <w:rPr>
          <w:rFonts w:ascii="Times New Roman" w:hAnsi="Times New Roman" w:cs="Times New Roman"/>
          <w:sz w:val="24"/>
          <w:szCs w:val="24"/>
        </w:rPr>
        <w:t xml:space="preserve"> as examples</w:t>
      </w:r>
      <w:r w:rsidR="00576E50">
        <w:rPr>
          <w:rFonts w:ascii="Times New Roman" w:hAnsi="Times New Roman" w:cs="Times New Roman"/>
          <w:sz w:val="24"/>
          <w:szCs w:val="24"/>
        </w:rPr>
        <w:t>.</w:t>
      </w:r>
      <w:r w:rsidR="00576E50">
        <w:rPr>
          <w:rStyle w:val="FootnoteReference"/>
          <w:rFonts w:ascii="Times New Roman" w:hAnsi="Times New Roman" w:cs="Times New Roman"/>
          <w:sz w:val="24"/>
          <w:szCs w:val="24"/>
        </w:rPr>
        <w:footnoteReference w:id="11"/>
      </w:r>
    </w:p>
    <w:p w:rsidR="00B67174" w:rsidRDefault="00B67174" w:rsidP="006F729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main argument of Quintus’s character in the section in favour of divination is matched primarily with Marcus’s character’s scorn in the second part. </w:t>
      </w:r>
      <w:r w:rsidR="00BC0013">
        <w:rPr>
          <w:rFonts w:ascii="Times New Roman" w:hAnsi="Times New Roman" w:cs="Times New Roman"/>
          <w:sz w:val="24"/>
          <w:szCs w:val="24"/>
        </w:rPr>
        <w:t xml:space="preserve">Marcus’s character’s main argument against divination from this direction appears to be his refusal to acknowledge the </w:t>
      </w:r>
      <w:r w:rsidR="00747DFF">
        <w:rPr>
          <w:rFonts w:ascii="Times New Roman" w:hAnsi="Times New Roman" w:cs="Times New Roman"/>
          <w:sz w:val="24"/>
          <w:szCs w:val="24"/>
        </w:rPr>
        <w:t xml:space="preserve">philosophical </w:t>
      </w:r>
      <w:r w:rsidR="00BC0013">
        <w:rPr>
          <w:rFonts w:ascii="Times New Roman" w:hAnsi="Times New Roman" w:cs="Times New Roman"/>
          <w:sz w:val="24"/>
          <w:szCs w:val="24"/>
        </w:rPr>
        <w:t xml:space="preserve">validity of Quintus’s character’s initial argument. </w:t>
      </w:r>
      <w:r w:rsidR="00227410">
        <w:rPr>
          <w:rFonts w:ascii="Times New Roman" w:hAnsi="Times New Roman" w:cs="Times New Roman"/>
          <w:sz w:val="24"/>
          <w:szCs w:val="24"/>
        </w:rPr>
        <w:t xml:space="preserve">Marcus’s character does not refute the analogies of divination with medicine, but rather focuses on the impossibility of two things being connected if he himself cannot understand the </w:t>
      </w:r>
      <w:r w:rsidR="00212FDB">
        <w:rPr>
          <w:rFonts w:ascii="Times New Roman" w:hAnsi="Times New Roman" w:cs="Times New Roman"/>
          <w:sz w:val="24"/>
          <w:szCs w:val="24"/>
        </w:rPr>
        <w:t>connexion</w:t>
      </w:r>
      <w:r w:rsidR="00227410">
        <w:rPr>
          <w:rFonts w:ascii="Times New Roman" w:hAnsi="Times New Roman" w:cs="Times New Roman"/>
          <w:sz w:val="24"/>
          <w:szCs w:val="24"/>
        </w:rPr>
        <w:t xml:space="preserve">. </w:t>
      </w:r>
    </w:p>
    <w:p w:rsidR="00227410" w:rsidRDefault="00227410" w:rsidP="00227410">
      <w:pPr>
        <w:spacing w:line="480" w:lineRule="auto"/>
        <w:ind w:left="2160"/>
        <w:rPr>
          <w:rFonts w:ascii="Times New Roman" w:hAnsi="Times New Roman" w:cs="Times New Roman"/>
          <w:sz w:val="24"/>
          <w:szCs w:val="24"/>
        </w:rPr>
      </w:pPr>
      <w:r>
        <w:rPr>
          <w:rFonts w:ascii="Times New Roman" w:hAnsi="Times New Roman" w:cs="Times New Roman"/>
          <w:sz w:val="24"/>
          <w:szCs w:val="24"/>
        </w:rPr>
        <w:t xml:space="preserve">Assuming that all the works of nature are firmly bound together in a harmonious whole (which, I observe, is the view of the natural philosophers and especially those men who maintain that the universe is a unit), what connexion can there be between the universe and the finding of a treasure? For instance, if the entrails foretell an increase in my fortune and they do so in accordance with some law of nature, then, in the first place, there is some relationship between them and the universe, and in the second place, my financial gain is regulated by the laws of nature. Are not the </w:t>
      </w:r>
      <w:r w:rsidR="00EB1091">
        <w:rPr>
          <w:rFonts w:ascii="Times New Roman" w:hAnsi="Times New Roman" w:cs="Times New Roman"/>
          <w:sz w:val="24"/>
          <w:szCs w:val="24"/>
        </w:rPr>
        <w:t>natural philosophers ashamed to utter such nonsense?</w:t>
      </w:r>
      <w:r w:rsidR="00EB1091">
        <w:rPr>
          <w:rStyle w:val="FootnoteReference"/>
          <w:rFonts w:ascii="Times New Roman" w:hAnsi="Times New Roman" w:cs="Times New Roman"/>
          <w:sz w:val="24"/>
          <w:szCs w:val="24"/>
        </w:rPr>
        <w:footnoteReference w:id="12"/>
      </w:r>
    </w:p>
    <w:p w:rsidR="00C91A3E" w:rsidRDefault="00C91A3E" w:rsidP="00C91A3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This dismissal of a point of view as “nonsense” and to move on from it without further study seems in direct contrast to </w:t>
      </w:r>
      <w:r w:rsidR="00EE0572">
        <w:rPr>
          <w:rFonts w:ascii="Times New Roman" w:hAnsi="Times New Roman" w:cs="Times New Roman"/>
          <w:sz w:val="24"/>
          <w:szCs w:val="24"/>
        </w:rPr>
        <w:t>Cicero’s</w:t>
      </w:r>
      <w:r>
        <w:rPr>
          <w:rFonts w:ascii="Times New Roman" w:hAnsi="Times New Roman" w:cs="Times New Roman"/>
          <w:sz w:val="24"/>
          <w:szCs w:val="24"/>
        </w:rPr>
        <w:t xml:space="preserve"> initial pronouncement</w:t>
      </w:r>
      <w:r w:rsidR="00EE0572">
        <w:rPr>
          <w:rFonts w:ascii="Times New Roman" w:hAnsi="Times New Roman" w:cs="Times New Roman"/>
          <w:sz w:val="24"/>
          <w:szCs w:val="24"/>
        </w:rPr>
        <w:t>:</w:t>
      </w:r>
    </w:p>
    <w:p w:rsidR="00EE0572" w:rsidRDefault="00EE0572" w:rsidP="00162198">
      <w:pPr>
        <w:spacing w:line="480" w:lineRule="auto"/>
        <w:ind w:left="2160"/>
        <w:rPr>
          <w:rFonts w:ascii="Times New Roman" w:hAnsi="Times New Roman" w:cs="Times New Roman"/>
          <w:sz w:val="24"/>
          <w:szCs w:val="24"/>
        </w:rPr>
      </w:pPr>
      <w:r>
        <w:rPr>
          <w:rFonts w:ascii="Times New Roman" w:hAnsi="Times New Roman" w:cs="Times New Roman"/>
          <w:sz w:val="24"/>
          <w:szCs w:val="24"/>
        </w:rPr>
        <w:t>I am afraid of giving a too hasty assent to a proposition which may turn out either false or insufficiently established, I have determined carefully and persistently to compare argument with argument… for a hasty acceptance of an erroneous opinion is discreditable in any case, and especially so in an inquiry as to how much weight should be given to auspices, to sacred rites, and to religious observances; for we run the risk of committing a crime against the gods if we disregard them, or of becoming involved in old women’s superstition if we approve them.</w:t>
      </w:r>
      <w:r>
        <w:rPr>
          <w:rStyle w:val="FootnoteReference"/>
          <w:rFonts w:ascii="Times New Roman" w:hAnsi="Times New Roman" w:cs="Times New Roman"/>
          <w:sz w:val="24"/>
          <w:szCs w:val="24"/>
        </w:rPr>
        <w:footnoteReference w:id="13"/>
      </w:r>
    </w:p>
    <w:p w:rsidR="00F878EA" w:rsidRDefault="00F878EA" w:rsidP="00F878EA">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initial pronouncement of his intention to weigh carefully every argument and consider every possibility comes in Cicero’s own voice before the conversation between the characters commences. Therefore, it is possible that </w:t>
      </w:r>
      <w:r w:rsidR="00A30398">
        <w:rPr>
          <w:rFonts w:ascii="Times New Roman" w:hAnsi="Times New Roman" w:cs="Times New Roman"/>
          <w:sz w:val="24"/>
          <w:szCs w:val="24"/>
        </w:rPr>
        <w:t>here we witness the</w:t>
      </w:r>
      <w:r>
        <w:rPr>
          <w:rFonts w:ascii="Times New Roman" w:hAnsi="Times New Roman" w:cs="Times New Roman"/>
          <w:sz w:val="24"/>
          <w:szCs w:val="24"/>
        </w:rPr>
        <w:t xml:space="preserve"> divergence between the voice of Cicero the author and Marcus Cicero the character within the dialogue. </w:t>
      </w:r>
    </w:p>
    <w:p w:rsidR="00C91A3E" w:rsidRPr="006F7291" w:rsidRDefault="00C91A3E" w:rsidP="00C91A3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character </w:t>
      </w:r>
      <w:r w:rsidR="00F878EA">
        <w:rPr>
          <w:rFonts w:ascii="Times New Roman" w:hAnsi="Times New Roman" w:cs="Times New Roman"/>
          <w:sz w:val="24"/>
          <w:szCs w:val="24"/>
        </w:rPr>
        <w:t xml:space="preserve">of Marcus </w:t>
      </w:r>
      <w:r>
        <w:rPr>
          <w:rFonts w:ascii="Times New Roman" w:hAnsi="Times New Roman" w:cs="Times New Roman"/>
          <w:sz w:val="24"/>
          <w:szCs w:val="24"/>
        </w:rPr>
        <w:t xml:space="preserve">does go on to recognise that there are natural connexions “between objects apparently unrelated,” but he will not allow for the possibility that there is a </w:t>
      </w:r>
      <w:r w:rsidR="001440E7">
        <w:rPr>
          <w:rFonts w:ascii="Times New Roman" w:hAnsi="Times New Roman" w:cs="Times New Roman"/>
          <w:sz w:val="24"/>
          <w:szCs w:val="24"/>
        </w:rPr>
        <w:t>connexion</w:t>
      </w:r>
      <w:r>
        <w:rPr>
          <w:rFonts w:ascii="Times New Roman" w:hAnsi="Times New Roman" w:cs="Times New Roman"/>
          <w:sz w:val="24"/>
          <w:szCs w:val="24"/>
        </w:rPr>
        <w:t xml:space="preserve"> between the entrails of an animal and his own financial gain.</w:t>
      </w:r>
      <w:r>
        <w:rPr>
          <w:rStyle w:val="FootnoteReference"/>
          <w:rFonts w:ascii="Times New Roman" w:hAnsi="Times New Roman" w:cs="Times New Roman"/>
          <w:sz w:val="24"/>
          <w:szCs w:val="24"/>
        </w:rPr>
        <w:footnoteReference w:id="14"/>
      </w:r>
      <w:r w:rsidR="00BB7E10">
        <w:rPr>
          <w:rFonts w:ascii="Times New Roman" w:hAnsi="Times New Roman" w:cs="Times New Roman"/>
          <w:sz w:val="24"/>
          <w:szCs w:val="24"/>
        </w:rPr>
        <w:t xml:space="preserve"> He suppose</w:t>
      </w:r>
      <w:r w:rsidR="0018223A">
        <w:rPr>
          <w:rFonts w:ascii="Times New Roman" w:hAnsi="Times New Roman" w:cs="Times New Roman"/>
          <w:sz w:val="24"/>
          <w:szCs w:val="24"/>
        </w:rPr>
        <w:t>s</w:t>
      </w:r>
      <w:r w:rsidR="00BB7E10">
        <w:rPr>
          <w:rFonts w:ascii="Times New Roman" w:hAnsi="Times New Roman" w:cs="Times New Roman"/>
          <w:sz w:val="24"/>
          <w:szCs w:val="24"/>
        </w:rPr>
        <w:t xml:space="preserve"> for the sake of argument that such a connexion </w:t>
      </w:r>
      <w:r w:rsidR="0018223A">
        <w:rPr>
          <w:rFonts w:ascii="Times New Roman" w:hAnsi="Times New Roman" w:cs="Times New Roman"/>
          <w:sz w:val="24"/>
          <w:szCs w:val="24"/>
        </w:rPr>
        <w:t>does</w:t>
      </w:r>
      <w:r w:rsidR="00BB7E10">
        <w:rPr>
          <w:rFonts w:ascii="Times New Roman" w:hAnsi="Times New Roman" w:cs="Times New Roman"/>
          <w:sz w:val="24"/>
          <w:szCs w:val="24"/>
        </w:rPr>
        <w:t xml:space="preserve"> exist, but then disallows the connexion between divine guidance and the revelation of those specific entrails with that particular sign within them to the practitioner at the correct moment. The character of Marcus scoffs at every </w:t>
      </w:r>
      <w:r w:rsidR="006B1C94">
        <w:rPr>
          <w:rFonts w:ascii="Times New Roman" w:hAnsi="Times New Roman" w:cs="Times New Roman"/>
          <w:sz w:val="24"/>
          <w:szCs w:val="24"/>
        </w:rPr>
        <w:t>explanation</w:t>
      </w:r>
      <w:r w:rsidR="00BB7E10">
        <w:rPr>
          <w:rFonts w:ascii="Times New Roman" w:hAnsi="Times New Roman" w:cs="Times New Roman"/>
          <w:sz w:val="24"/>
          <w:szCs w:val="24"/>
        </w:rPr>
        <w:t xml:space="preserve"> of how this would come to pass, saying that it is ‘absurd’ to suggest that the choice of sacrificial </w:t>
      </w:r>
      <w:r w:rsidR="00BB7E10">
        <w:rPr>
          <w:rFonts w:ascii="Times New Roman" w:hAnsi="Times New Roman" w:cs="Times New Roman"/>
          <w:sz w:val="24"/>
          <w:szCs w:val="24"/>
        </w:rPr>
        <w:lastRenderedPageBreak/>
        <w:t>victim is directed by a divine will, and worse still to allow the possibility that a change happens to the entrails “at the moment of sacrifice… something is added or something is taken away.”</w:t>
      </w:r>
      <w:r w:rsidR="00BB7E10">
        <w:rPr>
          <w:rStyle w:val="FootnoteReference"/>
          <w:rFonts w:ascii="Times New Roman" w:hAnsi="Times New Roman" w:cs="Times New Roman"/>
          <w:sz w:val="24"/>
          <w:szCs w:val="24"/>
        </w:rPr>
        <w:footnoteReference w:id="15"/>
      </w:r>
      <w:r w:rsidR="006B2A41">
        <w:rPr>
          <w:rFonts w:ascii="Times New Roman" w:hAnsi="Times New Roman" w:cs="Times New Roman"/>
          <w:sz w:val="24"/>
          <w:szCs w:val="24"/>
        </w:rPr>
        <w:t xml:space="preserve"> He does not give reasons for his dismissal of these suppositions or explanations, but mocks them instead saying that, “</w:t>
      </w:r>
      <w:r w:rsidR="003404FA">
        <w:rPr>
          <w:rFonts w:ascii="Times New Roman" w:hAnsi="Times New Roman" w:cs="Times New Roman"/>
          <w:sz w:val="24"/>
          <w:szCs w:val="24"/>
        </w:rPr>
        <w:t>no old woman is credulous enough now to believe such stuff!”</w:t>
      </w:r>
      <w:r w:rsidR="003404FA">
        <w:rPr>
          <w:rStyle w:val="FootnoteReference"/>
          <w:rFonts w:ascii="Times New Roman" w:hAnsi="Times New Roman" w:cs="Times New Roman"/>
          <w:sz w:val="24"/>
          <w:szCs w:val="24"/>
        </w:rPr>
        <w:footnoteReference w:id="16"/>
      </w:r>
      <w:r w:rsidR="002C47C5">
        <w:rPr>
          <w:rFonts w:ascii="Times New Roman" w:hAnsi="Times New Roman" w:cs="Times New Roman"/>
          <w:sz w:val="24"/>
          <w:szCs w:val="24"/>
        </w:rPr>
        <w:t xml:space="preserve"> He says also, in derision, “How does it happen that you understand the one fact, that the bull could not have lived without a heart and do not realize the other, that the heart could not suddenly have vanished I know not where?”</w:t>
      </w:r>
      <w:r w:rsidR="002C47C5">
        <w:rPr>
          <w:rStyle w:val="FootnoteReference"/>
          <w:rFonts w:ascii="Times New Roman" w:hAnsi="Times New Roman" w:cs="Times New Roman"/>
          <w:sz w:val="24"/>
          <w:szCs w:val="24"/>
        </w:rPr>
        <w:footnoteReference w:id="17"/>
      </w:r>
      <w:r w:rsidR="006B1C94">
        <w:rPr>
          <w:rFonts w:ascii="Times New Roman" w:hAnsi="Times New Roman" w:cs="Times New Roman"/>
          <w:sz w:val="24"/>
          <w:szCs w:val="24"/>
        </w:rPr>
        <w:t xml:space="preserve"> </w:t>
      </w:r>
      <w:r w:rsidR="000F6FA6">
        <w:rPr>
          <w:rFonts w:ascii="Times New Roman" w:hAnsi="Times New Roman" w:cs="Times New Roman"/>
          <w:sz w:val="24"/>
          <w:szCs w:val="24"/>
        </w:rPr>
        <w:t>H</w:t>
      </w:r>
      <w:r w:rsidR="006B1C94">
        <w:rPr>
          <w:rFonts w:ascii="Times New Roman" w:hAnsi="Times New Roman" w:cs="Times New Roman"/>
          <w:sz w:val="24"/>
          <w:szCs w:val="24"/>
        </w:rPr>
        <w:t>e asks, “Why do you Stoics involve yourselves in the</w:t>
      </w:r>
      <w:r w:rsidR="000F6FA6">
        <w:rPr>
          <w:rFonts w:ascii="Times New Roman" w:hAnsi="Times New Roman" w:cs="Times New Roman"/>
          <w:sz w:val="24"/>
          <w:szCs w:val="24"/>
        </w:rPr>
        <w:t>s</w:t>
      </w:r>
      <w:r w:rsidR="006B1C94">
        <w:rPr>
          <w:rFonts w:ascii="Times New Roman" w:hAnsi="Times New Roman" w:cs="Times New Roman"/>
          <w:sz w:val="24"/>
          <w:szCs w:val="24"/>
        </w:rPr>
        <w:t>e sophistries, which you can never explain?”</w:t>
      </w:r>
      <w:r w:rsidR="006B1C94">
        <w:rPr>
          <w:rStyle w:val="FootnoteReference"/>
          <w:rFonts w:ascii="Times New Roman" w:hAnsi="Times New Roman" w:cs="Times New Roman"/>
          <w:sz w:val="24"/>
          <w:szCs w:val="24"/>
        </w:rPr>
        <w:footnoteReference w:id="18"/>
      </w:r>
      <w:r w:rsidR="006B1C94">
        <w:rPr>
          <w:rFonts w:ascii="Times New Roman" w:hAnsi="Times New Roman" w:cs="Times New Roman"/>
          <w:sz w:val="24"/>
          <w:szCs w:val="24"/>
        </w:rPr>
        <w:t xml:space="preserve"> He mocks and derides, but he ignores the original argument that Quintus relied on from the beginning, that there are connexions in nature that we do not know how the things are connected, only through careful observation and recording over time we know that they do have a connexion.</w:t>
      </w:r>
      <w:r w:rsidR="0068000E">
        <w:rPr>
          <w:rStyle w:val="FootnoteReference"/>
          <w:rFonts w:ascii="Times New Roman" w:hAnsi="Times New Roman" w:cs="Times New Roman"/>
          <w:sz w:val="24"/>
          <w:szCs w:val="24"/>
        </w:rPr>
        <w:footnoteReference w:id="19"/>
      </w:r>
      <w:r w:rsidR="0088775F">
        <w:rPr>
          <w:rFonts w:ascii="Times New Roman" w:hAnsi="Times New Roman" w:cs="Times New Roman"/>
          <w:sz w:val="24"/>
          <w:szCs w:val="24"/>
        </w:rPr>
        <w:t xml:space="preserve"> This choice to mock instead of weigh arguments methodically and openly can only have one of two purposes. Either Cicero intended to dismiss the arguments of Quintus’s character so completely that there was no recourse or doubt in the reader’s mind that they could be considered philosophically meritorious, or he intended to cast doubt upon his own character through dismissing his opponent’s arguments out of turn. </w:t>
      </w:r>
    </w:p>
    <w:p w:rsidR="00872E44" w:rsidRPr="006F7291" w:rsidRDefault="00F01A00" w:rsidP="006F7291">
      <w:pPr>
        <w:spacing w:line="480" w:lineRule="auto"/>
        <w:ind w:firstLine="720"/>
        <w:rPr>
          <w:rFonts w:ascii="Times New Roman" w:hAnsi="Times New Roman" w:cs="Times New Roman"/>
          <w:sz w:val="24"/>
          <w:szCs w:val="24"/>
        </w:rPr>
      </w:pPr>
      <w:r w:rsidRPr="006F7291">
        <w:rPr>
          <w:rFonts w:ascii="Times New Roman" w:hAnsi="Times New Roman" w:cs="Times New Roman"/>
          <w:sz w:val="24"/>
          <w:szCs w:val="24"/>
        </w:rPr>
        <w:t xml:space="preserve">Robert J. </w:t>
      </w:r>
      <w:proofErr w:type="spellStart"/>
      <w:r w:rsidRPr="006F7291">
        <w:rPr>
          <w:rFonts w:ascii="Times New Roman" w:hAnsi="Times New Roman" w:cs="Times New Roman"/>
          <w:sz w:val="24"/>
          <w:szCs w:val="24"/>
        </w:rPr>
        <w:t>Goar</w:t>
      </w:r>
      <w:proofErr w:type="spellEnd"/>
      <w:r w:rsidRPr="006F7291">
        <w:rPr>
          <w:rFonts w:ascii="Times New Roman" w:hAnsi="Times New Roman" w:cs="Times New Roman"/>
          <w:sz w:val="24"/>
          <w:szCs w:val="24"/>
        </w:rPr>
        <w:t xml:space="preserve"> states that the treatise </w:t>
      </w:r>
      <w:r w:rsidRPr="006F7291">
        <w:rPr>
          <w:rFonts w:ascii="Times New Roman" w:hAnsi="Times New Roman" w:cs="Times New Roman"/>
          <w:i/>
          <w:iCs/>
          <w:sz w:val="24"/>
          <w:szCs w:val="24"/>
        </w:rPr>
        <w:t>On Divination</w:t>
      </w:r>
      <w:r w:rsidRPr="006F7291">
        <w:rPr>
          <w:rFonts w:ascii="Times New Roman" w:hAnsi="Times New Roman" w:cs="Times New Roman"/>
          <w:sz w:val="24"/>
          <w:szCs w:val="24"/>
        </w:rPr>
        <w:t xml:space="preserve"> “is concerned with a pressing spiritual problem, and its aim is to destroy superstition without discarding belief.”</w:t>
      </w:r>
      <w:r w:rsidRPr="006F7291">
        <w:rPr>
          <w:rStyle w:val="FootnoteReference"/>
          <w:rFonts w:ascii="Times New Roman" w:hAnsi="Times New Roman" w:cs="Times New Roman"/>
          <w:sz w:val="24"/>
          <w:szCs w:val="24"/>
        </w:rPr>
        <w:footnoteReference w:id="20"/>
      </w:r>
      <w:r w:rsidRPr="006F7291">
        <w:rPr>
          <w:rFonts w:ascii="Times New Roman" w:hAnsi="Times New Roman" w:cs="Times New Roman"/>
          <w:sz w:val="24"/>
          <w:szCs w:val="24"/>
        </w:rPr>
        <w:t xml:space="preserve"> </w:t>
      </w:r>
      <w:r w:rsidR="00872E44" w:rsidRPr="006F7291">
        <w:rPr>
          <w:rFonts w:ascii="Times New Roman" w:hAnsi="Times New Roman" w:cs="Times New Roman"/>
          <w:sz w:val="24"/>
          <w:szCs w:val="24"/>
        </w:rPr>
        <w:t>Cicero decries superstition as being “widespread among the nations” and something which “has taken advantage of human weakness” to the detriment of society.</w:t>
      </w:r>
      <w:r w:rsidR="00872E44" w:rsidRPr="006F7291">
        <w:rPr>
          <w:rStyle w:val="FootnoteReference"/>
          <w:rFonts w:ascii="Times New Roman" w:hAnsi="Times New Roman" w:cs="Times New Roman"/>
          <w:sz w:val="24"/>
          <w:szCs w:val="24"/>
        </w:rPr>
        <w:footnoteReference w:id="21"/>
      </w:r>
      <w:r w:rsidR="00B1084B" w:rsidRPr="006F7291">
        <w:rPr>
          <w:rFonts w:ascii="Times New Roman" w:hAnsi="Times New Roman" w:cs="Times New Roman"/>
          <w:sz w:val="24"/>
          <w:szCs w:val="24"/>
        </w:rPr>
        <w:t xml:space="preserve"> But he does go on to emphatically </w:t>
      </w:r>
      <w:r w:rsidR="00B1084B" w:rsidRPr="006F7291">
        <w:rPr>
          <w:rFonts w:ascii="Times New Roman" w:hAnsi="Times New Roman" w:cs="Times New Roman"/>
          <w:sz w:val="24"/>
          <w:szCs w:val="24"/>
        </w:rPr>
        <w:lastRenderedPageBreak/>
        <w:t xml:space="preserve">state that </w:t>
      </w:r>
      <w:r w:rsidR="00B1084B" w:rsidRPr="006F7291">
        <w:rPr>
          <w:rFonts w:ascii="Times New Roman" w:hAnsi="Times New Roman" w:cs="Times New Roman"/>
          <w:sz w:val="24"/>
          <w:szCs w:val="24"/>
        </w:rPr>
        <w:t>“the destruction of superstition does not mean the destruction of religion. For I consider it the part of wisdom to preserve the institutions of our forefathers by retaining their sacred rites and ceremonies.”</w:t>
      </w:r>
      <w:r w:rsidR="009539B7" w:rsidRPr="006F7291">
        <w:rPr>
          <w:rFonts w:ascii="Times New Roman" w:hAnsi="Times New Roman" w:cs="Times New Roman"/>
          <w:sz w:val="24"/>
          <w:szCs w:val="24"/>
        </w:rPr>
        <w:t xml:space="preserve"> The rites and ceremonies that he references here include the auguries that he himself performed, and has just argued are an erroneous art.</w:t>
      </w:r>
      <w:r w:rsidR="009539B7" w:rsidRPr="006F7291">
        <w:rPr>
          <w:rStyle w:val="FootnoteReference"/>
          <w:rFonts w:ascii="Times New Roman" w:hAnsi="Times New Roman" w:cs="Times New Roman"/>
          <w:sz w:val="24"/>
          <w:szCs w:val="24"/>
        </w:rPr>
        <w:footnoteReference w:id="22"/>
      </w:r>
    </w:p>
    <w:p w:rsidR="009F3FD3" w:rsidRPr="006F7291" w:rsidRDefault="00BF024D" w:rsidP="006F7291">
      <w:pPr>
        <w:spacing w:line="480" w:lineRule="auto"/>
        <w:ind w:firstLine="720"/>
        <w:rPr>
          <w:rFonts w:ascii="Times New Roman" w:hAnsi="Times New Roman" w:cs="Times New Roman"/>
          <w:sz w:val="24"/>
          <w:szCs w:val="24"/>
        </w:rPr>
      </w:pPr>
      <w:r w:rsidRPr="006F7291">
        <w:rPr>
          <w:rFonts w:ascii="Times New Roman" w:hAnsi="Times New Roman" w:cs="Times New Roman"/>
          <w:sz w:val="24"/>
          <w:szCs w:val="24"/>
        </w:rPr>
        <w:t>This stance of Cicero’s that both are true</w:t>
      </w:r>
      <w:r w:rsidR="00C65514" w:rsidRPr="006F7291">
        <w:rPr>
          <w:rFonts w:ascii="Times New Roman" w:hAnsi="Times New Roman" w:cs="Times New Roman"/>
          <w:sz w:val="24"/>
          <w:szCs w:val="24"/>
        </w:rPr>
        <w:t>:</w:t>
      </w:r>
      <w:r w:rsidRPr="006F7291">
        <w:rPr>
          <w:rFonts w:ascii="Times New Roman" w:hAnsi="Times New Roman" w:cs="Times New Roman"/>
          <w:sz w:val="24"/>
          <w:szCs w:val="24"/>
        </w:rPr>
        <w:t xml:space="preserve"> that he </w:t>
      </w:r>
      <w:r w:rsidRPr="006F7291">
        <w:rPr>
          <w:rFonts w:ascii="Times New Roman" w:hAnsi="Times New Roman" w:cs="Times New Roman"/>
          <w:sz w:val="24"/>
          <w:szCs w:val="24"/>
        </w:rPr>
        <w:t>“should be rendering a great service both to myself and to my countrymen if I could tear this superstition up by the roots</w:t>
      </w:r>
      <w:r w:rsidR="00C65514" w:rsidRPr="006F7291">
        <w:rPr>
          <w:rFonts w:ascii="Times New Roman" w:hAnsi="Times New Roman" w:cs="Times New Roman"/>
          <w:sz w:val="24"/>
          <w:szCs w:val="24"/>
        </w:rPr>
        <w:t>,</w:t>
      </w:r>
      <w:r w:rsidRPr="006F7291">
        <w:rPr>
          <w:rFonts w:ascii="Times New Roman" w:hAnsi="Times New Roman" w:cs="Times New Roman"/>
          <w:sz w:val="24"/>
          <w:szCs w:val="24"/>
        </w:rPr>
        <w:t>”</w:t>
      </w:r>
      <w:r w:rsidRPr="006F7291">
        <w:rPr>
          <w:rFonts w:ascii="Times New Roman" w:hAnsi="Times New Roman" w:cs="Times New Roman"/>
          <w:sz w:val="24"/>
          <w:szCs w:val="24"/>
        </w:rPr>
        <w:t xml:space="preserve"> and that the state religious practices, which includ</w:t>
      </w:r>
      <w:r w:rsidR="00C65514" w:rsidRPr="006F7291">
        <w:rPr>
          <w:rFonts w:ascii="Times New Roman" w:hAnsi="Times New Roman" w:cs="Times New Roman"/>
          <w:sz w:val="24"/>
          <w:szCs w:val="24"/>
        </w:rPr>
        <w:t>e</w:t>
      </w:r>
      <w:r w:rsidRPr="006F7291">
        <w:rPr>
          <w:rFonts w:ascii="Times New Roman" w:hAnsi="Times New Roman" w:cs="Times New Roman"/>
          <w:sz w:val="24"/>
          <w:szCs w:val="24"/>
        </w:rPr>
        <w:t xml:space="preserve"> augury, should be continued for the sake of tradition</w:t>
      </w:r>
      <w:r w:rsidR="00C65514" w:rsidRPr="006F7291">
        <w:rPr>
          <w:rFonts w:ascii="Times New Roman" w:hAnsi="Times New Roman" w:cs="Times New Roman"/>
          <w:sz w:val="24"/>
          <w:szCs w:val="24"/>
        </w:rPr>
        <w:t>,</w:t>
      </w:r>
      <w:r w:rsidRPr="006F7291">
        <w:rPr>
          <w:rFonts w:ascii="Times New Roman" w:hAnsi="Times New Roman" w:cs="Times New Roman"/>
          <w:sz w:val="24"/>
          <w:szCs w:val="24"/>
        </w:rPr>
        <w:t xml:space="preserve"> seem at odds with each other. </w:t>
      </w:r>
      <w:r w:rsidRPr="006F7291">
        <w:rPr>
          <w:rStyle w:val="FootnoteReference"/>
          <w:rFonts w:ascii="Times New Roman" w:hAnsi="Times New Roman" w:cs="Times New Roman"/>
          <w:sz w:val="24"/>
          <w:szCs w:val="24"/>
        </w:rPr>
        <w:footnoteReference w:id="23"/>
      </w:r>
      <w:r w:rsidR="007F4D7F" w:rsidRPr="006F7291">
        <w:rPr>
          <w:rFonts w:ascii="Times New Roman" w:hAnsi="Times New Roman" w:cs="Times New Roman"/>
          <w:sz w:val="24"/>
          <w:szCs w:val="24"/>
        </w:rPr>
        <w:t xml:space="preserve"> </w:t>
      </w:r>
      <w:r w:rsidR="00643CBA" w:rsidRPr="006F7291">
        <w:rPr>
          <w:rFonts w:ascii="Times New Roman" w:hAnsi="Times New Roman" w:cs="Times New Roman"/>
          <w:sz w:val="24"/>
          <w:szCs w:val="24"/>
        </w:rPr>
        <w:t xml:space="preserve">Shedding some light on this situation, </w:t>
      </w:r>
      <w:proofErr w:type="spellStart"/>
      <w:r w:rsidR="00F01A00" w:rsidRPr="006F7291">
        <w:rPr>
          <w:rFonts w:ascii="Times New Roman" w:hAnsi="Times New Roman" w:cs="Times New Roman"/>
          <w:sz w:val="24"/>
          <w:szCs w:val="24"/>
        </w:rPr>
        <w:t>Goar</w:t>
      </w:r>
      <w:proofErr w:type="spellEnd"/>
      <w:r w:rsidR="00F01A00" w:rsidRPr="006F7291">
        <w:rPr>
          <w:rFonts w:ascii="Times New Roman" w:hAnsi="Times New Roman" w:cs="Times New Roman"/>
          <w:sz w:val="24"/>
          <w:szCs w:val="24"/>
        </w:rPr>
        <w:t xml:space="preserve"> goes on to say</w:t>
      </w:r>
      <w:r w:rsidR="007F4D7F" w:rsidRPr="006F7291">
        <w:rPr>
          <w:rFonts w:ascii="Times New Roman" w:hAnsi="Times New Roman" w:cs="Times New Roman"/>
          <w:sz w:val="24"/>
          <w:szCs w:val="24"/>
        </w:rPr>
        <w:t xml:space="preserve">, </w:t>
      </w:r>
      <w:r w:rsidR="00F01A00" w:rsidRPr="006F7291">
        <w:rPr>
          <w:rFonts w:ascii="Times New Roman" w:hAnsi="Times New Roman" w:cs="Times New Roman"/>
          <w:sz w:val="24"/>
          <w:szCs w:val="24"/>
        </w:rPr>
        <w:t>that</w:t>
      </w:r>
      <w:r w:rsidR="009F3FD3" w:rsidRPr="006F7291">
        <w:rPr>
          <w:rFonts w:ascii="Times New Roman" w:hAnsi="Times New Roman" w:cs="Times New Roman"/>
          <w:sz w:val="24"/>
          <w:szCs w:val="24"/>
        </w:rPr>
        <w:t>:</w:t>
      </w:r>
      <w:r w:rsidR="00F01A00" w:rsidRPr="006F7291">
        <w:rPr>
          <w:rFonts w:ascii="Times New Roman" w:hAnsi="Times New Roman" w:cs="Times New Roman"/>
          <w:sz w:val="24"/>
          <w:szCs w:val="24"/>
        </w:rPr>
        <w:t xml:space="preserve"> </w:t>
      </w:r>
    </w:p>
    <w:p w:rsidR="00F01A00" w:rsidRPr="006F7291" w:rsidRDefault="00F01A00" w:rsidP="006F7291">
      <w:pPr>
        <w:spacing w:line="480" w:lineRule="auto"/>
        <w:ind w:left="2160"/>
        <w:rPr>
          <w:rFonts w:ascii="Times New Roman" w:hAnsi="Times New Roman" w:cs="Times New Roman"/>
          <w:sz w:val="24"/>
          <w:szCs w:val="24"/>
        </w:rPr>
      </w:pPr>
      <w:r w:rsidRPr="006F7291">
        <w:rPr>
          <w:rFonts w:ascii="Times New Roman" w:hAnsi="Times New Roman" w:cs="Times New Roman"/>
          <w:sz w:val="24"/>
          <w:szCs w:val="24"/>
        </w:rPr>
        <w:t>it is difficult, if not impossible, to believe that Cicero’s humane concern for superstition-ridden mankind extended beyond the upper and middle classes. As a public man, he was far too aware of the political usefulness of augury and haruspicina to wish the masses to be enlightened on this subject.</w:t>
      </w:r>
      <w:r w:rsidRPr="006F7291">
        <w:rPr>
          <w:rStyle w:val="FootnoteReference"/>
          <w:rFonts w:ascii="Times New Roman" w:hAnsi="Times New Roman" w:cs="Times New Roman"/>
          <w:sz w:val="24"/>
          <w:szCs w:val="24"/>
        </w:rPr>
        <w:footnoteReference w:id="24"/>
      </w:r>
      <w:r w:rsidR="00DB45D4" w:rsidRPr="006F7291">
        <w:rPr>
          <w:rFonts w:ascii="Times New Roman" w:hAnsi="Times New Roman" w:cs="Times New Roman"/>
          <w:sz w:val="24"/>
          <w:szCs w:val="24"/>
        </w:rPr>
        <w:t xml:space="preserve"> </w:t>
      </w:r>
    </w:p>
    <w:p w:rsidR="009F3FD3" w:rsidRDefault="009F3FD3" w:rsidP="006F7291">
      <w:pPr>
        <w:spacing w:line="480" w:lineRule="auto"/>
        <w:rPr>
          <w:rFonts w:ascii="Times New Roman" w:hAnsi="Times New Roman" w:cs="Times New Roman"/>
          <w:sz w:val="24"/>
          <w:szCs w:val="24"/>
        </w:rPr>
      </w:pPr>
      <w:r w:rsidRPr="006F7291">
        <w:rPr>
          <w:rFonts w:ascii="Times New Roman" w:hAnsi="Times New Roman" w:cs="Times New Roman"/>
          <w:sz w:val="24"/>
          <w:szCs w:val="24"/>
        </w:rPr>
        <w:t>If, indeed, Cicero had two separate aims then that confirms the intended audience of this treatise as those members of the elite who might be in a position to hold government rather than the “masses” to be governed. This distinction between those who should know better than to be swayed by outdated superstition and the lower classes who should be indulged with displays of state augury does not seem much like tearing superstition up by the root, but rather perhaps some delicate pruning.</w:t>
      </w:r>
    </w:p>
    <w:p w:rsidR="00823D95" w:rsidRDefault="00A30398" w:rsidP="006F729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Malcolm Schofield disagrees with </w:t>
      </w:r>
      <w:proofErr w:type="spellStart"/>
      <w:r>
        <w:rPr>
          <w:rFonts w:ascii="Times New Roman" w:hAnsi="Times New Roman" w:cs="Times New Roman"/>
          <w:sz w:val="24"/>
          <w:szCs w:val="24"/>
        </w:rPr>
        <w:t>Goar’s</w:t>
      </w:r>
      <w:proofErr w:type="spellEnd"/>
      <w:r>
        <w:rPr>
          <w:rFonts w:ascii="Times New Roman" w:hAnsi="Times New Roman" w:cs="Times New Roman"/>
          <w:sz w:val="24"/>
          <w:szCs w:val="24"/>
        </w:rPr>
        <w:t xml:space="preserve"> conclusion, in so far as a single aim can be claimed to exist about a treatise as layered and complex as On Divination. Schofield asserts instead that a work of writing such as this cannot be approached with reductionist thinking as it “does not have, and can never have had, a single meaning.”</w:t>
      </w:r>
      <w:r>
        <w:rPr>
          <w:rStyle w:val="FootnoteReference"/>
          <w:rFonts w:ascii="Times New Roman" w:hAnsi="Times New Roman" w:cs="Times New Roman"/>
          <w:sz w:val="24"/>
          <w:szCs w:val="24"/>
        </w:rPr>
        <w:footnoteReference w:id="25"/>
      </w:r>
      <w:r w:rsidR="00484E7A">
        <w:rPr>
          <w:rFonts w:ascii="Times New Roman" w:hAnsi="Times New Roman" w:cs="Times New Roman"/>
          <w:sz w:val="24"/>
          <w:szCs w:val="24"/>
        </w:rPr>
        <w:t xml:space="preserve"> Cicero’s beliefs on divination are not supposed to be under scrutiny in this dialogue, but rather he intends a presentation of the arguments for and against divination</w:t>
      </w:r>
      <w:r w:rsidR="003957A2">
        <w:rPr>
          <w:rFonts w:ascii="Times New Roman" w:hAnsi="Times New Roman" w:cs="Times New Roman"/>
          <w:sz w:val="24"/>
          <w:szCs w:val="24"/>
        </w:rPr>
        <w:t>, a</w:t>
      </w:r>
      <w:r w:rsidR="00484E7A">
        <w:rPr>
          <w:rFonts w:ascii="Times New Roman" w:hAnsi="Times New Roman" w:cs="Times New Roman"/>
          <w:sz w:val="24"/>
          <w:szCs w:val="24"/>
        </w:rPr>
        <w:t xml:space="preserve">nd yet, he did choose to use himself as a character in the dialogue when he was under no pressure to do such a thing. Schofield hazards that he did such a thing to raise the question of his own beliefs within the body of the text, in order to have the opportunity to dismiss such questions as beyond the scope of the discussion. Schofield writes that, “Cicero raises the issue of his own beliefs… to discourage us from </w:t>
      </w:r>
      <w:r w:rsidR="00B806E7">
        <w:rPr>
          <w:rFonts w:ascii="Times New Roman" w:hAnsi="Times New Roman" w:cs="Times New Roman"/>
          <w:sz w:val="24"/>
          <w:szCs w:val="24"/>
        </w:rPr>
        <w:t>curiosity</w:t>
      </w:r>
      <w:r w:rsidR="00484E7A">
        <w:rPr>
          <w:rFonts w:ascii="Times New Roman" w:hAnsi="Times New Roman" w:cs="Times New Roman"/>
          <w:sz w:val="24"/>
          <w:szCs w:val="24"/>
        </w:rPr>
        <w:t xml:space="preserve"> about them.”</w:t>
      </w:r>
      <w:r w:rsidR="00484E7A">
        <w:rPr>
          <w:rStyle w:val="FootnoteReference"/>
          <w:rFonts w:ascii="Times New Roman" w:hAnsi="Times New Roman" w:cs="Times New Roman"/>
          <w:sz w:val="24"/>
          <w:szCs w:val="24"/>
        </w:rPr>
        <w:footnoteReference w:id="26"/>
      </w:r>
      <w:r w:rsidR="00B63475">
        <w:rPr>
          <w:rFonts w:ascii="Times New Roman" w:hAnsi="Times New Roman" w:cs="Times New Roman"/>
          <w:sz w:val="24"/>
          <w:szCs w:val="24"/>
        </w:rPr>
        <w:t xml:space="preserve"> </w:t>
      </w:r>
      <w:r w:rsidR="00823D95">
        <w:rPr>
          <w:rFonts w:ascii="Times New Roman" w:hAnsi="Times New Roman" w:cs="Times New Roman"/>
          <w:sz w:val="24"/>
          <w:szCs w:val="24"/>
        </w:rPr>
        <w:t>In the treatise On Divination, Schofield writes that, “Cicero goes out of his way to focus attention on this very question of his own beliefs.”</w:t>
      </w:r>
      <w:r w:rsidR="00823D95">
        <w:rPr>
          <w:rStyle w:val="FootnoteReference"/>
          <w:rFonts w:ascii="Times New Roman" w:hAnsi="Times New Roman" w:cs="Times New Roman"/>
          <w:sz w:val="24"/>
          <w:szCs w:val="24"/>
        </w:rPr>
        <w:footnoteReference w:id="27"/>
      </w:r>
      <w:r w:rsidR="00114E52">
        <w:rPr>
          <w:rFonts w:ascii="Times New Roman" w:hAnsi="Times New Roman" w:cs="Times New Roman"/>
          <w:sz w:val="24"/>
          <w:szCs w:val="24"/>
        </w:rPr>
        <w:t xml:space="preserve"> He does this while simultaneously turning that curiosity back on itself with redirection of Quintus, and therefore the reader, to the subject itself rather than his place within the subject matter. Both </w:t>
      </w:r>
      <w:r w:rsidR="003957A2">
        <w:rPr>
          <w:rFonts w:ascii="Times New Roman" w:hAnsi="Times New Roman" w:cs="Times New Roman"/>
          <w:sz w:val="24"/>
          <w:szCs w:val="24"/>
        </w:rPr>
        <w:t>in</w:t>
      </w:r>
      <w:r w:rsidR="00114E52">
        <w:rPr>
          <w:rFonts w:ascii="Times New Roman" w:hAnsi="Times New Roman" w:cs="Times New Roman"/>
          <w:sz w:val="24"/>
          <w:szCs w:val="24"/>
        </w:rPr>
        <w:t xml:space="preserve"> drawing attention to his own past works in Div. I and his refusal to give a straight answer on his own beliefs, suggest that Cicero desired to write the work philosophically and rationally without bias, and also, possibly, that his own beliefs on the subject are conflicted. </w:t>
      </w:r>
    </w:p>
    <w:p w:rsidR="003029D1" w:rsidRDefault="00823D95" w:rsidP="00823D95">
      <w:pPr>
        <w:spacing w:line="480" w:lineRule="auto"/>
        <w:ind w:firstLine="720"/>
        <w:rPr>
          <w:rFonts w:ascii="Times New Roman" w:hAnsi="Times New Roman" w:cs="Times New Roman"/>
          <w:sz w:val="24"/>
          <w:szCs w:val="24"/>
        </w:rPr>
      </w:pPr>
      <w:r>
        <w:rPr>
          <w:rFonts w:ascii="Times New Roman" w:hAnsi="Times New Roman" w:cs="Times New Roman"/>
          <w:sz w:val="24"/>
          <w:szCs w:val="24"/>
        </w:rPr>
        <w:t>Schofield</w:t>
      </w:r>
      <w:r w:rsidR="00B63475">
        <w:rPr>
          <w:rFonts w:ascii="Times New Roman" w:hAnsi="Times New Roman" w:cs="Times New Roman"/>
          <w:sz w:val="24"/>
          <w:szCs w:val="24"/>
        </w:rPr>
        <w:t xml:space="preserve"> </w:t>
      </w:r>
      <w:r>
        <w:rPr>
          <w:rFonts w:ascii="Times New Roman" w:hAnsi="Times New Roman" w:cs="Times New Roman"/>
          <w:sz w:val="24"/>
          <w:szCs w:val="24"/>
        </w:rPr>
        <w:t>writes</w:t>
      </w:r>
      <w:r w:rsidR="00B63475">
        <w:rPr>
          <w:rFonts w:ascii="Times New Roman" w:hAnsi="Times New Roman" w:cs="Times New Roman"/>
          <w:sz w:val="24"/>
          <w:szCs w:val="24"/>
        </w:rPr>
        <w:t xml:space="preserve"> that “the structure of the work as a whole would in any case suggest that Cicero saw much force in the case for divination as well as the case against it.”</w:t>
      </w:r>
      <w:r w:rsidR="00B63475">
        <w:rPr>
          <w:rStyle w:val="FootnoteReference"/>
          <w:rFonts w:ascii="Times New Roman" w:hAnsi="Times New Roman" w:cs="Times New Roman"/>
          <w:sz w:val="24"/>
          <w:szCs w:val="24"/>
        </w:rPr>
        <w:footnoteReference w:id="28"/>
      </w:r>
      <w:r w:rsidR="003029D1">
        <w:rPr>
          <w:rFonts w:ascii="Times New Roman" w:hAnsi="Times New Roman" w:cs="Times New Roman"/>
          <w:sz w:val="24"/>
          <w:szCs w:val="24"/>
        </w:rPr>
        <w:t xml:space="preserve"> He goes on to say that argument such as this dialogue has little to no point if there is not much to be said on </w:t>
      </w:r>
      <w:r w:rsidR="003029D1">
        <w:rPr>
          <w:rFonts w:ascii="Times New Roman" w:hAnsi="Times New Roman" w:cs="Times New Roman"/>
          <w:sz w:val="24"/>
          <w:szCs w:val="24"/>
        </w:rPr>
        <w:lastRenderedPageBreak/>
        <w:t>either side. The style in which Cicero writes Div. II is one of mocking cross-examination, which Schofield writes is a choice birthed by opportunity and a desire to employ a different style in an experimental fashion, rather than it being Cicero’s convictions which seized him and caused his viciousness. Schofield writes that:</w:t>
      </w:r>
    </w:p>
    <w:p w:rsidR="00A30398" w:rsidRDefault="003029D1" w:rsidP="003029D1">
      <w:pPr>
        <w:spacing w:line="480" w:lineRule="auto"/>
        <w:ind w:left="2160"/>
        <w:rPr>
          <w:rFonts w:ascii="Times New Roman" w:hAnsi="Times New Roman" w:cs="Times New Roman"/>
          <w:sz w:val="24"/>
          <w:szCs w:val="24"/>
        </w:rPr>
      </w:pPr>
      <w:r>
        <w:rPr>
          <w:rFonts w:ascii="Times New Roman" w:hAnsi="Times New Roman" w:cs="Times New Roman"/>
          <w:sz w:val="24"/>
          <w:szCs w:val="24"/>
        </w:rPr>
        <w:t>the fact the Stoic case rested on an appeal to experience allowed Cicero… the opportunity to devote commensurately small space to the refutation of argument and theory, but a great deal of room for ridicule of Quintus’ exempla.</w:t>
      </w:r>
      <w:r>
        <w:rPr>
          <w:rStyle w:val="FootnoteReference"/>
          <w:rFonts w:ascii="Times New Roman" w:hAnsi="Times New Roman" w:cs="Times New Roman"/>
          <w:sz w:val="24"/>
          <w:szCs w:val="24"/>
        </w:rPr>
        <w:footnoteReference w:id="29"/>
      </w:r>
    </w:p>
    <w:p w:rsidR="00B86E03" w:rsidRDefault="00B86E03" w:rsidP="00B86E03">
      <w:pPr>
        <w:spacing w:line="480" w:lineRule="auto"/>
        <w:rPr>
          <w:rFonts w:ascii="Times New Roman" w:hAnsi="Times New Roman" w:cs="Times New Roman"/>
          <w:sz w:val="24"/>
          <w:szCs w:val="24"/>
        </w:rPr>
      </w:pPr>
      <w:r>
        <w:rPr>
          <w:rFonts w:ascii="Times New Roman" w:hAnsi="Times New Roman" w:cs="Times New Roman"/>
          <w:sz w:val="24"/>
          <w:szCs w:val="24"/>
        </w:rPr>
        <w:t>On Divination was an opportunity for Cicero to write in a more popular style, appealing less to philosophers and more to the general Roman reader through extensive use of Roman stories and examples in the first book and use of forceful language rather than complex argument in the second.</w:t>
      </w:r>
      <w:r>
        <w:rPr>
          <w:rStyle w:val="FootnoteReference"/>
          <w:rFonts w:ascii="Times New Roman" w:hAnsi="Times New Roman" w:cs="Times New Roman"/>
          <w:sz w:val="24"/>
          <w:szCs w:val="24"/>
        </w:rPr>
        <w:footnoteReference w:id="30"/>
      </w:r>
      <w:r w:rsidR="008F41AD">
        <w:rPr>
          <w:rFonts w:ascii="Times New Roman" w:hAnsi="Times New Roman" w:cs="Times New Roman"/>
          <w:sz w:val="24"/>
          <w:szCs w:val="24"/>
        </w:rPr>
        <w:t xml:space="preserve"> Divination was a subject of overwhelming popular interest, as Schofield writes, “No area of religion was more written about in late Republican Rome than Divination.”</w:t>
      </w:r>
      <w:r w:rsidR="008F41AD">
        <w:rPr>
          <w:rStyle w:val="FootnoteReference"/>
          <w:rFonts w:ascii="Times New Roman" w:hAnsi="Times New Roman" w:cs="Times New Roman"/>
          <w:sz w:val="24"/>
          <w:szCs w:val="24"/>
        </w:rPr>
        <w:footnoteReference w:id="31"/>
      </w:r>
    </w:p>
    <w:p w:rsidR="00C44D17" w:rsidRDefault="00C44D17" w:rsidP="00B86E03">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Schofield disagrees with the view that this is “a tract against superstition” at its core, because that is such a reductionist approach to an expansive and complex work. This refutes the work of writers such as Robert J. </w:t>
      </w:r>
      <w:proofErr w:type="spellStart"/>
      <w:r>
        <w:rPr>
          <w:rFonts w:ascii="Times New Roman" w:hAnsi="Times New Roman" w:cs="Times New Roman"/>
          <w:sz w:val="24"/>
          <w:szCs w:val="24"/>
        </w:rPr>
        <w:t>Goar</w:t>
      </w:r>
      <w:proofErr w:type="spellEnd"/>
      <w:r>
        <w:rPr>
          <w:rFonts w:ascii="Times New Roman" w:hAnsi="Times New Roman" w:cs="Times New Roman"/>
          <w:sz w:val="24"/>
          <w:szCs w:val="24"/>
        </w:rPr>
        <w:t xml:space="preserve"> who saw a work which was focused on “the undermining of superstition, at all costs.”</w:t>
      </w:r>
      <w:r>
        <w:rPr>
          <w:rStyle w:val="FootnoteReference"/>
          <w:rFonts w:ascii="Times New Roman" w:hAnsi="Times New Roman" w:cs="Times New Roman"/>
          <w:sz w:val="24"/>
          <w:szCs w:val="24"/>
        </w:rPr>
        <w:footnoteReference w:id="32"/>
      </w:r>
      <w:r w:rsidR="000A4DD7">
        <w:rPr>
          <w:rFonts w:ascii="Times New Roman" w:hAnsi="Times New Roman" w:cs="Times New Roman"/>
          <w:sz w:val="24"/>
          <w:szCs w:val="24"/>
        </w:rPr>
        <w:t xml:space="preserve"> </w:t>
      </w:r>
      <w:proofErr w:type="spellStart"/>
      <w:r w:rsidR="000A4DD7">
        <w:rPr>
          <w:rFonts w:ascii="Times New Roman" w:hAnsi="Times New Roman" w:cs="Times New Roman"/>
          <w:sz w:val="24"/>
          <w:szCs w:val="24"/>
        </w:rPr>
        <w:t>Goar’s</w:t>
      </w:r>
      <w:proofErr w:type="spellEnd"/>
      <w:r w:rsidR="000A4DD7">
        <w:rPr>
          <w:rFonts w:ascii="Times New Roman" w:hAnsi="Times New Roman" w:cs="Times New Roman"/>
          <w:sz w:val="24"/>
          <w:szCs w:val="24"/>
        </w:rPr>
        <w:t xml:space="preserve"> article “The Purpose of </w:t>
      </w:r>
      <w:r w:rsidR="000A4DD7" w:rsidRPr="00712086">
        <w:rPr>
          <w:rFonts w:ascii="Times New Roman" w:hAnsi="Times New Roman" w:cs="Times New Roman"/>
          <w:i/>
          <w:iCs/>
          <w:sz w:val="24"/>
          <w:szCs w:val="24"/>
        </w:rPr>
        <w:t xml:space="preserve">De </w:t>
      </w:r>
      <w:proofErr w:type="spellStart"/>
      <w:r w:rsidR="000A4DD7" w:rsidRPr="00712086">
        <w:rPr>
          <w:rFonts w:ascii="Times New Roman" w:hAnsi="Times New Roman" w:cs="Times New Roman"/>
          <w:i/>
          <w:iCs/>
          <w:sz w:val="24"/>
          <w:szCs w:val="24"/>
        </w:rPr>
        <w:t>Divinatione</w:t>
      </w:r>
      <w:proofErr w:type="spellEnd"/>
      <w:r w:rsidR="000A4DD7">
        <w:rPr>
          <w:rFonts w:ascii="Times New Roman" w:hAnsi="Times New Roman" w:cs="Times New Roman"/>
          <w:sz w:val="24"/>
          <w:szCs w:val="24"/>
        </w:rPr>
        <w:t xml:space="preserve">,” seems somewhat confused within itself because it claims Cicero’s entire purpose as the eradication of superstition, but at the same time the maintenance of traditions which are classified within </w:t>
      </w:r>
      <w:r w:rsidR="000A4DD7" w:rsidRPr="00712086">
        <w:rPr>
          <w:rFonts w:ascii="Times New Roman" w:hAnsi="Times New Roman" w:cs="Times New Roman"/>
          <w:i/>
          <w:iCs/>
          <w:sz w:val="24"/>
          <w:szCs w:val="24"/>
        </w:rPr>
        <w:t xml:space="preserve">De </w:t>
      </w:r>
      <w:proofErr w:type="spellStart"/>
      <w:r w:rsidR="000A4DD7" w:rsidRPr="00712086">
        <w:rPr>
          <w:rFonts w:ascii="Times New Roman" w:hAnsi="Times New Roman" w:cs="Times New Roman"/>
          <w:i/>
          <w:iCs/>
          <w:sz w:val="24"/>
          <w:szCs w:val="24"/>
        </w:rPr>
        <w:t>Divinatione</w:t>
      </w:r>
      <w:proofErr w:type="spellEnd"/>
      <w:r w:rsidR="000A4DD7">
        <w:rPr>
          <w:rFonts w:ascii="Times New Roman" w:hAnsi="Times New Roman" w:cs="Times New Roman"/>
          <w:sz w:val="24"/>
          <w:szCs w:val="24"/>
        </w:rPr>
        <w:t xml:space="preserve"> as superstitious in nature. </w:t>
      </w:r>
      <w:r w:rsidR="00071AB2">
        <w:rPr>
          <w:rFonts w:ascii="Times New Roman" w:hAnsi="Times New Roman" w:cs="Times New Roman"/>
          <w:sz w:val="24"/>
          <w:szCs w:val="24"/>
        </w:rPr>
        <w:t xml:space="preserve">This difficulty of conviction or conclusion follows logically though from </w:t>
      </w:r>
      <w:r w:rsidR="00071AB2">
        <w:rPr>
          <w:rFonts w:ascii="Times New Roman" w:hAnsi="Times New Roman" w:cs="Times New Roman"/>
          <w:sz w:val="24"/>
          <w:szCs w:val="24"/>
        </w:rPr>
        <w:lastRenderedPageBreak/>
        <w:t xml:space="preserve">Schofield’s interpretation of </w:t>
      </w:r>
      <w:r w:rsidR="00071AB2" w:rsidRPr="001C751F">
        <w:rPr>
          <w:rFonts w:ascii="Times New Roman" w:hAnsi="Times New Roman" w:cs="Times New Roman"/>
          <w:i/>
          <w:iCs/>
          <w:sz w:val="24"/>
          <w:szCs w:val="24"/>
        </w:rPr>
        <w:t xml:space="preserve">De </w:t>
      </w:r>
      <w:proofErr w:type="spellStart"/>
      <w:r w:rsidR="00071AB2" w:rsidRPr="001C751F">
        <w:rPr>
          <w:rFonts w:ascii="Times New Roman" w:hAnsi="Times New Roman" w:cs="Times New Roman"/>
          <w:i/>
          <w:iCs/>
          <w:sz w:val="24"/>
          <w:szCs w:val="24"/>
        </w:rPr>
        <w:t>Divinatione</w:t>
      </w:r>
      <w:proofErr w:type="spellEnd"/>
      <w:r w:rsidR="00071AB2">
        <w:rPr>
          <w:rFonts w:ascii="Times New Roman" w:hAnsi="Times New Roman" w:cs="Times New Roman"/>
          <w:sz w:val="24"/>
          <w:szCs w:val="24"/>
        </w:rPr>
        <w:t xml:space="preserve"> as a presentation of conflicting arguments which do not contain a conclusion within themselves. </w:t>
      </w:r>
    </w:p>
    <w:p w:rsidR="00AD6037" w:rsidRDefault="00AD6037" w:rsidP="00B86E03">
      <w:pPr>
        <w:spacing w:line="480" w:lineRule="auto"/>
        <w:rPr>
          <w:rFonts w:ascii="Times New Roman" w:hAnsi="Times New Roman" w:cs="Times New Roman"/>
          <w:sz w:val="24"/>
          <w:szCs w:val="24"/>
        </w:rPr>
      </w:pPr>
      <w:r>
        <w:rPr>
          <w:rFonts w:ascii="Times New Roman" w:hAnsi="Times New Roman" w:cs="Times New Roman"/>
          <w:sz w:val="24"/>
          <w:szCs w:val="24"/>
        </w:rPr>
        <w:tab/>
        <w:t>Cicero writes many things, which when regarded through the interpretive lens of his coexisting belief and scepticism, are not scathing toward his brother Quintus’s character, but could be read as rather scathing of himself. Cicero’s character asks, “Do you really believe that Jupiter would have employed chickens to convey such a message to so great a state?”</w:t>
      </w:r>
      <w:r>
        <w:rPr>
          <w:rStyle w:val="FootnoteReference"/>
          <w:rFonts w:ascii="Times New Roman" w:hAnsi="Times New Roman" w:cs="Times New Roman"/>
          <w:sz w:val="24"/>
          <w:szCs w:val="24"/>
        </w:rPr>
        <w:footnoteReference w:id="33"/>
      </w:r>
      <w:r w:rsidR="001C751F">
        <w:rPr>
          <w:rFonts w:ascii="Times New Roman" w:hAnsi="Times New Roman" w:cs="Times New Roman"/>
          <w:sz w:val="24"/>
          <w:szCs w:val="24"/>
        </w:rPr>
        <w:t xml:space="preserve"> He goes on to give in some detail all the reasons roosters may have for crowing quite separate from the victories or defeats of the state. </w:t>
      </w:r>
      <w:r w:rsidR="0097533D">
        <w:rPr>
          <w:rFonts w:ascii="Times New Roman" w:hAnsi="Times New Roman" w:cs="Times New Roman"/>
          <w:sz w:val="24"/>
          <w:szCs w:val="24"/>
        </w:rPr>
        <w:t xml:space="preserve">For </w:t>
      </w:r>
      <w:r w:rsidR="001C751F">
        <w:rPr>
          <w:rFonts w:ascii="Times New Roman" w:hAnsi="Times New Roman" w:cs="Times New Roman"/>
          <w:sz w:val="24"/>
          <w:szCs w:val="24"/>
        </w:rPr>
        <w:t>Cicero himself though, being part of the Augural College</w:t>
      </w:r>
      <w:r w:rsidR="0097533D">
        <w:rPr>
          <w:rFonts w:ascii="Times New Roman" w:hAnsi="Times New Roman" w:cs="Times New Roman"/>
          <w:sz w:val="24"/>
          <w:szCs w:val="24"/>
        </w:rPr>
        <w:t>,</w:t>
      </w:r>
      <w:r w:rsidR="001C751F">
        <w:rPr>
          <w:rFonts w:ascii="Times New Roman" w:hAnsi="Times New Roman" w:cs="Times New Roman"/>
          <w:sz w:val="24"/>
          <w:szCs w:val="24"/>
        </w:rPr>
        <w:t xml:space="preserve"> would have been a chicken observer, as it were, and in fact in this treatise he does not call for the end of chicken signs, but rather forcibly gives the opinion that all the trappings of state religion be maintained. </w:t>
      </w:r>
    </w:p>
    <w:p w:rsidR="001667B2" w:rsidRDefault="001667B2" w:rsidP="00B86E03">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Because of Cicero’s work as an augur, the character of Quintus remarks, as pointed out by Eli Edward </w:t>
      </w:r>
      <w:proofErr w:type="spellStart"/>
      <w:r>
        <w:rPr>
          <w:rFonts w:ascii="Times New Roman" w:hAnsi="Times New Roman" w:cs="Times New Roman"/>
          <w:sz w:val="24"/>
          <w:szCs w:val="24"/>
        </w:rPr>
        <w:t>Burriss</w:t>
      </w:r>
      <w:proofErr w:type="spellEnd"/>
      <w:r>
        <w:rPr>
          <w:rFonts w:ascii="Times New Roman" w:hAnsi="Times New Roman" w:cs="Times New Roman"/>
          <w:sz w:val="24"/>
          <w:szCs w:val="24"/>
        </w:rPr>
        <w:t xml:space="preserve"> in his article, “Cicero’s Religious Unbelief,” that it would be “difficult for an augur to damn his own profession.”</w:t>
      </w:r>
      <w:r>
        <w:rPr>
          <w:rStyle w:val="FootnoteReference"/>
          <w:rFonts w:ascii="Times New Roman" w:hAnsi="Times New Roman" w:cs="Times New Roman"/>
          <w:sz w:val="24"/>
          <w:szCs w:val="24"/>
        </w:rPr>
        <w:footnoteReference w:id="34"/>
      </w:r>
      <w:r w:rsidR="00ED3BC6">
        <w:rPr>
          <w:rFonts w:ascii="Times New Roman" w:hAnsi="Times New Roman" w:cs="Times New Roman"/>
          <w:sz w:val="24"/>
          <w:szCs w:val="24"/>
        </w:rPr>
        <w:t xml:space="preserve"> Quintus’s character assumes he can rely somewhat on Marcus Cicero’s past writings and his ‘acts’ as an augur to help sway Marcus to his point of view, but Marcus Cicero’s character</w:t>
      </w:r>
      <w:r w:rsidR="005635D3">
        <w:rPr>
          <w:rFonts w:ascii="Times New Roman" w:hAnsi="Times New Roman" w:cs="Times New Roman"/>
          <w:sz w:val="24"/>
          <w:szCs w:val="24"/>
        </w:rPr>
        <w:t xml:space="preserve"> admits in book II that “the art has undergone a change, due to experience, education or the long lapse of time.”</w:t>
      </w:r>
      <w:r w:rsidR="005635D3">
        <w:rPr>
          <w:rStyle w:val="FootnoteReference"/>
          <w:rFonts w:ascii="Times New Roman" w:hAnsi="Times New Roman" w:cs="Times New Roman"/>
          <w:sz w:val="24"/>
          <w:szCs w:val="24"/>
        </w:rPr>
        <w:footnoteReference w:id="35"/>
      </w:r>
      <w:r w:rsidR="00181E16">
        <w:rPr>
          <w:rFonts w:ascii="Times New Roman" w:hAnsi="Times New Roman" w:cs="Times New Roman"/>
          <w:sz w:val="24"/>
          <w:szCs w:val="24"/>
        </w:rPr>
        <w:t xml:space="preserve"> He allows the possibility that the augury may have been different at one time, perhaps authentic, but that the college to which he belongs does not perform that kind of augury. It is possible to see from this passage that Cicero himself </w:t>
      </w:r>
      <w:r w:rsidR="00181E16">
        <w:rPr>
          <w:rFonts w:ascii="Times New Roman" w:hAnsi="Times New Roman" w:cs="Times New Roman"/>
          <w:sz w:val="24"/>
          <w:szCs w:val="24"/>
        </w:rPr>
        <w:lastRenderedPageBreak/>
        <w:t xml:space="preserve">may have been somewhat jaded from his work with the augural college, seeing the inner workings of the state religion and the apparent lack of true belief or true signs there. </w:t>
      </w:r>
    </w:p>
    <w:p w:rsidR="008E2070" w:rsidRDefault="008E2070" w:rsidP="00B86E03">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Cicero’s work, </w:t>
      </w:r>
      <w:r w:rsidRPr="001C751F">
        <w:rPr>
          <w:rFonts w:ascii="Times New Roman" w:hAnsi="Times New Roman" w:cs="Times New Roman"/>
          <w:i/>
          <w:iCs/>
          <w:sz w:val="24"/>
          <w:szCs w:val="24"/>
        </w:rPr>
        <w:t>On Divination</w:t>
      </w:r>
      <w:r>
        <w:rPr>
          <w:rFonts w:ascii="Times New Roman" w:hAnsi="Times New Roman" w:cs="Times New Roman"/>
          <w:sz w:val="24"/>
          <w:szCs w:val="24"/>
        </w:rPr>
        <w:t xml:space="preserve">, </w:t>
      </w:r>
      <w:r w:rsidR="003D6EF6">
        <w:rPr>
          <w:rFonts w:ascii="Times New Roman" w:hAnsi="Times New Roman" w:cs="Times New Roman"/>
          <w:sz w:val="24"/>
          <w:szCs w:val="24"/>
        </w:rPr>
        <w:t xml:space="preserve">is a complex meshing of for and against arguments on the validity of the work of both natural and artistic methods of divining the will of the gods. </w:t>
      </w:r>
      <w:r w:rsidR="00C513EE">
        <w:rPr>
          <w:rFonts w:ascii="Times New Roman" w:hAnsi="Times New Roman" w:cs="Times New Roman"/>
          <w:sz w:val="24"/>
          <w:szCs w:val="24"/>
        </w:rPr>
        <w:t>From this work, it is reductionistic to assume we can glean Cicero’s own beliefs on the subject. He presents the arguments for an</w:t>
      </w:r>
      <w:r w:rsidR="00A16701">
        <w:rPr>
          <w:rFonts w:ascii="Times New Roman" w:hAnsi="Times New Roman" w:cs="Times New Roman"/>
          <w:sz w:val="24"/>
          <w:szCs w:val="24"/>
        </w:rPr>
        <w:t>d</w:t>
      </w:r>
      <w:r w:rsidR="00C513EE">
        <w:rPr>
          <w:rFonts w:ascii="Times New Roman" w:hAnsi="Times New Roman" w:cs="Times New Roman"/>
          <w:sz w:val="24"/>
          <w:szCs w:val="24"/>
        </w:rPr>
        <w:t xml:space="preserve"> against in the style of a dialogue with examples and rhetoric as the primary methods of swaying the reader in each instance. </w:t>
      </w:r>
      <w:r w:rsidR="00842C40">
        <w:rPr>
          <w:rFonts w:ascii="Times New Roman" w:hAnsi="Times New Roman" w:cs="Times New Roman"/>
          <w:sz w:val="24"/>
          <w:szCs w:val="24"/>
        </w:rPr>
        <w:t xml:space="preserve">Cicero ran the risk of confusing readers as to his own beliefs on the subject of divination, however, that cannot be considered a flaw in the writing because clarifying that particular aspect of the subject that was not the aim of the writer. </w:t>
      </w:r>
    </w:p>
    <w:p w:rsidR="00EA29D1" w:rsidRDefault="00EA29D1">
      <w:pPr>
        <w:rPr>
          <w:rFonts w:ascii="Times New Roman" w:hAnsi="Times New Roman" w:cs="Times New Roman"/>
          <w:sz w:val="24"/>
          <w:szCs w:val="24"/>
        </w:rPr>
      </w:pPr>
      <w:r>
        <w:rPr>
          <w:rFonts w:ascii="Times New Roman" w:hAnsi="Times New Roman" w:cs="Times New Roman"/>
          <w:sz w:val="24"/>
          <w:szCs w:val="24"/>
        </w:rPr>
        <w:br w:type="page"/>
      </w:r>
    </w:p>
    <w:p w:rsidR="00EA29D1" w:rsidRDefault="00EA29D1" w:rsidP="00EA29D1">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Works Cited</w:t>
      </w:r>
    </w:p>
    <w:p w:rsidR="000A0767" w:rsidRPr="006F7291" w:rsidRDefault="000A0767" w:rsidP="000A0767">
      <w:pPr>
        <w:spacing w:line="480" w:lineRule="auto"/>
        <w:ind w:left="720" w:hanging="720"/>
        <w:rPr>
          <w:rFonts w:ascii="Times New Roman" w:hAnsi="Times New Roman" w:cs="Times New Roman"/>
          <w:sz w:val="24"/>
          <w:szCs w:val="24"/>
        </w:rPr>
      </w:pPr>
      <w:proofErr w:type="spellStart"/>
      <w:r w:rsidRPr="000A0767">
        <w:rPr>
          <w:rFonts w:ascii="Times New Roman" w:hAnsi="Times New Roman" w:cs="Times New Roman"/>
          <w:sz w:val="24"/>
          <w:szCs w:val="24"/>
        </w:rPr>
        <w:t>Burriss</w:t>
      </w:r>
      <w:proofErr w:type="spellEnd"/>
      <w:r w:rsidRPr="000A0767">
        <w:rPr>
          <w:rFonts w:ascii="Times New Roman" w:hAnsi="Times New Roman" w:cs="Times New Roman"/>
          <w:sz w:val="24"/>
          <w:szCs w:val="24"/>
        </w:rPr>
        <w:t xml:space="preserve">, E.E. “Cicero’s Religious Unbelief.” </w:t>
      </w:r>
      <w:r w:rsidRPr="000A0767">
        <w:rPr>
          <w:rFonts w:ascii="Times New Roman" w:hAnsi="Times New Roman" w:cs="Times New Roman"/>
          <w:i/>
          <w:iCs/>
          <w:sz w:val="24"/>
          <w:szCs w:val="24"/>
        </w:rPr>
        <w:t>The Classical Weekly</w:t>
      </w:r>
      <w:r w:rsidRPr="000A0767">
        <w:rPr>
          <w:rFonts w:ascii="Times New Roman" w:hAnsi="Times New Roman" w:cs="Times New Roman"/>
          <w:sz w:val="24"/>
          <w:szCs w:val="24"/>
        </w:rPr>
        <w:t xml:space="preserve">, Vol. 17. No. 13, 1924. </w:t>
      </w:r>
      <w:r>
        <w:rPr>
          <w:rFonts w:ascii="Times New Roman" w:hAnsi="Times New Roman" w:cs="Times New Roman"/>
          <w:sz w:val="24"/>
          <w:szCs w:val="24"/>
        </w:rPr>
        <w:t>101-103.</w:t>
      </w:r>
    </w:p>
    <w:p w:rsidR="000A0767" w:rsidRDefault="000A0767" w:rsidP="000A0767">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Cicero, M. T</w:t>
      </w:r>
      <w:r w:rsidRPr="000A11CA">
        <w:rPr>
          <w:rFonts w:ascii="Times New Roman" w:hAnsi="Times New Roman" w:cs="Times New Roman"/>
          <w:sz w:val="24"/>
          <w:szCs w:val="24"/>
        </w:rPr>
        <w:t>. </w:t>
      </w:r>
      <w:r w:rsidRPr="000A11CA">
        <w:rPr>
          <w:rFonts w:ascii="Times New Roman" w:hAnsi="Times New Roman" w:cs="Times New Roman"/>
          <w:i/>
          <w:iCs/>
          <w:sz w:val="24"/>
          <w:szCs w:val="24"/>
        </w:rPr>
        <w:t xml:space="preserve">De </w:t>
      </w:r>
      <w:proofErr w:type="spellStart"/>
      <w:r w:rsidRPr="000A11CA">
        <w:rPr>
          <w:rFonts w:ascii="Times New Roman" w:hAnsi="Times New Roman" w:cs="Times New Roman"/>
          <w:i/>
          <w:iCs/>
          <w:sz w:val="24"/>
          <w:szCs w:val="24"/>
        </w:rPr>
        <w:t>Divinatione</w:t>
      </w:r>
      <w:proofErr w:type="spellEnd"/>
      <w:r w:rsidRPr="000A11CA">
        <w:rPr>
          <w:rFonts w:ascii="Times New Roman" w:hAnsi="Times New Roman" w:cs="Times New Roman"/>
          <w:sz w:val="24"/>
          <w:szCs w:val="24"/>
        </w:rPr>
        <w:t>. Translated by W.A. Falconer. 1923. Harvard College: Loeb Classical Library.</w:t>
      </w:r>
    </w:p>
    <w:p w:rsidR="000A0767" w:rsidRDefault="000A0767" w:rsidP="000A0767">
      <w:pPr>
        <w:spacing w:line="480" w:lineRule="auto"/>
        <w:ind w:left="720" w:hanging="720"/>
        <w:rPr>
          <w:rFonts w:ascii="Times New Roman" w:hAnsi="Times New Roman" w:cs="Times New Roman"/>
          <w:sz w:val="24"/>
          <w:szCs w:val="24"/>
        </w:rPr>
      </w:pPr>
      <w:proofErr w:type="spellStart"/>
      <w:r w:rsidRPr="006652E8">
        <w:rPr>
          <w:rFonts w:ascii="Times New Roman" w:hAnsi="Times New Roman" w:cs="Times New Roman"/>
          <w:sz w:val="24"/>
          <w:szCs w:val="24"/>
        </w:rPr>
        <w:t>Goar</w:t>
      </w:r>
      <w:proofErr w:type="spellEnd"/>
      <w:r w:rsidRPr="006652E8">
        <w:rPr>
          <w:rFonts w:ascii="Times New Roman" w:hAnsi="Times New Roman" w:cs="Times New Roman"/>
          <w:sz w:val="24"/>
          <w:szCs w:val="24"/>
        </w:rPr>
        <w:t xml:space="preserve">, R.J. </w:t>
      </w:r>
      <w:r>
        <w:rPr>
          <w:rFonts w:ascii="Times New Roman" w:hAnsi="Times New Roman" w:cs="Times New Roman"/>
          <w:sz w:val="24"/>
          <w:szCs w:val="24"/>
        </w:rPr>
        <w:t>“</w:t>
      </w:r>
      <w:r w:rsidRPr="006652E8">
        <w:rPr>
          <w:rFonts w:ascii="Times New Roman" w:hAnsi="Times New Roman" w:cs="Times New Roman"/>
          <w:sz w:val="24"/>
          <w:szCs w:val="24"/>
        </w:rPr>
        <w:t xml:space="preserve">The Purpose of </w:t>
      </w:r>
      <w:r w:rsidRPr="006652E8">
        <w:rPr>
          <w:rFonts w:ascii="Times New Roman" w:hAnsi="Times New Roman" w:cs="Times New Roman"/>
          <w:i/>
          <w:iCs/>
          <w:sz w:val="24"/>
          <w:szCs w:val="24"/>
        </w:rPr>
        <w:t xml:space="preserve">De </w:t>
      </w:r>
      <w:proofErr w:type="spellStart"/>
      <w:r w:rsidRPr="006652E8">
        <w:rPr>
          <w:rFonts w:ascii="Times New Roman" w:hAnsi="Times New Roman" w:cs="Times New Roman"/>
          <w:i/>
          <w:iCs/>
          <w:sz w:val="24"/>
          <w:szCs w:val="24"/>
        </w:rPr>
        <w:t>Divinatione</w:t>
      </w:r>
      <w:proofErr w:type="spellEnd"/>
      <w:r w:rsidRPr="006652E8">
        <w:rPr>
          <w:rFonts w:ascii="Times New Roman" w:hAnsi="Times New Roman" w:cs="Times New Roman"/>
          <w:sz w:val="24"/>
          <w:szCs w:val="24"/>
        </w:rPr>
        <w:t>.</w:t>
      </w:r>
      <w:r>
        <w:rPr>
          <w:rFonts w:ascii="Times New Roman" w:hAnsi="Times New Roman" w:cs="Times New Roman"/>
          <w:sz w:val="24"/>
          <w:szCs w:val="24"/>
        </w:rPr>
        <w:t>”</w:t>
      </w:r>
      <w:r w:rsidRPr="006652E8">
        <w:rPr>
          <w:rFonts w:ascii="Times New Roman" w:hAnsi="Times New Roman" w:cs="Times New Roman"/>
          <w:sz w:val="24"/>
          <w:szCs w:val="24"/>
        </w:rPr>
        <w:t xml:space="preserve"> Transactions and Proceedings of the American Philological Association, Vol 99, 1968</w:t>
      </w:r>
      <w:r>
        <w:rPr>
          <w:rFonts w:ascii="Times New Roman" w:hAnsi="Times New Roman" w:cs="Times New Roman"/>
          <w:sz w:val="24"/>
          <w:szCs w:val="24"/>
        </w:rPr>
        <w:t>.</w:t>
      </w:r>
    </w:p>
    <w:p w:rsidR="000A0767" w:rsidRDefault="000A0767" w:rsidP="000A0767">
      <w:pPr>
        <w:spacing w:line="480" w:lineRule="auto"/>
        <w:ind w:left="720" w:hanging="720"/>
        <w:rPr>
          <w:rFonts w:ascii="Times New Roman" w:hAnsi="Times New Roman" w:cs="Times New Roman"/>
          <w:sz w:val="24"/>
          <w:szCs w:val="24"/>
        </w:rPr>
      </w:pPr>
      <w:r w:rsidRPr="006A25F4">
        <w:rPr>
          <w:rFonts w:ascii="Times New Roman" w:hAnsi="Times New Roman" w:cs="Times New Roman"/>
          <w:sz w:val="24"/>
          <w:szCs w:val="24"/>
        </w:rPr>
        <w:t xml:space="preserve">Schofield, M. “Cicero </w:t>
      </w:r>
      <w:proofErr w:type="gramStart"/>
      <w:r w:rsidRPr="006A25F4">
        <w:rPr>
          <w:rFonts w:ascii="Times New Roman" w:hAnsi="Times New Roman" w:cs="Times New Roman"/>
          <w:sz w:val="24"/>
          <w:szCs w:val="24"/>
        </w:rPr>
        <w:t>For</w:t>
      </w:r>
      <w:proofErr w:type="gramEnd"/>
      <w:r w:rsidRPr="006A25F4">
        <w:rPr>
          <w:rFonts w:ascii="Times New Roman" w:hAnsi="Times New Roman" w:cs="Times New Roman"/>
          <w:sz w:val="24"/>
          <w:szCs w:val="24"/>
        </w:rPr>
        <w:t xml:space="preserve"> and Against Divination.” The Journal of Roman Studies, Vol.</w:t>
      </w:r>
      <w:r>
        <w:rPr>
          <w:rFonts w:ascii="Times New Roman" w:hAnsi="Times New Roman" w:cs="Times New Roman"/>
          <w:sz w:val="24"/>
          <w:szCs w:val="24"/>
        </w:rPr>
        <w:t xml:space="preserve"> </w:t>
      </w:r>
      <w:r w:rsidRPr="006A25F4">
        <w:rPr>
          <w:rFonts w:ascii="Times New Roman" w:hAnsi="Times New Roman" w:cs="Times New Roman"/>
          <w:sz w:val="24"/>
          <w:szCs w:val="24"/>
        </w:rPr>
        <w:t>76, 1986</w:t>
      </w:r>
      <w:r>
        <w:rPr>
          <w:rFonts w:ascii="Times New Roman" w:hAnsi="Times New Roman" w:cs="Times New Roman"/>
          <w:sz w:val="24"/>
          <w:szCs w:val="24"/>
        </w:rPr>
        <w:t>.</w:t>
      </w:r>
    </w:p>
    <w:p w:rsidR="000A11CA" w:rsidRDefault="000A11CA" w:rsidP="000A0767">
      <w:pPr>
        <w:spacing w:line="480" w:lineRule="auto"/>
        <w:ind w:left="720" w:hanging="720"/>
        <w:rPr>
          <w:rFonts w:ascii="Times New Roman" w:hAnsi="Times New Roman" w:cs="Times New Roman"/>
          <w:sz w:val="24"/>
          <w:szCs w:val="24"/>
        </w:rPr>
      </w:pPr>
      <w:r w:rsidRPr="000A11CA">
        <w:rPr>
          <w:rFonts w:ascii="Times New Roman" w:hAnsi="Times New Roman" w:cs="Times New Roman"/>
          <w:sz w:val="24"/>
          <w:szCs w:val="24"/>
        </w:rPr>
        <w:t>Smith</w:t>
      </w:r>
      <w:r>
        <w:rPr>
          <w:rFonts w:ascii="Times New Roman" w:hAnsi="Times New Roman" w:cs="Times New Roman"/>
          <w:sz w:val="24"/>
          <w:szCs w:val="24"/>
        </w:rPr>
        <w:t>, G. B.</w:t>
      </w:r>
      <w:r w:rsidRPr="000A11CA">
        <w:rPr>
          <w:rFonts w:ascii="Times New Roman" w:hAnsi="Times New Roman" w:cs="Times New Roman"/>
          <w:sz w:val="24"/>
          <w:szCs w:val="24"/>
        </w:rPr>
        <w:t xml:space="preserve"> “Who Was Cicero?” </w:t>
      </w:r>
      <w:r w:rsidRPr="000A11CA">
        <w:rPr>
          <w:rFonts w:ascii="Times New Roman" w:hAnsi="Times New Roman" w:cs="Times New Roman"/>
          <w:i/>
          <w:iCs/>
          <w:sz w:val="24"/>
          <w:szCs w:val="24"/>
        </w:rPr>
        <w:t>Political Philosophy and the Republican Future: Reconsidering Cicero</w:t>
      </w:r>
      <w:r w:rsidRPr="000A11CA">
        <w:rPr>
          <w:rFonts w:ascii="Times New Roman" w:hAnsi="Times New Roman" w:cs="Times New Roman"/>
          <w:sz w:val="24"/>
          <w:szCs w:val="24"/>
        </w:rPr>
        <w:t>. University of Notre Dame Press</w:t>
      </w:r>
      <w:r w:rsidR="0057679E">
        <w:rPr>
          <w:rFonts w:ascii="Times New Roman" w:hAnsi="Times New Roman" w:cs="Times New Roman"/>
          <w:sz w:val="24"/>
          <w:szCs w:val="24"/>
        </w:rPr>
        <w:t>.</w:t>
      </w:r>
    </w:p>
    <w:p w:rsidR="00F01A00" w:rsidRPr="006F7291" w:rsidRDefault="00F01A00" w:rsidP="0082552D">
      <w:pPr>
        <w:ind w:firstLine="720"/>
        <w:rPr>
          <w:rFonts w:ascii="Times New Roman" w:hAnsi="Times New Roman" w:cs="Times New Roman"/>
          <w:sz w:val="24"/>
          <w:szCs w:val="24"/>
        </w:rPr>
      </w:pPr>
    </w:p>
    <w:sectPr w:rsidR="00F01A00" w:rsidRPr="006F729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2E4E" w:rsidRDefault="00E52E4E" w:rsidP="00E52E4E">
      <w:pPr>
        <w:spacing w:after="0" w:line="240" w:lineRule="auto"/>
      </w:pPr>
      <w:r>
        <w:separator/>
      </w:r>
    </w:p>
  </w:endnote>
  <w:endnote w:type="continuationSeparator" w:id="0">
    <w:p w:rsidR="00E52E4E" w:rsidRDefault="00E52E4E" w:rsidP="00E52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2E4E" w:rsidRDefault="00E52E4E" w:rsidP="00E52E4E">
      <w:pPr>
        <w:spacing w:after="0" w:line="240" w:lineRule="auto"/>
      </w:pPr>
      <w:r>
        <w:separator/>
      </w:r>
    </w:p>
  </w:footnote>
  <w:footnote w:type="continuationSeparator" w:id="0">
    <w:p w:rsidR="00E52E4E" w:rsidRDefault="00E52E4E" w:rsidP="00E52E4E">
      <w:pPr>
        <w:spacing w:after="0" w:line="240" w:lineRule="auto"/>
      </w:pPr>
      <w:r>
        <w:continuationSeparator/>
      </w:r>
    </w:p>
  </w:footnote>
  <w:footnote w:id="1">
    <w:p w:rsidR="00E52E4E" w:rsidRDefault="00E52E4E">
      <w:pPr>
        <w:pStyle w:val="FootnoteText"/>
      </w:pPr>
      <w:r>
        <w:rPr>
          <w:rStyle w:val="FootnoteReference"/>
        </w:rPr>
        <w:footnoteRef/>
      </w:r>
      <w:r>
        <w:t xml:space="preserve"> </w:t>
      </w:r>
      <w:r w:rsidR="00FF70A3" w:rsidRPr="00FF70A3">
        <w:t>M.T.</w:t>
      </w:r>
      <w:r w:rsidR="0057679E">
        <w:t xml:space="preserve"> Cicero.</w:t>
      </w:r>
      <w:r w:rsidR="00FF70A3" w:rsidRPr="00FF70A3">
        <w:t> </w:t>
      </w:r>
      <w:r w:rsidR="00FF70A3" w:rsidRPr="00FF70A3">
        <w:rPr>
          <w:i/>
          <w:iCs/>
        </w:rPr>
        <w:t xml:space="preserve">De </w:t>
      </w:r>
      <w:proofErr w:type="spellStart"/>
      <w:r w:rsidR="00FF70A3" w:rsidRPr="00FF70A3">
        <w:rPr>
          <w:i/>
          <w:iCs/>
        </w:rPr>
        <w:t>Divination</w:t>
      </w:r>
      <w:r w:rsidR="00D62CEF">
        <w:rPr>
          <w:i/>
          <w:iCs/>
        </w:rPr>
        <w:t>e</w:t>
      </w:r>
      <w:proofErr w:type="spellEnd"/>
      <w:r w:rsidR="00FF70A3" w:rsidRPr="00FF70A3">
        <w:t xml:space="preserve">. Translated by W.A. Falconer. </w:t>
      </w:r>
      <w:r w:rsidR="00EE18BC">
        <w:t xml:space="preserve">1923. </w:t>
      </w:r>
      <w:r w:rsidR="00FF70A3" w:rsidRPr="00FF70A3">
        <w:t>Harvard College: Loeb Classical Library.</w:t>
      </w:r>
    </w:p>
  </w:footnote>
  <w:footnote w:id="2">
    <w:p w:rsidR="00F23679" w:rsidRDefault="00F23679">
      <w:pPr>
        <w:pStyle w:val="FootnoteText"/>
      </w:pPr>
      <w:r>
        <w:rPr>
          <w:rStyle w:val="FootnoteReference"/>
        </w:rPr>
        <w:footnoteRef/>
      </w:r>
      <w:r>
        <w:t xml:space="preserve"> </w:t>
      </w:r>
      <w:bookmarkStart w:id="6" w:name="_Hlk130208093"/>
      <w:r w:rsidR="000A11CA">
        <w:t xml:space="preserve">G.B. </w:t>
      </w:r>
      <w:r>
        <w:t xml:space="preserve">Smith, </w:t>
      </w:r>
      <w:r w:rsidR="000A11CA">
        <w:t xml:space="preserve">“Who Was Cicero?” </w:t>
      </w:r>
      <w:r w:rsidR="000A11CA" w:rsidRPr="000A11CA">
        <w:rPr>
          <w:i/>
          <w:iCs/>
        </w:rPr>
        <w:t>Political Philosophy and the Republican Future: Reconsidering Cicero</w:t>
      </w:r>
      <w:r w:rsidR="000A11CA">
        <w:t>. University of Notre Dame Press</w:t>
      </w:r>
      <w:bookmarkEnd w:id="6"/>
      <w:r w:rsidR="000A11CA">
        <w:t xml:space="preserve">. </w:t>
      </w:r>
      <w:r w:rsidR="00E40F92">
        <w:t xml:space="preserve">74, </w:t>
      </w:r>
      <w:r>
        <w:t>76</w:t>
      </w:r>
      <w:r w:rsidR="007D2CEA">
        <w:t>.</w:t>
      </w:r>
    </w:p>
  </w:footnote>
  <w:footnote w:id="3">
    <w:p w:rsidR="00F23679" w:rsidRDefault="00F23679">
      <w:pPr>
        <w:pStyle w:val="FootnoteText"/>
      </w:pPr>
      <w:r>
        <w:rPr>
          <w:rStyle w:val="FootnoteReference"/>
        </w:rPr>
        <w:footnoteRef/>
      </w:r>
      <w:r>
        <w:t xml:space="preserve"> </w:t>
      </w:r>
      <w:r w:rsidR="000A11CA">
        <w:t>G.B. Smith</w:t>
      </w:r>
      <w:r>
        <w:t>,</w:t>
      </w:r>
      <w:r w:rsidR="000A11CA">
        <w:t xml:space="preserve"> “Who Was Cicero?”</w:t>
      </w:r>
      <w:r>
        <w:t xml:space="preserve"> 76</w:t>
      </w:r>
      <w:r w:rsidR="007D2CEA">
        <w:t>.</w:t>
      </w:r>
    </w:p>
  </w:footnote>
  <w:footnote w:id="4">
    <w:p w:rsidR="00E40F92" w:rsidRDefault="00E40F92">
      <w:pPr>
        <w:pStyle w:val="FootnoteText"/>
      </w:pPr>
      <w:r>
        <w:rPr>
          <w:rStyle w:val="FootnoteReference"/>
        </w:rPr>
        <w:footnoteRef/>
      </w:r>
      <w:r>
        <w:t xml:space="preserve"> </w:t>
      </w:r>
      <w:r w:rsidR="00A76F63">
        <w:t xml:space="preserve">W.A. </w:t>
      </w:r>
      <w:r w:rsidR="003F3661">
        <w:t>Falconer</w:t>
      </w:r>
      <w:r w:rsidR="00A76F63">
        <w:t>.</w:t>
      </w:r>
      <w:r w:rsidR="003F3661">
        <w:t xml:space="preserve"> </w:t>
      </w:r>
      <w:r w:rsidR="009C7BF9" w:rsidRPr="009C7BF9">
        <w:rPr>
          <w:i/>
          <w:iCs/>
        </w:rPr>
        <w:t xml:space="preserve">Cicero De </w:t>
      </w:r>
      <w:proofErr w:type="spellStart"/>
      <w:r w:rsidR="009C7BF9" w:rsidRPr="009C7BF9">
        <w:rPr>
          <w:i/>
          <w:iCs/>
        </w:rPr>
        <w:t>Divination</w:t>
      </w:r>
      <w:r w:rsidR="00D62CEF">
        <w:rPr>
          <w:i/>
          <w:iCs/>
        </w:rPr>
        <w:t>e</w:t>
      </w:r>
      <w:proofErr w:type="spellEnd"/>
      <w:r w:rsidR="009C7BF9">
        <w:t xml:space="preserve">. 1923. Harvard College: </w:t>
      </w:r>
      <w:r w:rsidR="003F3661">
        <w:t>Loeb Classical Library</w:t>
      </w:r>
      <w:r w:rsidR="009C7BF9">
        <w:t xml:space="preserve">, </w:t>
      </w:r>
      <w:r>
        <w:t>214</w:t>
      </w:r>
      <w:r w:rsidR="009C7BF9">
        <w:t>.</w:t>
      </w:r>
    </w:p>
  </w:footnote>
  <w:footnote w:id="5">
    <w:p w:rsidR="004B274A" w:rsidRDefault="004B274A">
      <w:pPr>
        <w:pStyle w:val="FootnoteText"/>
      </w:pPr>
      <w:r>
        <w:rPr>
          <w:rStyle w:val="FootnoteReference"/>
        </w:rPr>
        <w:footnoteRef/>
      </w:r>
      <w:r>
        <w:t xml:space="preserve"> Cicero, </w:t>
      </w:r>
      <w:r w:rsidRPr="00831586">
        <w:rPr>
          <w:i/>
          <w:iCs/>
        </w:rPr>
        <w:t xml:space="preserve">De </w:t>
      </w:r>
      <w:proofErr w:type="spellStart"/>
      <w:r w:rsidRPr="00831586">
        <w:rPr>
          <w:i/>
          <w:iCs/>
        </w:rPr>
        <w:t>Divination</w:t>
      </w:r>
      <w:r>
        <w:rPr>
          <w:i/>
          <w:iCs/>
        </w:rPr>
        <w:t>e</w:t>
      </w:r>
      <w:proofErr w:type="spellEnd"/>
      <w:r>
        <w:t xml:space="preserve"> II</w:t>
      </w:r>
      <w:r>
        <w:t>. ii, p375.</w:t>
      </w:r>
    </w:p>
  </w:footnote>
  <w:footnote w:id="6">
    <w:p w:rsidR="00867DAF" w:rsidRDefault="00867DAF">
      <w:pPr>
        <w:pStyle w:val="FootnoteText"/>
      </w:pPr>
      <w:r>
        <w:rPr>
          <w:rStyle w:val="FootnoteReference"/>
        </w:rPr>
        <w:footnoteRef/>
      </w:r>
      <w:r>
        <w:t xml:space="preserve"> Cicero</w:t>
      </w:r>
      <w:r w:rsidR="00831586">
        <w:t>,</w:t>
      </w:r>
      <w:r>
        <w:t xml:space="preserve"> </w:t>
      </w:r>
      <w:bookmarkStart w:id="7" w:name="_Hlk130210118"/>
      <w:r w:rsidR="00831586" w:rsidRPr="00831586">
        <w:rPr>
          <w:i/>
          <w:iCs/>
        </w:rPr>
        <w:t>De</w:t>
      </w:r>
      <w:r w:rsidRPr="00831586">
        <w:rPr>
          <w:i/>
          <w:iCs/>
        </w:rPr>
        <w:t xml:space="preserve"> </w:t>
      </w:r>
      <w:proofErr w:type="spellStart"/>
      <w:r w:rsidRPr="00831586">
        <w:rPr>
          <w:i/>
          <w:iCs/>
        </w:rPr>
        <w:t>Divination</w:t>
      </w:r>
      <w:r w:rsidR="00D62CEF">
        <w:rPr>
          <w:i/>
          <w:iCs/>
        </w:rPr>
        <w:t>e</w:t>
      </w:r>
      <w:proofErr w:type="spellEnd"/>
      <w:r w:rsidR="00273C1D">
        <w:t xml:space="preserve"> II</w:t>
      </w:r>
      <w:bookmarkEnd w:id="7"/>
      <w:r w:rsidR="00273C1D">
        <w:t>. LXXII, p537</w:t>
      </w:r>
    </w:p>
  </w:footnote>
  <w:footnote w:id="7">
    <w:p w:rsidR="00C91940" w:rsidRDefault="00C91940">
      <w:pPr>
        <w:pStyle w:val="FootnoteText"/>
      </w:pPr>
      <w:r>
        <w:rPr>
          <w:rStyle w:val="FootnoteReference"/>
        </w:rPr>
        <w:footnoteRef/>
      </w:r>
      <w:r>
        <w:t xml:space="preserve"> </w:t>
      </w:r>
      <w:bookmarkStart w:id="8" w:name="_Hlk130150167"/>
      <w:r>
        <w:t>Cicero</w:t>
      </w:r>
      <w:r w:rsidR="00831586">
        <w:t xml:space="preserve">, </w:t>
      </w:r>
      <w:r w:rsidR="00831586" w:rsidRPr="00831586">
        <w:rPr>
          <w:i/>
          <w:iCs/>
        </w:rPr>
        <w:t>De</w:t>
      </w:r>
      <w:r w:rsidRPr="00831586">
        <w:rPr>
          <w:i/>
          <w:iCs/>
        </w:rPr>
        <w:t xml:space="preserve"> </w:t>
      </w:r>
      <w:proofErr w:type="spellStart"/>
      <w:r w:rsidRPr="00831586">
        <w:rPr>
          <w:i/>
          <w:iCs/>
        </w:rPr>
        <w:t>Divination</w:t>
      </w:r>
      <w:r w:rsidR="00D62CEF">
        <w:rPr>
          <w:i/>
          <w:iCs/>
        </w:rPr>
        <w:t>e</w:t>
      </w:r>
      <w:proofErr w:type="spellEnd"/>
      <w:r>
        <w:t xml:space="preserve"> I</w:t>
      </w:r>
      <w:r w:rsidR="00FF5E45">
        <w:t>. ix, p241</w:t>
      </w:r>
      <w:bookmarkEnd w:id="8"/>
    </w:p>
  </w:footnote>
  <w:footnote w:id="8">
    <w:p w:rsidR="0022248C" w:rsidRDefault="0022248C">
      <w:pPr>
        <w:pStyle w:val="FootnoteText"/>
      </w:pPr>
      <w:r>
        <w:rPr>
          <w:rStyle w:val="FootnoteReference"/>
        </w:rPr>
        <w:footnoteRef/>
      </w:r>
      <w:r>
        <w:t xml:space="preserve"> </w:t>
      </w:r>
      <w:r>
        <w:t>Cicero</w:t>
      </w:r>
      <w:r w:rsidR="00831586">
        <w:t xml:space="preserve">, </w:t>
      </w:r>
      <w:r w:rsidR="00831586" w:rsidRPr="00831586">
        <w:rPr>
          <w:i/>
          <w:iCs/>
        </w:rPr>
        <w:t>De</w:t>
      </w:r>
      <w:r w:rsidRPr="00831586">
        <w:rPr>
          <w:i/>
          <w:iCs/>
        </w:rPr>
        <w:t xml:space="preserve"> </w:t>
      </w:r>
      <w:proofErr w:type="spellStart"/>
      <w:r w:rsidRPr="00831586">
        <w:rPr>
          <w:i/>
          <w:iCs/>
        </w:rPr>
        <w:t>Divination</w:t>
      </w:r>
      <w:r w:rsidR="00D62CEF">
        <w:rPr>
          <w:i/>
          <w:iCs/>
        </w:rPr>
        <w:t>e</w:t>
      </w:r>
      <w:proofErr w:type="spellEnd"/>
      <w:r>
        <w:t xml:space="preserve"> I. ix, p241</w:t>
      </w:r>
    </w:p>
  </w:footnote>
  <w:footnote w:id="9">
    <w:p w:rsidR="00794EDE" w:rsidRDefault="00794EDE">
      <w:pPr>
        <w:pStyle w:val="FootnoteText"/>
      </w:pPr>
      <w:r>
        <w:rPr>
          <w:rStyle w:val="FootnoteReference"/>
        </w:rPr>
        <w:footnoteRef/>
      </w:r>
      <w:r>
        <w:t xml:space="preserve"> </w:t>
      </w:r>
      <w:r>
        <w:t>Cicero</w:t>
      </w:r>
      <w:r w:rsidR="00831586">
        <w:t xml:space="preserve">, </w:t>
      </w:r>
      <w:r w:rsidR="00831586" w:rsidRPr="00831586">
        <w:rPr>
          <w:i/>
          <w:iCs/>
        </w:rPr>
        <w:t>De</w:t>
      </w:r>
      <w:r w:rsidRPr="00831586">
        <w:rPr>
          <w:i/>
          <w:iCs/>
        </w:rPr>
        <w:t xml:space="preserve"> </w:t>
      </w:r>
      <w:proofErr w:type="spellStart"/>
      <w:r w:rsidRPr="00831586">
        <w:rPr>
          <w:i/>
          <w:iCs/>
        </w:rPr>
        <w:t>Divination</w:t>
      </w:r>
      <w:r w:rsidR="00D62CEF">
        <w:rPr>
          <w:i/>
          <w:iCs/>
        </w:rPr>
        <w:t>e</w:t>
      </w:r>
      <w:proofErr w:type="spellEnd"/>
      <w:r>
        <w:t xml:space="preserve"> I.</w:t>
      </w:r>
      <w:r>
        <w:t xml:space="preserve"> xiv, p251</w:t>
      </w:r>
    </w:p>
  </w:footnote>
  <w:footnote w:id="10">
    <w:p w:rsidR="00E90C57" w:rsidRDefault="00E90C57">
      <w:pPr>
        <w:pStyle w:val="FootnoteText"/>
      </w:pPr>
      <w:r>
        <w:rPr>
          <w:rStyle w:val="FootnoteReference"/>
        </w:rPr>
        <w:footnoteRef/>
      </w:r>
      <w:r>
        <w:t xml:space="preserve"> Cicero</w:t>
      </w:r>
      <w:r w:rsidR="00831586">
        <w:t xml:space="preserve">, </w:t>
      </w:r>
      <w:r w:rsidR="00831586" w:rsidRPr="00831586">
        <w:rPr>
          <w:i/>
          <w:iCs/>
        </w:rPr>
        <w:t>De</w:t>
      </w:r>
      <w:r w:rsidRPr="00831586">
        <w:rPr>
          <w:i/>
          <w:iCs/>
        </w:rPr>
        <w:t xml:space="preserve"> </w:t>
      </w:r>
      <w:proofErr w:type="spellStart"/>
      <w:r w:rsidRPr="00831586">
        <w:rPr>
          <w:i/>
          <w:iCs/>
        </w:rPr>
        <w:t>Divination</w:t>
      </w:r>
      <w:r w:rsidR="00D62CEF">
        <w:rPr>
          <w:i/>
          <w:iCs/>
        </w:rPr>
        <w:t>e</w:t>
      </w:r>
      <w:proofErr w:type="spellEnd"/>
      <w:r>
        <w:t xml:space="preserve"> I. vi, 237.</w:t>
      </w:r>
    </w:p>
  </w:footnote>
  <w:footnote w:id="11">
    <w:p w:rsidR="00576E50" w:rsidRDefault="00576E50">
      <w:pPr>
        <w:pStyle w:val="FootnoteText"/>
      </w:pPr>
      <w:r>
        <w:rPr>
          <w:rStyle w:val="FootnoteReference"/>
        </w:rPr>
        <w:footnoteRef/>
      </w:r>
      <w:r>
        <w:t xml:space="preserve"> Cicero</w:t>
      </w:r>
      <w:r w:rsidR="0044448B">
        <w:t xml:space="preserve">, </w:t>
      </w:r>
      <w:r w:rsidR="0044448B" w:rsidRPr="0044448B">
        <w:rPr>
          <w:i/>
          <w:iCs/>
        </w:rPr>
        <w:t xml:space="preserve">De </w:t>
      </w:r>
      <w:proofErr w:type="spellStart"/>
      <w:r w:rsidRPr="0044448B">
        <w:rPr>
          <w:i/>
          <w:iCs/>
        </w:rPr>
        <w:t>Divination</w:t>
      </w:r>
      <w:r w:rsidR="00D62CEF">
        <w:rPr>
          <w:i/>
          <w:iCs/>
        </w:rPr>
        <w:t>e</w:t>
      </w:r>
      <w:proofErr w:type="spellEnd"/>
      <w:r>
        <w:t xml:space="preserve"> I. ix, p239. </w:t>
      </w:r>
    </w:p>
  </w:footnote>
  <w:footnote w:id="12">
    <w:p w:rsidR="00EB1091" w:rsidRDefault="00EB1091">
      <w:pPr>
        <w:pStyle w:val="FootnoteText"/>
      </w:pPr>
      <w:r>
        <w:rPr>
          <w:rStyle w:val="FootnoteReference"/>
        </w:rPr>
        <w:footnoteRef/>
      </w:r>
      <w:r>
        <w:t xml:space="preserve"> Cicero</w:t>
      </w:r>
      <w:r w:rsidR="0044448B">
        <w:t xml:space="preserve">, </w:t>
      </w:r>
      <w:r w:rsidR="0044448B" w:rsidRPr="0044448B">
        <w:rPr>
          <w:i/>
          <w:iCs/>
        </w:rPr>
        <w:t xml:space="preserve">De </w:t>
      </w:r>
      <w:proofErr w:type="spellStart"/>
      <w:r w:rsidRPr="0044448B">
        <w:rPr>
          <w:i/>
          <w:iCs/>
        </w:rPr>
        <w:t>Divination</w:t>
      </w:r>
      <w:r w:rsidR="00D62CEF">
        <w:rPr>
          <w:i/>
          <w:iCs/>
        </w:rPr>
        <w:t>e</w:t>
      </w:r>
      <w:proofErr w:type="spellEnd"/>
      <w:r>
        <w:t xml:space="preserve"> II. xiv, p407</w:t>
      </w:r>
    </w:p>
  </w:footnote>
  <w:footnote w:id="13">
    <w:p w:rsidR="00EE0572" w:rsidRDefault="00EE0572">
      <w:pPr>
        <w:pStyle w:val="FootnoteText"/>
      </w:pPr>
      <w:r>
        <w:rPr>
          <w:rStyle w:val="FootnoteReference"/>
        </w:rPr>
        <w:footnoteRef/>
      </w:r>
      <w:r>
        <w:t xml:space="preserve"> Cicero, </w:t>
      </w:r>
      <w:r w:rsidRPr="00EE0572">
        <w:rPr>
          <w:i/>
          <w:iCs/>
        </w:rPr>
        <w:t>De</w:t>
      </w:r>
      <w:r>
        <w:t xml:space="preserve"> </w:t>
      </w:r>
      <w:proofErr w:type="spellStart"/>
      <w:r w:rsidRPr="00EE0572">
        <w:rPr>
          <w:i/>
          <w:iCs/>
        </w:rPr>
        <w:t>Divinatione</w:t>
      </w:r>
      <w:proofErr w:type="spellEnd"/>
      <w:r>
        <w:t>. I. IV, 231.</w:t>
      </w:r>
    </w:p>
  </w:footnote>
  <w:footnote w:id="14">
    <w:p w:rsidR="00C91A3E" w:rsidRDefault="00C91A3E">
      <w:pPr>
        <w:pStyle w:val="FootnoteText"/>
      </w:pPr>
      <w:r>
        <w:rPr>
          <w:rStyle w:val="FootnoteReference"/>
        </w:rPr>
        <w:footnoteRef/>
      </w:r>
      <w:r>
        <w:t xml:space="preserve"> 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II. xiv, 409.</w:t>
      </w:r>
    </w:p>
  </w:footnote>
  <w:footnote w:id="15">
    <w:p w:rsidR="00BB7E10" w:rsidRDefault="00BB7E10">
      <w:pPr>
        <w:pStyle w:val="FootnoteText"/>
      </w:pPr>
      <w:r>
        <w:rPr>
          <w:rStyle w:val="FootnoteReference"/>
        </w:rPr>
        <w:footnoteRef/>
      </w:r>
      <w:r>
        <w:t xml:space="preserve"> 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II. xv, 409.</w:t>
      </w:r>
    </w:p>
  </w:footnote>
  <w:footnote w:id="16">
    <w:p w:rsidR="003404FA" w:rsidRDefault="003404FA">
      <w:pPr>
        <w:pStyle w:val="FootnoteText"/>
      </w:pPr>
      <w:r>
        <w:rPr>
          <w:rStyle w:val="FootnoteReference"/>
        </w:rPr>
        <w:footnoteRef/>
      </w:r>
      <w:r>
        <w:t xml:space="preserve"> 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xml:space="preserve">. II. xv, 409. </w:t>
      </w:r>
    </w:p>
  </w:footnote>
  <w:footnote w:id="17">
    <w:p w:rsidR="002C47C5" w:rsidRDefault="002C47C5">
      <w:pPr>
        <w:pStyle w:val="FootnoteText"/>
      </w:pPr>
      <w:r>
        <w:rPr>
          <w:rStyle w:val="FootnoteReference"/>
        </w:rPr>
        <w:footnoteRef/>
      </w:r>
      <w:r>
        <w:t xml:space="preserve"> 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II xvi, 411.</w:t>
      </w:r>
    </w:p>
  </w:footnote>
  <w:footnote w:id="18">
    <w:p w:rsidR="006B1C94" w:rsidRDefault="006B1C94">
      <w:pPr>
        <w:pStyle w:val="FootnoteText"/>
      </w:pPr>
      <w:r>
        <w:rPr>
          <w:rStyle w:val="FootnoteReference"/>
        </w:rPr>
        <w:footnoteRef/>
      </w:r>
      <w:r>
        <w:t xml:space="preserve"> 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II xvii, 415.</w:t>
      </w:r>
    </w:p>
  </w:footnote>
  <w:footnote w:id="19">
    <w:p w:rsidR="0068000E" w:rsidRDefault="0068000E">
      <w:pPr>
        <w:pStyle w:val="FootnoteText"/>
      </w:pPr>
      <w:r>
        <w:rPr>
          <w:rStyle w:val="FootnoteReference"/>
        </w:rPr>
        <w:footnoteRef/>
      </w:r>
      <w:r>
        <w:t xml:space="preserve"> 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xml:space="preserve"> I. ix, 239. </w:t>
      </w:r>
    </w:p>
  </w:footnote>
  <w:footnote w:id="20">
    <w:p w:rsidR="00F01A00" w:rsidRDefault="00F01A00">
      <w:pPr>
        <w:pStyle w:val="FootnoteText"/>
      </w:pPr>
      <w:r>
        <w:rPr>
          <w:rStyle w:val="FootnoteReference"/>
        </w:rPr>
        <w:footnoteRef/>
      </w:r>
      <w:r>
        <w:t xml:space="preserve"> </w:t>
      </w:r>
      <w:r>
        <w:t>R.J.</w:t>
      </w:r>
      <w:r w:rsidR="0057679E">
        <w:t xml:space="preserve"> </w:t>
      </w:r>
      <w:proofErr w:type="spellStart"/>
      <w:r w:rsidR="0057679E">
        <w:t>Goar</w:t>
      </w:r>
      <w:proofErr w:type="spellEnd"/>
      <w:r w:rsidR="0057679E">
        <w:t>.</w:t>
      </w:r>
      <w:r>
        <w:t xml:space="preserve"> </w:t>
      </w:r>
      <w:r w:rsidR="0057679E">
        <w:t>“</w:t>
      </w:r>
      <w:r>
        <w:t xml:space="preserve">The Purpose of </w:t>
      </w:r>
      <w:r w:rsidRPr="006652E8">
        <w:rPr>
          <w:i/>
          <w:iCs/>
        </w:rPr>
        <w:t xml:space="preserve">De </w:t>
      </w:r>
      <w:proofErr w:type="spellStart"/>
      <w:r w:rsidRPr="006652E8">
        <w:rPr>
          <w:i/>
          <w:iCs/>
        </w:rPr>
        <w:t>Divinatione</w:t>
      </w:r>
      <w:proofErr w:type="spellEnd"/>
      <w:r>
        <w:t>.</w:t>
      </w:r>
      <w:r w:rsidR="0057679E">
        <w:t>”</w:t>
      </w:r>
      <w:r>
        <w:t xml:space="preserve"> Transactions </w:t>
      </w:r>
      <w:r w:rsidR="0057679E">
        <w:t xml:space="preserve">and Proceedings of the American Philological Association, Vol 99, </w:t>
      </w:r>
      <w:r>
        <w:t>1968. 248</w:t>
      </w:r>
    </w:p>
  </w:footnote>
  <w:footnote w:id="21">
    <w:p w:rsidR="00872E44" w:rsidRDefault="00872E44">
      <w:pPr>
        <w:pStyle w:val="FootnoteText"/>
      </w:pPr>
      <w:r>
        <w:rPr>
          <w:rStyle w:val="FootnoteReference"/>
        </w:rPr>
        <w:footnoteRef/>
      </w:r>
      <w:r>
        <w:t xml:space="preserve"> </w:t>
      </w:r>
      <w:bookmarkStart w:id="9" w:name="_Hlk130145601"/>
      <w:r>
        <w:t>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xml:space="preserve"> ii</w:t>
      </w:r>
      <w:bookmarkEnd w:id="9"/>
      <w:r>
        <w:t>. LXXII, p537</w:t>
      </w:r>
    </w:p>
  </w:footnote>
  <w:footnote w:id="22">
    <w:p w:rsidR="009539B7" w:rsidRDefault="009539B7">
      <w:pPr>
        <w:pStyle w:val="FootnoteText"/>
      </w:pPr>
      <w:r>
        <w:rPr>
          <w:rStyle w:val="FootnoteReference"/>
        </w:rPr>
        <w:footnoteRef/>
      </w:r>
      <w:r>
        <w:t xml:space="preserve"> </w:t>
      </w:r>
      <w:r>
        <w:t>Cicero</w:t>
      </w:r>
      <w:r w:rsidR="00D62CEF">
        <w:t xml:space="preserve">, </w:t>
      </w:r>
      <w:r w:rsidR="00D62CEF" w:rsidRPr="00D62CEF">
        <w:rPr>
          <w:i/>
          <w:iCs/>
        </w:rPr>
        <w:t>De</w:t>
      </w:r>
      <w:r w:rsidR="00D62CEF">
        <w:t xml:space="preserve"> </w:t>
      </w:r>
      <w:proofErr w:type="spellStart"/>
      <w:r w:rsidRPr="00D62CEF">
        <w:rPr>
          <w:i/>
          <w:iCs/>
        </w:rPr>
        <w:t>Divination</w:t>
      </w:r>
      <w:r w:rsidR="00D62CEF">
        <w:rPr>
          <w:i/>
          <w:iCs/>
        </w:rPr>
        <w:t>e</w:t>
      </w:r>
      <w:proofErr w:type="spellEnd"/>
      <w:r>
        <w:t xml:space="preserve"> ii</w:t>
      </w:r>
      <w:r>
        <w:t>. XXXIII, p449</w:t>
      </w:r>
    </w:p>
  </w:footnote>
  <w:footnote w:id="23">
    <w:p w:rsidR="00BF024D" w:rsidRDefault="00BF024D">
      <w:pPr>
        <w:pStyle w:val="FootnoteText"/>
      </w:pPr>
      <w:r>
        <w:rPr>
          <w:rStyle w:val="FootnoteReference"/>
        </w:rPr>
        <w:footnoteRef/>
      </w:r>
      <w:r>
        <w:t xml:space="preserve"> </w:t>
      </w:r>
      <w:r>
        <w:t>Cicero</w:t>
      </w:r>
      <w:r w:rsidR="00D62CEF">
        <w:t xml:space="preserve">, </w:t>
      </w:r>
      <w:r w:rsidR="00D62CEF" w:rsidRPr="00D62CEF">
        <w:rPr>
          <w:i/>
          <w:iCs/>
        </w:rPr>
        <w:t>De</w:t>
      </w:r>
      <w:r>
        <w:t xml:space="preserve"> </w:t>
      </w:r>
      <w:proofErr w:type="spellStart"/>
      <w:r w:rsidRPr="00D62CEF">
        <w:rPr>
          <w:i/>
          <w:iCs/>
        </w:rPr>
        <w:t>Divination</w:t>
      </w:r>
      <w:r w:rsidR="00D62CEF">
        <w:rPr>
          <w:i/>
          <w:iCs/>
        </w:rPr>
        <w:t>e</w:t>
      </w:r>
      <w:proofErr w:type="spellEnd"/>
      <w:r>
        <w:t xml:space="preserve"> ii. LXXII, p537</w:t>
      </w:r>
    </w:p>
  </w:footnote>
  <w:footnote w:id="24">
    <w:p w:rsidR="00F01A00" w:rsidRDefault="00F01A00">
      <w:pPr>
        <w:pStyle w:val="FootnoteText"/>
      </w:pPr>
      <w:r>
        <w:rPr>
          <w:rStyle w:val="FootnoteReference"/>
        </w:rPr>
        <w:footnoteRef/>
      </w:r>
      <w:r>
        <w:t xml:space="preserve"> </w:t>
      </w:r>
      <w:bookmarkStart w:id="10" w:name="_Hlk130128226"/>
      <w:proofErr w:type="spellStart"/>
      <w:r>
        <w:t>Goar</w:t>
      </w:r>
      <w:proofErr w:type="spellEnd"/>
      <w:r w:rsidR="006652E8">
        <w:t>.</w:t>
      </w:r>
      <w:r>
        <w:t xml:space="preserve"> </w:t>
      </w:r>
      <w:r w:rsidR="006652E8">
        <w:t>“</w:t>
      </w:r>
      <w:r>
        <w:t xml:space="preserve">The Purpose of </w:t>
      </w:r>
      <w:r w:rsidRPr="006652E8">
        <w:rPr>
          <w:i/>
          <w:iCs/>
        </w:rPr>
        <w:t xml:space="preserve">De </w:t>
      </w:r>
      <w:proofErr w:type="spellStart"/>
      <w:r w:rsidRPr="006652E8">
        <w:rPr>
          <w:i/>
          <w:iCs/>
        </w:rPr>
        <w:t>Divinatione</w:t>
      </w:r>
      <w:proofErr w:type="spellEnd"/>
      <w:r>
        <w:t>.</w:t>
      </w:r>
      <w:r w:rsidR="006652E8">
        <w:t>”</w:t>
      </w:r>
      <w:r>
        <w:t xml:space="preserve"> 1968. 248</w:t>
      </w:r>
      <w:bookmarkEnd w:id="10"/>
    </w:p>
  </w:footnote>
  <w:footnote w:id="25">
    <w:p w:rsidR="00A30398" w:rsidRDefault="00A30398">
      <w:pPr>
        <w:pStyle w:val="FootnoteText"/>
      </w:pPr>
      <w:r>
        <w:rPr>
          <w:rStyle w:val="FootnoteReference"/>
        </w:rPr>
        <w:footnoteRef/>
      </w:r>
      <w:r>
        <w:t xml:space="preserve"> </w:t>
      </w:r>
      <w:r w:rsidR="00A040B8">
        <w:t xml:space="preserve">M. </w:t>
      </w:r>
      <w:r>
        <w:t>Schofield</w:t>
      </w:r>
      <w:r w:rsidR="00A040B8">
        <w:t>.</w:t>
      </w:r>
      <w:r>
        <w:t xml:space="preserve"> “Cicero For and Against Divination.” </w:t>
      </w:r>
      <w:r w:rsidR="00A040B8">
        <w:t xml:space="preserve">The Journal of Roman Studies, Vol. 76, 1986. </w:t>
      </w:r>
      <w:r>
        <w:t>63</w:t>
      </w:r>
      <w:r w:rsidR="00A040B8">
        <w:t>.</w:t>
      </w:r>
    </w:p>
  </w:footnote>
  <w:footnote w:id="26">
    <w:p w:rsidR="00484E7A" w:rsidRDefault="00484E7A">
      <w:pPr>
        <w:pStyle w:val="FootnoteText"/>
      </w:pPr>
      <w:r>
        <w:rPr>
          <w:rStyle w:val="FootnoteReference"/>
        </w:rPr>
        <w:footnoteRef/>
      </w:r>
      <w:r>
        <w:t xml:space="preserve"> Schofield, M. </w:t>
      </w:r>
      <w:r w:rsidR="001263CE">
        <w:t xml:space="preserve">“For and Against.” </w:t>
      </w:r>
      <w:r>
        <w:t>58.</w:t>
      </w:r>
    </w:p>
  </w:footnote>
  <w:footnote w:id="27">
    <w:p w:rsidR="00823D95" w:rsidRDefault="00823D95">
      <w:pPr>
        <w:pStyle w:val="FootnoteText"/>
      </w:pPr>
      <w:r>
        <w:rPr>
          <w:rStyle w:val="FootnoteReference"/>
        </w:rPr>
        <w:footnoteRef/>
      </w:r>
      <w:r>
        <w:t xml:space="preserve"> </w:t>
      </w:r>
      <w:r w:rsidR="001263CE">
        <w:t>Ibid</w:t>
      </w:r>
      <w:r>
        <w:t xml:space="preserve">. 56. </w:t>
      </w:r>
    </w:p>
  </w:footnote>
  <w:footnote w:id="28">
    <w:p w:rsidR="00B63475" w:rsidRDefault="00B63475">
      <w:pPr>
        <w:pStyle w:val="FootnoteText"/>
      </w:pPr>
      <w:r>
        <w:rPr>
          <w:rStyle w:val="FootnoteReference"/>
        </w:rPr>
        <w:footnoteRef/>
      </w:r>
      <w:r>
        <w:t xml:space="preserve"> </w:t>
      </w:r>
      <w:r w:rsidR="001263CE">
        <w:t>Ibid</w:t>
      </w:r>
      <w:r>
        <w:t xml:space="preserve">. 56. </w:t>
      </w:r>
    </w:p>
  </w:footnote>
  <w:footnote w:id="29">
    <w:p w:rsidR="003029D1" w:rsidRDefault="003029D1">
      <w:pPr>
        <w:pStyle w:val="FootnoteText"/>
      </w:pPr>
      <w:r>
        <w:rPr>
          <w:rStyle w:val="FootnoteReference"/>
        </w:rPr>
        <w:footnoteRef/>
      </w:r>
      <w:r>
        <w:t xml:space="preserve"> Schofield, M. </w:t>
      </w:r>
      <w:r w:rsidR="009741FA">
        <w:t xml:space="preserve">“For and Against.” </w:t>
      </w:r>
      <w:r>
        <w:t>54.</w:t>
      </w:r>
    </w:p>
  </w:footnote>
  <w:footnote w:id="30">
    <w:p w:rsidR="00B86E03" w:rsidRDefault="00B86E03">
      <w:pPr>
        <w:pStyle w:val="FootnoteText"/>
      </w:pPr>
      <w:r>
        <w:rPr>
          <w:rStyle w:val="FootnoteReference"/>
        </w:rPr>
        <w:footnoteRef/>
      </w:r>
      <w:r>
        <w:t xml:space="preserve"> </w:t>
      </w:r>
      <w:r w:rsidR="009741FA">
        <w:t>Ibid</w:t>
      </w:r>
      <w:r>
        <w:t xml:space="preserve">. 50. </w:t>
      </w:r>
    </w:p>
  </w:footnote>
  <w:footnote w:id="31">
    <w:p w:rsidR="008F41AD" w:rsidRDefault="008F41AD">
      <w:pPr>
        <w:pStyle w:val="FootnoteText"/>
      </w:pPr>
      <w:r>
        <w:rPr>
          <w:rStyle w:val="FootnoteReference"/>
        </w:rPr>
        <w:footnoteRef/>
      </w:r>
      <w:r>
        <w:t xml:space="preserve"> </w:t>
      </w:r>
      <w:r w:rsidR="009741FA">
        <w:t>Ibid</w:t>
      </w:r>
      <w:r>
        <w:t>. 49.</w:t>
      </w:r>
    </w:p>
  </w:footnote>
  <w:footnote w:id="32">
    <w:p w:rsidR="00C44D17" w:rsidRDefault="00C44D17">
      <w:pPr>
        <w:pStyle w:val="FootnoteText"/>
      </w:pPr>
      <w:r>
        <w:rPr>
          <w:rStyle w:val="FootnoteReference"/>
        </w:rPr>
        <w:footnoteRef/>
      </w:r>
      <w:r>
        <w:t xml:space="preserve"> </w:t>
      </w:r>
      <w:proofErr w:type="spellStart"/>
      <w:r>
        <w:t>Goar</w:t>
      </w:r>
      <w:proofErr w:type="spellEnd"/>
      <w:r w:rsidR="006A25F4">
        <w:t>. “Purpose.”</w:t>
      </w:r>
      <w:r>
        <w:t xml:space="preserve"> 246.</w:t>
      </w:r>
    </w:p>
  </w:footnote>
  <w:footnote w:id="33">
    <w:p w:rsidR="00AD6037" w:rsidRDefault="00AD6037">
      <w:pPr>
        <w:pStyle w:val="FootnoteText"/>
      </w:pPr>
      <w:r>
        <w:rPr>
          <w:rStyle w:val="FootnoteReference"/>
        </w:rPr>
        <w:footnoteRef/>
      </w:r>
      <w:r>
        <w:t xml:space="preserve"> Cicero. </w:t>
      </w:r>
      <w:r w:rsidRPr="001C751F">
        <w:rPr>
          <w:i/>
          <w:iCs/>
        </w:rPr>
        <w:t>De</w:t>
      </w:r>
      <w:r>
        <w:t xml:space="preserve"> </w:t>
      </w:r>
      <w:proofErr w:type="spellStart"/>
      <w:r w:rsidRPr="001C751F">
        <w:rPr>
          <w:i/>
          <w:iCs/>
        </w:rPr>
        <w:t>Divinatione</w:t>
      </w:r>
      <w:proofErr w:type="spellEnd"/>
      <w:r>
        <w:t xml:space="preserve"> II. xxvi, 435.</w:t>
      </w:r>
    </w:p>
  </w:footnote>
  <w:footnote w:id="34">
    <w:p w:rsidR="001667B2" w:rsidRDefault="001667B2">
      <w:pPr>
        <w:pStyle w:val="FootnoteText"/>
      </w:pPr>
      <w:r>
        <w:rPr>
          <w:rStyle w:val="FootnoteReference"/>
        </w:rPr>
        <w:footnoteRef/>
      </w:r>
      <w:r>
        <w:t xml:space="preserve"> </w:t>
      </w:r>
      <w:r w:rsidR="000A0767">
        <w:t xml:space="preserve">E.E. </w:t>
      </w:r>
      <w:proofErr w:type="spellStart"/>
      <w:r>
        <w:t>Burriss</w:t>
      </w:r>
      <w:proofErr w:type="spellEnd"/>
      <w:r w:rsidR="000A0767">
        <w:t>.</w:t>
      </w:r>
      <w:r>
        <w:t xml:space="preserve"> “Cicero’s Religious Unbelief.” </w:t>
      </w:r>
      <w:r w:rsidR="000A0767" w:rsidRPr="000A0767">
        <w:rPr>
          <w:i/>
          <w:iCs/>
        </w:rPr>
        <w:t>The Classical Weekly</w:t>
      </w:r>
      <w:r w:rsidR="000A0767">
        <w:t xml:space="preserve">, Vol. 17. No. 13, 1924. </w:t>
      </w:r>
      <w:r>
        <w:t>102.</w:t>
      </w:r>
    </w:p>
  </w:footnote>
  <w:footnote w:id="35">
    <w:p w:rsidR="005635D3" w:rsidRDefault="005635D3">
      <w:pPr>
        <w:pStyle w:val="FootnoteText"/>
      </w:pPr>
      <w:r>
        <w:rPr>
          <w:rStyle w:val="FootnoteReference"/>
        </w:rPr>
        <w:footnoteRef/>
      </w:r>
      <w:r>
        <w:t xml:space="preserve"> Cicero. De </w:t>
      </w:r>
      <w:proofErr w:type="spellStart"/>
      <w:r>
        <w:t>Divinatione</w:t>
      </w:r>
      <w:proofErr w:type="spellEnd"/>
      <w:r>
        <w:t xml:space="preserve"> II. xxxiv, 451.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FAD"/>
    <w:rsid w:val="00071AB2"/>
    <w:rsid w:val="000A0767"/>
    <w:rsid w:val="000A11CA"/>
    <w:rsid w:val="000A4DD7"/>
    <w:rsid w:val="000F6FA6"/>
    <w:rsid w:val="00114E52"/>
    <w:rsid w:val="001263CE"/>
    <w:rsid w:val="001440E7"/>
    <w:rsid w:val="00162198"/>
    <w:rsid w:val="001667B2"/>
    <w:rsid w:val="00181E16"/>
    <w:rsid w:val="0018223A"/>
    <w:rsid w:val="001C751F"/>
    <w:rsid w:val="00212FDB"/>
    <w:rsid w:val="0022248C"/>
    <w:rsid w:val="00227410"/>
    <w:rsid w:val="0025537F"/>
    <w:rsid w:val="00273C1D"/>
    <w:rsid w:val="002C47C5"/>
    <w:rsid w:val="003029D1"/>
    <w:rsid w:val="003404FA"/>
    <w:rsid w:val="003957A2"/>
    <w:rsid w:val="003D6EF6"/>
    <w:rsid w:val="003F3661"/>
    <w:rsid w:val="0044448B"/>
    <w:rsid w:val="00454BB6"/>
    <w:rsid w:val="0047670D"/>
    <w:rsid w:val="00484E7A"/>
    <w:rsid w:val="004B274A"/>
    <w:rsid w:val="0052092E"/>
    <w:rsid w:val="00542F93"/>
    <w:rsid w:val="005635D3"/>
    <w:rsid w:val="0057679E"/>
    <w:rsid w:val="00576E50"/>
    <w:rsid w:val="00643CBA"/>
    <w:rsid w:val="006652E8"/>
    <w:rsid w:val="0068000E"/>
    <w:rsid w:val="006A25F4"/>
    <w:rsid w:val="006B1C94"/>
    <w:rsid w:val="006B2A41"/>
    <w:rsid w:val="006C2992"/>
    <w:rsid w:val="006F7291"/>
    <w:rsid w:val="00702EC6"/>
    <w:rsid w:val="00712086"/>
    <w:rsid w:val="00746F2B"/>
    <w:rsid w:val="00747DFF"/>
    <w:rsid w:val="00751AC0"/>
    <w:rsid w:val="00794EDE"/>
    <w:rsid w:val="007D2CEA"/>
    <w:rsid w:val="007E6141"/>
    <w:rsid w:val="007F4D7F"/>
    <w:rsid w:val="00823D95"/>
    <w:rsid w:val="0082552D"/>
    <w:rsid w:val="00831586"/>
    <w:rsid w:val="00840A30"/>
    <w:rsid w:val="00842C40"/>
    <w:rsid w:val="00867DAF"/>
    <w:rsid w:val="00872E44"/>
    <w:rsid w:val="0088775F"/>
    <w:rsid w:val="008E2070"/>
    <w:rsid w:val="008F41AD"/>
    <w:rsid w:val="009539B7"/>
    <w:rsid w:val="009741FA"/>
    <w:rsid w:val="0097533D"/>
    <w:rsid w:val="009B4ED4"/>
    <w:rsid w:val="009C7BF9"/>
    <w:rsid w:val="009D4FAD"/>
    <w:rsid w:val="009E18C6"/>
    <w:rsid w:val="009F3FD3"/>
    <w:rsid w:val="00A040B8"/>
    <w:rsid w:val="00A16701"/>
    <w:rsid w:val="00A30398"/>
    <w:rsid w:val="00A76F63"/>
    <w:rsid w:val="00AD6037"/>
    <w:rsid w:val="00AE3736"/>
    <w:rsid w:val="00B1084B"/>
    <w:rsid w:val="00B519F1"/>
    <w:rsid w:val="00B63475"/>
    <w:rsid w:val="00B67174"/>
    <w:rsid w:val="00B806E7"/>
    <w:rsid w:val="00B86E03"/>
    <w:rsid w:val="00BB7E10"/>
    <w:rsid w:val="00BC0013"/>
    <w:rsid w:val="00BF024D"/>
    <w:rsid w:val="00C44D17"/>
    <w:rsid w:val="00C513EE"/>
    <w:rsid w:val="00C5374E"/>
    <w:rsid w:val="00C65514"/>
    <w:rsid w:val="00C91940"/>
    <w:rsid w:val="00C91A3E"/>
    <w:rsid w:val="00CA7E1E"/>
    <w:rsid w:val="00CD66B4"/>
    <w:rsid w:val="00D62CEF"/>
    <w:rsid w:val="00D72697"/>
    <w:rsid w:val="00DB45D4"/>
    <w:rsid w:val="00E40F92"/>
    <w:rsid w:val="00E52E4E"/>
    <w:rsid w:val="00E90C57"/>
    <w:rsid w:val="00EA29D1"/>
    <w:rsid w:val="00EB1091"/>
    <w:rsid w:val="00ED295D"/>
    <w:rsid w:val="00ED3BC6"/>
    <w:rsid w:val="00EE0572"/>
    <w:rsid w:val="00EE18BC"/>
    <w:rsid w:val="00F01A00"/>
    <w:rsid w:val="00F23679"/>
    <w:rsid w:val="00F313CA"/>
    <w:rsid w:val="00F878EA"/>
    <w:rsid w:val="00FE1B5F"/>
    <w:rsid w:val="00FF5E45"/>
    <w:rsid w:val="00FF70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1000"/>
  <w15:chartTrackingRefBased/>
  <w15:docId w15:val="{5EA81C07-244A-4B90-9BF9-0E2CD7FD5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2E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2E4E"/>
    <w:rPr>
      <w:sz w:val="20"/>
      <w:szCs w:val="20"/>
    </w:rPr>
  </w:style>
  <w:style w:type="character" w:styleId="FootnoteReference">
    <w:name w:val="footnote reference"/>
    <w:basedOn w:val="DefaultParagraphFont"/>
    <w:uiPriority w:val="99"/>
    <w:semiHidden/>
    <w:unhideWhenUsed/>
    <w:rsid w:val="00E52E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B468D-7A82-4F48-B682-EE2151193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TotalTime>
  <Pages>13</Pages>
  <Words>2670</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Morrison</dc:creator>
  <cp:keywords/>
  <dc:description/>
  <cp:lastModifiedBy>Kelly Morrison</cp:lastModifiedBy>
  <cp:revision>123</cp:revision>
  <cp:lastPrinted>2023-03-20T17:12:00Z</cp:lastPrinted>
  <dcterms:created xsi:type="dcterms:W3CDTF">2023-03-18T15:48:00Z</dcterms:created>
  <dcterms:modified xsi:type="dcterms:W3CDTF">2023-03-20T19:39:00Z</dcterms:modified>
</cp:coreProperties>
</file>