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65D03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Gan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ddefnyddio'r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proffil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disgybl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roddir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nodwch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sut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gellid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cwrdd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ag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agweddau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penodol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cyfannol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lleoliad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addysgol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Defnyddiwch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gyfeiriadau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at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ddamcaniaethau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perthnasol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ymchwil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enghreifftiau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arfer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rhagorol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sail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b/>
          <w:bCs/>
          <w:color w:val="000000"/>
          <w:u w:val="single"/>
          <w:lang w:eastAsia="en-GB"/>
        </w:rPr>
        <w:t>. </w:t>
      </w:r>
    </w:p>
    <w:p w14:paraId="23F18C0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49584F2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bywydau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rydyn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newid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aeddfedu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gasglu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wybodaeth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ynglŷn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profiadau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personol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newidiadau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patrymau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penodol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enwedig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plant/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pobl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ifanc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iddyn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nhw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fynd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blentyndod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oedolaeth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holistig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(Keenan, Evans a Crowley, 2016, tud.5). Am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ganrifoedd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rydyn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ymchwilio'r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patrymau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ffurfio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esboniadau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/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modeli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esbonio'r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newidiadau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Mae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hanfodol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effeithio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ddulliau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cyfrifoldebau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llwyddiant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disgyblion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ganolog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Mae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newid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ystod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17eg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canrif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newid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bwysleisio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llenyddiaeth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Lladin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rhifyddeg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pynciau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amrywiol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cyfiawnder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rhesymeg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(Gillard, 2018).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dechreuad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gwricwlwm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canolbwyntio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Heddiw,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gynnar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anelu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dechreuad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gorau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ynglŷn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academaidd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gyfathrebu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rhyngweithio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cymdeithas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mwynhau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da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feirniadol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foesol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2015, tud.2, Donaldson, 2015, tud.23 &amp;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Cymru, 2021). 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mwyn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cyflawni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dealltwriaeth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</w:p>
    <w:p w14:paraId="7719E551" w14:textId="77777777" w:rsidR="00AF18BA" w:rsidRPr="00AF18BA" w:rsidRDefault="00AF18BA" w:rsidP="00AF18BA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7F577A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aseiniad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fyddwn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edrych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cymdeithasol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gwybyddol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edrych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arnyn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wahân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gofio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gysylltiedig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darlun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Gwelwn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debyg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disgwyl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tair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adeg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ymwybodol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rôl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dechrau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ofnau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ganlyniad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i'w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ddychymyg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Meggit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et.al., 2011,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59),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phroffil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 </w:t>
      </w:r>
    </w:p>
    <w:p w14:paraId="2B4BB152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DE7401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weld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trawsnewid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adref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un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hawdd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wastad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hapus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mam,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gyffredin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ifanc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Credodd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Bowlby,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babanod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phlant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ifanc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ymglymu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brif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ofalwr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/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mecanwaith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goroesiad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achosi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gofid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(McLeod, 2017) a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ymyrraeth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perthynas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achosi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problemau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difrifol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dadlau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dystiolaeth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dermau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amhendant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awgrymu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ddim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chefnogaeth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achosion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(Fitzgerald, 2020, tud.2,17).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sefydliadau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addysg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rydyn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dros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rwystrau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ac felly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ydyn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defnyddio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damcaniaethau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wella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canlyniadau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</w:p>
    <w:p w14:paraId="1E14FC5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621755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rhyngweithiad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rhwng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chartref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hanfodol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Bronfennbrener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amlinellu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system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feso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sef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perthynas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rhwng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strwythurau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agosach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at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system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feicro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(Paquette a Ryan, 2015, tud.2).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weld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perthynas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cryf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rhwng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rieni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bosib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teimlo’n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cyfforddus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Dangosir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tystiolaeth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perthnasoedd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cryf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rhwng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rhieni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athrawon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hwyluso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trawsnewid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gartref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Pirchio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et.al, 2013, tud.152).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Gwelais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ysgolion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cynnal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cyfarfodydd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cyson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rhieni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achosi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bryder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digwydd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trosglwyddiad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llyfn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wybodaeth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anghenion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hoffterau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strategaethau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penodol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canlyniad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cadw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faint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gysondeb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e.e.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sut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tawelu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efallai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gwrando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gerddoriaeth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benodol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),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enwedig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oherwydd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wastad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mynegi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anghenion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Credodd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Marslow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bodau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anghenion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cymhelliad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naturiol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gyflawni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esboniodd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Marslow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anghenion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sylfaenol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waelod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pyramid)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anghenion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uwch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lastRenderedPageBreak/>
        <w:t>gwrdd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(McLeod, 2020a). Gan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teimlo’n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ddiogel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llawn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anghenion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hunansylweddoliad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</w:p>
    <w:p w14:paraId="6CA04FD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D24E4B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Mae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dechrau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ymwybyddiaeth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teimlo’n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iddi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hi.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ymhellach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gynnal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sesiynau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penodol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welais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mhrofiad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Pontio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rhaglen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“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moodmwd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”.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treulio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amser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grwpiau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archwilio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dealltwriaeth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defnyddio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lluniau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mynegiad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wyneb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ffyrdd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hawdd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gyfathrebu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ystyried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anawsterau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cyfathrebu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dealltwriaeth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empathi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chymdeithasol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Dweda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niwrowyddonwyr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niwronau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drychweddu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ysgogi'r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un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adran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ymennydd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pan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ydych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mynegiad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wyneb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ffieidd-dod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) ag y person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cyfleu'r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>Rizzolatti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>, 2005, tud.420</w:t>
      </w:r>
      <w:r w:rsidRPr="00AF18BA">
        <w:rPr>
          <w:rFonts w:ascii="Arial" w:eastAsia="Times New Roman" w:hAnsi="Arial" w:cs="Arial"/>
          <w:color w:val="000000"/>
          <w:lang w:eastAsia="en-GB"/>
        </w:rPr>
        <w:t>). “Emotion understanding...includes the ability to label emotions, use emotion language, understand the causes and consequences of emotions…” (</w:t>
      </w:r>
      <w:proofErr w:type="spell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LoBue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et.al, 2019, tud.</w:t>
      </w:r>
      <w:r w:rsidRPr="00AF18BA">
        <w:rPr>
          <w:rFonts w:ascii="Arial" w:eastAsia="Times New Roman" w:hAnsi="Arial" w:cs="Arial"/>
          <w:color w:val="000000"/>
          <w:lang w:eastAsia="en-GB"/>
        </w:rPr>
        <w:t xml:space="preserve">412).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defnydd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storiâu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thrafodaethau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gall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iaith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adnabod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ynddi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hi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digwyddiadau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achosi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cryf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sut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reoli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Er bod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adnabod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storiâu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(Bisson, 2018, tud.75)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cyfathrebu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mynd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her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bosib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ffyrdd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syml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</w:p>
    <w:p w14:paraId="6B6838D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599EEC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“mindsight”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Daniel Siegel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iechyd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meddyliol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Ella.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thrwy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gall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gyfrannu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cymdeithasol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(Siegel 2010&amp;2013). Gan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nhw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rannau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amrywiol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meddyliau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mynd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meddylfryd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iachus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fywyd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(Siegel a Bryson, 2011, tud.92-98). 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dylwn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nodi bod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seilio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ddiffiniad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dweud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ddylwn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ddiffinio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(Siegel, 2010).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pwysleisio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mynegi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symud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rywbeth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adeg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osgoi'r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negyddol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Gan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helpu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atgoffa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holl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bethau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bersonoliaeth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hunaniaeth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helpu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iddi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hunan-barch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ogystal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â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rheoli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addas.</w:t>
      </w:r>
    </w:p>
    <w:p w14:paraId="41327F4D" w14:textId="77777777" w:rsidR="00AF18BA" w:rsidRPr="00AF18BA" w:rsidRDefault="00AF18BA" w:rsidP="00AF18BA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94A9652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am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cymdeithasol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Ella, gall weld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ymddygiadau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disgwyl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erbyn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tair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perthnasoedd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(Meggitt, 2011,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59) ac er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hoffi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“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ofalu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amdani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”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chwarae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genyn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tystiolaeth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creu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ffrindiau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Mae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tair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dechrau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cydymdrafod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(Meggitt, 2011,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59)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pedwar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disgwyl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iddi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hi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ddechrau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eisiau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annibynnol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(Meggitt, 2011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60)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bryd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rhannu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effeithiol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datrys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gwrthdaro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annibynnol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ganddi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ddealltwriaeth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effaith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benderfyniadau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 </w:t>
      </w:r>
    </w:p>
    <w:p w14:paraId="4D75B077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FF958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ymateb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ystodau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diffyg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ryngweithio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addas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ôl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damcaniaeth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cyflyru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gweithredol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Bandura, pe tau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rhywun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ymateb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ymddygiad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ffyrdd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pleserus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e.e.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Derbyn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rhywbeth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positif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neu golli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rhywbeth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negyddol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)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bydda’r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tebygol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eto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(McLeod, 2018) </w:t>
      </w:r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a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ychwanegodd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Bandura proses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arsylwi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chopïo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gyntaf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(McLeod, 2016).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modeli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ymddygiad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cymdeithasol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positif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a'i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llongyfarch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lwyddiannau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cymdeithasol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damcaniaethau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marn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sawl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dyneiddiwr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dueddol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ddad-ddyneiddio’r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(McLeod 2020b). Mae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modeli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ymddygiad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adnabod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rhesymau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cymhleth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eang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arwain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ymddygiadau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paratoi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ryngweithio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effeithiol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ond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newid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werthoedd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diwylliant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am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ganlyniadau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lastRenderedPageBreak/>
        <w:t>weithredoedd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ffyrdd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du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model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ymddygiad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cariad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rhesymeg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canlyniadau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roi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empathi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chynhesrwydd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(Bullock, 2011, tud.34)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Bryson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cytuno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ddweud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cysylltu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rhesymu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nhw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pe tau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gynhyrfu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(Siegel a Bryson, 2011, tud.24-27).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gwertherogi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parchu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hawliau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meddyliol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plant.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Agwedd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gariad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rhesymeg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penderfyniadau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a'i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datrys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problemau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hunain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gydag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arweiniad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oedolion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(Bullock, 2011, tud.35).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Bontio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gwnes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weld system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debyg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cynnal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trafodaeth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ofyn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pawb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sefyllfa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dyle’r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canlyniadau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weithredoedd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rhesymau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drostynt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moesol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well.</w:t>
      </w:r>
    </w:p>
    <w:p w14:paraId="061937A4" w14:textId="77777777" w:rsidR="00AF18BA" w:rsidRPr="00AF18BA" w:rsidRDefault="00AF18BA" w:rsidP="00AF18BA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7833E5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feddwl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am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gwybyddol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fframwaith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cyfnod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sylfaen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meithrin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defnyddio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brawddegau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5 gair,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siarad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eithaf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deallusol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ymuno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ganeuon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rhigymau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ogystal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plentyn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derbyn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hi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cyfri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10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wrthrychau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gywir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Cymru, 2015, tud.14,16,31). Mae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bethau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dal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anodd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</w:p>
    <w:p w14:paraId="6E6B9D3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17A928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wastad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hapus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gymryd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bawlyd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cyfnod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sylfaen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bwyslais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archwilio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adnoddau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Cymru, 2015, tud.43)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chwarae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bawlyd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Cytuna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fawr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ddamcaniaethwyr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profiadau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synhwyraidd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arbrofol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gweithredol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gynnwys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chwarae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hybu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effeithiol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ysgol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lluniadaeth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gweithredol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(McLeod, 2019)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Piaget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cytuno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roi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pwyslais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gyfleoedd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arbrofi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archwilio’r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amgylchedd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(Webb, 2010, tud.93).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Montessori, Froebel a McMillan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credu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weithredol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trwy'r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synhwyrau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a/neu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agored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(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Gray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Macblain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2015, tud.40,36,44).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Froebel a Steiner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pwysleisio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chwarae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ffyrdd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(Bruce, </w:t>
      </w:r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2012,tud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.79 a Gray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Macblain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, 2015, tud.42).</w:t>
      </w:r>
    </w:p>
    <w:p w14:paraId="46543F8D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16DD64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>“Messy play is ‘the kind of play that is self-chosen, experimental, often uncontained and full of sensory feedback that helps us to understand how we fit into the physical world around us’” (</w:t>
      </w:r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Gascoyne, 2018, tud.</w:t>
      </w:r>
      <w:r w:rsidRPr="00AF18BA">
        <w:rPr>
          <w:rFonts w:ascii="Arial" w:eastAsia="Times New Roman" w:hAnsi="Arial" w:cs="Arial"/>
          <w:color w:val="000000"/>
          <w:lang w:eastAsia="en-GB"/>
        </w:rPr>
        <w:t xml:space="preserve">199).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bawlyd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arbrofi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sut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adnoddau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rhyngweithio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efo’i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gilydd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symud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ymateb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felly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annog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gyfrannu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Efallai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aelodau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teulu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agwedd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negyddol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tuag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bawlyd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felly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agwedd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positif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tuag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ato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Rhwystr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cyffredin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tuag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gyfrannu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problemau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modyliad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synhwyraidd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teimlo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gor-ymateb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sylweddau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/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adnoddau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penodol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Kranowitz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2005, tud.14). Pe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achos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neu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beidio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rhoi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cyfleoedd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archwilio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adnoddau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rwystrau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Efallai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ddefnyddio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poteli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synhwyraidd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neu fag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synhwyraidd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gall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arsylwi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effeithio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sylweddau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rhywfaint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heb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orfod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cyffwrdd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prif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peryg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tebygol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ddechrau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cymryd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weld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rhywbeth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arall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efallai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gweithgaredd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neu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adegau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gadael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eraill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 </w:t>
      </w:r>
    </w:p>
    <w:p w14:paraId="6D37FEA5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30FE6C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mwyn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cefnogi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gwybyddol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angen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ailadrodd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amrywiaeth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ffyrdd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gwahanol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Esbonia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Dr Eagleman bod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ôl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oed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llawer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gysylltiadau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ymennydd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naill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ai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golli neu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gryfhau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(Eagleman, 2015, tud.5).  Ac felly 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mwyn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meysydd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sylfaenol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eisiau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gyson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digwydd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effeithiol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gyflymach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pan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nag un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synnwyr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ddefnyddio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cysylltiad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efo’i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gilydd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(Seitz, Kim a Shams, 2006, tud.1).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gweithredol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chwarae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thrafodaethau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dyddiol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gwella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lastRenderedPageBreak/>
        <w:t>hybu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ganeuon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hoff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rain er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nad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cyfrannu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bryd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dal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medru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dilyn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efallai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byddwch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wneud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mewn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grwpiau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bach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hi’n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bodlon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cyfrannu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</w:p>
    <w:p w14:paraId="2A9D4017" w14:textId="77777777" w:rsidR="00AF18BA" w:rsidRPr="00AF18BA" w:rsidRDefault="00AF18BA" w:rsidP="00AF18BA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DB0777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dadlau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prif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ddarparu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cyfleoedd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cynllunio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amgylchedd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thrwy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sessiynau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penodol,sy’n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fframwaith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cyfnod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sylfaen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Cymru, 2015, tud.2). Mae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oblygiadau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sicrhau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iechyd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nhw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ofal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thu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allan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i'w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ofal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weld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cwricwlwm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newydd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roi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pwyslais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iechyd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emosiynol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corfforol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lles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Cymru, 2020)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deddfwriaeth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ynglyn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amddiffyn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ac iechyd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diogelwch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amrywio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weithio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eisiau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plant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ddysgu’n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annibynol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Montessori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bwysleisio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rhoi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rhyddid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blant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o’r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amgylchedd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ffyrdd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unigol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(Gray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Macblain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2015,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tud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40).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hefyd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defnyddio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syniadau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Bandura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pwysleisio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pwysigrwydd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modeli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(McLeod, 2016) a Vygotsky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dangos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bod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person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galluog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chwarae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gweithredol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dysgu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(McLeod, 2020c). Gall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gweld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rhain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ddefnyddio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cyfnod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sylfaen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tasgau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ffocws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wedi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arwain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chynlluniau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gyfer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cyfleoedd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chwarae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arbrofi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annibynnol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phwyslais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fodeli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iaith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symudiadau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ymddygiadau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Bydd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Ella’n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hyder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ac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annibyniaeth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weithgareddau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annibynol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dasgau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ffocws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ymarferwyr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annog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a’i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atgoffa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sgiliau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sylfaenol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thrwy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fodeli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all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datblygu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iaith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a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gallu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cymdeithasol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Ella. </w:t>
      </w:r>
    </w:p>
    <w:p w14:paraId="25E2EFA9" w14:textId="77777777" w:rsidR="00AF18BA" w:rsidRPr="00AF18BA" w:rsidRDefault="00AF18BA" w:rsidP="00AF18BA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10F67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u w:val="single"/>
          <w:lang w:eastAsia="en-GB"/>
        </w:rPr>
        <w:t>Llyfryddiaeth</w:t>
      </w:r>
      <w:proofErr w:type="spellEnd"/>
    </w:p>
    <w:p w14:paraId="3BCD204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5C4232" w14:textId="77777777" w:rsidR="00AF18BA" w:rsidRPr="00AF18BA" w:rsidRDefault="00AF18BA" w:rsidP="00AF18B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Keenan,T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Evans,S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Crowley,K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 (2016)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An introduction to child development</w:t>
      </w:r>
      <w:r w:rsidRPr="00AF18BA">
        <w:rPr>
          <w:rFonts w:ascii="Arial" w:eastAsia="Times New Roman" w:hAnsi="Arial" w:cs="Arial"/>
          <w:color w:val="000000"/>
          <w:lang w:eastAsia="en-GB"/>
        </w:rPr>
        <w:t xml:space="preserve">. 3ydd arg.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Llundain:SAGE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publications Ltd</w:t>
      </w:r>
    </w:p>
    <w:p w14:paraId="3964626A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B2045B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Gillard,D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(2018)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Education in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england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the history of our schools </w:t>
      </w:r>
    </w:p>
    <w:p w14:paraId="001F42B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http://www.educationengland.org.uk/history/chapter03.html (cyrchwyd:20 Hydref 2021)</w:t>
      </w:r>
    </w:p>
    <w:p w14:paraId="4A4F3A0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C71E65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cymru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(2015)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Fframwaith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y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cyfnod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sylfaen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Caerdydd:Llywodraeth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</w:t>
      </w:r>
    </w:p>
    <w:p w14:paraId="189DE6D4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https://hwb.gov.wales/api/storage/4f222e31-85c2-407b-9760-5ed8bd0b9e48/fframwaith-y-cyfnod-sylfaen.pdf (cyrchwyd:20 Hydref 2021</w:t>
      </w:r>
    </w:p>
    <w:p w14:paraId="7CAD235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9318FA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Donaldson.G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(2015)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Successful </w:t>
      </w:r>
      <w:proofErr w:type="gram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futures </w:t>
      </w:r>
      <w:r w:rsidRPr="00AF18BA">
        <w:rPr>
          <w:rFonts w:ascii="Arial" w:eastAsia="Times New Roman" w:hAnsi="Arial" w:cs="Arial"/>
          <w:color w:val="000000"/>
          <w:lang w:eastAsia="en-GB"/>
        </w:rPr>
        <w:t> Scarlet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Design International Ltd</w:t>
      </w:r>
    </w:p>
    <w:p w14:paraId="1D60EBC9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https://gov.wales/sites/default/files/publications/2018-03/successful-futures.pdf (cyrchwyd:20 Hydref 2021)</w:t>
      </w:r>
    </w:p>
    <w:p w14:paraId="2A424A0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C1D9C85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 (2021)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Developing a vision for curriculum design </w:t>
      </w:r>
    </w:p>
    <w:p w14:paraId="270A6ED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https://hwb.gov.wales/curriculum-for-wales/designing-your-curriculum/developing-a-vision-for-curriculum-design/#curriculum-design-and-the-four-purposes (cyrchwyd:20 Hydref 2021)</w:t>
      </w:r>
    </w:p>
    <w:p w14:paraId="564ADD62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1BEA0C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Fitzgerald.M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(2020)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Criticism of attachment theory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Ireland:Department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of psychiatry</w:t>
      </w:r>
    </w:p>
    <w:p w14:paraId="76EE81FB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https://www.researchgate.net/publication/338696030_Criticism_of_Attachment_Theory_2020 (cyrchwyd:20 Hydref 2021)</w:t>
      </w:r>
    </w:p>
    <w:p w14:paraId="36FD802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2A4FA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Pirchio.S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Tritrini.C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Passiatore.Y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Taeschner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(2013) ‘The role of the relationship between parents and educators for child behaviour and wellbeing’,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International journey about parents in education, </w:t>
      </w:r>
      <w:r w:rsidRPr="00AF18BA">
        <w:rPr>
          <w:rFonts w:ascii="Arial" w:eastAsia="Times New Roman" w:hAnsi="Arial" w:cs="Arial"/>
          <w:color w:val="000000"/>
          <w:lang w:eastAsia="en-GB"/>
        </w:rPr>
        <w:t>7(10),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 145-155</w:t>
      </w:r>
    </w:p>
    <w:p w14:paraId="103F953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lastRenderedPageBreak/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yn:https://eslplus.eu/documents/The_role_of_the_Relationship_between_Parents_and_Educators_for_Child_Behaviour_and_Wellbeing.pdf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(cyrchwyd:20 Hydref 2021)</w:t>
      </w:r>
    </w:p>
    <w:p w14:paraId="724B1725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5C3D5E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Rizzolatti,G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(2005)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Mirror neuron system and its function in humans.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shd w:val="clear" w:color="auto" w:fill="FCFCFC"/>
          <w:lang w:eastAsia="en-GB"/>
        </w:rPr>
        <w:t>Anat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shd w:val="clear" w:color="auto" w:fill="FCFCFC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shd w:val="clear" w:color="auto" w:fill="FCFCFC"/>
          <w:lang w:eastAsia="en-GB"/>
        </w:rPr>
        <w:t>Embryol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shd w:val="clear" w:color="auto" w:fill="FCFCFC"/>
          <w:lang w:eastAsia="en-GB"/>
        </w:rPr>
        <w:t xml:space="preserve"> 210, 419–421</w:t>
      </w:r>
    </w:p>
    <w:p w14:paraId="04F31675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 xml:space="preserve"> </w:t>
      </w:r>
      <w:proofErr w:type="gramStart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>yn:</w:t>
      </w:r>
      <w:r w:rsidRPr="00AF18BA">
        <w:rPr>
          <w:rFonts w:ascii="Arial" w:eastAsia="Times New Roman" w:hAnsi="Arial" w:cs="Arial"/>
          <w:color w:val="000000"/>
          <w:lang w:eastAsia="en-GB"/>
        </w:rPr>
        <w:t>https://link.springer.com/content/pdf/10.1007/s00429-005-0039-z.pdf</w:t>
      </w:r>
      <w:proofErr w:type="gramEnd"/>
      <w:r w:rsidRPr="00AF18BA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 xml:space="preserve"> (cyrchwyd:20 Hydref 2021</w:t>
      </w:r>
    </w:p>
    <w:p w14:paraId="7CB137C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5B6C79B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Bisson,J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(2018) ‘It’s written all over their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faces:preschooler’s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emotion understanding’,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social development, </w:t>
      </w:r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28, </w:t>
      </w:r>
      <w:proofErr w:type="spell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tt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 74–89</w:t>
      </w:r>
    </w:p>
    <w:p w14:paraId="40146332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</w:t>
      </w:r>
      <w:proofErr w:type="gram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gael:https://onlinelibrary.wiley.com/doi/epdf/10.1111/sode.12322?saml_referrer</w:t>
      </w:r>
      <w:proofErr w:type="gram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  (cyrchwyd:20 Hydref 2021</w:t>
      </w:r>
    </w:p>
    <w:p w14:paraId="692E3F7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E46A5C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LoBue,V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Pérez-</w:t>
      </w:r>
      <w:proofErr w:type="spell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Edgar,K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. Buss, K. (2019) </w:t>
      </w:r>
      <w:r w:rsidRPr="00AF18BA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 xml:space="preserve">Handbook of emotional development. </w:t>
      </w:r>
      <w:proofErr w:type="spellStart"/>
      <w:proofErr w:type="gramStart"/>
      <w:r w:rsidRPr="00AF18BA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>Switzerla</w:t>
      </w:r>
      <w:r w:rsidRPr="00AF18BA">
        <w:rPr>
          <w:rFonts w:ascii="Arial" w:eastAsia="Times New Roman" w:hAnsi="Arial" w:cs="Arial"/>
          <w:i/>
          <w:iCs/>
          <w:color w:val="434343"/>
          <w:shd w:val="clear" w:color="auto" w:fill="FFFFFF"/>
          <w:lang w:eastAsia="en-GB"/>
        </w:rPr>
        <w:t>nd:</w:t>
      </w:r>
      <w:r w:rsidRPr="00AF18BA">
        <w:rPr>
          <w:rFonts w:ascii="Arial" w:eastAsia="Times New Roman" w:hAnsi="Arial" w:cs="Arial"/>
          <w:i/>
          <w:iCs/>
          <w:color w:val="434343"/>
          <w:shd w:val="clear" w:color="auto" w:fill="F8F8F8"/>
          <w:lang w:eastAsia="en-GB"/>
        </w:rPr>
        <w:t>Springer</w:t>
      </w:r>
      <w:proofErr w:type="spellEnd"/>
      <w:proofErr w:type="gramEnd"/>
      <w:r w:rsidRPr="00AF18BA">
        <w:rPr>
          <w:rFonts w:ascii="Arial" w:eastAsia="Times New Roman" w:hAnsi="Arial" w:cs="Arial"/>
          <w:i/>
          <w:iCs/>
          <w:color w:val="434343"/>
          <w:shd w:val="clear" w:color="auto" w:fill="F8F8F8"/>
          <w:lang w:eastAsia="en-GB"/>
        </w:rPr>
        <w:t xml:space="preserve"> International Publishing AG</w:t>
      </w:r>
    </w:p>
    <w:p w14:paraId="6753B24A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EBB4A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Siegel,D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Bryson,T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(2011)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The whole-brain child.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Llundain:Robinson</w:t>
      </w:r>
      <w:proofErr w:type="spellEnd"/>
      <w:proofErr w:type="gramEnd"/>
    </w:p>
    <w:p w14:paraId="3D7E1022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83DBB4D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Siegel,D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(2010)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Daniel Siegel: What Is Mindsight? </w:t>
      </w:r>
      <w:r w:rsidRPr="00AF18BA">
        <w:rPr>
          <w:rFonts w:ascii="Arial" w:eastAsia="Times New Roman" w:hAnsi="Arial" w:cs="Arial"/>
          <w:color w:val="000000"/>
          <w:lang w:eastAsia="en-GB"/>
        </w:rPr>
        <w:t>[video] </w:t>
      </w:r>
    </w:p>
    <w:p w14:paraId="63472F5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https://www.youtube.com/watch?v=0jwGU7h2HdY (cyrchwyd:20 Hydref 2021</w:t>
      </w:r>
    </w:p>
    <w:p w14:paraId="3CF1246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0E7BE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Siegel,D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(2013)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An introduction to mindsight by Daniel J. Siegel, M.D. </w:t>
      </w:r>
      <w:r w:rsidRPr="00AF18BA">
        <w:rPr>
          <w:rFonts w:ascii="Arial" w:eastAsia="Times New Roman" w:hAnsi="Arial" w:cs="Arial"/>
          <w:color w:val="000000"/>
          <w:lang w:eastAsia="en-GB"/>
        </w:rPr>
        <w:t>[video]</w:t>
      </w:r>
    </w:p>
    <w:p w14:paraId="68B429C1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://www.youtube.com/watch?v=4zFDb5d0IrA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(cyrchwyd:20 Hydref 2021)</w:t>
      </w:r>
    </w:p>
    <w:p w14:paraId="62B2ACF9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> </w:t>
      </w:r>
    </w:p>
    <w:p w14:paraId="7BA2C0D1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Siegel,D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(2010)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Dan Siegel on teaching mindsight </w:t>
      </w:r>
      <w:r w:rsidRPr="00AF18BA">
        <w:rPr>
          <w:rFonts w:ascii="Arial" w:eastAsia="Times New Roman" w:hAnsi="Arial" w:cs="Arial"/>
          <w:color w:val="000000"/>
          <w:lang w:eastAsia="en-GB"/>
        </w:rPr>
        <w:t>[video]</w:t>
      </w:r>
    </w:p>
    <w:p w14:paraId="2DCC158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https://www.youtube.com/watch?v=3G4hu5Hkix0 (cyrchwyd:20 Hydref 2021)</w:t>
      </w:r>
    </w:p>
    <w:p w14:paraId="0961A7D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270C2D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Bullock,D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(2011)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Early Childhood Teachers' Perceptions of Student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Behavior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After Participating in Love and Logic Professional Development. </w:t>
      </w:r>
      <w:r w:rsidRPr="00AF18BA">
        <w:rPr>
          <w:rFonts w:ascii="Arial" w:eastAsia="Times New Roman" w:hAnsi="Arial" w:cs="Arial"/>
          <w:color w:val="000000"/>
          <w:lang w:eastAsia="en-GB"/>
        </w:rPr>
        <w:t xml:space="preserve">9 East Eisenhower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Parkway:</w:t>
      </w:r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ProQuest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Dissertations Publishing</w:t>
      </w:r>
    </w:p>
    <w:p w14:paraId="3AF0775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: </w:t>
      </w:r>
      <w:r w:rsidRPr="00AF18BA">
        <w:rPr>
          <w:rFonts w:ascii="Arial" w:eastAsia="Times New Roman" w:hAnsi="Arial" w:cs="Arial"/>
          <w:color w:val="000000"/>
          <w:lang w:eastAsia="en-GB"/>
        </w:rPr>
        <w:t>https://www.proquest.com/docview/896132721?pq-origsite=primo</w:t>
      </w:r>
      <w:r w:rsidRPr="00AF18BA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 xml:space="preserve"> (cyrchwyd:25 Hydref 2021)</w:t>
      </w:r>
    </w:p>
    <w:p w14:paraId="36203E3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00D35A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Webb,P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(2010) ‘Piaget: Implications for teaching’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Theory into practice, </w:t>
      </w:r>
      <w:r w:rsidRPr="00AF18BA">
        <w:rPr>
          <w:rFonts w:ascii="Arial" w:eastAsia="Times New Roman" w:hAnsi="Arial" w:cs="Arial"/>
          <w:color w:val="000000"/>
          <w:lang w:eastAsia="en-GB"/>
        </w:rPr>
        <w:t xml:space="preserve">19(2),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tt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 93</w:t>
      </w:r>
    </w:p>
    <w:p w14:paraId="50B8DCB7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https://www.tandfonline.com/doi/abs/10.1080/00405848009542880?journalCode=htip20 (cyrchwyd:25 Hydref 2021)</w:t>
      </w:r>
    </w:p>
    <w:p w14:paraId="5EF83B1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3FF9654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Meggitt,C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Kamen,T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Bruce, B.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Grenier,J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(2011)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Children and young people’s workforce early learning and child care.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Llundain:Hodder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education</w:t>
      </w:r>
    </w:p>
    <w:p w14:paraId="2F36FE77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BCCEF1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Bruce,T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(2012)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Early childhood practice: Froebel today.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Llundain:SAGE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publications Ltd</w:t>
      </w:r>
    </w:p>
    <w:p w14:paraId="2FFC8F8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71C2AE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Gascoyne,S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(2018)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Messy play in the early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years:Supporting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learning through material engagements.</w:t>
      </w:r>
      <w:r w:rsidRPr="00AF18BA">
        <w:rPr>
          <w:rFonts w:ascii="Arial" w:eastAsia="Times New Roman" w:hAnsi="Arial" w:cs="Arial"/>
          <w:color w:val="000000"/>
          <w:lang w:eastAsia="en-GB"/>
        </w:rPr>
        <w:t xml:space="preserve"> Arg.1af.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Llundain:Routledge</w:t>
      </w:r>
      <w:proofErr w:type="spellEnd"/>
      <w:proofErr w:type="gramEnd"/>
    </w:p>
    <w:p w14:paraId="5EA6C47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ECC26A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Kranowitz,C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(2005)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The out-of-sync child: recognizing and coping with sensory processing disorder.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Arg.Diwygiedig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Efrog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newydd:Penguin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random house LLC</w:t>
      </w:r>
    </w:p>
    <w:p w14:paraId="38F3C68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B153962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Eagleman,D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(2015)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The </w:t>
      </w:r>
      <w:proofErr w:type="spellStart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brain:the</w:t>
      </w:r>
      <w:proofErr w:type="spellEnd"/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 story of you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Caeredin:Canongatebooks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Ltd</w:t>
      </w:r>
    </w:p>
    <w:p w14:paraId="784751D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1BC56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lastRenderedPageBreak/>
        <w:t xml:space="preserve">Seitz, A. Kim, R.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Shams,L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(2006) ‘Sound facilities visual learning’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current biology, </w:t>
      </w:r>
      <w:r w:rsidRPr="00AF18BA">
        <w:rPr>
          <w:rFonts w:ascii="Arial" w:eastAsia="Times New Roman" w:hAnsi="Arial" w:cs="Arial"/>
          <w:color w:val="000000"/>
          <w:lang w:eastAsia="en-GB"/>
        </w:rPr>
        <w:t>16(14), tt.1442-1427</w:t>
      </w:r>
    </w:p>
    <w:p w14:paraId="3B6FE21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https://reader.elsevier.com/reader/sd/pii/S0960982206016319?token=117DB36B9896E883C28C2C6FFE3DA3B3B53054FCF87A72187A7162CD7C7063E48FDAE0C33A085740F9A41E2A0F89BED6&amp;originRegion=eu-west-1&amp;originCreation=20211026092438 (cyrchwyd:26 Hydref 2021</w:t>
      </w:r>
    </w:p>
    <w:p w14:paraId="4E4193FA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4D6AED1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McLeod, S. (2017)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Simply psychology attachment theory</w:t>
      </w:r>
    </w:p>
    <w:p w14:paraId="7AFD6F5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://www.simplypsychology.org/attachment.html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(cyrchwyd:26 Hydref 2021)</w:t>
      </w:r>
    </w:p>
    <w:p w14:paraId="67A4B677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4F8E20D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Paquette, D. Ryan, J. (2015)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Bronfenbrenner’s Ecological Systems Theory</w:t>
      </w:r>
    </w:p>
    <w:p w14:paraId="4B04D90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https://www.dropoutprevention.org/wp-content/uploads/2015/07/paquetteryanwebquest_20091110.pdf (cyrchwyd:26 Hydref 2021)</w:t>
      </w:r>
    </w:p>
    <w:p w14:paraId="1405AB65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8D05BA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McLeod, S. (2020)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Simply psychology Maslow's Hierarchy of Needs</w:t>
      </w:r>
    </w:p>
    <w:p w14:paraId="152187B7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://www.simplypsychology.org/maslow.html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(cyrchwyd:26 Hydref 2021)</w:t>
      </w:r>
    </w:p>
    <w:p w14:paraId="42603479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FC9DA3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McLeod, S. (2018)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Simply psychology What Is Operant Conditioning and How Does It Work?</w:t>
      </w:r>
    </w:p>
    <w:p w14:paraId="7DC6B059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://www.simplypsychology.org/operant-conditioning.html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(cyrchwyd:26 Hydref 2021)</w:t>
      </w:r>
    </w:p>
    <w:p w14:paraId="4A68442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D0ACBA8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McLeod, S. (2016)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Simply psychology Albert Bandura's Social Learning Theory</w:t>
      </w:r>
    </w:p>
    <w:p w14:paraId="4233B6C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://www.simplypsychology.org/bandura.html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(cyrchwyd:26 Hydref 2021)</w:t>
      </w:r>
    </w:p>
    <w:p w14:paraId="54F907AD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A867F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McLeod, S. (2020)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Simply psychology Humanistic Approach</w:t>
      </w:r>
    </w:p>
    <w:p w14:paraId="07A85834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://www.simplypsychology.org/humanistic.html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(cyrchwyd:26 Hydref 2021)</w:t>
      </w:r>
    </w:p>
    <w:p w14:paraId="604C79A9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E44021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McLeod, S. (2019)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Simply psychology Constructivism as a theory for teaching and learning</w:t>
      </w:r>
    </w:p>
    <w:p w14:paraId="7F7D15DD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://www.simplypsychology.org/constructivism.html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(cyrchwyd:26 Hydref 2021)</w:t>
      </w:r>
    </w:p>
    <w:p w14:paraId="7CBCC46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C8A79E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Llywodraeth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Cymru (2020)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Health and wellbeing</w:t>
      </w:r>
    </w:p>
    <w:p w14:paraId="5CD35BBF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yn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 https://hwb.gov.wales/curriculum-for-wales/health-and-well-being/ (cyrchwyd:20 Hydref 2021)</w:t>
      </w:r>
    </w:p>
    <w:p w14:paraId="3373984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4A50F10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Gray,C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MacBlain,S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. (2015)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 xml:space="preserve">Learning theories in childhood. </w:t>
      </w:r>
      <w:r w:rsidRPr="00AF18BA">
        <w:rPr>
          <w:rFonts w:ascii="Arial" w:eastAsia="Times New Roman" w:hAnsi="Arial" w:cs="Arial"/>
          <w:color w:val="000000"/>
          <w:lang w:eastAsia="en-GB"/>
        </w:rPr>
        <w:t xml:space="preserve">2ail.arg.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Llundain:SAGE</w:t>
      </w:r>
      <w:proofErr w:type="spellEnd"/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 xml:space="preserve"> publications Ltd</w:t>
      </w:r>
    </w:p>
    <w:p w14:paraId="7B3FD90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B754033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18BA">
        <w:rPr>
          <w:rFonts w:ascii="Arial" w:eastAsia="Times New Roman" w:hAnsi="Arial" w:cs="Arial"/>
          <w:color w:val="000000"/>
          <w:lang w:eastAsia="en-GB"/>
        </w:rPr>
        <w:t xml:space="preserve">McLeod, S. (2020) </w:t>
      </w:r>
      <w:r w:rsidRPr="00AF18BA">
        <w:rPr>
          <w:rFonts w:ascii="Arial" w:eastAsia="Times New Roman" w:hAnsi="Arial" w:cs="Arial"/>
          <w:i/>
          <w:iCs/>
          <w:color w:val="000000"/>
          <w:lang w:eastAsia="en-GB"/>
        </w:rPr>
        <w:t>Simply psychology Lev Vygotsky's Sociocultural Theory</w:t>
      </w:r>
    </w:p>
    <w:p w14:paraId="3C2CC4F6" w14:textId="77777777" w:rsidR="00AF18BA" w:rsidRPr="00AF18BA" w:rsidRDefault="00AF18BA" w:rsidP="00AF18B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Ar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r w:rsidRPr="00AF18BA">
        <w:rPr>
          <w:rFonts w:ascii="Arial" w:eastAsia="Times New Roman" w:hAnsi="Arial" w:cs="Arial"/>
          <w:color w:val="000000"/>
          <w:lang w:eastAsia="en-GB"/>
        </w:rPr>
        <w:t>gael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spellStart"/>
      <w:proofErr w:type="gramStart"/>
      <w:r w:rsidRPr="00AF18BA">
        <w:rPr>
          <w:rFonts w:ascii="Arial" w:eastAsia="Times New Roman" w:hAnsi="Arial" w:cs="Arial"/>
          <w:color w:val="000000"/>
          <w:lang w:eastAsia="en-GB"/>
        </w:rPr>
        <w:t>yn:https</w:t>
      </w:r>
      <w:proofErr w:type="gramEnd"/>
      <w:r w:rsidRPr="00AF18BA">
        <w:rPr>
          <w:rFonts w:ascii="Arial" w:eastAsia="Times New Roman" w:hAnsi="Arial" w:cs="Arial"/>
          <w:color w:val="000000"/>
          <w:lang w:eastAsia="en-GB"/>
        </w:rPr>
        <w:t>:https</w:t>
      </w:r>
      <w:proofErr w:type="spellEnd"/>
      <w:r w:rsidRPr="00AF18BA">
        <w:rPr>
          <w:rFonts w:ascii="Arial" w:eastAsia="Times New Roman" w:hAnsi="Arial" w:cs="Arial"/>
          <w:color w:val="000000"/>
          <w:lang w:eastAsia="en-GB"/>
        </w:rPr>
        <w:t>://www.simplypsychology.org/vygotsky.html (cyrchwyd:26 Hydref 2021)</w:t>
      </w:r>
    </w:p>
    <w:p w14:paraId="23F9583C" w14:textId="77777777" w:rsidR="00387687" w:rsidRDefault="00387687"/>
    <w:sectPr w:rsidR="003876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18BA"/>
    <w:rsid w:val="00387687"/>
    <w:rsid w:val="00AF1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6F4A9"/>
  <w15:chartTrackingRefBased/>
  <w15:docId w15:val="{035FA3E2-182C-494E-A667-C9473ECECC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F18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673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2924</Words>
  <Characters>16671</Characters>
  <Application>Microsoft Office Word</Application>
  <DocSecurity>0</DocSecurity>
  <Lines>138</Lines>
  <Paragraphs>39</Paragraphs>
  <ScaleCrop>false</ScaleCrop>
  <Company/>
  <LinksUpToDate>false</LinksUpToDate>
  <CharactersWithSpaces>19556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Yvette Edwards</dc:creator>
  <cp:keywords/>
  <dc:description/>
  <cp:lastModifiedBy>Yvette Edwards</cp:lastModifiedBy>
  <cp:revision>1</cp:revision>
  <dcterms:created xsi:type="dcterms:W3CDTF">2021-10-29T15:39:00Z</dcterms:created>
  <dcterms:modified xsi:type="dcterms:W3CDTF">2021-10-29T15:40:00Z</dcterms:modified>
</cp:coreProperties>
</file>