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A75AED" w14:textId="77777777" w:rsidR="008C1CB0" w:rsidRPr="00A06982" w:rsidRDefault="008C1CB0" w:rsidP="008C1CB0">
      <w:bookmarkStart w:id="0" w:name="_Hlk65449479"/>
      <w:bookmarkEnd w:id="0"/>
    </w:p>
    <w:p w14:paraId="62581062" w14:textId="77777777" w:rsidR="008C1CB0" w:rsidRDefault="008C1CB0" w:rsidP="008C1CB0">
      <w:pPr>
        <w:rPr>
          <w:rFonts w:ascii="Arial" w:hAnsi="Arial" w:cs="Arial"/>
          <w:b/>
          <w:bCs/>
          <w:color w:val="000000"/>
        </w:rPr>
      </w:pPr>
    </w:p>
    <w:p w14:paraId="67797B15" w14:textId="77777777" w:rsidR="008C1CB0" w:rsidRDefault="008C1CB0" w:rsidP="008C1CB0">
      <w:pPr>
        <w:rPr>
          <w:rFonts w:ascii="Arial" w:hAnsi="Arial" w:cs="Arial"/>
          <w:b/>
          <w:bCs/>
          <w:color w:val="000000"/>
        </w:rPr>
      </w:pPr>
    </w:p>
    <w:p w14:paraId="3A73BBA8" w14:textId="32CDEFBC" w:rsidR="008C1CB0" w:rsidRDefault="007E21A1" w:rsidP="008C1CB0">
      <w:pPr>
        <w:jc w:val="center"/>
        <w:rPr>
          <w:rFonts w:ascii="Arial" w:hAnsi="Arial" w:cs="Arial"/>
          <w:b/>
          <w:bCs/>
          <w:color w:val="000000"/>
        </w:rPr>
      </w:pPr>
      <w:r>
        <w:rPr>
          <w:rFonts w:ascii="Apple SD Gothic Neo" w:eastAsia="Apple SD Gothic Neo" w:hAnsi="Apple SD Gothic Neo" w:cs="Apple SD Gothic Neo"/>
          <w:noProof/>
          <w:sz w:val="28"/>
          <w:szCs w:val="28"/>
        </w:rPr>
        <w:drawing>
          <wp:inline distT="0" distB="0" distL="114300" distR="114300" wp14:anchorId="2172D3BE" wp14:editId="0B5ADDC6">
            <wp:extent cx="2750902" cy="2035019"/>
            <wp:effectExtent l="0" t="0" r="5080" b="0"/>
            <wp:docPr id="7" name="Content Placeholder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Diagram&#10;&#10;Description automatically generated"/>
                    <pic:cNvPicPr>
                      <a:picLocks noChangeAspect="1"/>
                    </pic:cNvPicPr>
                  </pic:nvPicPr>
                  <pic:blipFill rotWithShape="1">
                    <a:blip r:embed="rId9"/>
                    <a:srcRect l="13295" t="12343" r="13692" b="36893"/>
                    <a:stretch/>
                  </pic:blipFill>
                  <pic:spPr bwMode="auto">
                    <a:xfrm>
                      <a:off x="0" y="0"/>
                      <a:ext cx="2781363" cy="2057553"/>
                    </a:xfrm>
                    <a:prstGeom prst="rect">
                      <a:avLst/>
                    </a:prstGeom>
                    <a:ln>
                      <a:noFill/>
                    </a:ln>
                    <a:extLst>
                      <a:ext uri="{53640926-AAD7-44D8-BBD7-CCE9431645EC}">
                        <a14:shadowObscured xmlns:a14="http://schemas.microsoft.com/office/drawing/2010/main"/>
                      </a:ext>
                    </a:extLst>
                  </pic:spPr>
                </pic:pic>
              </a:graphicData>
            </a:graphic>
          </wp:inline>
        </w:drawing>
      </w:r>
    </w:p>
    <w:p w14:paraId="04F2EC82" w14:textId="77777777" w:rsidR="008C1CB0" w:rsidRDefault="008C1CB0" w:rsidP="008C1CB0">
      <w:pPr>
        <w:rPr>
          <w:rFonts w:ascii="Arial" w:hAnsi="Arial" w:cs="Arial"/>
          <w:b/>
          <w:bCs/>
          <w:color w:val="000000"/>
        </w:rPr>
      </w:pPr>
    </w:p>
    <w:p w14:paraId="7667EDD9" w14:textId="77777777" w:rsidR="008C1CB0" w:rsidRDefault="008C1CB0" w:rsidP="008C1CB0">
      <w:pPr>
        <w:rPr>
          <w:rFonts w:ascii="Arial" w:hAnsi="Arial" w:cs="Arial"/>
          <w:b/>
          <w:bCs/>
          <w:color w:val="000000"/>
        </w:rPr>
      </w:pPr>
    </w:p>
    <w:p w14:paraId="0C1C87A2" w14:textId="77777777" w:rsidR="008C1CB0" w:rsidRDefault="008C1CB0" w:rsidP="008C1CB0">
      <w:pPr>
        <w:rPr>
          <w:rFonts w:ascii="Arial" w:hAnsi="Arial" w:cs="Arial"/>
          <w:b/>
          <w:bCs/>
          <w:color w:val="000000"/>
        </w:rPr>
      </w:pPr>
    </w:p>
    <w:p w14:paraId="773EF322" w14:textId="77777777" w:rsidR="008C1CB0" w:rsidRPr="0057039A" w:rsidRDefault="008C1CB0" w:rsidP="007E21A1">
      <w:pPr>
        <w:rPr>
          <w:rFonts w:ascii="Arial" w:hAnsi="Arial" w:cs="Arial"/>
          <w:b/>
        </w:rPr>
      </w:pPr>
    </w:p>
    <w:p w14:paraId="45025A89" w14:textId="77777777" w:rsidR="008C1CB0" w:rsidRDefault="008C1CB0" w:rsidP="008C1CB0">
      <w:pPr>
        <w:rPr>
          <w:rFonts w:ascii="Arial" w:hAnsi="Arial" w:cs="Arial"/>
          <w:b/>
          <w:sz w:val="32"/>
          <w:szCs w:val="32"/>
        </w:rPr>
      </w:pPr>
    </w:p>
    <w:p w14:paraId="065804ED" w14:textId="77777777" w:rsidR="008C1CB0" w:rsidRPr="00594FDC" w:rsidRDefault="008C1CB0" w:rsidP="008C1CB0">
      <w:pPr>
        <w:jc w:val="center"/>
        <w:rPr>
          <w:rFonts w:ascii="Cambria" w:hAnsi="Cambria" w:cs="Arial"/>
          <w:b/>
          <w:sz w:val="28"/>
          <w:szCs w:val="28"/>
        </w:rPr>
      </w:pPr>
    </w:p>
    <w:p w14:paraId="2C04A516" w14:textId="56F3F89D" w:rsidR="007E21A1" w:rsidRPr="007E21A1" w:rsidRDefault="007E21A1" w:rsidP="007E21A1">
      <w:pPr>
        <w:rPr>
          <w:rFonts w:ascii="Arial" w:hAnsi="Arial" w:cs="Arial"/>
          <w:b/>
          <w:bCs/>
          <w:sz w:val="28"/>
          <w:szCs w:val="28"/>
          <w:lang w:val="en-US"/>
        </w:rPr>
      </w:pPr>
      <w:bookmarkStart w:id="1" w:name="OLE_LINK1"/>
      <w:r w:rsidRPr="007E21A1">
        <w:rPr>
          <w:rFonts w:ascii="Arial" w:hAnsi="Arial" w:cs="Arial"/>
          <w:b/>
          <w:bCs/>
          <w:sz w:val="28"/>
          <w:szCs w:val="28"/>
          <w:lang w:val="en-US"/>
        </w:rPr>
        <w:t xml:space="preserve">MODULE NAME: </w:t>
      </w:r>
      <w:r w:rsidR="000150E2">
        <w:rPr>
          <w:rFonts w:ascii="Arial" w:hAnsi="Arial" w:cs="Arial"/>
          <w:b/>
          <w:bCs/>
          <w:sz w:val="28"/>
          <w:szCs w:val="28"/>
          <w:lang w:val="en-US"/>
        </w:rPr>
        <w:tab/>
      </w:r>
      <w:r>
        <w:rPr>
          <w:rFonts w:ascii="Arial" w:hAnsi="Arial" w:cs="Arial"/>
          <w:b/>
          <w:sz w:val="28"/>
          <w:szCs w:val="28"/>
          <w:lang w:val="en-US"/>
        </w:rPr>
        <w:t>Change and Stability Management</w:t>
      </w:r>
      <w:r w:rsidR="008C5A9F">
        <w:rPr>
          <w:rFonts w:ascii="Arial" w:hAnsi="Arial" w:cs="Arial"/>
          <w:b/>
          <w:sz w:val="28"/>
          <w:szCs w:val="28"/>
          <w:lang w:val="en-US"/>
        </w:rPr>
        <w:t xml:space="preserve"> (7000)</w:t>
      </w:r>
    </w:p>
    <w:p w14:paraId="493E1449" w14:textId="6BDECB8E" w:rsidR="007E21A1" w:rsidRDefault="007E21A1" w:rsidP="007E21A1">
      <w:pPr>
        <w:rPr>
          <w:rFonts w:ascii="Arial" w:hAnsi="Arial" w:cs="Arial"/>
          <w:b/>
          <w:bCs/>
          <w:sz w:val="28"/>
          <w:szCs w:val="28"/>
          <w:lang w:val="en-US"/>
        </w:rPr>
      </w:pPr>
      <w:r w:rsidRPr="007E21A1">
        <w:rPr>
          <w:rFonts w:ascii="Arial" w:hAnsi="Arial" w:cs="Arial"/>
          <w:b/>
          <w:bCs/>
          <w:sz w:val="28"/>
          <w:szCs w:val="28"/>
          <w:lang w:val="en-US"/>
        </w:rPr>
        <w:t xml:space="preserve">NAME:         </w:t>
      </w:r>
      <w:r w:rsidR="000150E2">
        <w:rPr>
          <w:rFonts w:ascii="Arial" w:hAnsi="Arial" w:cs="Arial"/>
          <w:b/>
          <w:bCs/>
          <w:sz w:val="28"/>
          <w:szCs w:val="28"/>
          <w:lang w:val="en-US"/>
        </w:rPr>
        <w:tab/>
      </w:r>
      <w:r>
        <w:rPr>
          <w:rFonts w:ascii="Arial" w:hAnsi="Arial" w:cs="Arial"/>
          <w:b/>
          <w:bCs/>
          <w:sz w:val="28"/>
          <w:szCs w:val="28"/>
          <w:lang w:val="en-US"/>
        </w:rPr>
        <w:t>Rui Chen</w:t>
      </w:r>
    </w:p>
    <w:p w14:paraId="414853AE" w14:textId="1E3F8C7D" w:rsidR="00296BCE" w:rsidRPr="007E21A1" w:rsidRDefault="00296BCE" w:rsidP="007E21A1">
      <w:pPr>
        <w:rPr>
          <w:rFonts w:ascii="Arial" w:hAnsi="Arial" w:cs="Arial"/>
          <w:b/>
          <w:bCs/>
          <w:sz w:val="28"/>
          <w:szCs w:val="28"/>
          <w:lang w:val="en-US"/>
        </w:rPr>
      </w:pPr>
      <w:r>
        <w:rPr>
          <w:rFonts w:ascii="Arial" w:hAnsi="Arial" w:cs="Arial"/>
          <w:b/>
          <w:bCs/>
          <w:sz w:val="28"/>
          <w:szCs w:val="28"/>
          <w:lang w:val="en-US"/>
        </w:rPr>
        <w:t xml:space="preserve">STUDENT </w:t>
      </w:r>
      <w:r w:rsidR="000048F7">
        <w:rPr>
          <w:rFonts w:ascii="Arial" w:hAnsi="Arial" w:cs="Arial"/>
          <w:b/>
          <w:bCs/>
          <w:sz w:val="28"/>
          <w:szCs w:val="28"/>
          <w:lang w:val="en-US"/>
        </w:rPr>
        <w:t>ID</w:t>
      </w:r>
      <w:r>
        <w:rPr>
          <w:rFonts w:ascii="Arial" w:hAnsi="Arial" w:cs="Arial"/>
          <w:b/>
          <w:bCs/>
          <w:sz w:val="28"/>
          <w:szCs w:val="28"/>
          <w:lang w:val="en-US"/>
        </w:rPr>
        <w:t>:</w:t>
      </w:r>
      <w:r w:rsidR="000048F7">
        <w:rPr>
          <w:rFonts w:ascii="Arial" w:hAnsi="Arial" w:cs="Arial"/>
          <w:b/>
          <w:bCs/>
          <w:sz w:val="28"/>
          <w:szCs w:val="28"/>
          <w:lang w:val="en-US"/>
        </w:rPr>
        <w:tab/>
      </w:r>
      <w:r w:rsidR="000150E2">
        <w:rPr>
          <w:rFonts w:ascii="Arial" w:hAnsi="Arial" w:cs="Arial"/>
          <w:b/>
          <w:bCs/>
          <w:sz w:val="28"/>
          <w:szCs w:val="28"/>
          <w:lang w:val="en-US"/>
        </w:rPr>
        <w:tab/>
        <w:t>2218605</w:t>
      </w:r>
    </w:p>
    <w:p w14:paraId="7D7CAE1D" w14:textId="16F37770" w:rsidR="007E21A1" w:rsidRPr="0068650D" w:rsidRDefault="008C5A9F">
      <w:pPr>
        <w:rPr>
          <w:rFonts w:ascii="Arial" w:hAnsi="Arial" w:cs="Arial"/>
          <w:b/>
          <w:sz w:val="28"/>
          <w:szCs w:val="28"/>
        </w:rPr>
      </w:pPr>
      <w:r>
        <w:rPr>
          <w:rFonts w:ascii="Arial" w:hAnsi="Arial" w:cs="Arial"/>
          <w:b/>
          <w:bCs/>
          <w:sz w:val="28"/>
          <w:szCs w:val="28"/>
          <w:lang w:val="en-US"/>
        </w:rPr>
        <w:t>WORD COUNT</w:t>
      </w:r>
      <w:r w:rsidR="007E21A1" w:rsidRPr="007E21A1">
        <w:rPr>
          <w:rFonts w:ascii="Arial" w:hAnsi="Arial" w:cs="Arial"/>
          <w:b/>
          <w:bCs/>
          <w:sz w:val="28"/>
          <w:szCs w:val="28"/>
          <w:lang w:val="en-US"/>
        </w:rPr>
        <w:t xml:space="preserve">:   </w:t>
      </w:r>
      <w:r w:rsidR="000150E2">
        <w:rPr>
          <w:rFonts w:ascii="Arial" w:hAnsi="Arial" w:cs="Arial"/>
          <w:b/>
          <w:bCs/>
          <w:sz w:val="28"/>
          <w:szCs w:val="28"/>
          <w:lang w:val="en-US"/>
        </w:rPr>
        <w:tab/>
      </w:r>
      <w:r w:rsidR="00296BCE">
        <w:rPr>
          <w:rFonts w:ascii="Arial" w:hAnsi="Arial" w:cs="Arial"/>
          <w:b/>
          <w:bCs/>
          <w:sz w:val="28"/>
          <w:szCs w:val="28"/>
          <w:lang w:val="en-US"/>
        </w:rPr>
        <w:t>3,344</w:t>
      </w:r>
      <w:r w:rsidR="007E21A1">
        <w:rPr>
          <w:rFonts w:ascii="Arial" w:eastAsia="SimSun" w:hAnsi="Arial" w:cs="Arial"/>
          <w:b/>
          <w:bCs/>
          <w:color w:val="000000"/>
          <w:sz w:val="32"/>
          <w:szCs w:val="32"/>
          <w:lang w:val="en-GB"/>
        </w:rPr>
        <w:br w:type="page"/>
      </w:r>
    </w:p>
    <w:bookmarkEnd w:id="1" w:displacedByCustomXml="next"/>
    <w:sdt>
      <w:sdtPr>
        <w:rPr>
          <w:rFonts w:ascii="Times New Roman" w:eastAsia="Times New Roman" w:hAnsi="Times New Roman" w:cs="Times New Roman"/>
          <w:b w:val="0"/>
          <w:bCs w:val="0"/>
          <w:color w:val="auto"/>
          <w:sz w:val="24"/>
          <w:szCs w:val="24"/>
          <w:lang w:val="en-CN" w:eastAsia="zh-CN"/>
        </w:rPr>
        <w:id w:val="-2091846013"/>
        <w:docPartObj>
          <w:docPartGallery w:val="Table of Contents"/>
          <w:docPartUnique/>
        </w:docPartObj>
      </w:sdtPr>
      <w:sdtEndPr>
        <w:rPr>
          <w:noProof/>
        </w:rPr>
      </w:sdtEndPr>
      <w:sdtContent>
        <w:p w14:paraId="41FD1E17" w14:textId="1BF92FB9" w:rsidR="007304FA" w:rsidRDefault="007304FA" w:rsidP="00421C85">
          <w:pPr>
            <w:pStyle w:val="TOCHeading"/>
            <w:spacing w:line="480" w:lineRule="auto"/>
            <w:jc w:val="center"/>
          </w:pPr>
          <w:r>
            <w:t>Table of Contents</w:t>
          </w:r>
        </w:p>
        <w:p w14:paraId="16ED4F12" w14:textId="4FDCD445" w:rsidR="00421C85" w:rsidRDefault="007304FA" w:rsidP="00421C85">
          <w:pPr>
            <w:pStyle w:val="TOC1"/>
            <w:tabs>
              <w:tab w:val="right" w:leader="dot" w:pos="8296"/>
            </w:tabs>
            <w:spacing w:line="480" w:lineRule="auto"/>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27456064" w:history="1">
            <w:r w:rsidR="00421C85" w:rsidRPr="00470B82">
              <w:rPr>
                <w:rStyle w:val="Hyperlink"/>
                <w:noProof/>
                <w:lang w:val="en-GB"/>
              </w:rPr>
              <w:t>1. Introduction</w:t>
            </w:r>
            <w:r w:rsidR="00421C85">
              <w:rPr>
                <w:noProof/>
                <w:webHidden/>
              </w:rPr>
              <w:tab/>
            </w:r>
            <w:r w:rsidR="00421C85">
              <w:rPr>
                <w:noProof/>
                <w:webHidden/>
              </w:rPr>
              <w:fldChar w:fldCharType="begin"/>
            </w:r>
            <w:r w:rsidR="00421C85">
              <w:rPr>
                <w:noProof/>
                <w:webHidden/>
              </w:rPr>
              <w:instrText xml:space="preserve"> PAGEREF _Toc127456064 \h </w:instrText>
            </w:r>
            <w:r w:rsidR="00421C85">
              <w:rPr>
                <w:noProof/>
                <w:webHidden/>
              </w:rPr>
            </w:r>
            <w:r w:rsidR="00421C85">
              <w:rPr>
                <w:noProof/>
                <w:webHidden/>
              </w:rPr>
              <w:fldChar w:fldCharType="separate"/>
            </w:r>
            <w:r w:rsidR="00421C85">
              <w:rPr>
                <w:noProof/>
                <w:webHidden/>
              </w:rPr>
              <w:t>3</w:t>
            </w:r>
            <w:r w:rsidR="00421C85">
              <w:rPr>
                <w:noProof/>
                <w:webHidden/>
              </w:rPr>
              <w:fldChar w:fldCharType="end"/>
            </w:r>
          </w:hyperlink>
        </w:p>
        <w:p w14:paraId="28FF1FFC" w14:textId="451BE725" w:rsidR="00421C85" w:rsidRDefault="00EF5D9C" w:rsidP="00421C85">
          <w:pPr>
            <w:pStyle w:val="TOC1"/>
            <w:tabs>
              <w:tab w:val="right" w:leader="dot" w:pos="8296"/>
            </w:tabs>
            <w:spacing w:line="480" w:lineRule="auto"/>
            <w:rPr>
              <w:rFonts w:eastAsiaTheme="minorEastAsia" w:cstheme="minorBidi"/>
              <w:b w:val="0"/>
              <w:bCs w:val="0"/>
              <w:i w:val="0"/>
              <w:iCs w:val="0"/>
              <w:noProof/>
            </w:rPr>
          </w:pPr>
          <w:hyperlink w:anchor="_Toc127456065" w:history="1">
            <w:r w:rsidR="00421C85" w:rsidRPr="00470B82">
              <w:rPr>
                <w:rStyle w:val="Hyperlink"/>
                <w:noProof/>
              </w:rPr>
              <w:t>2. Key Change Management Models</w:t>
            </w:r>
            <w:r w:rsidR="00421C85">
              <w:rPr>
                <w:noProof/>
                <w:webHidden/>
              </w:rPr>
              <w:tab/>
            </w:r>
            <w:r w:rsidR="00421C85">
              <w:rPr>
                <w:noProof/>
                <w:webHidden/>
              </w:rPr>
              <w:fldChar w:fldCharType="begin"/>
            </w:r>
            <w:r w:rsidR="00421C85">
              <w:rPr>
                <w:noProof/>
                <w:webHidden/>
              </w:rPr>
              <w:instrText xml:space="preserve"> PAGEREF _Toc127456065 \h </w:instrText>
            </w:r>
            <w:r w:rsidR="00421C85">
              <w:rPr>
                <w:noProof/>
                <w:webHidden/>
              </w:rPr>
            </w:r>
            <w:r w:rsidR="00421C85">
              <w:rPr>
                <w:noProof/>
                <w:webHidden/>
              </w:rPr>
              <w:fldChar w:fldCharType="separate"/>
            </w:r>
            <w:r w:rsidR="00421C85">
              <w:rPr>
                <w:noProof/>
                <w:webHidden/>
              </w:rPr>
              <w:t>6</w:t>
            </w:r>
            <w:r w:rsidR="00421C85">
              <w:rPr>
                <w:noProof/>
                <w:webHidden/>
              </w:rPr>
              <w:fldChar w:fldCharType="end"/>
            </w:r>
          </w:hyperlink>
        </w:p>
        <w:p w14:paraId="5E7AD419" w14:textId="66FA80E7" w:rsidR="00421C85" w:rsidRDefault="00EF5D9C" w:rsidP="00421C85">
          <w:pPr>
            <w:pStyle w:val="TOC1"/>
            <w:tabs>
              <w:tab w:val="right" w:leader="dot" w:pos="8296"/>
            </w:tabs>
            <w:spacing w:line="480" w:lineRule="auto"/>
            <w:rPr>
              <w:rFonts w:eastAsiaTheme="minorEastAsia" w:cstheme="minorBidi"/>
              <w:b w:val="0"/>
              <w:bCs w:val="0"/>
              <w:i w:val="0"/>
              <w:iCs w:val="0"/>
              <w:noProof/>
            </w:rPr>
          </w:pPr>
          <w:hyperlink w:anchor="_Toc127456066" w:history="1">
            <w:r w:rsidR="00421C85" w:rsidRPr="00470B82">
              <w:rPr>
                <w:rStyle w:val="Hyperlink"/>
                <w:noProof/>
              </w:rPr>
              <w:t>3. Driver Factors For Change</w:t>
            </w:r>
            <w:r w:rsidR="00421C85">
              <w:rPr>
                <w:noProof/>
                <w:webHidden/>
              </w:rPr>
              <w:tab/>
            </w:r>
            <w:r w:rsidR="00421C85">
              <w:rPr>
                <w:noProof/>
                <w:webHidden/>
              </w:rPr>
              <w:fldChar w:fldCharType="begin"/>
            </w:r>
            <w:r w:rsidR="00421C85">
              <w:rPr>
                <w:noProof/>
                <w:webHidden/>
              </w:rPr>
              <w:instrText xml:space="preserve"> PAGEREF _Toc127456066 \h </w:instrText>
            </w:r>
            <w:r w:rsidR="00421C85">
              <w:rPr>
                <w:noProof/>
                <w:webHidden/>
              </w:rPr>
            </w:r>
            <w:r w:rsidR="00421C85">
              <w:rPr>
                <w:noProof/>
                <w:webHidden/>
              </w:rPr>
              <w:fldChar w:fldCharType="separate"/>
            </w:r>
            <w:r w:rsidR="00421C85">
              <w:rPr>
                <w:noProof/>
                <w:webHidden/>
              </w:rPr>
              <w:t>10</w:t>
            </w:r>
            <w:r w:rsidR="00421C85">
              <w:rPr>
                <w:noProof/>
                <w:webHidden/>
              </w:rPr>
              <w:fldChar w:fldCharType="end"/>
            </w:r>
          </w:hyperlink>
        </w:p>
        <w:p w14:paraId="29279CD9" w14:textId="7055CAA7" w:rsidR="00421C85" w:rsidRDefault="00EF5D9C" w:rsidP="00421C85">
          <w:pPr>
            <w:pStyle w:val="TOC1"/>
            <w:tabs>
              <w:tab w:val="right" w:leader="dot" w:pos="8296"/>
            </w:tabs>
            <w:spacing w:line="480" w:lineRule="auto"/>
            <w:rPr>
              <w:rFonts w:eastAsiaTheme="minorEastAsia" w:cstheme="minorBidi"/>
              <w:b w:val="0"/>
              <w:bCs w:val="0"/>
              <w:i w:val="0"/>
              <w:iCs w:val="0"/>
              <w:noProof/>
            </w:rPr>
          </w:pPr>
          <w:hyperlink w:anchor="_Toc127456067" w:history="1">
            <w:r w:rsidR="00421C85" w:rsidRPr="00470B82">
              <w:rPr>
                <w:rStyle w:val="Hyperlink"/>
                <w:noProof/>
              </w:rPr>
              <w:t>4. Identifying and Dealing with Resistance Factors</w:t>
            </w:r>
            <w:r w:rsidR="00421C85">
              <w:rPr>
                <w:noProof/>
                <w:webHidden/>
              </w:rPr>
              <w:tab/>
            </w:r>
            <w:r w:rsidR="00421C85">
              <w:rPr>
                <w:noProof/>
                <w:webHidden/>
              </w:rPr>
              <w:fldChar w:fldCharType="begin"/>
            </w:r>
            <w:r w:rsidR="00421C85">
              <w:rPr>
                <w:noProof/>
                <w:webHidden/>
              </w:rPr>
              <w:instrText xml:space="preserve"> PAGEREF _Toc127456067 \h </w:instrText>
            </w:r>
            <w:r w:rsidR="00421C85">
              <w:rPr>
                <w:noProof/>
                <w:webHidden/>
              </w:rPr>
            </w:r>
            <w:r w:rsidR="00421C85">
              <w:rPr>
                <w:noProof/>
                <w:webHidden/>
              </w:rPr>
              <w:fldChar w:fldCharType="separate"/>
            </w:r>
            <w:r w:rsidR="00421C85">
              <w:rPr>
                <w:noProof/>
                <w:webHidden/>
              </w:rPr>
              <w:t>15</w:t>
            </w:r>
            <w:r w:rsidR="00421C85">
              <w:rPr>
                <w:noProof/>
                <w:webHidden/>
              </w:rPr>
              <w:fldChar w:fldCharType="end"/>
            </w:r>
          </w:hyperlink>
        </w:p>
        <w:p w14:paraId="6FB8FB88" w14:textId="5947280B" w:rsidR="00421C85" w:rsidRDefault="00EF5D9C" w:rsidP="00421C85">
          <w:pPr>
            <w:pStyle w:val="TOC1"/>
            <w:tabs>
              <w:tab w:val="right" w:leader="dot" w:pos="8296"/>
            </w:tabs>
            <w:spacing w:line="480" w:lineRule="auto"/>
            <w:rPr>
              <w:rFonts w:eastAsiaTheme="minorEastAsia" w:cstheme="minorBidi"/>
              <w:b w:val="0"/>
              <w:bCs w:val="0"/>
              <w:i w:val="0"/>
              <w:iCs w:val="0"/>
              <w:noProof/>
            </w:rPr>
          </w:pPr>
          <w:hyperlink w:anchor="_Toc127456068" w:history="1">
            <w:r w:rsidR="00421C85" w:rsidRPr="00470B82">
              <w:rPr>
                <w:rStyle w:val="Hyperlink"/>
                <w:noProof/>
              </w:rPr>
              <w:t>5. Completion and Effectiveness of The Change Program</w:t>
            </w:r>
            <w:r w:rsidR="00421C85">
              <w:rPr>
                <w:noProof/>
                <w:webHidden/>
              </w:rPr>
              <w:tab/>
            </w:r>
            <w:r w:rsidR="00421C85">
              <w:rPr>
                <w:noProof/>
                <w:webHidden/>
              </w:rPr>
              <w:fldChar w:fldCharType="begin"/>
            </w:r>
            <w:r w:rsidR="00421C85">
              <w:rPr>
                <w:noProof/>
                <w:webHidden/>
              </w:rPr>
              <w:instrText xml:space="preserve"> PAGEREF _Toc127456068 \h </w:instrText>
            </w:r>
            <w:r w:rsidR="00421C85">
              <w:rPr>
                <w:noProof/>
                <w:webHidden/>
              </w:rPr>
            </w:r>
            <w:r w:rsidR="00421C85">
              <w:rPr>
                <w:noProof/>
                <w:webHidden/>
              </w:rPr>
              <w:fldChar w:fldCharType="separate"/>
            </w:r>
            <w:r w:rsidR="00421C85">
              <w:rPr>
                <w:noProof/>
                <w:webHidden/>
              </w:rPr>
              <w:t>17</w:t>
            </w:r>
            <w:r w:rsidR="00421C85">
              <w:rPr>
                <w:noProof/>
                <w:webHidden/>
              </w:rPr>
              <w:fldChar w:fldCharType="end"/>
            </w:r>
          </w:hyperlink>
        </w:p>
        <w:p w14:paraId="26969448" w14:textId="7ED0F2F8" w:rsidR="00421C85" w:rsidRDefault="00EF5D9C" w:rsidP="00421C85">
          <w:pPr>
            <w:pStyle w:val="TOC1"/>
            <w:tabs>
              <w:tab w:val="right" w:leader="dot" w:pos="8296"/>
            </w:tabs>
            <w:spacing w:line="480" w:lineRule="auto"/>
            <w:rPr>
              <w:rFonts w:eastAsiaTheme="minorEastAsia" w:cstheme="minorBidi"/>
              <w:b w:val="0"/>
              <w:bCs w:val="0"/>
              <w:i w:val="0"/>
              <w:iCs w:val="0"/>
              <w:noProof/>
            </w:rPr>
          </w:pPr>
          <w:hyperlink w:anchor="_Toc127456069" w:history="1">
            <w:r w:rsidR="00421C85" w:rsidRPr="00470B82">
              <w:rPr>
                <w:rStyle w:val="Hyperlink"/>
                <w:noProof/>
              </w:rPr>
              <w:t>6. Conclusion and Recommendations</w:t>
            </w:r>
            <w:r w:rsidR="00421C85">
              <w:rPr>
                <w:noProof/>
                <w:webHidden/>
              </w:rPr>
              <w:tab/>
            </w:r>
            <w:r w:rsidR="00421C85">
              <w:rPr>
                <w:noProof/>
                <w:webHidden/>
              </w:rPr>
              <w:fldChar w:fldCharType="begin"/>
            </w:r>
            <w:r w:rsidR="00421C85">
              <w:rPr>
                <w:noProof/>
                <w:webHidden/>
              </w:rPr>
              <w:instrText xml:space="preserve"> PAGEREF _Toc127456069 \h </w:instrText>
            </w:r>
            <w:r w:rsidR="00421C85">
              <w:rPr>
                <w:noProof/>
                <w:webHidden/>
              </w:rPr>
            </w:r>
            <w:r w:rsidR="00421C85">
              <w:rPr>
                <w:noProof/>
                <w:webHidden/>
              </w:rPr>
              <w:fldChar w:fldCharType="separate"/>
            </w:r>
            <w:r w:rsidR="00421C85">
              <w:rPr>
                <w:noProof/>
                <w:webHidden/>
              </w:rPr>
              <w:t>21</w:t>
            </w:r>
            <w:r w:rsidR="00421C85">
              <w:rPr>
                <w:noProof/>
                <w:webHidden/>
              </w:rPr>
              <w:fldChar w:fldCharType="end"/>
            </w:r>
          </w:hyperlink>
        </w:p>
        <w:p w14:paraId="79C35C01" w14:textId="47C568D1" w:rsidR="00421C85" w:rsidRDefault="00EF5D9C" w:rsidP="00421C85">
          <w:pPr>
            <w:pStyle w:val="TOC1"/>
            <w:tabs>
              <w:tab w:val="right" w:leader="dot" w:pos="8296"/>
            </w:tabs>
            <w:spacing w:line="480" w:lineRule="auto"/>
            <w:rPr>
              <w:rFonts w:eastAsiaTheme="minorEastAsia" w:cstheme="minorBidi"/>
              <w:b w:val="0"/>
              <w:bCs w:val="0"/>
              <w:i w:val="0"/>
              <w:iCs w:val="0"/>
              <w:noProof/>
            </w:rPr>
          </w:pPr>
          <w:hyperlink w:anchor="_Toc127456070" w:history="1">
            <w:r w:rsidR="00421C85" w:rsidRPr="00470B82">
              <w:rPr>
                <w:rStyle w:val="Hyperlink"/>
                <w:noProof/>
              </w:rPr>
              <w:t>References</w:t>
            </w:r>
            <w:r w:rsidR="00421C85">
              <w:rPr>
                <w:noProof/>
                <w:webHidden/>
              </w:rPr>
              <w:tab/>
            </w:r>
            <w:r w:rsidR="00421C85">
              <w:rPr>
                <w:noProof/>
                <w:webHidden/>
              </w:rPr>
              <w:fldChar w:fldCharType="begin"/>
            </w:r>
            <w:r w:rsidR="00421C85">
              <w:rPr>
                <w:noProof/>
                <w:webHidden/>
              </w:rPr>
              <w:instrText xml:space="preserve"> PAGEREF _Toc127456070 \h </w:instrText>
            </w:r>
            <w:r w:rsidR="00421C85">
              <w:rPr>
                <w:noProof/>
                <w:webHidden/>
              </w:rPr>
            </w:r>
            <w:r w:rsidR="00421C85">
              <w:rPr>
                <w:noProof/>
                <w:webHidden/>
              </w:rPr>
              <w:fldChar w:fldCharType="separate"/>
            </w:r>
            <w:r w:rsidR="00421C85">
              <w:rPr>
                <w:noProof/>
                <w:webHidden/>
              </w:rPr>
              <w:t>23</w:t>
            </w:r>
            <w:r w:rsidR="00421C85">
              <w:rPr>
                <w:noProof/>
                <w:webHidden/>
              </w:rPr>
              <w:fldChar w:fldCharType="end"/>
            </w:r>
          </w:hyperlink>
        </w:p>
        <w:p w14:paraId="26782E9A" w14:textId="56AD8800" w:rsidR="007304FA" w:rsidRDefault="007304FA" w:rsidP="00421C85">
          <w:pPr>
            <w:spacing w:line="480" w:lineRule="auto"/>
          </w:pPr>
          <w:r>
            <w:rPr>
              <w:b/>
              <w:bCs/>
              <w:noProof/>
            </w:rPr>
            <w:fldChar w:fldCharType="end"/>
          </w:r>
        </w:p>
      </w:sdtContent>
    </w:sdt>
    <w:p w14:paraId="692AF1E9" w14:textId="77777777" w:rsidR="00BE7A8D" w:rsidRDefault="00BE7A8D">
      <w:pPr>
        <w:rPr>
          <w:rFonts w:eastAsiaTheme="majorEastAsia" w:cstheme="majorBidi"/>
          <w:b/>
          <w:color w:val="000000" w:themeColor="text1"/>
          <w:sz w:val="32"/>
          <w:szCs w:val="32"/>
          <w:lang w:val="en-GB"/>
        </w:rPr>
      </w:pPr>
      <w:r>
        <w:rPr>
          <w:lang w:val="en-GB"/>
        </w:rPr>
        <w:br w:type="page"/>
      </w:r>
    </w:p>
    <w:p w14:paraId="6D2DE71B" w14:textId="342ACDEE" w:rsidR="008C1CB0" w:rsidRPr="00732043" w:rsidRDefault="004D78DE" w:rsidP="000C42E8">
      <w:pPr>
        <w:pStyle w:val="Heading1"/>
        <w:spacing w:line="480" w:lineRule="auto"/>
        <w:rPr>
          <w:rFonts w:eastAsia="PingFang SC"/>
          <w:lang w:val="en-US"/>
        </w:rPr>
      </w:pPr>
      <w:bookmarkStart w:id="2" w:name="_Toc127456064"/>
      <w:r>
        <w:rPr>
          <w:lang w:val="en-GB"/>
        </w:rPr>
        <w:lastRenderedPageBreak/>
        <w:t xml:space="preserve">1. </w:t>
      </w:r>
      <w:r w:rsidR="00A57CAE" w:rsidRPr="00732043">
        <w:rPr>
          <w:lang w:val="en-GB"/>
        </w:rPr>
        <w:t>I</w:t>
      </w:r>
      <w:r w:rsidR="008C1CB0" w:rsidRPr="00732043">
        <w:rPr>
          <w:lang w:val="en-GB"/>
        </w:rPr>
        <w:t>ntroduction</w:t>
      </w:r>
      <w:bookmarkEnd w:id="2"/>
    </w:p>
    <w:p w14:paraId="7BC1890D" w14:textId="4AB3AB69" w:rsidR="00B1239C" w:rsidRPr="00732043" w:rsidRDefault="00B1239C" w:rsidP="000C42E8">
      <w:pPr>
        <w:autoSpaceDE w:val="0"/>
        <w:autoSpaceDN w:val="0"/>
        <w:adjustRightInd w:val="0"/>
        <w:spacing w:line="480" w:lineRule="auto"/>
        <w:rPr>
          <w:rFonts w:eastAsia="PingFang SC"/>
          <w:color w:val="000000"/>
          <w:lang w:val="en-GB"/>
        </w:rPr>
      </w:pPr>
    </w:p>
    <w:p w14:paraId="37B786F2" w14:textId="2A9BAA9E" w:rsidR="00421716" w:rsidRPr="008B6A44" w:rsidRDefault="00421716" w:rsidP="000C42E8">
      <w:pPr>
        <w:spacing w:before="180" w:after="180" w:line="480" w:lineRule="auto"/>
        <w:rPr>
          <w:i/>
          <w:iCs/>
          <w:color w:val="000000"/>
          <w:u w:val="single"/>
        </w:rPr>
      </w:pPr>
      <w:r w:rsidRPr="008B6A44">
        <w:rPr>
          <w:i/>
          <w:iCs/>
          <w:color w:val="000000"/>
          <w:u w:val="single"/>
        </w:rPr>
        <w:t xml:space="preserve">Case study – </w:t>
      </w:r>
      <w:r w:rsidR="00C74921" w:rsidRPr="008B6A44">
        <w:rPr>
          <w:i/>
          <w:iCs/>
          <w:color w:val="000000"/>
          <w:u w:val="single"/>
        </w:rPr>
        <w:t>A l</w:t>
      </w:r>
      <w:r w:rsidRPr="008B6A44">
        <w:rPr>
          <w:i/>
          <w:iCs/>
          <w:color w:val="000000"/>
          <w:u w:val="single"/>
        </w:rPr>
        <w:t>anguage school in Shanghai</w:t>
      </w:r>
    </w:p>
    <w:p w14:paraId="7C392234" w14:textId="0FB4F116" w:rsidR="00F80820" w:rsidRPr="00732043" w:rsidRDefault="00F80820" w:rsidP="000C42E8">
      <w:pPr>
        <w:autoSpaceDE w:val="0"/>
        <w:autoSpaceDN w:val="0"/>
        <w:adjustRightInd w:val="0"/>
        <w:spacing w:line="480" w:lineRule="auto"/>
        <w:rPr>
          <w:rFonts w:eastAsia="DengXian"/>
          <w:color w:val="000000"/>
        </w:rPr>
      </w:pPr>
      <w:r w:rsidRPr="00F80820">
        <w:rPr>
          <w:rFonts w:eastAsia="DengXian"/>
          <w:color w:val="000000"/>
        </w:rPr>
        <w:t>This report focuses on a language school located in Shangha</w:t>
      </w:r>
      <w:r w:rsidR="00631D57">
        <w:rPr>
          <w:rFonts w:eastAsia="DengXian" w:hint="eastAsia"/>
          <w:color w:val="000000"/>
        </w:rPr>
        <w:t>i</w:t>
      </w:r>
      <w:r w:rsidR="00631D57">
        <w:rPr>
          <w:rFonts w:eastAsia="DengXian"/>
          <w:color w:val="000000"/>
        </w:rPr>
        <w:t xml:space="preserve">, a </w:t>
      </w:r>
      <w:r w:rsidR="00AD118C">
        <w:rPr>
          <w:rFonts w:eastAsia="DengXian"/>
          <w:color w:val="000000"/>
        </w:rPr>
        <w:t>coastal</w:t>
      </w:r>
      <w:r w:rsidR="00631D57">
        <w:rPr>
          <w:rFonts w:eastAsia="DengXian"/>
          <w:color w:val="000000"/>
        </w:rPr>
        <w:t xml:space="preserve"> city </w:t>
      </w:r>
      <w:r w:rsidR="00AD118C">
        <w:rPr>
          <w:rFonts w:eastAsia="DengXian"/>
          <w:color w:val="000000"/>
        </w:rPr>
        <w:t>in</w:t>
      </w:r>
      <w:r w:rsidR="00631D57">
        <w:rPr>
          <w:rFonts w:eastAsia="DengXian"/>
          <w:color w:val="000000"/>
        </w:rPr>
        <w:t xml:space="preserve"> China.</w:t>
      </w:r>
      <w:r w:rsidRPr="00F80820">
        <w:rPr>
          <w:rFonts w:eastAsia="DengXian"/>
          <w:color w:val="000000"/>
        </w:rPr>
        <w:t xml:space="preserve"> </w:t>
      </w:r>
      <w:r w:rsidR="00631D57">
        <w:rPr>
          <w:rFonts w:eastAsia="DengXian"/>
          <w:color w:val="000000"/>
        </w:rPr>
        <w:t>The school</w:t>
      </w:r>
      <w:r w:rsidRPr="00F80820">
        <w:rPr>
          <w:rFonts w:eastAsia="DengXian"/>
          <w:color w:val="000000"/>
        </w:rPr>
        <w:t xml:space="preserve"> primarily offers English language courses such as TOFEL</w:t>
      </w:r>
      <w:r w:rsidR="00AD118C">
        <w:rPr>
          <w:rFonts w:eastAsia="DengXian"/>
          <w:color w:val="000000"/>
        </w:rPr>
        <w:t xml:space="preserve"> </w:t>
      </w:r>
      <w:r w:rsidRPr="00F80820">
        <w:rPr>
          <w:rFonts w:eastAsia="DengXian"/>
          <w:color w:val="000000"/>
        </w:rPr>
        <w:t xml:space="preserve">and IELTS to students. </w:t>
      </w:r>
      <w:r w:rsidR="00631D57">
        <w:rPr>
          <w:rFonts w:eastAsia="DengXian"/>
          <w:color w:val="000000"/>
        </w:rPr>
        <w:t>It</w:t>
      </w:r>
      <w:r w:rsidRPr="00F80820">
        <w:rPr>
          <w:rFonts w:eastAsia="DengXian"/>
          <w:color w:val="000000"/>
        </w:rPr>
        <w:t xml:space="preserve"> is composed of five</w:t>
      </w:r>
      <w:r w:rsidR="002E2081">
        <w:rPr>
          <w:rFonts w:eastAsia="DengXian"/>
          <w:color w:val="000000"/>
        </w:rPr>
        <w:t xml:space="preserve"> </w:t>
      </w:r>
      <w:r w:rsidRPr="00F80820">
        <w:rPr>
          <w:rFonts w:eastAsia="DengXian"/>
          <w:color w:val="000000"/>
        </w:rPr>
        <w:t>departments, namely marketing,</w:t>
      </w:r>
      <w:r w:rsidR="002E2081">
        <w:rPr>
          <w:rFonts w:eastAsia="DengXian"/>
          <w:color w:val="000000"/>
        </w:rPr>
        <w:t xml:space="preserve"> student recruitment</w:t>
      </w:r>
      <w:r w:rsidRPr="00F80820">
        <w:rPr>
          <w:rFonts w:eastAsia="DengXian"/>
          <w:color w:val="000000"/>
        </w:rPr>
        <w:t>, teaching, service, and administration</w:t>
      </w:r>
      <w:r w:rsidR="002E2081">
        <w:rPr>
          <w:rFonts w:eastAsia="DengXian"/>
          <w:color w:val="000000"/>
        </w:rPr>
        <w:t>. E</w:t>
      </w:r>
      <w:r w:rsidRPr="00F80820">
        <w:rPr>
          <w:rFonts w:eastAsia="DengXian"/>
          <w:color w:val="000000"/>
        </w:rPr>
        <w:t xml:space="preserve">ach </w:t>
      </w:r>
      <w:r w:rsidR="002E2081">
        <w:rPr>
          <w:rFonts w:eastAsia="DengXian"/>
          <w:color w:val="000000"/>
        </w:rPr>
        <w:t xml:space="preserve">of the departments is </w:t>
      </w:r>
      <w:r w:rsidRPr="00F80820">
        <w:rPr>
          <w:rFonts w:eastAsia="DengXian"/>
          <w:color w:val="000000"/>
        </w:rPr>
        <w:t xml:space="preserve">led by a departmental director and overseen by </w:t>
      </w:r>
      <w:r w:rsidR="002E2081">
        <w:rPr>
          <w:rFonts w:eastAsia="DengXian"/>
          <w:color w:val="000000"/>
        </w:rPr>
        <w:t>the</w:t>
      </w:r>
      <w:r w:rsidRPr="00F80820">
        <w:rPr>
          <w:rFonts w:eastAsia="DengXian"/>
          <w:color w:val="000000"/>
        </w:rPr>
        <w:t xml:space="preserve"> </w:t>
      </w:r>
      <w:r w:rsidR="002E2081">
        <w:rPr>
          <w:rFonts w:eastAsia="DengXian"/>
          <w:color w:val="000000"/>
        </w:rPr>
        <w:t xml:space="preserve">school </w:t>
      </w:r>
      <w:r w:rsidRPr="00F80820">
        <w:rPr>
          <w:rFonts w:eastAsia="DengXian"/>
          <w:color w:val="000000"/>
        </w:rPr>
        <w:t xml:space="preserve">principal. Prior to the outbreak of Covid-19, all classes </w:t>
      </w:r>
      <w:r w:rsidR="00631D57">
        <w:rPr>
          <w:rFonts w:eastAsia="DengXian"/>
          <w:color w:val="000000"/>
        </w:rPr>
        <w:t xml:space="preserve">in the school </w:t>
      </w:r>
      <w:r w:rsidRPr="00F80820">
        <w:rPr>
          <w:rFonts w:eastAsia="DengXian"/>
          <w:color w:val="000000"/>
        </w:rPr>
        <w:t>were conducted in person, and the school had established itself as a reputable and trusted institution for language learning in the region.</w:t>
      </w:r>
    </w:p>
    <w:p w14:paraId="172127AD" w14:textId="77777777" w:rsidR="00970FBC" w:rsidRPr="00F80820" w:rsidRDefault="00970FBC" w:rsidP="000C42E8">
      <w:pPr>
        <w:autoSpaceDE w:val="0"/>
        <w:autoSpaceDN w:val="0"/>
        <w:adjustRightInd w:val="0"/>
        <w:spacing w:line="480" w:lineRule="auto"/>
        <w:rPr>
          <w:rFonts w:eastAsia="DengXian"/>
          <w:color w:val="000000"/>
        </w:rPr>
      </w:pPr>
    </w:p>
    <w:p w14:paraId="36E21955" w14:textId="79630C6A" w:rsidR="00F80820" w:rsidRPr="00F80820" w:rsidRDefault="00F80820" w:rsidP="000C42E8">
      <w:pPr>
        <w:autoSpaceDE w:val="0"/>
        <w:autoSpaceDN w:val="0"/>
        <w:adjustRightInd w:val="0"/>
        <w:spacing w:line="480" w:lineRule="auto"/>
        <w:rPr>
          <w:rFonts w:eastAsia="DengXian"/>
          <w:color w:val="000000"/>
        </w:rPr>
      </w:pPr>
      <w:r w:rsidRPr="00F80820">
        <w:rPr>
          <w:rFonts w:eastAsia="DengXian"/>
          <w:color w:val="000000"/>
        </w:rPr>
        <w:t xml:space="preserve">However, the </w:t>
      </w:r>
      <w:r w:rsidR="00377756">
        <w:rPr>
          <w:rFonts w:eastAsia="DengXian"/>
          <w:color w:val="000000"/>
        </w:rPr>
        <w:t xml:space="preserve">sudden </w:t>
      </w:r>
      <w:r w:rsidRPr="00F80820">
        <w:rPr>
          <w:rFonts w:eastAsia="DengXian"/>
          <w:color w:val="000000"/>
        </w:rPr>
        <w:t xml:space="preserve">emergence of the pandemic and the </w:t>
      </w:r>
      <w:r w:rsidR="00377756">
        <w:rPr>
          <w:rFonts w:eastAsia="DengXian"/>
          <w:color w:val="000000"/>
        </w:rPr>
        <w:t>surrounding events</w:t>
      </w:r>
      <w:r w:rsidRPr="00F80820">
        <w:rPr>
          <w:rFonts w:eastAsia="DengXian"/>
          <w:color w:val="000000"/>
        </w:rPr>
        <w:t xml:space="preserve"> </w:t>
      </w:r>
      <w:r w:rsidR="00CB364E" w:rsidRPr="00732043">
        <w:rPr>
          <w:rFonts w:eastAsia="DengXian"/>
          <w:color w:val="000000"/>
        </w:rPr>
        <w:t xml:space="preserve">like </w:t>
      </w:r>
      <w:r w:rsidRPr="00F80820">
        <w:rPr>
          <w:rFonts w:eastAsia="DengXian"/>
          <w:color w:val="000000"/>
        </w:rPr>
        <w:t>Brexit have forced the school to reconsider its operations and services</w:t>
      </w:r>
      <w:r w:rsidR="00377756">
        <w:rPr>
          <w:rFonts w:eastAsia="DengXian"/>
          <w:color w:val="000000"/>
        </w:rPr>
        <w:t xml:space="preserve"> in order to adapt</w:t>
      </w:r>
      <w:r w:rsidRPr="00F80820">
        <w:rPr>
          <w:rFonts w:eastAsia="DengXian"/>
          <w:color w:val="000000"/>
        </w:rPr>
        <w:t xml:space="preserve"> to the new business environment and continu</w:t>
      </w:r>
      <w:r w:rsidR="00377756">
        <w:rPr>
          <w:rFonts w:eastAsia="DengXian"/>
          <w:color w:val="000000"/>
        </w:rPr>
        <w:t>e</w:t>
      </w:r>
      <w:r w:rsidRPr="00F80820">
        <w:rPr>
          <w:rFonts w:eastAsia="DengXian"/>
          <w:color w:val="000000"/>
        </w:rPr>
        <w:t xml:space="preserve"> to provide high-quality language education to its students. As such, the school has initiated a change program to address these challenges </w:t>
      </w:r>
      <w:r w:rsidR="00AD61FC">
        <w:rPr>
          <w:rFonts w:eastAsia="DengXian"/>
          <w:color w:val="000000"/>
        </w:rPr>
        <w:t>to improve business resilience</w:t>
      </w:r>
      <w:r w:rsidRPr="00F80820">
        <w:rPr>
          <w:rFonts w:eastAsia="DengXian"/>
          <w:color w:val="000000"/>
        </w:rPr>
        <w:t>.</w:t>
      </w:r>
    </w:p>
    <w:p w14:paraId="2FEF6803" w14:textId="0E7616BB" w:rsidR="008D6B57" w:rsidRPr="00732043" w:rsidRDefault="008D6B57" w:rsidP="000C42E8">
      <w:pPr>
        <w:autoSpaceDE w:val="0"/>
        <w:autoSpaceDN w:val="0"/>
        <w:adjustRightInd w:val="0"/>
        <w:spacing w:line="480" w:lineRule="auto"/>
        <w:rPr>
          <w:rFonts w:eastAsia="PingFang SC"/>
          <w:color w:val="000000"/>
        </w:rPr>
      </w:pPr>
    </w:p>
    <w:p w14:paraId="7D58B614" w14:textId="2861CCFF" w:rsidR="007222AE" w:rsidRPr="008B6A44" w:rsidRDefault="007222AE" w:rsidP="000C42E8">
      <w:pPr>
        <w:spacing w:before="180" w:after="180" w:line="480" w:lineRule="auto"/>
        <w:rPr>
          <w:i/>
          <w:iCs/>
          <w:color w:val="000000"/>
          <w:u w:val="single"/>
        </w:rPr>
      </w:pPr>
      <w:r w:rsidRPr="008B6A44">
        <w:rPr>
          <w:i/>
          <w:iCs/>
          <w:color w:val="000000"/>
          <w:u w:val="single"/>
        </w:rPr>
        <w:t>The</w:t>
      </w:r>
      <w:r w:rsidRPr="008B6A44">
        <w:rPr>
          <w:rFonts w:hint="eastAsia"/>
          <w:i/>
          <w:iCs/>
          <w:color w:val="000000"/>
          <w:u w:val="single"/>
        </w:rPr>
        <w:t xml:space="preserve"> </w:t>
      </w:r>
      <w:r w:rsidR="005F1210" w:rsidRPr="008B6A44">
        <w:rPr>
          <w:rFonts w:hint="eastAsia"/>
          <w:i/>
          <w:iCs/>
          <w:color w:val="000000"/>
          <w:u w:val="single"/>
        </w:rPr>
        <w:t>pro</w:t>
      </w:r>
      <w:r w:rsidR="005F1210" w:rsidRPr="008B6A44">
        <w:rPr>
          <w:i/>
          <w:iCs/>
          <w:color w:val="000000"/>
          <w:u w:val="single"/>
        </w:rPr>
        <w:t xml:space="preserve">found </w:t>
      </w:r>
      <w:r w:rsidRPr="008B6A44">
        <w:rPr>
          <w:i/>
          <w:iCs/>
          <w:color w:val="000000"/>
          <w:u w:val="single"/>
        </w:rPr>
        <w:t xml:space="preserve">change demanded by the </w:t>
      </w:r>
      <w:r w:rsidR="00C70E21" w:rsidRPr="008B6A44">
        <w:rPr>
          <w:i/>
          <w:iCs/>
          <w:color w:val="000000"/>
          <w:u w:val="single"/>
        </w:rPr>
        <w:t>pandemic</w:t>
      </w:r>
    </w:p>
    <w:p w14:paraId="2C21EB0F" w14:textId="62EAA0C5" w:rsidR="00CE2B30" w:rsidRDefault="00CE2B30" w:rsidP="000C42E8">
      <w:pPr>
        <w:spacing w:before="180" w:after="180" w:line="480" w:lineRule="auto"/>
        <w:rPr>
          <w:color w:val="000000"/>
          <w:lang w:val="en-GB"/>
        </w:rPr>
      </w:pPr>
      <w:r w:rsidRPr="00CE2B30">
        <w:rPr>
          <w:color w:val="000000"/>
        </w:rPr>
        <w:t xml:space="preserve">The COVID-19 pandemic has had a significant impact on </w:t>
      </w:r>
      <w:r w:rsidR="00B11B15">
        <w:rPr>
          <w:color w:val="000000"/>
        </w:rPr>
        <w:t>educational</w:t>
      </w:r>
      <w:r w:rsidRPr="00CE2B30">
        <w:rPr>
          <w:color w:val="000000"/>
        </w:rPr>
        <w:t xml:space="preserve"> institutions around the world. According to UNESCO</w:t>
      </w:r>
      <w:r>
        <w:rPr>
          <w:color w:val="000000"/>
        </w:rPr>
        <w:t xml:space="preserve"> (2021)</w:t>
      </w:r>
      <w:r w:rsidRPr="00CE2B30">
        <w:rPr>
          <w:color w:val="000000"/>
        </w:rPr>
        <w:t xml:space="preserve">, as of September 2021, over 1.6 </w:t>
      </w:r>
      <w:r w:rsidRPr="00CE2B30">
        <w:rPr>
          <w:color w:val="000000"/>
        </w:rPr>
        <w:lastRenderedPageBreak/>
        <w:t xml:space="preserve">billion students in more than 190 countries have been affected by school closures due to the pandemic. In addition, the pandemic has led to significant disruptions in the education sector, including the cancellation of exams, delays in the academic year, and a shift to online learning. A survey by the United Nations </w:t>
      </w:r>
      <w:r>
        <w:rPr>
          <w:color w:val="000000"/>
        </w:rPr>
        <w:t xml:space="preserve">(2021) </w:t>
      </w:r>
      <w:r w:rsidRPr="00CE2B30">
        <w:rPr>
          <w:color w:val="000000"/>
        </w:rPr>
        <w:t>revealed that over 90% of the world</w:t>
      </w:r>
      <w:r>
        <w:rPr>
          <w:color w:val="000000"/>
        </w:rPr>
        <w:t>’</w:t>
      </w:r>
      <w:r w:rsidRPr="00CE2B30">
        <w:rPr>
          <w:color w:val="000000"/>
        </w:rPr>
        <w:t>s student population has been impacted by school closures due to the pandemic.</w:t>
      </w:r>
      <w:r w:rsidR="00677634">
        <w:rPr>
          <w:color w:val="000000"/>
        </w:rPr>
        <w:t xml:space="preserve"> Also, </w:t>
      </w:r>
      <w:r w:rsidR="007D4E98">
        <w:rPr>
          <w:color w:val="000000"/>
          <w:lang w:val="en-GB"/>
        </w:rPr>
        <w:t>t</w:t>
      </w:r>
      <w:r w:rsidR="00677634" w:rsidRPr="00677634">
        <w:rPr>
          <w:color w:val="000000"/>
          <w:lang w:val="en-GB"/>
        </w:rPr>
        <w:t xml:space="preserve">he World Health Organization </w:t>
      </w:r>
      <w:r w:rsidR="00677634">
        <w:rPr>
          <w:color w:val="000000"/>
          <w:lang w:val="en-GB"/>
        </w:rPr>
        <w:t xml:space="preserve">(2021) </w:t>
      </w:r>
      <w:r w:rsidR="00677634" w:rsidRPr="00677634">
        <w:rPr>
          <w:color w:val="000000"/>
          <w:lang w:val="en-GB"/>
        </w:rPr>
        <w:t>has warned that the threat of pandemics will continue to grow in the coming years due to factors such as increased global travel, urbanization, and climate change.</w:t>
      </w:r>
    </w:p>
    <w:p w14:paraId="2221AFF7" w14:textId="01686170" w:rsidR="00810B7A" w:rsidRDefault="00810B7A" w:rsidP="000C42E8">
      <w:pPr>
        <w:spacing w:before="180" w:after="180" w:line="480" w:lineRule="auto"/>
        <w:rPr>
          <w:color w:val="000000"/>
          <w:lang w:val="en-GB"/>
        </w:rPr>
      </w:pPr>
    </w:p>
    <w:p w14:paraId="1C6EBCD6" w14:textId="5E268FBD" w:rsidR="00810B7A" w:rsidRDefault="00810B7A" w:rsidP="000C42E8">
      <w:pPr>
        <w:spacing w:before="180" w:after="180" w:line="480" w:lineRule="auto"/>
        <w:rPr>
          <w:color w:val="000000"/>
        </w:rPr>
      </w:pPr>
      <w:r w:rsidRPr="00810B7A">
        <w:rPr>
          <w:color w:val="000000"/>
        </w:rPr>
        <w:t xml:space="preserve">In recent years, the online language learning market has experienced significant growth, which has impacted traditional language schools. According to a report by Research and Markets, the global online language learning market is expected to reach USD 21.27 billion by 2027, growing at a CAGR of 12.5% from 2020 to 2027 (Research and Markets, 2021). This growth is largely due to the rise of digitalization and </w:t>
      </w:r>
      <w:r w:rsidR="00B11B15">
        <w:rPr>
          <w:color w:val="000000"/>
        </w:rPr>
        <w:t xml:space="preserve">the </w:t>
      </w:r>
      <w:r w:rsidRPr="00810B7A">
        <w:rPr>
          <w:color w:val="000000"/>
        </w:rPr>
        <w:t>increasing adoption of e-learning platforms. In addition, a survey by Ambient Insight found that the self-paced e-learning market for foreign language learning grew by 27.1% in 2020, outpacing the growth of the global e-learning market (Ambient Insight, 2021). These trends suggest that traditional language schools are facing growing competition from online language learning platforms. To remain competitive, language schools may need to consider incorporating online learning options into their offerings or adopting new technologies to enhance the learning experience.</w:t>
      </w:r>
    </w:p>
    <w:p w14:paraId="1C19ED45" w14:textId="77777777" w:rsidR="00677634" w:rsidRDefault="00677634" w:rsidP="000C42E8">
      <w:pPr>
        <w:spacing w:before="180" w:after="180" w:line="480" w:lineRule="auto"/>
        <w:rPr>
          <w:color w:val="000000"/>
        </w:rPr>
      </w:pPr>
    </w:p>
    <w:p w14:paraId="2804FEFB" w14:textId="470F57B3" w:rsidR="00173E81" w:rsidRPr="00732043" w:rsidRDefault="00057962" w:rsidP="000C42E8">
      <w:pPr>
        <w:spacing w:before="180" w:after="180" w:line="480" w:lineRule="auto"/>
        <w:rPr>
          <w:color w:val="000000"/>
        </w:rPr>
      </w:pPr>
      <w:r>
        <w:rPr>
          <w:color w:val="000000"/>
        </w:rPr>
        <w:t>In light of the above facts, t</w:t>
      </w:r>
      <w:r w:rsidR="0090477B" w:rsidRPr="00732043">
        <w:rPr>
          <w:color w:val="000000"/>
        </w:rPr>
        <w:t>he reason for this change program is twofold: first,</w:t>
      </w:r>
      <w:r w:rsidR="00CE2B30">
        <w:rPr>
          <w:color w:val="000000"/>
        </w:rPr>
        <w:t xml:space="preserve"> </w:t>
      </w:r>
      <w:r w:rsidR="0090477B" w:rsidRPr="00732043">
        <w:rPr>
          <w:color w:val="000000"/>
        </w:rPr>
        <w:t>to ensure the safety and well-being of students and staff by transitioning to online learning and implementing new health and safety protocols; and second, to improve the school</w:t>
      </w:r>
      <w:r w:rsidR="00035F6E" w:rsidRPr="00732043">
        <w:rPr>
          <w:color w:val="000000"/>
        </w:rPr>
        <w:t>’</w:t>
      </w:r>
      <w:r w:rsidR="0090477B" w:rsidRPr="00732043">
        <w:rPr>
          <w:color w:val="000000"/>
        </w:rPr>
        <w:t>s competitiveness and resilience in the face of a rapidly changing business environment.</w:t>
      </w:r>
      <w:r w:rsidR="009572A9">
        <w:rPr>
          <w:color w:val="000000"/>
        </w:rPr>
        <w:t xml:space="preserve"> </w:t>
      </w:r>
      <w:r w:rsidR="0090477B" w:rsidRPr="00732043">
        <w:rPr>
          <w:color w:val="000000"/>
        </w:rPr>
        <w:t>Moreover, Brexit has brought about regulatory and economic uncertainties that have implications for the school</w:t>
      </w:r>
      <w:r w:rsidR="0095551D" w:rsidRPr="00732043">
        <w:rPr>
          <w:color w:val="000000"/>
        </w:rPr>
        <w:t>’</w:t>
      </w:r>
      <w:r w:rsidR="0090477B" w:rsidRPr="00732043">
        <w:rPr>
          <w:color w:val="000000"/>
        </w:rPr>
        <w:t>s operation</w:t>
      </w:r>
      <w:r w:rsidR="00AE3570">
        <w:rPr>
          <w:color w:val="000000"/>
        </w:rPr>
        <w:t xml:space="preserve">s. </w:t>
      </w:r>
      <w:r w:rsidR="00AE3570" w:rsidRPr="00AE3570">
        <w:rPr>
          <w:color w:val="000000"/>
        </w:rPr>
        <w:t>For example,</w:t>
      </w:r>
      <w:r w:rsidR="00782B9B">
        <w:rPr>
          <w:color w:val="000000"/>
        </w:rPr>
        <w:t xml:space="preserve"> </w:t>
      </w:r>
      <w:r w:rsidR="00AE3570" w:rsidRPr="00AE3570">
        <w:rPr>
          <w:color w:val="000000"/>
        </w:rPr>
        <w:t>if Brexit results in changes to trade agreements or economic instability, this could have broader impacts on the local economy and potentially affect the demand for language courses. The school may need to closely monitor any changes in policy or economic conditions and adapt their strategy accordingly to address any potential impacts.</w:t>
      </w:r>
    </w:p>
    <w:p w14:paraId="27E10694" w14:textId="77777777" w:rsidR="0090477B" w:rsidRPr="00173E81" w:rsidRDefault="0090477B" w:rsidP="000C42E8">
      <w:pPr>
        <w:spacing w:before="180" w:after="180" w:line="480" w:lineRule="auto"/>
        <w:rPr>
          <w:color w:val="000000"/>
        </w:rPr>
      </w:pPr>
    </w:p>
    <w:p w14:paraId="68118619" w14:textId="165F0825" w:rsidR="00B16EAC" w:rsidRPr="00732043" w:rsidRDefault="00507928" w:rsidP="000C42E8">
      <w:pPr>
        <w:spacing w:before="180" w:after="180" w:line="480" w:lineRule="auto"/>
        <w:rPr>
          <w:color w:val="000000"/>
        </w:rPr>
      </w:pPr>
      <w:r w:rsidRPr="00732043">
        <w:rPr>
          <w:color w:val="000000"/>
        </w:rPr>
        <w:t xml:space="preserve">Given these </w:t>
      </w:r>
      <w:r w:rsidR="00520A67">
        <w:rPr>
          <w:color w:val="000000"/>
        </w:rPr>
        <w:t>issues</w:t>
      </w:r>
      <w:r w:rsidRPr="00732043">
        <w:rPr>
          <w:color w:val="000000"/>
        </w:rPr>
        <w:t xml:space="preserve">, </w:t>
      </w:r>
      <w:r w:rsidR="00B11B15">
        <w:rPr>
          <w:color w:val="000000"/>
        </w:rPr>
        <w:t>the school needs to undertake</w:t>
      </w:r>
      <w:r w:rsidRPr="00732043">
        <w:rPr>
          <w:color w:val="000000"/>
        </w:rPr>
        <w:t xml:space="preserve"> a comprehensive change program to navigate the complex and rapidly evolving business environment. In the following sections of this report, the author will critically appraise the key change management models, outline how these models can be utilized to manage incremental and large-scale change, consider the </w:t>
      </w:r>
      <w:r w:rsidR="00B11B15">
        <w:rPr>
          <w:color w:val="000000"/>
        </w:rPr>
        <w:t>driving</w:t>
      </w:r>
      <w:r w:rsidRPr="00732043">
        <w:rPr>
          <w:color w:val="000000"/>
        </w:rPr>
        <w:t xml:space="preserve"> factors for change, discuss how to identify and deal with resistance factors, and clarify how to assess the effectiveness of the change program.</w:t>
      </w:r>
    </w:p>
    <w:p w14:paraId="6C940514" w14:textId="0593B7D2" w:rsidR="00507928" w:rsidRPr="00732043" w:rsidRDefault="00507928" w:rsidP="000C42E8">
      <w:pPr>
        <w:spacing w:before="180" w:after="180" w:line="480" w:lineRule="auto"/>
        <w:rPr>
          <w:color w:val="000000"/>
        </w:rPr>
      </w:pPr>
    </w:p>
    <w:p w14:paraId="3FD51900" w14:textId="77777777" w:rsidR="00C75FF9" w:rsidRPr="00732043" w:rsidRDefault="00C75FF9" w:rsidP="000C42E8">
      <w:pPr>
        <w:spacing w:before="180" w:after="180" w:line="480" w:lineRule="auto"/>
        <w:rPr>
          <w:color w:val="000000"/>
          <w:lang w:val="en-US"/>
        </w:rPr>
      </w:pPr>
    </w:p>
    <w:p w14:paraId="702F4FFC" w14:textId="5D41373A" w:rsidR="00C67C88" w:rsidRPr="00732043" w:rsidRDefault="00CF5937" w:rsidP="00B432EB">
      <w:pPr>
        <w:pStyle w:val="Heading1"/>
      </w:pPr>
      <w:bookmarkStart w:id="3" w:name="_Toc127456065"/>
      <w:r w:rsidRPr="00732043">
        <w:lastRenderedPageBreak/>
        <w:t xml:space="preserve">2. </w:t>
      </w:r>
      <w:r w:rsidR="00C67C88" w:rsidRPr="00732043">
        <w:t>Key Change Management Models</w:t>
      </w:r>
      <w:bookmarkEnd w:id="3"/>
    </w:p>
    <w:p w14:paraId="621C77F2" w14:textId="7198EBE2" w:rsidR="00C67C88" w:rsidRPr="00732043" w:rsidRDefault="00C67C88" w:rsidP="000C42E8">
      <w:pPr>
        <w:spacing w:before="180" w:after="180" w:line="480" w:lineRule="auto"/>
        <w:rPr>
          <w:color w:val="000000"/>
        </w:rPr>
      </w:pPr>
      <w:r w:rsidRPr="00C67C88">
        <w:rPr>
          <w:color w:val="000000"/>
        </w:rPr>
        <w:t>In the realm of change management, the planned change management model and the emergent change management model are two prominent approaches often utilized in organizations. These models will be critically appraised in this section, and their strengths and weaknesses will be discussed in the context of the language school</w:t>
      </w:r>
      <w:r w:rsidR="00DD3739">
        <w:rPr>
          <w:color w:val="000000"/>
        </w:rPr>
        <w:t>’</w:t>
      </w:r>
      <w:r w:rsidRPr="00C67C88">
        <w:rPr>
          <w:color w:val="000000"/>
        </w:rPr>
        <w:t>s change program.</w:t>
      </w:r>
    </w:p>
    <w:p w14:paraId="64449BCF" w14:textId="77777777" w:rsidR="00C67C88" w:rsidRPr="00C67C88" w:rsidRDefault="00C67C88" w:rsidP="000C42E8">
      <w:pPr>
        <w:spacing w:before="180" w:after="180" w:line="480" w:lineRule="auto"/>
        <w:rPr>
          <w:color w:val="000000"/>
        </w:rPr>
      </w:pPr>
    </w:p>
    <w:p w14:paraId="7932736D" w14:textId="0E2E82E8" w:rsidR="00C67C88" w:rsidRPr="00C67C88" w:rsidRDefault="00C67C88" w:rsidP="000C42E8">
      <w:pPr>
        <w:spacing w:before="180" w:after="180" w:line="480" w:lineRule="auto"/>
        <w:rPr>
          <w:i/>
          <w:iCs/>
          <w:color w:val="000000"/>
          <w:u w:val="single"/>
        </w:rPr>
      </w:pPr>
      <w:r w:rsidRPr="00C67C88">
        <w:rPr>
          <w:i/>
          <w:iCs/>
          <w:color w:val="000000"/>
          <w:u w:val="single"/>
        </w:rPr>
        <w:t xml:space="preserve">Planned </w:t>
      </w:r>
      <w:r w:rsidR="00902FC6" w:rsidRPr="008B6A44">
        <w:rPr>
          <w:i/>
          <w:iCs/>
          <w:color w:val="000000"/>
          <w:u w:val="single"/>
        </w:rPr>
        <w:t>c</w:t>
      </w:r>
      <w:r w:rsidRPr="00C67C88">
        <w:rPr>
          <w:i/>
          <w:iCs/>
          <w:color w:val="000000"/>
          <w:u w:val="single"/>
        </w:rPr>
        <w:t xml:space="preserve">hange </w:t>
      </w:r>
      <w:r w:rsidR="00902FC6" w:rsidRPr="008B6A44">
        <w:rPr>
          <w:i/>
          <w:iCs/>
          <w:color w:val="000000"/>
          <w:u w:val="single"/>
        </w:rPr>
        <w:t>m</w:t>
      </w:r>
      <w:r w:rsidRPr="00C67C88">
        <w:rPr>
          <w:i/>
          <w:iCs/>
          <w:color w:val="000000"/>
          <w:u w:val="single"/>
        </w:rPr>
        <w:t xml:space="preserve">anagement </w:t>
      </w:r>
      <w:r w:rsidR="00902FC6" w:rsidRPr="008B6A44">
        <w:rPr>
          <w:i/>
          <w:iCs/>
          <w:color w:val="000000"/>
          <w:u w:val="single"/>
        </w:rPr>
        <w:t>and emergent change management</w:t>
      </w:r>
    </w:p>
    <w:p w14:paraId="1F8307BF" w14:textId="6E4D4DB9" w:rsidR="00C67C88" w:rsidRPr="00732043" w:rsidRDefault="00C67C88" w:rsidP="000C42E8">
      <w:pPr>
        <w:spacing w:before="180" w:after="180" w:line="480" w:lineRule="auto"/>
        <w:rPr>
          <w:color w:val="000000"/>
        </w:rPr>
      </w:pPr>
      <w:r w:rsidRPr="00C67C88">
        <w:rPr>
          <w:color w:val="000000"/>
        </w:rPr>
        <w:t>The planned change management model involves a structured and deliberate approach to change, where specific goals and objectives are identified, and a plan is developed to achieve them</w:t>
      </w:r>
      <w:r w:rsidR="00E75B88">
        <w:rPr>
          <w:color w:val="000000"/>
        </w:rPr>
        <w:t xml:space="preserve"> (</w:t>
      </w:r>
      <w:r w:rsidR="00B905E8">
        <w:rPr>
          <w:rFonts w:hint="eastAsia"/>
          <w:color w:val="000000"/>
        </w:rPr>
        <w:t>C</w:t>
      </w:r>
      <w:r w:rsidR="00B905E8">
        <w:rPr>
          <w:color w:val="000000"/>
        </w:rPr>
        <w:t>ameron and Green, 20</w:t>
      </w:r>
      <w:r w:rsidR="00BF7A92">
        <w:rPr>
          <w:color w:val="000000"/>
        </w:rPr>
        <w:t>20</w:t>
      </w:r>
      <w:r w:rsidR="00B905E8">
        <w:rPr>
          <w:color w:val="000000"/>
        </w:rPr>
        <w:t>)</w:t>
      </w:r>
      <w:r w:rsidRPr="00C67C88">
        <w:rPr>
          <w:color w:val="000000"/>
        </w:rPr>
        <w:t xml:space="preserve">. The model </w:t>
      </w:r>
      <w:r w:rsidR="00B36871">
        <w:rPr>
          <w:color w:val="000000"/>
        </w:rPr>
        <w:t>has</w:t>
      </w:r>
      <w:r w:rsidRPr="00C67C88">
        <w:rPr>
          <w:color w:val="000000"/>
        </w:rPr>
        <w:t xml:space="preserve"> a linear and sequential process, starting with the identification of the need for change, followed by the development of a change plan, implementation of the plan, and evaluation of the outcomes</w:t>
      </w:r>
      <w:r w:rsidR="00B36871">
        <w:rPr>
          <w:color w:val="000000"/>
        </w:rPr>
        <w:t xml:space="preserve"> (Burnes, 2017)</w:t>
      </w:r>
      <w:r w:rsidRPr="00C67C88">
        <w:rPr>
          <w:color w:val="000000"/>
        </w:rPr>
        <w:t xml:space="preserve">. This approach emphasizes the importance of clear communication, stakeholder involvement, and resource allocation to ensure the success of the change program (Cameron </w:t>
      </w:r>
      <w:r w:rsidR="00BF7A92">
        <w:rPr>
          <w:rFonts w:hint="eastAsia"/>
          <w:color w:val="000000"/>
        </w:rPr>
        <w:t>and</w:t>
      </w:r>
      <w:r w:rsidRPr="00C67C88">
        <w:rPr>
          <w:color w:val="000000"/>
        </w:rPr>
        <w:t xml:space="preserve"> Green, 20</w:t>
      </w:r>
      <w:r w:rsidR="00BF7A92">
        <w:rPr>
          <w:color w:val="000000"/>
        </w:rPr>
        <w:t>20</w:t>
      </w:r>
      <w:r w:rsidRPr="00C67C88">
        <w:rPr>
          <w:color w:val="000000"/>
        </w:rPr>
        <w:t>).</w:t>
      </w:r>
    </w:p>
    <w:p w14:paraId="7CE3B8E8" w14:textId="77777777" w:rsidR="00902FC6" w:rsidRDefault="00902FC6" w:rsidP="000C42E8">
      <w:pPr>
        <w:spacing w:before="180" w:after="180" w:line="480" w:lineRule="auto"/>
        <w:rPr>
          <w:color w:val="000000"/>
        </w:rPr>
      </w:pPr>
    </w:p>
    <w:p w14:paraId="52B8074C" w14:textId="399CCB88" w:rsidR="00C67C88" w:rsidRPr="00732043" w:rsidRDefault="00C67C88" w:rsidP="000C42E8">
      <w:pPr>
        <w:spacing w:before="180" w:after="180" w:line="480" w:lineRule="auto"/>
        <w:rPr>
          <w:color w:val="000000"/>
        </w:rPr>
      </w:pPr>
      <w:r w:rsidRPr="00C67C88">
        <w:rPr>
          <w:color w:val="000000"/>
        </w:rPr>
        <w:t>In contrast, the emergent change management model is a more flexible and adaptive approach to change, where change emerges in response to environmental factors, stakeholder interactions, and experimentatio</w:t>
      </w:r>
      <w:r w:rsidR="00BF7A92">
        <w:rPr>
          <w:color w:val="000000"/>
        </w:rPr>
        <w:t>n (Hayes, 2018)</w:t>
      </w:r>
      <w:r w:rsidRPr="00C67C88">
        <w:rPr>
          <w:color w:val="000000"/>
        </w:rPr>
        <w:t xml:space="preserve">. This model recognizes </w:t>
      </w:r>
      <w:r w:rsidRPr="00C67C88">
        <w:rPr>
          <w:color w:val="000000"/>
        </w:rPr>
        <w:lastRenderedPageBreak/>
        <w:t xml:space="preserve">that change is often unpredictable and dynamic, and therefore emphasizes the importance of ongoing learning, experimentation, and adjustment to achieve the desired outcomes (Cummings </w:t>
      </w:r>
      <w:r w:rsidR="00BF7A92">
        <w:rPr>
          <w:color w:val="000000"/>
        </w:rPr>
        <w:t>and</w:t>
      </w:r>
      <w:r w:rsidRPr="00C67C88">
        <w:rPr>
          <w:color w:val="000000"/>
        </w:rPr>
        <w:t xml:space="preserve"> Worley, 2014).</w:t>
      </w:r>
    </w:p>
    <w:p w14:paraId="67756B58" w14:textId="77777777" w:rsidR="00C67C88" w:rsidRPr="00C67C88" w:rsidRDefault="00C67C88" w:rsidP="000C42E8">
      <w:pPr>
        <w:spacing w:before="180" w:after="180" w:line="480" w:lineRule="auto"/>
        <w:rPr>
          <w:color w:val="000000"/>
        </w:rPr>
      </w:pPr>
    </w:p>
    <w:p w14:paraId="78FCBE68" w14:textId="2EF041F0" w:rsidR="00C67C88" w:rsidRPr="00C67C88" w:rsidRDefault="00C558CD" w:rsidP="000C42E8">
      <w:pPr>
        <w:spacing w:before="180" w:after="180" w:line="480" w:lineRule="auto"/>
        <w:rPr>
          <w:i/>
          <w:iCs/>
          <w:color w:val="000000"/>
          <w:u w:val="single"/>
        </w:rPr>
      </w:pPr>
      <w:r w:rsidRPr="004C3229">
        <w:rPr>
          <w:rFonts w:hint="eastAsia"/>
          <w:i/>
          <w:iCs/>
          <w:color w:val="000000"/>
          <w:u w:val="single"/>
        </w:rPr>
        <w:t>Suitability</w:t>
      </w:r>
      <w:r w:rsidR="00C67C88" w:rsidRPr="00C67C88">
        <w:rPr>
          <w:i/>
          <w:iCs/>
          <w:color w:val="000000"/>
          <w:u w:val="single"/>
        </w:rPr>
        <w:t xml:space="preserve"> of </w:t>
      </w:r>
      <w:r w:rsidR="004E119B" w:rsidRPr="004C3229">
        <w:rPr>
          <w:rFonts w:hint="eastAsia"/>
          <w:i/>
          <w:iCs/>
          <w:color w:val="000000"/>
          <w:u w:val="single"/>
        </w:rPr>
        <w:t>both</w:t>
      </w:r>
      <w:r w:rsidR="00C67C88" w:rsidRPr="00C67C88">
        <w:rPr>
          <w:i/>
          <w:iCs/>
          <w:color w:val="000000"/>
          <w:u w:val="single"/>
        </w:rPr>
        <w:t xml:space="preserve"> </w:t>
      </w:r>
      <w:r w:rsidR="00C60490" w:rsidRPr="004C3229">
        <w:rPr>
          <w:i/>
          <w:iCs/>
          <w:color w:val="000000"/>
          <w:u w:val="single"/>
        </w:rPr>
        <w:t>m</w:t>
      </w:r>
      <w:r w:rsidR="00C67C88" w:rsidRPr="00C67C88">
        <w:rPr>
          <w:i/>
          <w:iCs/>
          <w:color w:val="000000"/>
          <w:u w:val="single"/>
        </w:rPr>
        <w:t xml:space="preserve">odels in the </w:t>
      </w:r>
      <w:r w:rsidR="00C60490" w:rsidRPr="004C3229">
        <w:rPr>
          <w:i/>
          <w:iCs/>
          <w:color w:val="000000"/>
          <w:u w:val="single"/>
        </w:rPr>
        <w:t>l</w:t>
      </w:r>
      <w:r w:rsidR="00C67C88" w:rsidRPr="00C67C88">
        <w:rPr>
          <w:i/>
          <w:iCs/>
          <w:color w:val="000000"/>
          <w:u w:val="single"/>
        </w:rPr>
        <w:t xml:space="preserve">anguage </w:t>
      </w:r>
      <w:r w:rsidR="008B6A44" w:rsidRPr="004C3229">
        <w:rPr>
          <w:i/>
          <w:iCs/>
          <w:color w:val="000000"/>
          <w:u w:val="single"/>
        </w:rPr>
        <w:t>s</w:t>
      </w:r>
      <w:r w:rsidR="00C67C88" w:rsidRPr="00C67C88">
        <w:rPr>
          <w:i/>
          <w:iCs/>
          <w:color w:val="000000"/>
          <w:u w:val="single"/>
        </w:rPr>
        <w:t>chool</w:t>
      </w:r>
    </w:p>
    <w:p w14:paraId="3F63EC10" w14:textId="745541F6" w:rsidR="00F97340" w:rsidRDefault="00F97340" w:rsidP="000C42E8">
      <w:pPr>
        <w:spacing w:before="180" w:after="180" w:line="480" w:lineRule="auto"/>
        <w:rPr>
          <w:color w:val="000000"/>
        </w:rPr>
      </w:pPr>
      <w:r w:rsidRPr="00F97340">
        <w:rPr>
          <w:color w:val="000000"/>
        </w:rPr>
        <w:t>The language school can use a combination of planned and emergent change management models to implement its change program.</w:t>
      </w:r>
      <w:r>
        <w:rPr>
          <w:color w:val="000000"/>
        </w:rPr>
        <w:t xml:space="preserve"> Since the planned</w:t>
      </w:r>
      <w:r w:rsidRPr="00F97340">
        <w:rPr>
          <w:color w:val="000000"/>
        </w:rPr>
        <w:t xml:space="preserve"> model is particularly useful for managing the more structured aspects of the change program </w:t>
      </w:r>
      <w:r>
        <w:rPr>
          <w:color w:val="000000"/>
        </w:rPr>
        <w:t xml:space="preserve">and </w:t>
      </w:r>
      <w:r w:rsidR="00B11B15">
        <w:rPr>
          <w:color w:val="000000"/>
        </w:rPr>
        <w:t>developing</w:t>
      </w:r>
      <w:r w:rsidRPr="00F97340">
        <w:rPr>
          <w:color w:val="000000"/>
        </w:rPr>
        <w:t xml:space="preserve"> a detailed implementation plan</w:t>
      </w:r>
      <w:r>
        <w:rPr>
          <w:color w:val="000000"/>
        </w:rPr>
        <w:t>, it can be used to</w:t>
      </w:r>
      <w:r w:rsidRPr="00F97340">
        <w:rPr>
          <w:color w:val="000000"/>
        </w:rPr>
        <w:t xml:space="preserve"> achieve the desired outcome</w:t>
      </w:r>
      <w:r>
        <w:rPr>
          <w:color w:val="000000"/>
        </w:rPr>
        <w:t xml:space="preserve">s </w:t>
      </w:r>
      <w:r w:rsidRPr="00F97340">
        <w:rPr>
          <w:color w:val="000000"/>
        </w:rPr>
        <w:t xml:space="preserve">such as the development of </w:t>
      </w:r>
      <w:r w:rsidR="00B11B15">
        <w:rPr>
          <w:color w:val="000000"/>
        </w:rPr>
        <w:t xml:space="preserve">a </w:t>
      </w:r>
      <w:r w:rsidRPr="00F97340">
        <w:rPr>
          <w:color w:val="000000"/>
        </w:rPr>
        <w:t>new curriculum or the implementation of new technologies.</w:t>
      </w:r>
    </w:p>
    <w:p w14:paraId="79C4C1E0" w14:textId="77777777" w:rsidR="00514362" w:rsidRPr="00F97340" w:rsidRDefault="00514362" w:rsidP="000C42E8">
      <w:pPr>
        <w:spacing w:before="180" w:after="180" w:line="480" w:lineRule="auto"/>
        <w:rPr>
          <w:color w:val="000000"/>
        </w:rPr>
      </w:pPr>
    </w:p>
    <w:p w14:paraId="0528E233" w14:textId="05D07AF3" w:rsidR="00DE4BC8" w:rsidRDefault="00F97340" w:rsidP="000C42E8">
      <w:pPr>
        <w:spacing w:before="180" w:after="180" w:line="480" w:lineRule="auto"/>
        <w:rPr>
          <w:color w:val="000000"/>
        </w:rPr>
      </w:pPr>
      <w:r w:rsidRPr="00F97340">
        <w:rPr>
          <w:color w:val="000000"/>
        </w:rPr>
        <w:t xml:space="preserve">On the other hand, the emergent change model can be used to address more unpredictable or uncertain </w:t>
      </w:r>
      <w:r w:rsidR="00CD54D1">
        <w:rPr>
          <w:color w:val="000000"/>
        </w:rPr>
        <w:t>issues such as</w:t>
      </w:r>
      <w:r w:rsidRPr="00F97340">
        <w:rPr>
          <w:color w:val="000000"/>
        </w:rPr>
        <w:t xml:space="preserve"> </w:t>
      </w:r>
      <w:r w:rsidR="00CD54D1" w:rsidRPr="00CD54D1">
        <w:rPr>
          <w:color w:val="000000"/>
        </w:rPr>
        <w:t xml:space="preserve">government policies, economic instability, and </w:t>
      </w:r>
      <w:r w:rsidR="00DE6B7A">
        <w:rPr>
          <w:color w:val="000000"/>
        </w:rPr>
        <w:t xml:space="preserve">other </w:t>
      </w:r>
      <w:r w:rsidR="00CD54D1" w:rsidRPr="00CD54D1">
        <w:rPr>
          <w:color w:val="000000"/>
        </w:rPr>
        <w:t>unexpected events</w:t>
      </w:r>
      <w:r w:rsidR="00CD54D1">
        <w:rPr>
          <w:color w:val="000000"/>
        </w:rPr>
        <w:t xml:space="preserve">. </w:t>
      </w:r>
      <w:r w:rsidR="00DE6B7A" w:rsidRPr="00DE6B7A">
        <w:rPr>
          <w:color w:val="000000"/>
        </w:rPr>
        <w:t>For example, the COVID-19 pandemic was an emergent issue that caused disruptions to the traditional classroom learning model and forced the school to rapidly adopt new technologies and online learning platforms to continue operating.</w:t>
      </w:r>
      <w:r w:rsidR="00DE6B7A">
        <w:rPr>
          <w:color w:val="000000"/>
        </w:rPr>
        <w:t xml:space="preserve"> </w:t>
      </w:r>
      <w:r w:rsidR="00DE6B7A" w:rsidRPr="00DE6B7A">
        <w:rPr>
          <w:color w:val="000000"/>
        </w:rPr>
        <w:t>Other potential emergent issues could include changes in student demographics or preferences, new technologies or platforms emerging in the market, or competition from other language schools.</w:t>
      </w:r>
      <w:r w:rsidR="00B5736C">
        <w:rPr>
          <w:color w:val="000000"/>
        </w:rPr>
        <w:t xml:space="preserve"> </w:t>
      </w:r>
      <w:r w:rsidRPr="00F97340">
        <w:rPr>
          <w:color w:val="000000"/>
        </w:rPr>
        <w:t xml:space="preserve">This model emphasizes the need for </w:t>
      </w:r>
      <w:r w:rsidRPr="00F97340">
        <w:rPr>
          <w:color w:val="000000"/>
        </w:rPr>
        <w:lastRenderedPageBreak/>
        <w:t>flexibility and adaptability in response to changing circumstances and allows the school to make adjustments to the change program as needed.</w:t>
      </w:r>
      <w:r w:rsidR="003A26CA">
        <w:rPr>
          <w:color w:val="000000"/>
        </w:rPr>
        <w:t xml:space="preserve"> </w:t>
      </w:r>
    </w:p>
    <w:p w14:paraId="52D006E0" w14:textId="77777777" w:rsidR="00DE4BC8" w:rsidRDefault="00DE4BC8" w:rsidP="000C42E8">
      <w:pPr>
        <w:spacing w:before="180" w:after="180" w:line="480" w:lineRule="auto"/>
        <w:rPr>
          <w:color w:val="000000"/>
        </w:rPr>
      </w:pPr>
    </w:p>
    <w:p w14:paraId="4EF9C706" w14:textId="0C7A81BE" w:rsidR="00F97340" w:rsidRPr="00F97340" w:rsidRDefault="00F97340" w:rsidP="000C42E8">
      <w:pPr>
        <w:spacing w:before="180" w:after="180" w:line="480" w:lineRule="auto"/>
        <w:rPr>
          <w:color w:val="000000"/>
        </w:rPr>
      </w:pPr>
      <w:r w:rsidRPr="00F97340">
        <w:rPr>
          <w:color w:val="000000"/>
        </w:rPr>
        <w:t>By using a combination of these models, the language school can develop a comprehensive change management approach that allows it to effectively manage the more structured and predictable aspects of the change program while also being able to respond to unexpected or changing circumstances.</w:t>
      </w:r>
    </w:p>
    <w:p w14:paraId="78CF1EC5" w14:textId="77777777" w:rsidR="00C67C88" w:rsidRPr="00C67C88" w:rsidRDefault="00C67C88" w:rsidP="000C42E8">
      <w:pPr>
        <w:spacing w:before="180" w:after="180" w:line="480" w:lineRule="auto"/>
        <w:rPr>
          <w:color w:val="000000"/>
        </w:rPr>
      </w:pPr>
    </w:p>
    <w:p w14:paraId="68E71C92" w14:textId="215D8387" w:rsidR="00C67C88" w:rsidRPr="00C67C88" w:rsidRDefault="00C67C88" w:rsidP="000C42E8">
      <w:pPr>
        <w:spacing w:before="180" w:after="180" w:line="480" w:lineRule="auto"/>
        <w:rPr>
          <w:color w:val="000000"/>
        </w:rPr>
      </w:pPr>
      <w:r w:rsidRPr="00C67C88">
        <w:rPr>
          <w:color w:val="000000"/>
        </w:rPr>
        <w:t xml:space="preserve">In conclusion, both the planned and emergent change management models have their strengths and weaknesses, and the most effective approach to change management in the language school will depend on the specific context and </w:t>
      </w:r>
      <w:r w:rsidR="00B11B15">
        <w:rPr>
          <w:color w:val="000000"/>
        </w:rPr>
        <w:t>the</w:t>
      </w:r>
      <w:r w:rsidR="0046124B">
        <w:rPr>
          <w:color w:val="000000"/>
        </w:rPr>
        <w:t xml:space="preserve"> </w:t>
      </w:r>
      <w:r w:rsidRPr="00C67C88">
        <w:rPr>
          <w:color w:val="000000"/>
        </w:rPr>
        <w:t xml:space="preserve">objectives of the change program. </w:t>
      </w:r>
      <w:r w:rsidR="0046124B">
        <w:rPr>
          <w:rFonts w:hint="eastAsia"/>
          <w:color w:val="000000"/>
        </w:rPr>
        <w:t>Therefore</w:t>
      </w:r>
      <w:r w:rsidR="0046124B">
        <w:rPr>
          <w:color w:val="000000"/>
        </w:rPr>
        <w:t>, a</w:t>
      </w:r>
      <w:r w:rsidRPr="00C67C88">
        <w:rPr>
          <w:color w:val="000000"/>
        </w:rPr>
        <w:t xml:space="preserve"> combination of both </w:t>
      </w:r>
      <w:r w:rsidR="00B11B15">
        <w:rPr>
          <w:color w:val="000000"/>
        </w:rPr>
        <w:t>models may</w:t>
      </w:r>
      <w:r w:rsidRPr="00C67C88">
        <w:rPr>
          <w:color w:val="000000"/>
        </w:rPr>
        <w:t xml:space="preserve"> be the most effective approach in the context of language school.</w:t>
      </w:r>
    </w:p>
    <w:p w14:paraId="4C877D40" w14:textId="77777777" w:rsidR="0073224A" w:rsidRPr="00732043" w:rsidRDefault="0073224A" w:rsidP="000C42E8">
      <w:pPr>
        <w:spacing w:before="180" w:after="180" w:line="480" w:lineRule="auto"/>
        <w:rPr>
          <w:color w:val="000000"/>
        </w:rPr>
      </w:pPr>
    </w:p>
    <w:p w14:paraId="4E10F99B" w14:textId="338FFBBF" w:rsidR="00F727AD" w:rsidRPr="00FD7B4D" w:rsidRDefault="00C558CD" w:rsidP="00B432EB">
      <w:pPr>
        <w:spacing w:line="480" w:lineRule="auto"/>
        <w:rPr>
          <w:color w:val="000000"/>
          <w:u w:val="single"/>
        </w:rPr>
      </w:pPr>
      <w:r w:rsidRPr="004C3229">
        <w:rPr>
          <w:i/>
          <w:iCs/>
          <w:color w:val="000000"/>
          <w:u w:val="single"/>
        </w:rPr>
        <w:t xml:space="preserve">Applications </w:t>
      </w:r>
      <w:r w:rsidR="00FD7B4D" w:rsidRPr="00FD7B4D">
        <w:rPr>
          <w:i/>
          <w:iCs/>
          <w:color w:val="000000"/>
          <w:u w:val="single"/>
        </w:rPr>
        <w:t>for incremental and large-scale change</w:t>
      </w:r>
    </w:p>
    <w:p w14:paraId="27088916" w14:textId="24E718DB" w:rsidR="00FD7B4D" w:rsidRPr="00732043" w:rsidRDefault="00BF372F" w:rsidP="000C42E8">
      <w:pPr>
        <w:spacing w:before="180" w:after="180" w:line="480" w:lineRule="auto"/>
        <w:rPr>
          <w:color w:val="000000"/>
        </w:rPr>
      </w:pPr>
      <w:r>
        <w:rPr>
          <w:color w:val="000000"/>
        </w:rPr>
        <w:t>In light of the above analysis,</w:t>
      </w:r>
      <w:r w:rsidR="00FD7B4D" w:rsidRPr="00FD7B4D">
        <w:rPr>
          <w:color w:val="000000"/>
        </w:rPr>
        <w:t xml:space="preserve"> the planned change management model can be used to implement a new online learning platform for the school</w:t>
      </w:r>
      <w:r w:rsidR="007846A8">
        <w:rPr>
          <w:color w:val="000000"/>
        </w:rPr>
        <w:t>’</w:t>
      </w:r>
      <w:r w:rsidR="00FD7B4D" w:rsidRPr="00FD7B4D">
        <w:rPr>
          <w:color w:val="000000"/>
        </w:rPr>
        <w:t>s students. The school can develop a clear plan for the rollout of the platform and train teachers and staff members on its use. This approach is well suited for the school</w:t>
      </w:r>
      <w:r w:rsidR="004E119B">
        <w:rPr>
          <w:color w:val="000000"/>
        </w:rPr>
        <w:t>’</w:t>
      </w:r>
      <w:r w:rsidR="00FD7B4D" w:rsidRPr="00FD7B4D">
        <w:rPr>
          <w:color w:val="000000"/>
        </w:rPr>
        <w:t xml:space="preserve">s administration and </w:t>
      </w:r>
      <w:r w:rsidR="00FD7B4D" w:rsidRPr="00FD7B4D">
        <w:rPr>
          <w:color w:val="000000"/>
        </w:rPr>
        <w:lastRenderedPageBreak/>
        <w:t>teaching departments, where a clear plan and structure are needed to manage change effectively.</w:t>
      </w:r>
    </w:p>
    <w:p w14:paraId="3CC8B6A8" w14:textId="77777777" w:rsidR="00F727AD" w:rsidRPr="00FD7B4D" w:rsidRDefault="00F727AD" w:rsidP="000C42E8">
      <w:pPr>
        <w:spacing w:before="180" w:after="180" w:line="480" w:lineRule="auto"/>
        <w:rPr>
          <w:color w:val="000000"/>
        </w:rPr>
      </w:pPr>
    </w:p>
    <w:p w14:paraId="0D7FD0FC" w14:textId="7C449894" w:rsidR="00FD7B4D" w:rsidRPr="00732043" w:rsidRDefault="00FD7B4D" w:rsidP="000C42E8">
      <w:pPr>
        <w:spacing w:before="180" w:after="180" w:line="480" w:lineRule="auto"/>
        <w:rPr>
          <w:color w:val="000000"/>
        </w:rPr>
      </w:pPr>
      <w:r w:rsidRPr="00FD7B4D">
        <w:rPr>
          <w:color w:val="000000"/>
        </w:rPr>
        <w:t>On the other hand, the emergent change management model can be used to respond to the changing needs and preferences of students. For example, if the school receives feedback from students that they would like more interactive learning experiences, the marketing and service departments can work together to develop new programs and services to meet this need. This approach is more suited for the marketing, sales, and service departments of the language school, where quick adaptation and response to changing customer needs and preferences are critical.</w:t>
      </w:r>
    </w:p>
    <w:p w14:paraId="6E9E6DD5" w14:textId="77777777" w:rsidR="00F727AD" w:rsidRPr="00FD7B4D" w:rsidRDefault="00F727AD" w:rsidP="000C42E8">
      <w:pPr>
        <w:spacing w:before="180" w:after="180" w:line="480" w:lineRule="auto"/>
        <w:rPr>
          <w:color w:val="000000"/>
        </w:rPr>
      </w:pPr>
    </w:p>
    <w:p w14:paraId="20A97AD6" w14:textId="24CC6C0C" w:rsidR="00FD7B4D" w:rsidRPr="00732043" w:rsidRDefault="00FD7B4D" w:rsidP="000C42E8">
      <w:pPr>
        <w:spacing w:before="180" w:after="180" w:line="480" w:lineRule="auto"/>
        <w:rPr>
          <w:color w:val="000000"/>
        </w:rPr>
      </w:pPr>
      <w:r w:rsidRPr="00FD7B4D">
        <w:rPr>
          <w:color w:val="000000"/>
        </w:rPr>
        <w:t>The benefits and challenges of each approach must be carefully considered when implementing incremental or large-scale change programs in the language school.</w:t>
      </w:r>
      <w:r w:rsidR="00F16E21">
        <w:rPr>
          <w:color w:val="000000"/>
        </w:rPr>
        <w:t xml:space="preserve"> T</w:t>
      </w:r>
      <w:r w:rsidRPr="00FD7B4D">
        <w:rPr>
          <w:color w:val="000000"/>
        </w:rPr>
        <w:t>he planned approach provides a clear and structured framework for managing change</w:t>
      </w:r>
      <w:r w:rsidR="00DB34C5">
        <w:rPr>
          <w:color w:val="000000"/>
        </w:rPr>
        <w:t xml:space="preserve"> and thus</w:t>
      </w:r>
      <w:r w:rsidRPr="00FD7B4D">
        <w:rPr>
          <w:color w:val="000000"/>
        </w:rPr>
        <w:t xml:space="preserve"> it may be less effective in responding to unexpected events or changes in the external environment</w:t>
      </w:r>
      <w:r w:rsidR="00DB34C5">
        <w:rPr>
          <w:color w:val="000000"/>
        </w:rPr>
        <w:t xml:space="preserve"> (Myers, Hulks and Wiggins, 2012)</w:t>
      </w:r>
      <w:r w:rsidRPr="00FD7B4D">
        <w:rPr>
          <w:color w:val="000000"/>
        </w:rPr>
        <w:t>. The emergent approach</w:t>
      </w:r>
      <w:r w:rsidR="00EF3C0F">
        <w:rPr>
          <w:color w:val="000000"/>
        </w:rPr>
        <w:t xml:space="preserve"> is </w:t>
      </w:r>
      <w:r w:rsidRPr="00FD7B4D">
        <w:rPr>
          <w:color w:val="000000"/>
        </w:rPr>
        <w:t xml:space="preserve">more adaptable, </w:t>
      </w:r>
      <w:r w:rsidR="00EF3C0F">
        <w:rPr>
          <w:color w:val="000000"/>
        </w:rPr>
        <w:t xml:space="preserve">which </w:t>
      </w:r>
      <w:r w:rsidRPr="00FD7B4D">
        <w:rPr>
          <w:color w:val="000000"/>
        </w:rPr>
        <w:t>may result in a lack of clear direction and coordination</w:t>
      </w:r>
      <w:r w:rsidR="00EF3C0F">
        <w:rPr>
          <w:color w:val="000000"/>
        </w:rPr>
        <w:t xml:space="preserve"> (</w:t>
      </w:r>
      <w:r w:rsidR="00713072">
        <w:rPr>
          <w:color w:val="000000"/>
        </w:rPr>
        <w:t>Guiette and Vandenbemot,</w:t>
      </w:r>
      <w:r w:rsidR="00EF3C0F">
        <w:rPr>
          <w:color w:val="000000"/>
        </w:rPr>
        <w:t xml:space="preserve"> 20</w:t>
      </w:r>
      <w:r w:rsidR="00713072">
        <w:rPr>
          <w:color w:val="000000"/>
        </w:rPr>
        <w:t>22</w:t>
      </w:r>
      <w:r w:rsidR="00EF3C0F">
        <w:rPr>
          <w:color w:val="000000"/>
        </w:rPr>
        <w:t>)</w:t>
      </w:r>
      <w:r w:rsidRPr="00FD7B4D">
        <w:rPr>
          <w:color w:val="000000"/>
        </w:rPr>
        <w:t>.</w:t>
      </w:r>
      <w:r w:rsidR="00085258">
        <w:rPr>
          <w:color w:val="000000"/>
        </w:rPr>
        <w:t xml:space="preserve"> </w:t>
      </w:r>
      <w:r w:rsidRPr="00FD7B4D">
        <w:rPr>
          <w:color w:val="000000"/>
        </w:rPr>
        <w:t>To effectively manage change programs in the language school, a hybrid approach may be necessary, combining elements of both the planned and emergent change management models. This approach can provide the necessary structure while allowing for adaptation and flexibility when needed.</w:t>
      </w:r>
    </w:p>
    <w:p w14:paraId="20DA23CF" w14:textId="4CB03C35" w:rsidR="00FD7B4D" w:rsidRPr="00FD7B4D" w:rsidRDefault="004C3310" w:rsidP="00B432EB">
      <w:pPr>
        <w:pStyle w:val="Heading1"/>
      </w:pPr>
      <w:bookmarkStart w:id="4" w:name="_Toc127456066"/>
      <w:r>
        <w:lastRenderedPageBreak/>
        <w:t>3</w:t>
      </w:r>
      <w:r w:rsidR="00CF5937" w:rsidRPr="00732043">
        <w:t xml:space="preserve">. </w:t>
      </w:r>
      <w:r w:rsidR="00FD7B4D" w:rsidRPr="00FD7B4D">
        <w:t xml:space="preserve">Driver </w:t>
      </w:r>
      <w:r w:rsidR="00B432EB">
        <w:t>F</w:t>
      </w:r>
      <w:r w:rsidR="00FD7B4D" w:rsidRPr="00FD7B4D">
        <w:t xml:space="preserve">actors </w:t>
      </w:r>
      <w:r w:rsidR="00B432EB">
        <w:t>F</w:t>
      </w:r>
      <w:r w:rsidR="00FD7B4D" w:rsidRPr="00FD7B4D">
        <w:t xml:space="preserve">or </w:t>
      </w:r>
      <w:r w:rsidR="00B432EB">
        <w:t>C</w:t>
      </w:r>
      <w:r w:rsidR="00FD7B4D" w:rsidRPr="00FD7B4D">
        <w:t>hange</w:t>
      </w:r>
      <w:bookmarkEnd w:id="4"/>
    </w:p>
    <w:p w14:paraId="4D947C54" w14:textId="1B8BA0DF" w:rsidR="00CF5937" w:rsidRDefault="00CF5937" w:rsidP="000C42E8">
      <w:pPr>
        <w:spacing w:before="180" w:after="180" w:line="480" w:lineRule="auto"/>
        <w:rPr>
          <w:color w:val="000000"/>
        </w:rPr>
      </w:pPr>
      <w:r w:rsidRPr="00CF5937">
        <w:rPr>
          <w:color w:val="000000"/>
        </w:rPr>
        <w:t>The identification of driver factors for change is a crucial aspect of implementing a successful change program in any organization</w:t>
      </w:r>
      <w:r w:rsidR="00187726">
        <w:rPr>
          <w:color w:val="000000"/>
        </w:rPr>
        <w:t xml:space="preserve"> (Cameron and Green, 2020)</w:t>
      </w:r>
      <w:r w:rsidRPr="00CF5937">
        <w:rPr>
          <w:color w:val="000000"/>
        </w:rPr>
        <w:t xml:space="preserve">. In the case of the language school, several key driver factors have been identified, including culture, power, </w:t>
      </w:r>
      <w:r w:rsidR="00B11B15">
        <w:rPr>
          <w:color w:val="000000"/>
        </w:rPr>
        <w:t xml:space="preserve">and </w:t>
      </w:r>
      <w:r w:rsidRPr="00CF5937">
        <w:rPr>
          <w:color w:val="000000"/>
        </w:rPr>
        <w:t>digitalization</w:t>
      </w:r>
      <w:r w:rsidR="00950300">
        <w:rPr>
          <w:color w:val="000000"/>
        </w:rPr>
        <w:t>.</w:t>
      </w:r>
    </w:p>
    <w:p w14:paraId="3072A50A" w14:textId="17FE8837" w:rsidR="00CA6171" w:rsidRDefault="00CA6171" w:rsidP="000C42E8">
      <w:pPr>
        <w:spacing w:before="180" w:after="180" w:line="480" w:lineRule="auto"/>
        <w:rPr>
          <w:color w:val="000000"/>
        </w:rPr>
      </w:pPr>
    </w:p>
    <w:p w14:paraId="1ABC5B08" w14:textId="476E58DF" w:rsidR="00B547D8" w:rsidRPr="004C3229" w:rsidRDefault="00B547D8" w:rsidP="000C42E8">
      <w:pPr>
        <w:spacing w:before="180" w:after="180" w:line="480" w:lineRule="auto"/>
        <w:rPr>
          <w:i/>
          <w:iCs/>
          <w:color w:val="000000"/>
          <w:u w:val="single"/>
        </w:rPr>
      </w:pPr>
      <w:r w:rsidRPr="004C3229">
        <w:rPr>
          <w:i/>
          <w:iCs/>
          <w:color w:val="000000"/>
          <w:u w:val="single"/>
        </w:rPr>
        <w:t>Culture</w:t>
      </w:r>
    </w:p>
    <w:p w14:paraId="47F73D7E" w14:textId="142E6B68" w:rsidR="00CA6171" w:rsidRPr="00CA6171" w:rsidRDefault="00CF5937" w:rsidP="000C42E8">
      <w:pPr>
        <w:spacing w:before="180" w:after="180" w:line="480" w:lineRule="auto"/>
        <w:rPr>
          <w:color w:val="000000"/>
        </w:rPr>
      </w:pPr>
      <w:r w:rsidRPr="00CF5937">
        <w:rPr>
          <w:color w:val="000000"/>
        </w:rPr>
        <w:t>Culture is an essential factor that can impact the success of a change program</w:t>
      </w:r>
      <w:r w:rsidR="000527A3">
        <w:rPr>
          <w:color w:val="000000"/>
        </w:rPr>
        <w:t xml:space="preserve"> (Burnes, 2017)</w:t>
      </w:r>
      <w:r w:rsidRPr="00CF5937">
        <w:rPr>
          <w:color w:val="000000"/>
        </w:rPr>
        <w:t xml:space="preserve">. </w:t>
      </w:r>
      <w:r w:rsidR="00CA6171" w:rsidRPr="00CA6171">
        <w:rPr>
          <w:color w:val="000000"/>
        </w:rPr>
        <w:t>In the context of this language school, organizational culture is a crucial factor that can impact the success of the change program. The school</w:t>
      </w:r>
      <w:r w:rsidR="00667A0A">
        <w:rPr>
          <w:color w:val="000000"/>
        </w:rPr>
        <w:t>’</w:t>
      </w:r>
      <w:r w:rsidR="00CA6171" w:rsidRPr="00CA6171">
        <w:rPr>
          <w:color w:val="000000"/>
        </w:rPr>
        <w:t>s culture is deeply rooted in traditional teaching methods, which means it may be difficult to shift towards a more technology-based culture. The teachers who are accustomed to the current teaching methods may resist the change, making it a challenging issue. To address this, effective communication and engagement strategies must be implemented to build support for the change program among teachers and other stakeholders</w:t>
      </w:r>
      <w:r w:rsidR="002F7491">
        <w:rPr>
          <w:color w:val="000000"/>
        </w:rPr>
        <w:t xml:space="preserve"> (</w:t>
      </w:r>
      <w:r w:rsidR="0024602E">
        <w:rPr>
          <w:color w:val="000000"/>
        </w:rPr>
        <w:t>Barsade, 2002)</w:t>
      </w:r>
      <w:r w:rsidR="00CA6171" w:rsidRPr="00CA6171">
        <w:rPr>
          <w:color w:val="000000"/>
        </w:rPr>
        <w:t>. The success of the change program largely depends on how well the organizational culture is understood and managed during the change process</w:t>
      </w:r>
      <w:r w:rsidR="00DC23B6">
        <w:rPr>
          <w:color w:val="000000"/>
        </w:rPr>
        <w:t xml:space="preserve"> (Carnall and Todnem, 2014)</w:t>
      </w:r>
      <w:r w:rsidR="00CA6171" w:rsidRPr="00CA6171">
        <w:rPr>
          <w:color w:val="000000"/>
        </w:rPr>
        <w:t>. Therefore, it is important to create a culture that values innovation and adaptability, which can foster a positive attitude towards the change program among teachers and other stakeholders</w:t>
      </w:r>
      <w:r w:rsidR="004D166F">
        <w:rPr>
          <w:color w:val="000000"/>
        </w:rPr>
        <w:t xml:space="preserve"> (Drucker, 2009)</w:t>
      </w:r>
      <w:r w:rsidR="00CA6171" w:rsidRPr="00CA6171">
        <w:rPr>
          <w:color w:val="000000"/>
        </w:rPr>
        <w:t>.</w:t>
      </w:r>
    </w:p>
    <w:p w14:paraId="72FEE0DD" w14:textId="77777777" w:rsidR="00CA6171" w:rsidRPr="00CA6171" w:rsidRDefault="00CA6171" w:rsidP="000C42E8">
      <w:pPr>
        <w:spacing w:before="180" w:after="180" w:line="480" w:lineRule="auto"/>
        <w:rPr>
          <w:vanish/>
          <w:color w:val="000000"/>
        </w:rPr>
      </w:pPr>
      <w:r w:rsidRPr="00CA6171">
        <w:rPr>
          <w:vanish/>
          <w:color w:val="000000"/>
        </w:rPr>
        <w:t>Top of Form</w:t>
      </w:r>
    </w:p>
    <w:p w14:paraId="3705732D" w14:textId="77777777" w:rsidR="00CA6171" w:rsidRPr="00CA6171" w:rsidRDefault="00CA6171" w:rsidP="000C42E8">
      <w:pPr>
        <w:spacing w:before="180" w:after="180" w:line="480" w:lineRule="auto"/>
        <w:rPr>
          <w:vanish/>
          <w:color w:val="000000"/>
        </w:rPr>
      </w:pPr>
      <w:r w:rsidRPr="00CA6171">
        <w:rPr>
          <w:vanish/>
          <w:color w:val="000000"/>
        </w:rPr>
        <w:t>Bottom of Form</w:t>
      </w:r>
    </w:p>
    <w:p w14:paraId="6FE6E53A" w14:textId="5C41B087" w:rsidR="00FF0834" w:rsidRPr="00CF5937" w:rsidRDefault="00FF0834" w:rsidP="000C42E8">
      <w:pPr>
        <w:spacing w:before="180" w:after="180" w:line="480" w:lineRule="auto"/>
        <w:rPr>
          <w:color w:val="000000"/>
        </w:rPr>
      </w:pPr>
    </w:p>
    <w:p w14:paraId="1BEFF5DF" w14:textId="6E5CD978" w:rsidR="005F7609" w:rsidRPr="001356C3" w:rsidRDefault="00B547D8" w:rsidP="000C42E8">
      <w:pPr>
        <w:spacing w:before="180" w:after="180" w:line="480" w:lineRule="auto"/>
        <w:rPr>
          <w:i/>
          <w:iCs/>
          <w:color w:val="000000"/>
          <w:u w:val="single"/>
        </w:rPr>
      </w:pPr>
      <w:r w:rsidRPr="001356C3">
        <w:rPr>
          <w:i/>
          <w:iCs/>
          <w:color w:val="000000"/>
          <w:u w:val="single"/>
        </w:rPr>
        <w:lastRenderedPageBreak/>
        <w:t>Power</w:t>
      </w:r>
      <w:r w:rsidR="00E417CC" w:rsidRPr="001356C3">
        <w:rPr>
          <w:i/>
          <w:iCs/>
          <w:color w:val="000000"/>
          <w:u w:val="single"/>
        </w:rPr>
        <w:t xml:space="preserve"> and stakeholder analysis</w:t>
      </w:r>
    </w:p>
    <w:p w14:paraId="7A86A710" w14:textId="08ADC6CB" w:rsidR="001C16A5" w:rsidRDefault="00CF5937" w:rsidP="000C42E8">
      <w:pPr>
        <w:spacing w:before="180" w:after="180" w:line="480" w:lineRule="auto"/>
        <w:rPr>
          <w:color w:val="000000"/>
        </w:rPr>
      </w:pPr>
      <w:r w:rsidRPr="00CF5937">
        <w:rPr>
          <w:color w:val="000000"/>
        </w:rPr>
        <w:t>Power is another factor that can impact the success of a change program. The distribution of power within an organization can affect the level of support or resistance to change</w:t>
      </w:r>
      <w:r w:rsidR="0085023A">
        <w:rPr>
          <w:color w:val="000000"/>
        </w:rPr>
        <w:t xml:space="preserve"> (Buchanan and Badham, 2008)</w:t>
      </w:r>
      <w:r w:rsidRPr="00CF5937">
        <w:rPr>
          <w:color w:val="000000"/>
        </w:rPr>
        <w:t>. In the context of the language school, it is important to identify the key stakeholders and decision-makers who can influence the success of the change program.</w:t>
      </w:r>
      <w:r w:rsidR="00617C2C">
        <w:rPr>
          <w:color w:val="000000"/>
        </w:rPr>
        <w:t xml:space="preserve"> </w:t>
      </w:r>
      <w:r w:rsidR="00617C2C" w:rsidRPr="00617C2C">
        <w:rPr>
          <w:color w:val="000000"/>
        </w:rPr>
        <w:t>Mendelow</w:t>
      </w:r>
      <w:r w:rsidR="00617C2C">
        <w:rPr>
          <w:color w:val="000000"/>
        </w:rPr>
        <w:t>’</w:t>
      </w:r>
      <w:r w:rsidR="00617C2C" w:rsidRPr="00617C2C">
        <w:rPr>
          <w:color w:val="000000"/>
        </w:rPr>
        <w:t xml:space="preserve">s stakeholder analysis is a useful tool for identifying and categorizing stakeholders based on their level of interest and power in the change program (Mendelow, 1981). </w:t>
      </w:r>
    </w:p>
    <w:p w14:paraId="4B6C5209" w14:textId="78E999D6" w:rsidR="00617C2C" w:rsidRDefault="00617C2C" w:rsidP="000C42E8">
      <w:pPr>
        <w:spacing w:before="180" w:after="180" w:line="480" w:lineRule="auto"/>
        <w:rPr>
          <w:color w:val="000000"/>
        </w:rPr>
      </w:pPr>
      <w:r>
        <w:rPr>
          <w:rFonts w:hint="eastAsia"/>
          <w:color w:val="000000"/>
        </w:rPr>
        <w:t>Figure</w:t>
      </w:r>
      <w:r>
        <w:rPr>
          <w:color w:val="000000"/>
        </w:rPr>
        <w:t xml:space="preserve"> 1</w:t>
      </w:r>
      <w:r w:rsidR="001356C3">
        <w:rPr>
          <w:color w:val="000000"/>
        </w:rPr>
        <w:tab/>
      </w:r>
      <w:r w:rsidR="001356C3">
        <w:rPr>
          <w:color w:val="000000"/>
        </w:rPr>
        <w:tab/>
        <w:t>I</w:t>
      </w:r>
      <w:r>
        <w:rPr>
          <w:color w:val="000000"/>
        </w:rPr>
        <w:t>nterest and power matrix</w:t>
      </w:r>
    </w:p>
    <w:p w14:paraId="15010933" w14:textId="0DB01BFC" w:rsidR="00617C2C" w:rsidRDefault="00617C2C" w:rsidP="008B6A44">
      <w:pPr>
        <w:spacing w:before="180" w:after="180" w:line="480" w:lineRule="auto"/>
        <w:jc w:val="center"/>
        <w:rPr>
          <w:color w:val="000000"/>
        </w:rPr>
      </w:pPr>
      <w:r w:rsidRPr="00617C2C">
        <w:rPr>
          <w:noProof/>
          <w:color w:val="000000"/>
        </w:rPr>
        <w:drawing>
          <wp:inline distT="0" distB="0" distL="0" distR="0" wp14:anchorId="53C7257F" wp14:editId="0FA0A028">
            <wp:extent cx="2869238" cy="273304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9803" t="7700" r="12529" b="6186"/>
                    <a:stretch/>
                  </pic:blipFill>
                  <pic:spPr bwMode="auto">
                    <a:xfrm>
                      <a:off x="0" y="0"/>
                      <a:ext cx="2870362" cy="2734111"/>
                    </a:xfrm>
                    <a:prstGeom prst="rect">
                      <a:avLst/>
                    </a:prstGeom>
                    <a:ln>
                      <a:noFill/>
                    </a:ln>
                    <a:extLst>
                      <a:ext uri="{53640926-AAD7-44D8-BBD7-CCE9431645EC}">
                        <a14:shadowObscured xmlns:a14="http://schemas.microsoft.com/office/drawing/2010/main"/>
                      </a:ext>
                    </a:extLst>
                  </pic:spPr>
                </pic:pic>
              </a:graphicData>
            </a:graphic>
          </wp:inline>
        </w:drawing>
      </w:r>
    </w:p>
    <w:p w14:paraId="3E7B11E3" w14:textId="746172CC" w:rsidR="00617C2C" w:rsidRDefault="00617C2C" w:rsidP="000C42E8">
      <w:pPr>
        <w:spacing w:before="180" w:after="180" w:line="480" w:lineRule="auto"/>
        <w:rPr>
          <w:color w:val="000000"/>
        </w:rPr>
      </w:pPr>
      <w:r w:rsidRPr="00617C2C">
        <w:rPr>
          <w:color w:val="000000"/>
        </w:rPr>
        <w:t>By mapping out stakeholders in the language school, the change management team can better understand the potential impact of the change program on various stakeholders and develop strategies to address their concerns.</w:t>
      </w:r>
    </w:p>
    <w:p w14:paraId="597DFE2F" w14:textId="77777777" w:rsidR="00617C2C" w:rsidRPr="00617C2C" w:rsidRDefault="00617C2C" w:rsidP="000C42E8">
      <w:pPr>
        <w:spacing w:before="180" w:after="180" w:line="480" w:lineRule="auto"/>
        <w:rPr>
          <w:color w:val="000000"/>
        </w:rPr>
      </w:pPr>
    </w:p>
    <w:p w14:paraId="1269F940" w14:textId="518D3780" w:rsidR="00617C2C" w:rsidRDefault="00617C2C" w:rsidP="000C42E8">
      <w:pPr>
        <w:spacing w:before="180" w:after="180" w:line="480" w:lineRule="auto"/>
        <w:rPr>
          <w:color w:val="000000"/>
        </w:rPr>
      </w:pPr>
      <w:r w:rsidRPr="00617C2C">
        <w:rPr>
          <w:color w:val="000000"/>
        </w:rPr>
        <w:lastRenderedPageBreak/>
        <w:t>The stakeholders with high power and high interest in the change program are the teachers and staff members who will be directly affected by the change in teaching methods. The change management team should engage with them early on and involve them in the planning and implementation process to build support and address their concerns.</w:t>
      </w:r>
    </w:p>
    <w:p w14:paraId="31970EF4" w14:textId="77777777" w:rsidR="00617C2C" w:rsidRPr="00617C2C" w:rsidRDefault="00617C2C" w:rsidP="000C42E8">
      <w:pPr>
        <w:spacing w:before="180" w:after="180" w:line="480" w:lineRule="auto"/>
        <w:rPr>
          <w:color w:val="000000"/>
        </w:rPr>
      </w:pPr>
    </w:p>
    <w:p w14:paraId="068BC02E" w14:textId="1ECC7F29" w:rsidR="00617C2C" w:rsidRDefault="00617C2C" w:rsidP="000C42E8">
      <w:pPr>
        <w:spacing w:before="180" w:after="180" w:line="480" w:lineRule="auto"/>
        <w:rPr>
          <w:color w:val="000000"/>
        </w:rPr>
      </w:pPr>
      <w:r w:rsidRPr="00617C2C">
        <w:rPr>
          <w:color w:val="000000"/>
        </w:rPr>
        <w:t>The stakeholders with high power but low interest in the change program are the school administrators and board members who may not be directly involved in the day-to-day teaching activities. The change management team should communicate the benefits of the change program to these stakeholders and demonstrate how it aligns with the school</w:t>
      </w:r>
      <w:r w:rsidR="00240BBF">
        <w:rPr>
          <w:color w:val="000000"/>
        </w:rPr>
        <w:t>’</w:t>
      </w:r>
      <w:r w:rsidRPr="00617C2C">
        <w:rPr>
          <w:color w:val="000000"/>
        </w:rPr>
        <w:t>s strategic goals.</w:t>
      </w:r>
    </w:p>
    <w:p w14:paraId="4A17C062" w14:textId="77777777" w:rsidR="001E4347" w:rsidRPr="00617C2C" w:rsidRDefault="001E4347" w:rsidP="000C42E8">
      <w:pPr>
        <w:spacing w:before="180" w:after="180" w:line="480" w:lineRule="auto"/>
        <w:rPr>
          <w:color w:val="000000"/>
        </w:rPr>
      </w:pPr>
    </w:p>
    <w:p w14:paraId="3A585378" w14:textId="382E5BE7" w:rsidR="00617C2C" w:rsidRDefault="00617C2C" w:rsidP="000C42E8">
      <w:pPr>
        <w:spacing w:before="180" w:after="180" w:line="480" w:lineRule="auto"/>
        <w:rPr>
          <w:color w:val="000000"/>
        </w:rPr>
      </w:pPr>
      <w:r w:rsidRPr="00617C2C">
        <w:rPr>
          <w:color w:val="000000"/>
        </w:rPr>
        <w:t>The stakeholders with high interest but low power in the change program are the students and their parents. Although they may not have the power to make decisions about the change program, their support is crucial for its success. The change management team should communicate the benefits of the change program to them and address their concerns to build their support.</w:t>
      </w:r>
    </w:p>
    <w:p w14:paraId="65888016" w14:textId="77777777" w:rsidR="008B6A44" w:rsidRPr="00617C2C" w:rsidRDefault="008B6A44" w:rsidP="000C42E8">
      <w:pPr>
        <w:spacing w:before="180" w:after="180" w:line="480" w:lineRule="auto"/>
        <w:rPr>
          <w:color w:val="000000"/>
        </w:rPr>
      </w:pPr>
    </w:p>
    <w:p w14:paraId="6E3EC758" w14:textId="56A741C9" w:rsidR="00FF0834" w:rsidRDefault="00617C2C" w:rsidP="000C42E8">
      <w:pPr>
        <w:spacing w:before="180" w:after="180" w:line="480" w:lineRule="auto"/>
        <w:rPr>
          <w:color w:val="000000"/>
        </w:rPr>
      </w:pPr>
      <w:r w:rsidRPr="00617C2C">
        <w:rPr>
          <w:color w:val="000000"/>
        </w:rPr>
        <w:lastRenderedPageBreak/>
        <w:t>By using Mendelow</w:t>
      </w:r>
      <w:r w:rsidR="00B547D8">
        <w:rPr>
          <w:color w:val="000000"/>
        </w:rPr>
        <w:t>’</w:t>
      </w:r>
      <w:r w:rsidRPr="00617C2C">
        <w:rPr>
          <w:color w:val="000000"/>
        </w:rPr>
        <w:t>s stakeholder analysis, the change management team can develop tailored strategies to engage and communicate with different stakeholders to build support for the change program and ensure its success.</w:t>
      </w:r>
    </w:p>
    <w:p w14:paraId="7450637F" w14:textId="1AC3F751" w:rsidR="00617C2C" w:rsidRDefault="00617C2C" w:rsidP="000C42E8">
      <w:pPr>
        <w:spacing w:before="180" w:after="180" w:line="480" w:lineRule="auto"/>
        <w:rPr>
          <w:color w:val="000000"/>
        </w:rPr>
      </w:pPr>
    </w:p>
    <w:p w14:paraId="6AF3A47B" w14:textId="3747DBC3" w:rsidR="001C16A5" w:rsidRPr="00CF5937" w:rsidRDefault="001C16A5" w:rsidP="000C42E8">
      <w:pPr>
        <w:spacing w:before="180" w:after="180" w:line="480" w:lineRule="auto"/>
        <w:rPr>
          <w:i/>
          <w:iCs/>
          <w:color w:val="000000"/>
          <w:u w:val="single"/>
        </w:rPr>
      </w:pPr>
      <w:r w:rsidRPr="00F8655C">
        <w:rPr>
          <w:i/>
          <w:iCs/>
          <w:color w:val="000000"/>
          <w:u w:val="single"/>
        </w:rPr>
        <w:t>Digitalization and competition</w:t>
      </w:r>
    </w:p>
    <w:p w14:paraId="48E794B6" w14:textId="12C7A1FD" w:rsidR="00FF0834" w:rsidRDefault="00CF5937" w:rsidP="000C42E8">
      <w:pPr>
        <w:spacing w:before="180" w:after="180" w:line="480" w:lineRule="auto"/>
        <w:rPr>
          <w:color w:val="000000"/>
        </w:rPr>
      </w:pPr>
      <w:r w:rsidRPr="00CF5937">
        <w:rPr>
          <w:color w:val="000000"/>
        </w:rPr>
        <w:t>Digitalization is a driving factor for change in language school. The pandemic has highlighted the importance of online learning and digital services, and the school must adapt to meet the changing needs and preferences of its students.</w:t>
      </w:r>
      <w:r w:rsidR="007E75C5">
        <w:rPr>
          <w:color w:val="000000"/>
        </w:rPr>
        <w:t xml:space="preserve"> </w:t>
      </w:r>
      <w:r w:rsidR="007E75C5" w:rsidRPr="007E75C5">
        <w:rPr>
          <w:color w:val="000000"/>
        </w:rPr>
        <w:t xml:space="preserve">For example, a survey by the Babbel language learning platform found that 84% of language learners believe that apps are useful </w:t>
      </w:r>
      <w:r w:rsidR="00B11B15">
        <w:rPr>
          <w:color w:val="000000"/>
        </w:rPr>
        <w:t>tools</w:t>
      </w:r>
      <w:r w:rsidR="007E75C5" w:rsidRPr="007E75C5">
        <w:rPr>
          <w:color w:val="000000"/>
        </w:rPr>
        <w:t xml:space="preserve"> for learning a new language (Babbel, 2021).</w:t>
      </w:r>
      <w:r w:rsidR="007E75C5">
        <w:rPr>
          <w:color w:val="000000"/>
        </w:rPr>
        <w:t xml:space="preserve"> </w:t>
      </w:r>
      <w:r w:rsidRPr="00CF5937">
        <w:rPr>
          <w:color w:val="000000"/>
        </w:rPr>
        <w:t>This may involve incorporating new technologies and tools into the teaching process, as well as developing new digital services and resources.</w:t>
      </w:r>
      <w:r w:rsidR="00E2270E">
        <w:rPr>
          <w:color w:val="000000"/>
        </w:rPr>
        <w:t xml:space="preserve"> </w:t>
      </w:r>
      <w:r w:rsidRPr="00CF5937">
        <w:rPr>
          <w:color w:val="000000"/>
        </w:rPr>
        <w:t>Effective communication and engagement strategies must be employed to build support for these changes among teachers and other stakeholders</w:t>
      </w:r>
      <w:r w:rsidR="007E75C5">
        <w:rPr>
          <w:color w:val="000000"/>
        </w:rPr>
        <w:t xml:space="preserve"> (</w:t>
      </w:r>
      <w:r w:rsidR="00E2270E">
        <w:rPr>
          <w:color w:val="000000"/>
        </w:rPr>
        <w:t>Kang et al</w:t>
      </w:r>
      <w:r w:rsidR="007E75C5">
        <w:rPr>
          <w:color w:val="000000"/>
        </w:rPr>
        <w:t>, 20</w:t>
      </w:r>
      <w:r w:rsidR="00E2270E">
        <w:rPr>
          <w:color w:val="000000"/>
        </w:rPr>
        <w:t>2</w:t>
      </w:r>
      <w:r w:rsidR="007E75C5">
        <w:rPr>
          <w:color w:val="000000"/>
        </w:rPr>
        <w:t>2)</w:t>
      </w:r>
      <w:r w:rsidRPr="00CF5937">
        <w:rPr>
          <w:color w:val="000000"/>
        </w:rPr>
        <w:t>.</w:t>
      </w:r>
    </w:p>
    <w:p w14:paraId="42268067" w14:textId="77777777" w:rsidR="006D5487" w:rsidRPr="00CF5937" w:rsidRDefault="006D5487" w:rsidP="000C42E8">
      <w:pPr>
        <w:spacing w:before="180" w:after="180" w:line="480" w:lineRule="auto"/>
        <w:rPr>
          <w:color w:val="000000"/>
        </w:rPr>
      </w:pPr>
    </w:p>
    <w:p w14:paraId="1A5CD515" w14:textId="135B124D" w:rsidR="00FF0834" w:rsidRPr="00732043" w:rsidRDefault="00CF5937" w:rsidP="000C42E8">
      <w:pPr>
        <w:spacing w:before="180" w:after="180" w:line="480" w:lineRule="auto"/>
        <w:rPr>
          <w:color w:val="000000"/>
        </w:rPr>
      </w:pPr>
      <w:r w:rsidRPr="00CF5937">
        <w:rPr>
          <w:color w:val="000000"/>
        </w:rPr>
        <w:t xml:space="preserve">To manage these driver factors for change effectively, a comprehensive change management plan must be developed. The plan must include strategies for identifying and addressing the concerns of key stakeholders, building support for the change program, and measuring the success of the program. The effective use of communication and engagement strategies, including town hall meetings, focus </w:t>
      </w:r>
      <w:r w:rsidRPr="00CF5937">
        <w:rPr>
          <w:color w:val="000000"/>
        </w:rPr>
        <w:lastRenderedPageBreak/>
        <w:t>groups, and surveys, can help to manage these driver factors and ensure the success of the change program.</w:t>
      </w:r>
    </w:p>
    <w:p w14:paraId="27D9D084" w14:textId="77777777" w:rsidR="00FF0834" w:rsidRPr="00732043" w:rsidRDefault="00FF0834" w:rsidP="000C42E8">
      <w:pPr>
        <w:spacing w:line="480" w:lineRule="auto"/>
        <w:rPr>
          <w:color w:val="000000"/>
        </w:rPr>
      </w:pPr>
      <w:r w:rsidRPr="00732043">
        <w:rPr>
          <w:color w:val="000000"/>
        </w:rPr>
        <w:br w:type="page"/>
      </w:r>
    </w:p>
    <w:p w14:paraId="6620CB7A" w14:textId="41FEB7D3" w:rsidR="005A719A" w:rsidRPr="005A719A" w:rsidRDefault="005A719A" w:rsidP="00F65FFD">
      <w:pPr>
        <w:pStyle w:val="Heading1"/>
      </w:pPr>
      <w:bookmarkStart w:id="5" w:name="_Toc127456067"/>
      <w:r w:rsidRPr="00732043">
        <w:t>4</w:t>
      </w:r>
      <w:r w:rsidRPr="005A719A">
        <w:t xml:space="preserve">. Identifying and </w:t>
      </w:r>
      <w:r w:rsidR="007304FA">
        <w:rPr>
          <w:rFonts w:hint="eastAsia"/>
        </w:rPr>
        <w:t>D</w:t>
      </w:r>
      <w:r w:rsidRPr="005A719A">
        <w:t xml:space="preserve">ealing with </w:t>
      </w:r>
      <w:r w:rsidR="007304FA">
        <w:t>R</w:t>
      </w:r>
      <w:r w:rsidRPr="005A719A">
        <w:t xml:space="preserve">esistance </w:t>
      </w:r>
      <w:r w:rsidR="007304FA">
        <w:t>F</w:t>
      </w:r>
      <w:r w:rsidRPr="005A719A">
        <w:t>actors</w:t>
      </w:r>
      <w:bookmarkEnd w:id="5"/>
    </w:p>
    <w:p w14:paraId="40B98C29" w14:textId="59BBEB4C" w:rsidR="00EE429C" w:rsidRDefault="00EE429C" w:rsidP="000C42E8">
      <w:pPr>
        <w:spacing w:before="180" w:after="180" w:line="480" w:lineRule="auto"/>
        <w:rPr>
          <w:color w:val="000000"/>
        </w:rPr>
      </w:pPr>
      <w:r w:rsidRPr="00EE429C">
        <w:rPr>
          <w:color w:val="000000"/>
        </w:rPr>
        <w:t xml:space="preserve">Organizational change is a complex process that requires careful planning and implementation. As Kotter (2007) notes, </w:t>
      </w:r>
      <w:r w:rsidR="00B11B15">
        <w:rPr>
          <w:color w:val="000000"/>
        </w:rPr>
        <w:t>many factors can</w:t>
      </w:r>
      <w:r w:rsidRPr="00EE429C">
        <w:rPr>
          <w:color w:val="000000"/>
        </w:rPr>
        <w:t xml:space="preserve"> impact the success of a change program, including resistance to change. In order to effectively manage resistance, </w:t>
      </w:r>
      <w:r w:rsidR="00B11B15">
        <w:rPr>
          <w:color w:val="000000"/>
        </w:rPr>
        <w:t>organizations need to take</w:t>
      </w:r>
      <w:r w:rsidRPr="00EE429C">
        <w:rPr>
          <w:color w:val="000000"/>
        </w:rPr>
        <w:t xml:space="preserve"> a proactive approach</w:t>
      </w:r>
      <w:r>
        <w:rPr>
          <w:color w:val="000000"/>
        </w:rPr>
        <w:t xml:space="preserve"> (Schein, 1996)</w:t>
      </w:r>
      <w:r w:rsidRPr="00EE429C">
        <w:rPr>
          <w:color w:val="000000"/>
        </w:rPr>
        <w:t>.</w:t>
      </w:r>
    </w:p>
    <w:p w14:paraId="02D55246" w14:textId="77777777" w:rsidR="00EE429C" w:rsidRPr="00EE429C" w:rsidRDefault="00EE429C" w:rsidP="000C42E8">
      <w:pPr>
        <w:spacing w:before="180" w:after="180" w:line="480" w:lineRule="auto"/>
        <w:rPr>
          <w:color w:val="000000"/>
        </w:rPr>
      </w:pPr>
    </w:p>
    <w:p w14:paraId="2942DDE2" w14:textId="7229CA85" w:rsidR="00EE429C" w:rsidRDefault="00EE429C" w:rsidP="000C42E8">
      <w:pPr>
        <w:spacing w:before="180" w:after="180" w:line="480" w:lineRule="auto"/>
        <w:rPr>
          <w:color w:val="000000"/>
        </w:rPr>
      </w:pPr>
      <w:r w:rsidRPr="00EE429C">
        <w:rPr>
          <w:color w:val="000000"/>
        </w:rPr>
        <w:t>One effective strategy is to involve stakeholders in the change process, as suggested by Lewin (1951). This can help to build support for the changes and create a sense of ownership and commitment among those affected</w:t>
      </w:r>
      <w:r w:rsidR="003716C0">
        <w:rPr>
          <w:color w:val="000000"/>
        </w:rPr>
        <w:t xml:space="preserve"> (</w:t>
      </w:r>
      <w:r w:rsidR="00610048">
        <w:rPr>
          <w:color w:val="000000"/>
        </w:rPr>
        <w:t>Zell, 2003)</w:t>
      </w:r>
      <w:r w:rsidRPr="00EE429C">
        <w:rPr>
          <w:color w:val="000000"/>
        </w:rPr>
        <w:t>. In the context of the language school, involving teachers and staff members in the planning and implementation of the change program can be particularly beneficial. This can help to address concerns about job security and build buy-in for new teaching methods or digital technologies</w:t>
      </w:r>
      <w:r w:rsidR="000A58CD">
        <w:rPr>
          <w:color w:val="000000"/>
        </w:rPr>
        <w:t xml:space="preserve"> (Barsade, 2002)</w:t>
      </w:r>
      <w:r w:rsidRPr="00EE429C">
        <w:rPr>
          <w:color w:val="000000"/>
        </w:rPr>
        <w:t>.</w:t>
      </w:r>
    </w:p>
    <w:p w14:paraId="5A3FFC2B" w14:textId="77777777" w:rsidR="00D10399" w:rsidRPr="00EE429C" w:rsidRDefault="00D10399" w:rsidP="000C42E8">
      <w:pPr>
        <w:spacing w:before="180" w:after="180" w:line="480" w:lineRule="auto"/>
        <w:rPr>
          <w:color w:val="000000"/>
        </w:rPr>
      </w:pPr>
    </w:p>
    <w:p w14:paraId="0546EA8A" w14:textId="26265EDD" w:rsidR="00EE429C" w:rsidRDefault="00EE429C" w:rsidP="000C42E8">
      <w:pPr>
        <w:spacing w:before="180" w:after="180" w:line="480" w:lineRule="auto"/>
        <w:rPr>
          <w:color w:val="000000"/>
        </w:rPr>
      </w:pPr>
      <w:r w:rsidRPr="00EE429C">
        <w:rPr>
          <w:color w:val="000000"/>
        </w:rPr>
        <w:t>To further manage resistance, the language school can also conduct surveys and focus groups to gain insight into how teachers and staff members feel about potential changes. By actively listening to feedback and concerns, the school can better understand the reasons behind any potential resistance and develop targeted strategies for addressing them</w:t>
      </w:r>
      <w:r w:rsidR="00D624CE">
        <w:rPr>
          <w:color w:val="000000"/>
        </w:rPr>
        <w:t xml:space="preserve"> (Burnes, 2017)</w:t>
      </w:r>
      <w:r w:rsidRPr="00EE429C">
        <w:rPr>
          <w:color w:val="000000"/>
        </w:rPr>
        <w:t>.</w:t>
      </w:r>
    </w:p>
    <w:p w14:paraId="29C9E766" w14:textId="77777777" w:rsidR="0001506A" w:rsidRPr="00EE429C" w:rsidRDefault="0001506A" w:rsidP="000C42E8">
      <w:pPr>
        <w:spacing w:before="180" w:after="180" w:line="480" w:lineRule="auto"/>
        <w:rPr>
          <w:color w:val="000000"/>
        </w:rPr>
      </w:pPr>
    </w:p>
    <w:p w14:paraId="0CA075E5" w14:textId="23E52D4A" w:rsidR="00EE429C" w:rsidRDefault="00EE429C" w:rsidP="000C42E8">
      <w:pPr>
        <w:spacing w:before="180" w:after="180" w:line="480" w:lineRule="auto"/>
        <w:rPr>
          <w:color w:val="000000"/>
        </w:rPr>
      </w:pPr>
      <w:r w:rsidRPr="00EE429C">
        <w:rPr>
          <w:color w:val="000000"/>
        </w:rPr>
        <w:t>Education and training are also key to managing resistance to change</w:t>
      </w:r>
      <w:r w:rsidR="004F6C1E">
        <w:rPr>
          <w:color w:val="000000"/>
        </w:rPr>
        <w:t xml:space="preserve"> (Cameron and Green, 2020)</w:t>
      </w:r>
      <w:r w:rsidRPr="00EE429C">
        <w:rPr>
          <w:color w:val="000000"/>
        </w:rPr>
        <w:t>. By providing clear explanations of the goals and benefits of the change program, the school can help to allay fears and build support. Additionally, providing ongoing support and encouragement can help to manage any resistance that arises during the change process.</w:t>
      </w:r>
    </w:p>
    <w:p w14:paraId="54F5D05E" w14:textId="77777777" w:rsidR="0001506A" w:rsidRPr="00EE429C" w:rsidRDefault="0001506A" w:rsidP="000C42E8">
      <w:pPr>
        <w:spacing w:before="180" w:after="180" w:line="480" w:lineRule="auto"/>
        <w:rPr>
          <w:color w:val="000000"/>
        </w:rPr>
      </w:pPr>
    </w:p>
    <w:p w14:paraId="02D789CB" w14:textId="33D3A8E1" w:rsidR="00EE429C" w:rsidRPr="00EE429C" w:rsidRDefault="007E7F8D" w:rsidP="000C42E8">
      <w:pPr>
        <w:spacing w:before="180" w:after="180" w:line="480" w:lineRule="auto"/>
        <w:rPr>
          <w:color w:val="000000"/>
        </w:rPr>
      </w:pPr>
      <w:r>
        <w:rPr>
          <w:color w:val="000000"/>
        </w:rPr>
        <w:t>Therefore, b</w:t>
      </w:r>
      <w:r w:rsidR="00EE429C" w:rsidRPr="00EE429C">
        <w:rPr>
          <w:color w:val="000000"/>
        </w:rPr>
        <w:t>y taking a proactive approach to identifying and managing resistance, the language school can successfully navigate the change process and achieve its goals for growth and improvement.</w:t>
      </w:r>
    </w:p>
    <w:p w14:paraId="41551EA0" w14:textId="77777777" w:rsidR="00EE429C" w:rsidRDefault="00EE429C" w:rsidP="000C42E8">
      <w:pPr>
        <w:spacing w:before="180" w:after="180" w:line="480" w:lineRule="auto"/>
        <w:rPr>
          <w:color w:val="000000"/>
        </w:rPr>
      </w:pPr>
    </w:p>
    <w:p w14:paraId="76406EFB" w14:textId="77777777" w:rsidR="00EE429C" w:rsidRDefault="00EE429C" w:rsidP="000C42E8">
      <w:pPr>
        <w:spacing w:before="180" w:after="180" w:line="480" w:lineRule="auto"/>
        <w:rPr>
          <w:color w:val="000000"/>
        </w:rPr>
      </w:pPr>
    </w:p>
    <w:p w14:paraId="7CDB0039" w14:textId="77777777" w:rsidR="00EE429C" w:rsidRDefault="00EE429C" w:rsidP="000C42E8">
      <w:pPr>
        <w:spacing w:before="180" w:after="180" w:line="480" w:lineRule="auto"/>
        <w:rPr>
          <w:color w:val="000000"/>
        </w:rPr>
      </w:pPr>
    </w:p>
    <w:p w14:paraId="5C3DF548" w14:textId="77777777" w:rsidR="00EE429C" w:rsidRDefault="00EE429C" w:rsidP="000C42E8">
      <w:pPr>
        <w:spacing w:before="180" w:after="180" w:line="480" w:lineRule="auto"/>
        <w:rPr>
          <w:color w:val="000000"/>
        </w:rPr>
      </w:pPr>
    </w:p>
    <w:p w14:paraId="2DDCAA6C" w14:textId="0582BF63" w:rsidR="009D6BF0" w:rsidRPr="00732043" w:rsidRDefault="009D6BF0" w:rsidP="000C42E8">
      <w:pPr>
        <w:spacing w:before="180" w:after="180" w:line="480" w:lineRule="auto"/>
        <w:rPr>
          <w:color w:val="000000"/>
        </w:rPr>
      </w:pPr>
    </w:p>
    <w:p w14:paraId="40A5E8C9" w14:textId="77777777" w:rsidR="00F65FFD" w:rsidRDefault="00F65FFD">
      <w:pPr>
        <w:rPr>
          <w:color w:val="000000"/>
        </w:rPr>
      </w:pPr>
      <w:r>
        <w:rPr>
          <w:color w:val="000000"/>
        </w:rPr>
        <w:br w:type="page"/>
      </w:r>
    </w:p>
    <w:p w14:paraId="5205E909" w14:textId="2878BB2A" w:rsidR="00D41F1C" w:rsidRPr="00D41F1C" w:rsidRDefault="00D41F1C" w:rsidP="00F65FFD">
      <w:pPr>
        <w:pStyle w:val="Heading1"/>
      </w:pPr>
      <w:bookmarkStart w:id="6" w:name="_Toc127456068"/>
      <w:r w:rsidRPr="00732043">
        <w:t xml:space="preserve">5. </w:t>
      </w:r>
      <w:r w:rsidRPr="00D41F1C">
        <w:t xml:space="preserve">Completion and </w:t>
      </w:r>
      <w:r w:rsidR="00F65FFD">
        <w:rPr>
          <w:rFonts w:hint="eastAsia"/>
        </w:rPr>
        <w:t>E</w:t>
      </w:r>
      <w:r w:rsidRPr="00D41F1C">
        <w:t xml:space="preserve">ffectiveness of </w:t>
      </w:r>
      <w:r w:rsidR="00F65FFD">
        <w:t>T</w:t>
      </w:r>
      <w:r w:rsidRPr="00D41F1C">
        <w:t xml:space="preserve">he </w:t>
      </w:r>
      <w:r w:rsidR="00F65FFD">
        <w:t>C</w:t>
      </w:r>
      <w:r w:rsidRPr="00D41F1C">
        <w:t xml:space="preserve">hange </w:t>
      </w:r>
      <w:r w:rsidR="00F65FFD">
        <w:t>P</w:t>
      </w:r>
      <w:r w:rsidRPr="00D41F1C">
        <w:t>rogram</w:t>
      </w:r>
      <w:bookmarkEnd w:id="6"/>
    </w:p>
    <w:p w14:paraId="47C9CFA4" w14:textId="1BD214FE" w:rsidR="00D41F1C" w:rsidRPr="00732043" w:rsidRDefault="00D41F1C" w:rsidP="000C42E8">
      <w:pPr>
        <w:spacing w:before="180" w:after="180" w:line="480" w:lineRule="auto"/>
        <w:rPr>
          <w:color w:val="000000"/>
        </w:rPr>
      </w:pPr>
      <w:r w:rsidRPr="00D41F1C">
        <w:rPr>
          <w:color w:val="000000"/>
        </w:rPr>
        <w:t>Successful completion and evaluation of a change program are essential to ensure that the organization has achieved the desired outcomes</w:t>
      </w:r>
      <w:r w:rsidR="001B3031">
        <w:rPr>
          <w:color w:val="000000"/>
        </w:rPr>
        <w:t xml:space="preserve"> (Myers, Hulks and Wiggins, 2012)</w:t>
      </w:r>
      <w:r w:rsidRPr="00D41F1C">
        <w:rPr>
          <w:color w:val="000000"/>
        </w:rPr>
        <w:t>. The language school must have clear metrics and indicators in place to evaluate the success of the change program. This section will discuss how to determine when the change program has been completed and how to assess its effectiveness.</w:t>
      </w:r>
    </w:p>
    <w:p w14:paraId="4913A393" w14:textId="77777777" w:rsidR="00D41F1C" w:rsidRPr="00D41F1C" w:rsidRDefault="00D41F1C" w:rsidP="000C42E8">
      <w:pPr>
        <w:spacing w:before="180" w:after="180" w:line="480" w:lineRule="auto"/>
        <w:rPr>
          <w:color w:val="000000"/>
        </w:rPr>
      </w:pPr>
    </w:p>
    <w:p w14:paraId="242FAA76" w14:textId="2DF66B3E" w:rsidR="00D41F1C" w:rsidRPr="00D41F1C" w:rsidRDefault="00D41F1C" w:rsidP="000C42E8">
      <w:pPr>
        <w:spacing w:before="180" w:after="180" w:line="480" w:lineRule="auto"/>
        <w:rPr>
          <w:i/>
          <w:iCs/>
          <w:color w:val="000000"/>
          <w:u w:val="single"/>
        </w:rPr>
      </w:pPr>
      <w:r w:rsidRPr="00D41F1C">
        <w:rPr>
          <w:i/>
          <w:iCs/>
          <w:color w:val="000000"/>
          <w:u w:val="single"/>
        </w:rPr>
        <w:t xml:space="preserve">Completion of the </w:t>
      </w:r>
      <w:r w:rsidR="00F65FFD">
        <w:rPr>
          <w:i/>
          <w:iCs/>
          <w:color w:val="000000"/>
          <w:u w:val="single"/>
        </w:rPr>
        <w:t>c</w:t>
      </w:r>
      <w:r w:rsidRPr="00D41F1C">
        <w:rPr>
          <w:i/>
          <w:iCs/>
          <w:color w:val="000000"/>
          <w:u w:val="single"/>
        </w:rPr>
        <w:t xml:space="preserve">hange </w:t>
      </w:r>
      <w:r w:rsidR="00F65FFD">
        <w:rPr>
          <w:i/>
          <w:iCs/>
          <w:color w:val="000000"/>
          <w:u w:val="single"/>
        </w:rPr>
        <w:t>p</w:t>
      </w:r>
      <w:r w:rsidRPr="00D41F1C">
        <w:rPr>
          <w:i/>
          <w:iCs/>
          <w:color w:val="000000"/>
          <w:u w:val="single"/>
        </w:rPr>
        <w:t>rogram</w:t>
      </w:r>
    </w:p>
    <w:p w14:paraId="53AB2936" w14:textId="476CB00E" w:rsidR="00D41F1C" w:rsidRPr="00732043" w:rsidRDefault="00D41F1C" w:rsidP="000C42E8">
      <w:pPr>
        <w:spacing w:before="180" w:after="180" w:line="480" w:lineRule="auto"/>
        <w:rPr>
          <w:color w:val="000000"/>
        </w:rPr>
      </w:pPr>
      <w:r w:rsidRPr="00D41F1C">
        <w:rPr>
          <w:color w:val="000000"/>
        </w:rPr>
        <w:t>Determining the completion of the change program involves identifying whether the goals set for the program have been achieved</w:t>
      </w:r>
      <w:r w:rsidR="00A700BF">
        <w:rPr>
          <w:color w:val="000000"/>
        </w:rPr>
        <w:t xml:space="preserve"> (Hayes, 2018)</w:t>
      </w:r>
      <w:r w:rsidRPr="00D41F1C">
        <w:rPr>
          <w:color w:val="000000"/>
        </w:rPr>
        <w:t>. In the case of the language school, the program</w:t>
      </w:r>
      <w:r w:rsidR="00712CC3">
        <w:rPr>
          <w:color w:val="000000"/>
        </w:rPr>
        <w:t>’</w:t>
      </w:r>
      <w:r w:rsidRPr="00D41F1C">
        <w:rPr>
          <w:color w:val="000000"/>
        </w:rPr>
        <w:t>s goals might be to increase student satisfaction, enhance teacher performance, and boost revenue. Once the goals have been achieved, the change program can be considered complete. It is essential to have clear criteria in place for measuring the success of the change program to ensure that its completion is accurately determined.</w:t>
      </w:r>
    </w:p>
    <w:p w14:paraId="0F33B751" w14:textId="77777777" w:rsidR="00D41F1C" w:rsidRPr="00D41F1C" w:rsidRDefault="00D41F1C" w:rsidP="000C42E8">
      <w:pPr>
        <w:spacing w:before="180" w:after="180" w:line="480" w:lineRule="auto"/>
        <w:rPr>
          <w:color w:val="000000"/>
        </w:rPr>
      </w:pPr>
    </w:p>
    <w:p w14:paraId="6858ED3B" w14:textId="64F22492" w:rsidR="00D41F1C" w:rsidRPr="00D41F1C" w:rsidRDefault="00D41F1C" w:rsidP="000C42E8">
      <w:pPr>
        <w:spacing w:before="180" w:after="180" w:line="480" w:lineRule="auto"/>
        <w:rPr>
          <w:i/>
          <w:iCs/>
          <w:color w:val="000000"/>
          <w:u w:val="single"/>
        </w:rPr>
      </w:pPr>
      <w:r w:rsidRPr="00D41F1C">
        <w:rPr>
          <w:i/>
          <w:iCs/>
          <w:color w:val="000000"/>
          <w:u w:val="single"/>
        </w:rPr>
        <w:t xml:space="preserve">Assessing the </w:t>
      </w:r>
      <w:r w:rsidR="00F65FFD">
        <w:rPr>
          <w:i/>
          <w:iCs/>
          <w:color w:val="000000"/>
          <w:u w:val="single"/>
        </w:rPr>
        <w:t>e</w:t>
      </w:r>
      <w:r w:rsidRPr="00D41F1C">
        <w:rPr>
          <w:i/>
          <w:iCs/>
          <w:color w:val="000000"/>
          <w:u w:val="single"/>
        </w:rPr>
        <w:t xml:space="preserve">ffectiveness of the </w:t>
      </w:r>
      <w:r w:rsidR="00F65FFD">
        <w:rPr>
          <w:i/>
          <w:iCs/>
          <w:color w:val="000000"/>
          <w:u w:val="single"/>
        </w:rPr>
        <w:t>c</w:t>
      </w:r>
      <w:r w:rsidRPr="00D41F1C">
        <w:rPr>
          <w:i/>
          <w:iCs/>
          <w:color w:val="000000"/>
          <w:u w:val="single"/>
        </w:rPr>
        <w:t xml:space="preserve">hange </w:t>
      </w:r>
      <w:r w:rsidR="00F65FFD">
        <w:rPr>
          <w:i/>
          <w:iCs/>
          <w:color w:val="000000"/>
          <w:u w:val="single"/>
        </w:rPr>
        <w:t>p</w:t>
      </w:r>
      <w:r w:rsidRPr="00D41F1C">
        <w:rPr>
          <w:i/>
          <w:iCs/>
          <w:color w:val="000000"/>
          <w:u w:val="single"/>
        </w:rPr>
        <w:t>rogram</w:t>
      </w:r>
    </w:p>
    <w:p w14:paraId="3691F0DD" w14:textId="4009466F" w:rsidR="00D41F1C" w:rsidRPr="00732043" w:rsidRDefault="00D41F1C" w:rsidP="000C42E8">
      <w:pPr>
        <w:spacing w:before="180" w:after="180" w:line="480" w:lineRule="auto"/>
        <w:rPr>
          <w:color w:val="000000"/>
        </w:rPr>
      </w:pPr>
      <w:r w:rsidRPr="00D41F1C">
        <w:rPr>
          <w:color w:val="000000"/>
        </w:rPr>
        <w:t>Evaluating the effectiveness of the change program involves analyzing its impact on the organization</w:t>
      </w:r>
      <w:r w:rsidR="000B4816">
        <w:rPr>
          <w:color w:val="000000"/>
        </w:rPr>
        <w:t>’</w:t>
      </w:r>
      <w:r w:rsidRPr="00D41F1C">
        <w:rPr>
          <w:color w:val="000000"/>
        </w:rPr>
        <w:t xml:space="preserve">s performance. </w:t>
      </w:r>
      <w:r w:rsidR="000B4816">
        <w:rPr>
          <w:color w:val="000000"/>
        </w:rPr>
        <w:t>In the current case</w:t>
      </w:r>
      <w:r w:rsidRPr="00D41F1C">
        <w:rPr>
          <w:color w:val="000000"/>
        </w:rPr>
        <w:t>, the effectiveness of the change program can be measured by assessing various metrics and indicators, such as student retention rates, teacher satisfaction and performance, revenue growth, and feedback from stakeholders. These metrics will help the school understand whether the change program has delivered the desired results.</w:t>
      </w:r>
    </w:p>
    <w:p w14:paraId="57C11E95" w14:textId="77777777" w:rsidR="00D41F1C" w:rsidRPr="00D41F1C" w:rsidRDefault="00D41F1C" w:rsidP="000C42E8">
      <w:pPr>
        <w:spacing w:before="180" w:after="180" w:line="480" w:lineRule="auto"/>
        <w:rPr>
          <w:color w:val="000000"/>
        </w:rPr>
      </w:pPr>
    </w:p>
    <w:p w14:paraId="45760C53" w14:textId="60F1272C" w:rsidR="00D41F1C" w:rsidRDefault="009C0431" w:rsidP="000C42E8">
      <w:pPr>
        <w:spacing w:before="180" w:after="180" w:line="480" w:lineRule="auto"/>
        <w:rPr>
          <w:color w:val="000000"/>
        </w:rPr>
      </w:pPr>
      <w:r w:rsidRPr="009C0431">
        <w:rPr>
          <w:color w:val="000000"/>
        </w:rPr>
        <w:t>Additionally, to gain a more comprehensive understanding of the effectiveness of the change program, the language school can employ both quantitative and qualitative indicators. Quantitative measures may involve analyzing data on student and teacher performance, such as student test scores, teacher evaluations, and attendance rates. On the other hand, qualitative measures may include conducting surveys and focus group discussions with students, teachers, and other stakeholders to gain deeper insights into their perceptions and experiences with the change program. By utilizing these methods, the school can identify specific areas of success and areas for improvement, and make necessary adjustments to ensure the long-term success of the change program.</w:t>
      </w:r>
    </w:p>
    <w:p w14:paraId="1E78A465" w14:textId="77777777" w:rsidR="009C0431" w:rsidRPr="00D41F1C" w:rsidRDefault="009C0431" w:rsidP="000C42E8">
      <w:pPr>
        <w:spacing w:before="180" w:after="180" w:line="480" w:lineRule="auto"/>
        <w:rPr>
          <w:color w:val="000000"/>
        </w:rPr>
      </w:pPr>
    </w:p>
    <w:p w14:paraId="70831186" w14:textId="32EABE36" w:rsidR="00D41F1C" w:rsidRPr="00D41F1C" w:rsidRDefault="00D41F1C" w:rsidP="000C42E8">
      <w:pPr>
        <w:spacing w:before="180" w:after="180" w:line="480" w:lineRule="auto"/>
        <w:rPr>
          <w:i/>
          <w:iCs/>
          <w:color w:val="000000"/>
          <w:u w:val="single"/>
        </w:rPr>
      </w:pPr>
      <w:r w:rsidRPr="00D41F1C">
        <w:rPr>
          <w:i/>
          <w:iCs/>
          <w:color w:val="000000"/>
          <w:u w:val="single"/>
        </w:rPr>
        <w:t xml:space="preserve">Challenges and </w:t>
      </w:r>
      <w:r w:rsidR="00F97CB4" w:rsidRPr="00405789">
        <w:rPr>
          <w:rFonts w:hint="eastAsia"/>
          <w:i/>
          <w:iCs/>
          <w:color w:val="000000"/>
          <w:u w:val="single"/>
        </w:rPr>
        <w:t>l</w:t>
      </w:r>
      <w:r w:rsidRPr="00D41F1C">
        <w:rPr>
          <w:i/>
          <w:iCs/>
          <w:color w:val="000000"/>
          <w:u w:val="single"/>
        </w:rPr>
        <w:t xml:space="preserve">imitations in </w:t>
      </w:r>
      <w:r w:rsidR="00F97CB4" w:rsidRPr="00405789">
        <w:rPr>
          <w:i/>
          <w:iCs/>
          <w:color w:val="000000"/>
          <w:u w:val="single"/>
        </w:rPr>
        <w:t>a</w:t>
      </w:r>
      <w:r w:rsidRPr="00D41F1C">
        <w:rPr>
          <w:i/>
          <w:iCs/>
          <w:color w:val="000000"/>
          <w:u w:val="single"/>
        </w:rPr>
        <w:t xml:space="preserve">ssessing the </w:t>
      </w:r>
      <w:r w:rsidR="00F97CB4" w:rsidRPr="00405789">
        <w:rPr>
          <w:i/>
          <w:iCs/>
          <w:color w:val="000000"/>
          <w:u w:val="single"/>
        </w:rPr>
        <w:t>e</w:t>
      </w:r>
      <w:r w:rsidRPr="00D41F1C">
        <w:rPr>
          <w:i/>
          <w:iCs/>
          <w:color w:val="000000"/>
          <w:u w:val="single"/>
        </w:rPr>
        <w:t xml:space="preserve">ffectiveness </w:t>
      </w:r>
    </w:p>
    <w:p w14:paraId="120343F8" w14:textId="3F6FB940" w:rsidR="00712B4E" w:rsidRDefault="00712B4E" w:rsidP="000C42E8">
      <w:pPr>
        <w:spacing w:before="180" w:after="180" w:line="480" w:lineRule="auto"/>
        <w:rPr>
          <w:color w:val="000000"/>
        </w:rPr>
      </w:pPr>
      <w:r w:rsidRPr="00712B4E">
        <w:rPr>
          <w:color w:val="000000"/>
        </w:rPr>
        <w:t>Evaluating the effectiveness of the change program can present certain challenges and limitations. One specific challenge is the difficulty in establishing a cause-and-effect relationship between the change program and the observed outcomes</w:t>
      </w:r>
      <w:r w:rsidR="00922E32">
        <w:rPr>
          <w:color w:val="000000"/>
        </w:rPr>
        <w:t xml:space="preserve"> (</w:t>
      </w:r>
      <w:r w:rsidR="00E6011A">
        <w:rPr>
          <w:rFonts w:hint="eastAsia"/>
          <w:color w:val="000000"/>
        </w:rPr>
        <w:t>Bu</w:t>
      </w:r>
      <w:r w:rsidR="00E6011A">
        <w:rPr>
          <w:color w:val="000000"/>
        </w:rPr>
        <w:t>rnes, 2017)</w:t>
      </w:r>
      <w:r w:rsidRPr="00712B4E">
        <w:rPr>
          <w:color w:val="000000"/>
        </w:rPr>
        <w:t xml:space="preserve">. For example, </w:t>
      </w:r>
      <w:r w:rsidR="000F6D0F">
        <w:rPr>
          <w:color w:val="000000"/>
        </w:rPr>
        <w:t>the</w:t>
      </w:r>
      <w:r w:rsidRPr="00712B4E">
        <w:rPr>
          <w:color w:val="000000"/>
        </w:rPr>
        <w:t xml:space="preserve"> language school may</w:t>
      </w:r>
      <w:r w:rsidR="00971006">
        <w:rPr>
          <w:color w:val="000000"/>
        </w:rPr>
        <w:t xml:space="preserve"> finally</w:t>
      </w:r>
      <w:r w:rsidRPr="00712B4E">
        <w:rPr>
          <w:color w:val="000000"/>
        </w:rPr>
        <w:t xml:space="preserve"> </w:t>
      </w:r>
      <w:r w:rsidR="000F6D0F">
        <w:rPr>
          <w:color w:val="000000"/>
        </w:rPr>
        <w:t xml:space="preserve">manage to </w:t>
      </w:r>
      <w:r w:rsidRPr="00712B4E">
        <w:rPr>
          <w:color w:val="000000"/>
        </w:rPr>
        <w:t xml:space="preserve">introduce a new </w:t>
      </w:r>
      <w:r w:rsidR="000F6D0F">
        <w:rPr>
          <w:color w:val="000000"/>
        </w:rPr>
        <w:t xml:space="preserve">online </w:t>
      </w:r>
      <w:r w:rsidRPr="00712B4E">
        <w:rPr>
          <w:color w:val="000000"/>
        </w:rPr>
        <w:t xml:space="preserve">teaching </w:t>
      </w:r>
      <w:r w:rsidR="000F6D0F">
        <w:rPr>
          <w:color w:val="000000"/>
        </w:rPr>
        <w:t>system</w:t>
      </w:r>
      <w:r w:rsidRPr="00712B4E">
        <w:rPr>
          <w:color w:val="000000"/>
        </w:rPr>
        <w:t xml:space="preserve"> and see an improvement in student performance, but it is </w:t>
      </w:r>
      <w:r w:rsidR="00825C75">
        <w:rPr>
          <w:color w:val="000000"/>
        </w:rPr>
        <w:t xml:space="preserve">still </w:t>
      </w:r>
      <w:r w:rsidRPr="00712B4E">
        <w:rPr>
          <w:color w:val="000000"/>
        </w:rPr>
        <w:t xml:space="preserve">unclear whether the improvement </w:t>
      </w:r>
      <w:r w:rsidR="00825C75">
        <w:rPr>
          <w:color w:val="000000"/>
        </w:rPr>
        <w:t>is</w:t>
      </w:r>
      <w:r w:rsidRPr="00712B4E">
        <w:rPr>
          <w:color w:val="000000"/>
        </w:rPr>
        <w:t xml:space="preserve"> solely due to the new </w:t>
      </w:r>
      <w:r w:rsidR="00B11B15">
        <w:rPr>
          <w:color w:val="000000"/>
        </w:rPr>
        <w:t>system</w:t>
      </w:r>
      <w:r w:rsidRPr="00712B4E">
        <w:rPr>
          <w:color w:val="000000"/>
        </w:rPr>
        <w:t xml:space="preserve"> or to other factors such as increased teacher training.</w:t>
      </w:r>
    </w:p>
    <w:p w14:paraId="4342ABC1" w14:textId="77777777" w:rsidR="00825C75" w:rsidRPr="00712B4E" w:rsidRDefault="00825C75" w:rsidP="000C42E8">
      <w:pPr>
        <w:spacing w:before="180" w:after="180" w:line="480" w:lineRule="auto"/>
        <w:rPr>
          <w:color w:val="000000"/>
        </w:rPr>
      </w:pPr>
    </w:p>
    <w:p w14:paraId="22532C54" w14:textId="5125A04E" w:rsidR="00712B4E" w:rsidRDefault="00712B4E" w:rsidP="000C42E8">
      <w:pPr>
        <w:spacing w:before="180" w:after="180" w:line="480" w:lineRule="auto"/>
        <w:rPr>
          <w:color w:val="000000"/>
        </w:rPr>
      </w:pPr>
      <w:r w:rsidRPr="00712B4E">
        <w:rPr>
          <w:color w:val="000000"/>
        </w:rPr>
        <w:t>Another limitation is the potential reliance on subjective data, such as feedback from stakeholders, which may be difficult to measure accurately</w:t>
      </w:r>
      <w:r w:rsidR="00891AD3">
        <w:rPr>
          <w:color w:val="000000"/>
        </w:rPr>
        <w:t xml:space="preserve"> (Cummings and Worley, 2014)</w:t>
      </w:r>
      <w:r w:rsidRPr="00712B4E">
        <w:rPr>
          <w:color w:val="000000"/>
        </w:rPr>
        <w:t>. For instance, if a teacher provides positive feedback on a new teaching method, it may be unclear whether the method was actually effective or if the teacher is simply more comfortable with it.</w:t>
      </w:r>
    </w:p>
    <w:p w14:paraId="310FDDC4" w14:textId="77777777" w:rsidR="00AC5EB4" w:rsidRPr="00712B4E" w:rsidRDefault="00AC5EB4" w:rsidP="000C42E8">
      <w:pPr>
        <w:spacing w:before="180" w:after="180" w:line="480" w:lineRule="auto"/>
        <w:rPr>
          <w:color w:val="000000"/>
        </w:rPr>
      </w:pPr>
    </w:p>
    <w:p w14:paraId="1FB709C5" w14:textId="0006EBBB" w:rsidR="00D41F1C" w:rsidRDefault="00712B4E" w:rsidP="000C42E8">
      <w:pPr>
        <w:spacing w:before="180" w:after="180" w:line="480" w:lineRule="auto"/>
        <w:rPr>
          <w:color w:val="000000"/>
        </w:rPr>
      </w:pPr>
      <w:r w:rsidRPr="00712B4E">
        <w:rPr>
          <w:color w:val="000000"/>
        </w:rPr>
        <w:t>To address these challenges and limitations, the language school could employ a rigorous evaluation methodology that considers multiple data sources, such as student test scores, teacher performance evaluations, and feedback from parents and other stakeholders. For example, the school could collect pre- and post-program data to compare student performance before and after the</w:t>
      </w:r>
      <w:r w:rsidR="00610273">
        <w:rPr>
          <w:color w:val="000000"/>
        </w:rPr>
        <w:t xml:space="preserve"> </w:t>
      </w:r>
      <w:r w:rsidRPr="00712B4E">
        <w:rPr>
          <w:color w:val="000000"/>
        </w:rPr>
        <w:t xml:space="preserve">change program. Additionally, the school could control for external factors that may influence the outcomes, such as changes in </w:t>
      </w:r>
      <w:r w:rsidR="00610273">
        <w:rPr>
          <w:color w:val="000000"/>
        </w:rPr>
        <w:t xml:space="preserve">teaching contents, </w:t>
      </w:r>
      <w:r w:rsidRPr="00712B4E">
        <w:rPr>
          <w:color w:val="000000"/>
        </w:rPr>
        <w:t>curriculum or staffing.</w:t>
      </w:r>
      <w:r w:rsidR="00A22A4D">
        <w:rPr>
          <w:color w:val="000000"/>
        </w:rPr>
        <w:t xml:space="preserve"> </w:t>
      </w:r>
      <w:r w:rsidRPr="00712B4E">
        <w:rPr>
          <w:color w:val="000000"/>
        </w:rPr>
        <w:t xml:space="preserve">Moreover, the school could encourage active participation from stakeholders in the evaluation process, such as inviting teachers and parents to provide feedback through surveys or focus groups. For example, the school could hold regular meetings with teachers to discuss their experiences with the new </w:t>
      </w:r>
      <w:r w:rsidR="002A0068">
        <w:rPr>
          <w:color w:val="000000"/>
        </w:rPr>
        <w:t xml:space="preserve">online </w:t>
      </w:r>
      <w:r w:rsidRPr="00712B4E">
        <w:rPr>
          <w:color w:val="000000"/>
        </w:rPr>
        <w:t xml:space="preserve">teaching </w:t>
      </w:r>
      <w:r w:rsidR="002A0068">
        <w:rPr>
          <w:color w:val="000000"/>
        </w:rPr>
        <w:t>system</w:t>
      </w:r>
      <w:r w:rsidRPr="00712B4E">
        <w:rPr>
          <w:color w:val="000000"/>
        </w:rPr>
        <w:t xml:space="preserve"> and identify areas for improvement.</w:t>
      </w:r>
      <w:r w:rsidR="00A22A4D">
        <w:rPr>
          <w:color w:val="000000"/>
        </w:rPr>
        <w:t xml:space="preserve"> </w:t>
      </w:r>
      <w:r w:rsidRPr="00712B4E">
        <w:rPr>
          <w:color w:val="000000"/>
        </w:rPr>
        <w:t>By taking these steps, the language school can ensure that the evaluation is comprehensive, accurate, and objective, allowing for effective monitoring and adjustment of the change program to achieve long-term success.</w:t>
      </w:r>
    </w:p>
    <w:p w14:paraId="7E755F13" w14:textId="77777777" w:rsidR="00B4616B" w:rsidRPr="00D41F1C" w:rsidRDefault="00B4616B" w:rsidP="000C42E8">
      <w:pPr>
        <w:spacing w:before="180" w:after="180" w:line="480" w:lineRule="auto"/>
        <w:rPr>
          <w:color w:val="000000"/>
        </w:rPr>
      </w:pPr>
    </w:p>
    <w:p w14:paraId="26197DF0" w14:textId="77777777" w:rsidR="009C449B" w:rsidRDefault="009C449B">
      <w:pPr>
        <w:rPr>
          <w:color w:val="000000"/>
        </w:rPr>
      </w:pPr>
      <w:r>
        <w:rPr>
          <w:color w:val="000000"/>
        </w:rPr>
        <w:br w:type="page"/>
      </w:r>
    </w:p>
    <w:p w14:paraId="5CD0F341" w14:textId="20FD0DB4" w:rsidR="00A33751" w:rsidRPr="009C449B" w:rsidRDefault="00EB1892" w:rsidP="009C449B">
      <w:pPr>
        <w:pStyle w:val="Heading1"/>
      </w:pPr>
      <w:bookmarkStart w:id="7" w:name="_Toc127456069"/>
      <w:r w:rsidRPr="009C449B">
        <w:t xml:space="preserve">6. </w:t>
      </w:r>
      <w:r w:rsidR="00D41F1C" w:rsidRPr="009C449B">
        <w:t>Conclusion</w:t>
      </w:r>
      <w:r w:rsidR="000777ED" w:rsidRPr="009C449B">
        <w:t xml:space="preserve"> </w:t>
      </w:r>
      <w:r w:rsidR="000777ED" w:rsidRPr="009C449B">
        <w:rPr>
          <w:rFonts w:hint="eastAsia"/>
        </w:rPr>
        <w:t>and</w:t>
      </w:r>
      <w:r w:rsidR="000777ED" w:rsidRPr="009C449B">
        <w:t xml:space="preserve"> </w:t>
      </w:r>
      <w:r w:rsidR="009C449B">
        <w:rPr>
          <w:rFonts w:hint="eastAsia"/>
        </w:rPr>
        <w:t>R</w:t>
      </w:r>
      <w:r w:rsidR="000777ED" w:rsidRPr="009C449B">
        <w:rPr>
          <w:rFonts w:hint="eastAsia"/>
        </w:rPr>
        <w:t>e</w:t>
      </w:r>
      <w:r w:rsidR="000777ED" w:rsidRPr="009C449B">
        <w:t>commendations</w:t>
      </w:r>
      <w:bookmarkEnd w:id="7"/>
    </w:p>
    <w:p w14:paraId="487BF87E" w14:textId="5B26FAD2" w:rsidR="00A95E2E" w:rsidRDefault="00A95E2E" w:rsidP="000C42E8">
      <w:pPr>
        <w:spacing w:before="180" w:after="180" w:line="480" w:lineRule="auto"/>
        <w:rPr>
          <w:color w:val="000000"/>
        </w:rPr>
      </w:pPr>
      <w:r w:rsidRPr="00A95E2E">
        <w:rPr>
          <w:color w:val="000000"/>
        </w:rPr>
        <w:t>In conclusion, the language school must be prepared to adapt and change in response to external forces such as the COVID-19 pandemic and Brexit. The change program proposed in this report involves a shift towards blended learning, the creation of an e-learning platform, and the use of digital tools to enhance the learning experience.</w:t>
      </w:r>
    </w:p>
    <w:p w14:paraId="017125B5" w14:textId="77777777" w:rsidR="00562061" w:rsidRPr="00A95E2E" w:rsidRDefault="00562061" w:rsidP="000C42E8">
      <w:pPr>
        <w:spacing w:before="180" w:after="180" w:line="480" w:lineRule="auto"/>
        <w:rPr>
          <w:color w:val="000000"/>
        </w:rPr>
      </w:pPr>
    </w:p>
    <w:p w14:paraId="56F8DCAD" w14:textId="77777777" w:rsidR="00A95E2E" w:rsidRPr="00A95E2E" w:rsidRDefault="00A95E2E" w:rsidP="000C42E8">
      <w:pPr>
        <w:spacing w:before="180" w:after="180" w:line="480" w:lineRule="auto"/>
        <w:rPr>
          <w:color w:val="000000"/>
        </w:rPr>
      </w:pPr>
      <w:r w:rsidRPr="00A95E2E">
        <w:rPr>
          <w:color w:val="000000"/>
        </w:rPr>
        <w:t>The success of the change program will depend on several factors, including effective leadership, communication, involvement, education, and support for staff members and teachers. To overcome resistance to change, the school can engage with teachers and staff members through town hall meetings and focus groups.</w:t>
      </w:r>
    </w:p>
    <w:p w14:paraId="367D4D7E" w14:textId="77777777" w:rsidR="009231D1" w:rsidRDefault="009231D1" w:rsidP="000C42E8">
      <w:pPr>
        <w:spacing w:before="180" w:after="180" w:line="480" w:lineRule="auto"/>
        <w:rPr>
          <w:color w:val="000000"/>
        </w:rPr>
      </w:pPr>
    </w:p>
    <w:p w14:paraId="2436D010" w14:textId="0012BE48" w:rsidR="00A95E2E" w:rsidRDefault="00A95E2E" w:rsidP="000C42E8">
      <w:pPr>
        <w:spacing w:before="180" w:after="180" w:line="480" w:lineRule="auto"/>
        <w:rPr>
          <w:color w:val="000000"/>
        </w:rPr>
      </w:pPr>
      <w:r w:rsidRPr="00A95E2E">
        <w:rPr>
          <w:color w:val="000000"/>
        </w:rPr>
        <w:t>To assess the effectiveness of the change program, the school can use metrics such as student satisfaction, student retention rates, and financial performance. However, limitations may arise due to the short-term nature of the program and the difficulties in isolating the impact of the program from other factors.</w:t>
      </w:r>
    </w:p>
    <w:p w14:paraId="6A1A8C06" w14:textId="77777777" w:rsidR="009231D1" w:rsidRPr="00A95E2E" w:rsidRDefault="009231D1" w:rsidP="000C42E8">
      <w:pPr>
        <w:spacing w:before="180" w:after="180" w:line="480" w:lineRule="auto"/>
        <w:rPr>
          <w:color w:val="000000"/>
        </w:rPr>
      </w:pPr>
    </w:p>
    <w:p w14:paraId="65D8A8E9" w14:textId="177AA10B" w:rsidR="00A95E2E" w:rsidRDefault="00A95E2E" w:rsidP="000C42E8">
      <w:pPr>
        <w:spacing w:before="180" w:after="180" w:line="480" w:lineRule="auto"/>
        <w:rPr>
          <w:color w:val="000000"/>
        </w:rPr>
      </w:pPr>
      <w:r w:rsidRPr="00A95E2E">
        <w:rPr>
          <w:color w:val="000000"/>
        </w:rPr>
        <w:t>For the long-term sustainability and success of the change program, the school should continue to monitor the needs of its students, teachers, and staff members, and adapt accordingly. This may involve ongoing investment in digital tools and platforms, as well as regular training and development opportunities for teachers and staff members.</w:t>
      </w:r>
    </w:p>
    <w:p w14:paraId="5680E276" w14:textId="77777777" w:rsidR="009231D1" w:rsidRPr="00A95E2E" w:rsidRDefault="009231D1" w:rsidP="000C42E8">
      <w:pPr>
        <w:spacing w:before="180" w:after="180" w:line="480" w:lineRule="auto"/>
        <w:rPr>
          <w:color w:val="000000"/>
        </w:rPr>
      </w:pPr>
    </w:p>
    <w:p w14:paraId="43D4EE34" w14:textId="77777777" w:rsidR="00A95E2E" w:rsidRPr="00A95E2E" w:rsidRDefault="00A95E2E" w:rsidP="000C42E8">
      <w:pPr>
        <w:spacing w:before="180" w:after="180" w:line="480" w:lineRule="auto"/>
        <w:rPr>
          <w:color w:val="000000"/>
        </w:rPr>
      </w:pPr>
      <w:r w:rsidRPr="00A95E2E">
        <w:rPr>
          <w:color w:val="000000"/>
        </w:rPr>
        <w:t>Finally, the school must also consider the key considerations and challenges for future business post-pandemic and Brexit. This may include a shift towards remote work and virtual learning, increased competition from online platforms, and potential changes in immigration and visa policies. By remaining adaptable and flexible, the school can position itself for continued success in the years to come.</w:t>
      </w:r>
    </w:p>
    <w:p w14:paraId="3FED5A63" w14:textId="77777777" w:rsidR="00A33751" w:rsidRPr="00C67C88" w:rsidRDefault="00A33751" w:rsidP="00C67C88">
      <w:pPr>
        <w:spacing w:before="180" w:after="180" w:line="480" w:lineRule="auto"/>
        <w:rPr>
          <w:rFonts w:ascii="Arial" w:hAnsi="Arial" w:cs="Arial"/>
          <w:color w:val="000000"/>
        </w:rPr>
      </w:pPr>
    </w:p>
    <w:p w14:paraId="0AFC0AFE" w14:textId="77777777" w:rsidR="00496BF3" w:rsidRPr="00C67C88" w:rsidRDefault="00496BF3" w:rsidP="00C67C88">
      <w:pPr>
        <w:spacing w:before="180" w:after="180" w:line="480" w:lineRule="auto"/>
        <w:rPr>
          <w:rFonts w:ascii="Arial" w:hAnsi="Arial" w:cs="Arial"/>
          <w:color w:val="000000"/>
        </w:rPr>
      </w:pPr>
    </w:p>
    <w:p w14:paraId="30538E16" w14:textId="77777777" w:rsidR="00496BF3" w:rsidRPr="00C67C88" w:rsidRDefault="00496BF3" w:rsidP="00C67C88">
      <w:pPr>
        <w:spacing w:before="180" w:after="180" w:line="480" w:lineRule="auto"/>
        <w:rPr>
          <w:rFonts w:ascii="Arial" w:hAnsi="Arial" w:cs="Arial"/>
          <w:color w:val="000000"/>
        </w:rPr>
      </w:pPr>
    </w:p>
    <w:p w14:paraId="1140C0F0" w14:textId="77777777" w:rsidR="002D5C73" w:rsidRDefault="002D5C73" w:rsidP="009D6BF0">
      <w:pPr>
        <w:rPr>
          <w:rFonts w:ascii="Arial" w:hAnsi="Arial" w:cs="Arial"/>
          <w:b/>
          <w:bCs/>
          <w:sz w:val="32"/>
          <w:szCs w:val="32"/>
        </w:rPr>
      </w:pPr>
    </w:p>
    <w:p w14:paraId="4FD77FB8" w14:textId="77777777" w:rsidR="002D5C73" w:rsidRDefault="002D5C73" w:rsidP="009D6BF0">
      <w:pPr>
        <w:rPr>
          <w:rFonts w:ascii="Arial" w:hAnsi="Arial" w:cs="Arial"/>
          <w:b/>
          <w:bCs/>
          <w:sz w:val="32"/>
          <w:szCs w:val="32"/>
        </w:rPr>
      </w:pPr>
    </w:p>
    <w:p w14:paraId="0649566B" w14:textId="77777777" w:rsidR="002D5C73" w:rsidRDefault="002D5C73" w:rsidP="009D6BF0">
      <w:pPr>
        <w:rPr>
          <w:rFonts w:ascii="Arial" w:hAnsi="Arial" w:cs="Arial"/>
          <w:b/>
          <w:bCs/>
          <w:sz w:val="32"/>
          <w:szCs w:val="32"/>
        </w:rPr>
      </w:pPr>
    </w:p>
    <w:p w14:paraId="75F54078" w14:textId="77777777" w:rsidR="002D5C73" w:rsidRDefault="002D5C73" w:rsidP="009D6BF0">
      <w:pPr>
        <w:rPr>
          <w:rFonts w:ascii="Arial" w:hAnsi="Arial" w:cs="Arial"/>
          <w:b/>
          <w:bCs/>
          <w:sz w:val="32"/>
          <w:szCs w:val="32"/>
        </w:rPr>
      </w:pPr>
    </w:p>
    <w:p w14:paraId="78CEFD46" w14:textId="77777777" w:rsidR="002D5C73" w:rsidRDefault="002D5C73" w:rsidP="009D6BF0">
      <w:pPr>
        <w:rPr>
          <w:rFonts w:ascii="Arial" w:hAnsi="Arial" w:cs="Arial"/>
          <w:b/>
          <w:bCs/>
          <w:sz w:val="32"/>
          <w:szCs w:val="32"/>
        </w:rPr>
      </w:pPr>
    </w:p>
    <w:p w14:paraId="5A1C6E1E" w14:textId="77777777" w:rsidR="002D5C73" w:rsidRDefault="002D5C73" w:rsidP="009D6BF0">
      <w:pPr>
        <w:rPr>
          <w:rFonts w:ascii="Arial" w:hAnsi="Arial" w:cs="Arial"/>
          <w:b/>
          <w:bCs/>
          <w:sz w:val="32"/>
          <w:szCs w:val="32"/>
        </w:rPr>
      </w:pPr>
    </w:p>
    <w:p w14:paraId="01B7E392" w14:textId="77777777" w:rsidR="00304BB3" w:rsidRDefault="00304BB3" w:rsidP="009D6BF0">
      <w:pPr>
        <w:rPr>
          <w:rFonts w:ascii="Arial" w:hAnsi="Arial" w:cs="Arial"/>
          <w:b/>
          <w:bCs/>
          <w:sz w:val="32"/>
          <w:szCs w:val="32"/>
        </w:rPr>
      </w:pPr>
    </w:p>
    <w:p w14:paraId="133E8602" w14:textId="77777777" w:rsidR="00304BB3" w:rsidRDefault="00304BB3" w:rsidP="009D6BF0">
      <w:pPr>
        <w:rPr>
          <w:rFonts w:ascii="Arial" w:hAnsi="Arial" w:cs="Arial"/>
          <w:b/>
          <w:bCs/>
          <w:sz w:val="32"/>
          <w:szCs w:val="32"/>
        </w:rPr>
      </w:pPr>
    </w:p>
    <w:p w14:paraId="7B1429A3" w14:textId="77777777" w:rsidR="00304BB3" w:rsidRDefault="00304BB3" w:rsidP="009D6BF0">
      <w:pPr>
        <w:rPr>
          <w:rFonts w:ascii="Arial" w:hAnsi="Arial" w:cs="Arial"/>
          <w:b/>
          <w:bCs/>
          <w:sz w:val="32"/>
          <w:szCs w:val="32"/>
        </w:rPr>
      </w:pPr>
    </w:p>
    <w:p w14:paraId="02DD2A06" w14:textId="757DEDAE" w:rsidR="009D6BF0" w:rsidRPr="009D6BF0" w:rsidRDefault="009D6BF0" w:rsidP="009C449B">
      <w:pPr>
        <w:pStyle w:val="Heading1"/>
      </w:pPr>
      <w:bookmarkStart w:id="8" w:name="_Toc127456070"/>
      <w:r w:rsidRPr="009D6BF0">
        <w:t>References</w:t>
      </w:r>
      <w:bookmarkEnd w:id="8"/>
    </w:p>
    <w:p w14:paraId="087CC577" w14:textId="6BCEAAE3" w:rsidR="001E7053" w:rsidRDefault="001E7053" w:rsidP="00CC715C">
      <w:pPr>
        <w:autoSpaceDE w:val="0"/>
        <w:autoSpaceDN w:val="0"/>
        <w:adjustRightInd w:val="0"/>
        <w:spacing w:after="140" w:line="288" w:lineRule="auto"/>
        <w:rPr>
          <w:lang w:val="en-GB" w:bidi="en-GB"/>
        </w:rPr>
      </w:pPr>
      <w:bookmarkStart w:id="9" w:name="OLE_LINK60"/>
      <w:bookmarkStart w:id="10" w:name="OLE_LINK61"/>
    </w:p>
    <w:p w14:paraId="727EA83E" w14:textId="0E68CD69" w:rsidR="001E7053" w:rsidRDefault="001E7053" w:rsidP="00551397">
      <w:pPr>
        <w:autoSpaceDE w:val="0"/>
        <w:autoSpaceDN w:val="0"/>
        <w:adjustRightInd w:val="0"/>
        <w:spacing w:after="140" w:line="288" w:lineRule="auto"/>
        <w:ind w:left="480" w:hanging="480"/>
        <w:rPr>
          <w:lang w:val="en-GB" w:bidi="en-GB"/>
        </w:rPr>
      </w:pPr>
      <w:r w:rsidRPr="001E7053">
        <w:rPr>
          <w:lang w:bidi="en-GB"/>
        </w:rPr>
        <w:t>Ambient Insight. (2021). The global market for self-paced eLearning products and services: 2021-2026 forecast and analysis. Retrieved from https://www.ambientinsight.com/Resources/Documents/Ambient-Insight-2017-2022-Worldwide-Self-paced-eLearning-Market-Market-Data-Overview.pdf</w:t>
      </w:r>
    </w:p>
    <w:p w14:paraId="0B926EC2" w14:textId="46006C8C" w:rsidR="00B0076E" w:rsidRDefault="00F23078" w:rsidP="00F23078">
      <w:pPr>
        <w:autoSpaceDE w:val="0"/>
        <w:autoSpaceDN w:val="0"/>
        <w:adjustRightInd w:val="0"/>
        <w:spacing w:after="140" w:line="288" w:lineRule="auto"/>
        <w:ind w:left="480" w:hanging="480"/>
        <w:rPr>
          <w:lang w:bidi="en-GB"/>
        </w:rPr>
      </w:pPr>
      <w:bookmarkStart w:id="11" w:name="OLE_LINK116"/>
      <w:bookmarkStart w:id="12" w:name="OLE_LINK117"/>
      <w:r w:rsidRPr="00F23078">
        <w:rPr>
          <w:lang w:bidi="en-GB"/>
        </w:rPr>
        <w:t xml:space="preserve">Appelbaum, S.H., Habashy, S., Malo, J. and Shafiq, H. (2012). </w:t>
      </w:r>
      <w:bookmarkEnd w:id="11"/>
      <w:bookmarkEnd w:id="12"/>
      <w:r w:rsidRPr="00F23078">
        <w:rPr>
          <w:lang w:bidi="en-GB"/>
        </w:rPr>
        <w:t>Back to the future: Revisiting Kotter's 1996 change model. </w:t>
      </w:r>
      <w:r w:rsidRPr="00F23078">
        <w:rPr>
          <w:i/>
          <w:iCs/>
          <w:lang w:bidi="en-GB"/>
        </w:rPr>
        <w:t>Journal of Management Development </w:t>
      </w:r>
      <w:r w:rsidRPr="00F23078">
        <w:rPr>
          <w:lang w:bidi="en-GB"/>
        </w:rPr>
        <w:t>31(8): 764-782.</w:t>
      </w:r>
    </w:p>
    <w:p w14:paraId="19511D70" w14:textId="74724056" w:rsidR="00C9538B" w:rsidRPr="00F23078" w:rsidRDefault="00C9538B" w:rsidP="00F23078">
      <w:pPr>
        <w:autoSpaceDE w:val="0"/>
        <w:autoSpaceDN w:val="0"/>
        <w:adjustRightInd w:val="0"/>
        <w:spacing w:after="140" w:line="288" w:lineRule="auto"/>
        <w:ind w:left="480" w:hanging="480"/>
        <w:rPr>
          <w:lang w:bidi="en-GB"/>
        </w:rPr>
      </w:pPr>
      <w:r w:rsidRPr="00C9538B">
        <w:rPr>
          <w:lang w:bidi="en-GB"/>
        </w:rPr>
        <w:t xml:space="preserve">Babbel. (2021). Babbel Language Learning Survey 2021. [online] Babbel. Available at: </w:t>
      </w:r>
      <w:r w:rsidRPr="000D194A">
        <w:rPr>
          <w:lang w:bidi="en-GB"/>
        </w:rPr>
        <w:t>https://www.babbel.com/en/magazine/babbel-survey-2021</w:t>
      </w:r>
      <w:r w:rsidRPr="00C9538B">
        <w:rPr>
          <w:lang w:bidi="en-GB"/>
        </w:rPr>
        <w:t xml:space="preserve"> [Accessed </w:t>
      </w:r>
      <w:r>
        <w:rPr>
          <w:lang w:bidi="en-GB"/>
        </w:rPr>
        <w:t>18</w:t>
      </w:r>
      <w:r w:rsidRPr="00C9538B">
        <w:rPr>
          <w:lang w:bidi="en-GB"/>
        </w:rPr>
        <w:t xml:space="preserve"> </w:t>
      </w:r>
      <w:r>
        <w:rPr>
          <w:lang w:bidi="en-GB"/>
        </w:rPr>
        <w:t>Mar,</w:t>
      </w:r>
      <w:r w:rsidRPr="00C9538B">
        <w:rPr>
          <w:lang w:bidi="en-GB"/>
        </w:rPr>
        <w:t xml:space="preserve"> 2023].</w:t>
      </w:r>
    </w:p>
    <w:p w14:paraId="0C6A3934" w14:textId="77DDC7D5" w:rsidR="00B0076E" w:rsidRDefault="00B0076E" w:rsidP="00B0076E">
      <w:pPr>
        <w:autoSpaceDE w:val="0"/>
        <w:autoSpaceDN w:val="0"/>
        <w:adjustRightInd w:val="0"/>
        <w:spacing w:after="140" w:line="288" w:lineRule="auto"/>
        <w:ind w:left="480" w:hanging="480"/>
        <w:rPr>
          <w:lang w:bidi="en-GB"/>
        </w:rPr>
      </w:pPr>
      <w:r w:rsidRPr="00B0076E">
        <w:rPr>
          <w:lang w:bidi="en-GB"/>
        </w:rPr>
        <w:t>Barsade, S. (2002)</w:t>
      </w:r>
      <w:r>
        <w:rPr>
          <w:lang w:bidi="en-GB"/>
        </w:rPr>
        <w:t>.</w:t>
      </w:r>
      <w:r w:rsidRPr="00B0076E">
        <w:rPr>
          <w:lang w:bidi="en-GB"/>
        </w:rPr>
        <w:t xml:space="preserve"> The Ripple Effect: Emotional Contagion and Its Influence on Group Behaviour. </w:t>
      </w:r>
      <w:r w:rsidRPr="00B0076E">
        <w:rPr>
          <w:i/>
          <w:iCs/>
          <w:lang w:bidi="en-GB"/>
        </w:rPr>
        <w:t>Administrative Science Quarterly</w:t>
      </w:r>
      <w:r w:rsidRPr="00B0076E">
        <w:rPr>
          <w:lang w:bidi="en-GB"/>
        </w:rPr>
        <w:t> 47(4): 644-675.</w:t>
      </w:r>
    </w:p>
    <w:p w14:paraId="12482E58" w14:textId="5A53576E" w:rsidR="00297C3C" w:rsidRPr="00B0076E" w:rsidRDefault="00297C3C" w:rsidP="00B0076E">
      <w:pPr>
        <w:autoSpaceDE w:val="0"/>
        <w:autoSpaceDN w:val="0"/>
        <w:adjustRightInd w:val="0"/>
        <w:spacing w:after="140" w:line="288" w:lineRule="auto"/>
        <w:ind w:left="480" w:hanging="480"/>
        <w:rPr>
          <w:lang w:bidi="en-GB"/>
        </w:rPr>
      </w:pPr>
      <w:r w:rsidRPr="00297C3C">
        <w:rPr>
          <w:lang w:val="en-GB" w:bidi="en-GB"/>
        </w:rPr>
        <w:t xml:space="preserve">Buchanan, D. A. &amp; </w:t>
      </w:r>
      <w:proofErr w:type="spellStart"/>
      <w:r w:rsidRPr="00297C3C">
        <w:rPr>
          <w:lang w:val="en-GB" w:bidi="en-GB"/>
        </w:rPr>
        <w:t>Badham</w:t>
      </w:r>
      <w:proofErr w:type="spellEnd"/>
      <w:r w:rsidRPr="00297C3C">
        <w:rPr>
          <w:lang w:val="en-GB" w:bidi="en-GB"/>
        </w:rPr>
        <w:t>, R.J. (2008), Power, Politics and Organisational Change, 2nd edition, London: Sage Publications</w:t>
      </w:r>
    </w:p>
    <w:p w14:paraId="2D659215" w14:textId="4A9AE851" w:rsidR="00D410D9" w:rsidRPr="00D410D9" w:rsidRDefault="00D410D9" w:rsidP="00D410D9">
      <w:pPr>
        <w:autoSpaceDE w:val="0"/>
        <w:autoSpaceDN w:val="0"/>
        <w:adjustRightInd w:val="0"/>
        <w:spacing w:after="140" w:line="288" w:lineRule="auto"/>
        <w:ind w:left="480" w:hanging="480"/>
        <w:rPr>
          <w:lang w:bidi="en-GB"/>
        </w:rPr>
      </w:pPr>
      <w:r w:rsidRPr="00D410D9">
        <w:rPr>
          <w:lang w:bidi="en-GB"/>
        </w:rPr>
        <w:t>Burnes, B.</w:t>
      </w:r>
      <w:r w:rsidR="007C39AF">
        <w:rPr>
          <w:lang w:bidi="en-GB"/>
        </w:rPr>
        <w:t xml:space="preserve"> </w:t>
      </w:r>
      <w:r>
        <w:rPr>
          <w:lang w:bidi="en-GB"/>
        </w:rPr>
        <w:t>(</w:t>
      </w:r>
      <w:r w:rsidRPr="00D410D9">
        <w:rPr>
          <w:lang w:bidi="en-GB"/>
        </w:rPr>
        <w:t>2004</w:t>
      </w:r>
      <w:r>
        <w:rPr>
          <w:lang w:bidi="en-GB"/>
        </w:rPr>
        <w:t>)</w:t>
      </w:r>
      <w:r w:rsidRPr="00D410D9">
        <w:rPr>
          <w:lang w:bidi="en-GB"/>
        </w:rPr>
        <w:t>. Kurt Lewin and the planned approach to change: a re‐appraisal. </w:t>
      </w:r>
      <w:r w:rsidRPr="00D410D9">
        <w:rPr>
          <w:i/>
          <w:iCs/>
          <w:lang w:bidi="en-GB"/>
        </w:rPr>
        <w:t>Journal of Management studies</w:t>
      </w:r>
      <w:r w:rsidRPr="00D410D9">
        <w:rPr>
          <w:lang w:bidi="en-GB"/>
        </w:rPr>
        <w:t>, </w:t>
      </w:r>
      <w:r w:rsidRPr="00D410D9">
        <w:rPr>
          <w:i/>
          <w:iCs/>
          <w:lang w:bidi="en-GB"/>
        </w:rPr>
        <w:t>41</w:t>
      </w:r>
      <w:r w:rsidRPr="00D410D9">
        <w:rPr>
          <w:lang w:bidi="en-GB"/>
        </w:rPr>
        <w:t>(6), pp.977-1002.</w:t>
      </w:r>
    </w:p>
    <w:p w14:paraId="3859F0CC" w14:textId="3CDC5BBC" w:rsidR="00D410D9" w:rsidRDefault="007F4616" w:rsidP="00D410D9">
      <w:pPr>
        <w:widowControl w:val="0"/>
        <w:autoSpaceDE w:val="0"/>
        <w:autoSpaceDN w:val="0"/>
        <w:adjustRightInd w:val="0"/>
        <w:spacing w:after="140" w:line="288" w:lineRule="auto"/>
        <w:ind w:left="480" w:hanging="480"/>
      </w:pPr>
      <w:r w:rsidRPr="007F4616">
        <w:t>Burnes, B. (2017)</w:t>
      </w:r>
      <w:r>
        <w:rPr>
          <w:rFonts w:ascii="SimSun" w:eastAsia="SimSun" w:hAnsi="SimSun" w:cs="SimSun" w:hint="eastAsia"/>
        </w:rPr>
        <w:t>.</w:t>
      </w:r>
      <w:r w:rsidRPr="007F4616">
        <w:t xml:space="preserve"> Managing Change (7</w:t>
      </w:r>
      <w:r w:rsidRPr="007F4616">
        <w:rPr>
          <w:vertAlign w:val="superscript"/>
        </w:rPr>
        <w:t>th</w:t>
      </w:r>
      <w:r w:rsidRPr="007F4616">
        <w:t> edition). London: FT/Prentice Hall.</w:t>
      </w:r>
    </w:p>
    <w:p w14:paraId="72F413F4" w14:textId="229BF258" w:rsidR="00C67C88" w:rsidRDefault="00C67C88" w:rsidP="00C67C88">
      <w:pPr>
        <w:widowControl w:val="0"/>
        <w:autoSpaceDE w:val="0"/>
        <w:autoSpaceDN w:val="0"/>
        <w:adjustRightInd w:val="0"/>
        <w:spacing w:after="140" w:line="288" w:lineRule="auto"/>
        <w:ind w:left="480" w:hanging="480"/>
      </w:pPr>
      <w:r w:rsidRPr="00C67C88">
        <w:t>Cameron, E., &amp; Green, M. (20</w:t>
      </w:r>
      <w:r w:rsidR="0056289A">
        <w:t>20</w:t>
      </w:r>
      <w:r w:rsidRPr="00C67C88">
        <w:t>). Making sense of change management: A complete guide to the models, tools, and techniques of organizational change. Kogan Page Publishers.</w:t>
      </w:r>
    </w:p>
    <w:p w14:paraId="1424A558" w14:textId="4C85044A" w:rsidR="00297C3C" w:rsidRPr="00C67C88" w:rsidRDefault="00297C3C" w:rsidP="00C67C88">
      <w:pPr>
        <w:widowControl w:val="0"/>
        <w:autoSpaceDE w:val="0"/>
        <w:autoSpaceDN w:val="0"/>
        <w:adjustRightInd w:val="0"/>
        <w:spacing w:after="140" w:line="288" w:lineRule="auto"/>
        <w:ind w:left="480" w:hanging="480"/>
      </w:pPr>
      <w:proofErr w:type="spellStart"/>
      <w:r w:rsidRPr="00297C3C">
        <w:rPr>
          <w:lang w:val="en-GB"/>
        </w:rPr>
        <w:t>Carnall</w:t>
      </w:r>
      <w:proofErr w:type="spellEnd"/>
      <w:r w:rsidRPr="00297C3C">
        <w:rPr>
          <w:lang w:val="en-GB"/>
        </w:rPr>
        <w:t xml:space="preserve">, C. &amp; </w:t>
      </w:r>
      <w:proofErr w:type="spellStart"/>
      <w:r w:rsidRPr="00297C3C">
        <w:rPr>
          <w:lang w:val="en-GB"/>
        </w:rPr>
        <w:t>Todnem</w:t>
      </w:r>
      <w:proofErr w:type="spellEnd"/>
      <w:r w:rsidRPr="00297C3C">
        <w:rPr>
          <w:lang w:val="en-GB"/>
        </w:rPr>
        <w:t>, B. (2014), Managing Change in Organisations, 6th edition, Harlow: Pearson</w:t>
      </w:r>
    </w:p>
    <w:p w14:paraId="6CB811FD" w14:textId="6FFBBD2D" w:rsidR="00C67C88" w:rsidRDefault="00C67C88" w:rsidP="00E75B88">
      <w:pPr>
        <w:widowControl w:val="0"/>
        <w:autoSpaceDE w:val="0"/>
        <w:autoSpaceDN w:val="0"/>
        <w:adjustRightInd w:val="0"/>
        <w:spacing w:after="140" w:line="288" w:lineRule="auto"/>
        <w:ind w:left="480" w:hanging="480"/>
      </w:pPr>
      <w:r w:rsidRPr="00C67C88">
        <w:t>Cummings, T. G., &amp; Worley, C. G. (2014). Organization development and change. Cengage Learning.</w:t>
      </w:r>
    </w:p>
    <w:p w14:paraId="27956441" w14:textId="542B2DC0" w:rsidR="00297C3C" w:rsidRDefault="00297C3C" w:rsidP="00E75B88">
      <w:pPr>
        <w:widowControl w:val="0"/>
        <w:autoSpaceDE w:val="0"/>
        <w:autoSpaceDN w:val="0"/>
        <w:adjustRightInd w:val="0"/>
        <w:spacing w:after="140" w:line="288" w:lineRule="auto"/>
        <w:ind w:left="480" w:hanging="480"/>
        <w:rPr>
          <w:lang w:val="en-GB"/>
        </w:rPr>
      </w:pPr>
      <w:r w:rsidRPr="00297C3C">
        <w:rPr>
          <w:lang w:val="en-GB"/>
        </w:rPr>
        <w:t>Drucker, P. (2009), Innovation and Entrepreneurship, London, Butterworth-Heinemann.</w:t>
      </w:r>
    </w:p>
    <w:p w14:paraId="17870840" w14:textId="16693499" w:rsidR="00A23FAE" w:rsidRDefault="00A23FAE" w:rsidP="00E75B88">
      <w:pPr>
        <w:widowControl w:val="0"/>
        <w:autoSpaceDE w:val="0"/>
        <w:autoSpaceDN w:val="0"/>
        <w:adjustRightInd w:val="0"/>
        <w:spacing w:after="140" w:line="288" w:lineRule="auto"/>
        <w:ind w:left="480" w:hanging="480"/>
        <w:rPr>
          <w:lang w:val="en-GB"/>
        </w:rPr>
      </w:pPr>
      <w:r w:rsidRPr="00A23FAE">
        <w:rPr>
          <w:lang w:val="en-GB"/>
        </w:rPr>
        <w:t>Greenfield, A. (2008), The 5 Forces of Change: A Blueprint for Leading Successful Change, New York: Management Books</w:t>
      </w:r>
    </w:p>
    <w:p w14:paraId="478809C7" w14:textId="77777777" w:rsidR="00647B4A" w:rsidRPr="00647B4A" w:rsidRDefault="00647B4A" w:rsidP="00647B4A">
      <w:pPr>
        <w:widowControl w:val="0"/>
        <w:autoSpaceDE w:val="0"/>
        <w:autoSpaceDN w:val="0"/>
        <w:adjustRightInd w:val="0"/>
        <w:spacing w:after="140" w:line="288" w:lineRule="auto"/>
        <w:ind w:left="480" w:hanging="480"/>
        <w:rPr>
          <w:lang w:val="en-GB"/>
        </w:rPr>
      </w:pPr>
    </w:p>
    <w:p w14:paraId="5D13A1FB" w14:textId="329C4EE5" w:rsidR="00647B4A" w:rsidRDefault="00647B4A" w:rsidP="00647B4A">
      <w:pPr>
        <w:widowControl w:val="0"/>
        <w:autoSpaceDE w:val="0"/>
        <w:autoSpaceDN w:val="0"/>
        <w:adjustRightInd w:val="0"/>
        <w:spacing w:after="140" w:line="288" w:lineRule="auto"/>
        <w:ind w:left="480" w:hanging="480"/>
        <w:rPr>
          <w:lang w:val="en-GB"/>
        </w:rPr>
      </w:pPr>
      <w:proofErr w:type="spellStart"/>
      <w:r w:rsidRPr="00647B4A">
        <w:rPr>
          <w:lang w:val="en-GB"/>
        </w:rPr>
        <w:t>Guiette</w:t>
      </w:r>
      <w:proofErr w:type="spellEnd"/>
      <w:r w:rsidRPr="00647B4A">
        <w:rPr>
          <w:lang w:val="en-GB"/>
        </w:rPr>
        <w:t xml:space="preserve">, A. and </w:t>
      </w:r>
      <w:proofErr w:type="spellStart"/>
      <w:r w:rsidRPr="00647B4A">
        <w:rPr>
          <w:lang w:val="en-GB"/>
        </w:rPr>
        <w:t>Vandenbempt</w:t>
      </w:r>
      <w:proofErr w:type="spellEnd"/>
      <w:r w:rsidRPr="00647B4A">
        <w:rPr>
          <w:lang w:val="en-GB"/>
        </w:rPr>
        <w:t xml:space="preserve">, K., </w:t>
      </w:r>
      <w:r w:rsidR="0044588A">
        <w:rPr>
          <w:lang w:val="en-GB"/>
        </w:rPr>
        <w:t>(</w:t>
      </w:r>
      <w:r w:rsidRPr="00647B4A">
        <w:rPr>
          <w:lang w:val="en-GB"/>
        </w:rPr>
        <w:t>2022</w:t>
      </w:r>
      <w:r w:rsidR="0044588A">
        <w:rPr>
          <w:lang w:val="en-GB"/>
        </w:rPr>
        <w:t>)</w:t>
      </w:r>
      <w:r w:rsidRPr="00647B4A">
        <w:rPr>
          <w:lang w:val="en-GB"/>
        </w:rPr>
        <w:t>. Reframing organizational change from a processual perspective. European journal of training and development, 46(9), pp.861–875.</w:t>
      </w:r>
    </w:p>
    <w:p w14:paraId="06C3FD5D" w14:textId="21699961" w:rsidR="00E2270E" w:rsidRPr="00E2270E" w:rsidRDefault="00A23FAE" w:rsidP="00E2270E">
      <w:pPr>
        <w:widowControl w:val="0"/>
        <w:autoSpaceDE w:val="0"/>
        <w:autoSpaceDN w:val="0"/>
        <w:adjustRightInd w:val="0"/>
        <w:spacing w:after="140" w:line="288" w:lineRule="auto"/>
        <w:ind w:left="480" w:hanging="480"/>
        <w:rPr>
          <w:lang w:val="en-GB"/>
        </w:rPr>
      </w:pPr>
      <w:r w:rsidRPr="00A23FAE">
        <w:rPr>
          <w:lang w:val="en-GB"/>
        </w:rPr>
        <w:t>Hayes, J. (2018), The Theory and Practice of Change Management, 5th edition, Basingstoke: Palgrave Macmillan</w:t>
      </w:r>
    </w:p>
    <w:p w14:paraId="073AD874" w14:textId="60B01D82" w:rsidR="00E2270E" w:rsidRPr="007F4616" w:rsidRDefault="00E2270E" w:rsidP="00E2270E">
      <w:pPr>
        <w:widowControl w:val="0"/>
        <w:autoSpaceDE w:val="0"/>
        <w:autoSpaceDN w:val="0"/>
        <w:adjustRightInd w:val="0"/>
        <w:spacing w:after="140" w:line="288" w:lineRule="auto"/>
        <w:ind w:left="480" w:hanging="480"/>
      </w:pPr>
      <w:r>
        <w:t>Kang, S.P., Chen, Y., Svihla, V., Gallup, A., Ferris, K. and Datye, A.K., (2022). Guiding change in higher education: an emergent, iterative application of Kotter’s change model. Studies in higher education (Dorchester-on-Thames), 47(2), pp.270–289.</w:t>
      </w:r>
    </w:p>
    <w:p w14:paraId="40234FC0" w14:textId="5472403D" w:rsidR="00B12AF4" w:rsidRPr="00681A85" w:rsidRDefault="00B12AF4" w:rsidP="003E1FC9">
      <w:pPr>
        <w:autoSpaceDE w:val="0"/>
        <w:autoSpaceDN w:val="0"/>
        <w:adjustRightInd w:val="0"/>
        <w:spacing w:after="140" w:line="288" w:lineRule="auto"/>
        <w:ind w:left="480" w:hanging="480"/>
        <w:rPr>
          <w:lang w:val="en-GB" w:bidi="en-GB"/>
        </w:rPr>
      </w:pPr>
      <w:r w:rsidRPr="00B12AF4">
        <w:rPr>
          <w:lang w:val="en-GB" w:bidi="en-GB"/>
        </w:rPr>
        <w:t xml:space="preserve">Kotter, J. P. (2009) Leading Change, </w:t>
      </w:r>
      <w:proofErr w:type="gramStart"/>
      <w:r w:rsidRPr="00B12AF4">
        <w:rPr>
          <w:lang w:val="en-GB" w:bidi="en-GB"/>
        </w:rPr>
        <w:t>Mass :Harvard</w:t>
      </w:r>
      <w:proofErr w:type="gramEnd"/>
      <w:r w:rsidRPr="00B12AF4">
        <w:rPr>
          <w:lang w:val="en-GB" w:bidi="en-GB"/>
        </w:rPr>
        <w:t xml:space="preserve"> Business Essentials</w:t>
      </w:r>
    </w:p>
    <w:p w14:paraId="7C469B97" w14:textId="27688959" w:rsidR="000749EA" w:rsidRDefault="000749EA" w:rsidP="000749EA">
      <w:pPr>
        <w:autoSpaceDE w:val="0"/>
        <w:autoSpaceDN w:val="0"/>
        <w:adjustRightInd w:val="0"/>
        <w:spacing w:after="140" w:line="288" w:lineRule="auto"/>
        <w:ind w:left="480" w:hanging="480"/>
        <w:rPr>
          <w:lang w:val="en-GB" w:bidi="en-GB"/>
        </w:rPr>
      </w:pPr>
      <w:bookmarkStart w:id="13" w:name="OLE_LINK114"/>
      <w:bookmarkStart w:id="14" w:name="OLE_LINK115"/>
      <w:r w:rsidRPr="000749EA">
        <w:rPr>
          <w:lang w:val="en-GB" w:bidi="en-GB"/>
        </w:rPr>
        <w:t>Lewin, K. (1947)</w:t>
      </w:r>
      <w:bookmarkEnd w:id="13"/>
      <w:bookmarkEnd w:id="14"/>
      <w:r w:rsidRPr="000749EA">
        <w:rPr>
          <w:lang w:val="en-GB" w:bidi="en-GB"/>
        </w:rPr>
        <w:t xml:space="preserve">. ‘Frontiers in group </w:t>
      </w:r>
      <w:proofErr w:type="gramStart"/>
      <w:r w:rsidRPr="000749EA">
        <w:rPr>
          <w:lang w:val="en-GB" w:bidi="en-GB"/>
        </w:rPr>
        <w:t>dynamics’</w:t>
      </w:r>
      <w:proofErr w:type="gramEnd"/>
      <w:r w:rsidRPr="000749EA">
        <w:rPr>
          <w:lang w:val="en-GB" w:bidi="en-GB"/>
        </w:rPr>
        <w:t>. In Cartwright, D. (Ed.), Field Theory in Social Science.</w:t>
      </w:r>
      <w:r>
        <w:rPr>
          <w:lang w:val="en-GB" w:bidi="en-GB"/>
        </w:rPr>
        <w:t xml:space="preserve"> </w:t>
      </w:r>
      <w:r w:rsidRPr="000749EA">
        <w:rPr>
          <w:lang w:val="en-GB" w:bidi="en-GB"/>
        </w:rPr>
        <w:t>London: Social Science Paperbacks.</w:t>
      </w:r>
    </w:p>
    <w:p w14:paraId="7069D2B4" w14:textId="103F1700" w:rsidR="00B241E2" w:rsidRPr="00B241E2" w:rsidRDefault="00B241E2" w:rsidP="00B241E2">
      <w:pPr>
        <w:pStyle w:val="a"/>
        <w:widowControl w:val="0"/>
        <w:autoSpaceDE w:val="0"/>
        <w:autoSpaceDN w:val="0"/>
        <w:adjustRightInd w:val="0"/>
        <w:spacing w:after="140" w:line="288" w:lineRule="auto"/>
        <w:ind w:left="480" w:hanging="480"/>
      </w:pPr>
      <w:bookmarkStart w:id="15" w:name="OLE_LINK17"/>
      <w:bookmarkStart w:id="16" w:name="OLE_LINK14"/>
      <w:bookmarkStart w:id="17" w:name="OLE_LINK112"/>
      <w:r w:rsidRPr="002217A3">
        <w:t xml:space="preserve">Mendelow, A.L. (1981), “Environmental scanning – the impact of the stakeholder concept”, ICIS Proceedings, Paper 20, available at: http://aisel.aisnet.org/icis1981/20 </w:t>
      </w:r>
      <w:bookmarkEnd w:id="15"/>
      <w:bookmarkEnd w:id="16"/>
      <w:bookmarkEnd w:id="17"/>
    </w:p>
    <w:p w14:paraId="70C7E58F" w14:textId="36DC5008" w:rsidR="002A3954" w:rsidRDefault="002A3954" w:rsidP="002A3954">
      <w:pPr>
        <w:autoSpaceDE w:val="0"/>
        <w:autoSpaceDN w:val="0"/>
        <w:adjustRightInd w:val="0"/>
        <w:spacing w:after="140" w:line="288" w:lineRule="auto"/>
        <w:ind w:left="480" w:hanging="480"/>
        <w:rPr>
          <w:lang w:val="en-GB" w:bidi="en-GB"/>
        </w:rPr>
      </w:pPr>
      <w:bookmarkStart w:id="18" w:name="OLE_LINK39"/>
      <w:bookmarkStart w:id="19" w:name="OLE_LINK40"/>
      <w:r w:rsidRPr="002A3954">
        <w:rPr>
          <w:lang w:val="en-GB" w:bidi="en-GB"/>
        </w:rPr>
        <w:t>Myers P, Hulks S and Wiggins L, (2012)</w:t>
      </w:r>
      <w:r w:rsidR="00EA08A8">
        <w:rPr>
          <w:lang w:val="en-GB" w:bidi="en-GB"/>
        </w:rPr>
        <w:t>.</w:t>
      </w:r>
      <w:r w:rsidRPr="002A3954">
        <w:rPr>
          <w:lang w:val="en-GB" w:bidi="en-GB"/>
        </w:rPr>
        <w:t xml:space="preserve"> </w:t>
      </w:r>
      <w:bookmarkEnd w:id="18"/>
      <w:bookmarkEnd w:id="19"/>
      <w:r w:rsidRPr="002A3954">
        <w:rPr>
          <w:lang w:val="en-GB" w:bidi="en-GB"/>
        </w:rPr>
        <w:t>Organizational Change: Perspectives on Theory and Practice, 1st, Oxford: Oxford University Press</w:t>
      </w:r>
    </w:p>
    <w:bookmarkEnd w:id="9"/>
    <w:bookmarkEnd w:id="10"/>
    <w:p w14:paraId="50202C7E" w14:textId="6DE318C5" w:rsidR="001E7053" w:rsidRPr="000E0E5D" w:rsidRDefault="001E7053" w:rsidP="000E0E5D">
      <w:pPr>
        <w:widowControl w:val="0"/>
        <w:autoSpaceDE w:val="0"/>
        <w:autoSpaceDN w:val="0"/>
        <w:adjustRightInd w:val="0"/>
        <w:spacing w:after="140" w:line="288" w:lineRule="auto"/>
        <w:ind w:left="480" w:hanging="480"/>
        <w:rPr>
          <w:lang w:bidi="en-GB"/>
        </w:rPr>
      </w:pPr>
      <w:r w:rsidRPr="001E7053">
        <w:rPr>
          <w:lang w:bidi="en-GB"/>
        </w:rPr>
        <w:t>Research and Markets. (2021). Online language learning market – growth, trends, and forecasts (2020-2027). Retrieved from https://www.researchandmarkets.com/reports/5233786/online-language-learning-market-growth-trends</w:t>
      </w:r>
    </w:p>
    <w:p w14:paraId="7855B923" w14:textId="7CF6079A" w:rsidR="00265A86" w:rsidRPr="00B12AF4" w:rsidRDefault="00265A86" w:rsidP="00265A86">
      <w:pPr>
        <w:widowControl w:val="0"/>
        <w:autoSpaceDE w:val="0"/>
        <w:autoSpaceDN w:val="0"/>
        <w:adjustRightInd w:val="0"/>
        <w:spacing w:after="140" w:line="288" w:lineRule="auto"/>
        <w:ind w:left="480" w:hanging="480"/>
        <w:rPr>
          <w:lang w:bidi="en-GB"/>
        </w:rPr>
      </w:pPr>
      <w:r w:rsidRPr="00265A86">
        <w:rPr>
          <w:lang w:val="en-GB"/>
        </w:rPr>
        <w:t xml:space="preserve">Schein, E. H. (1996). ‘Kurt Lewin’s change theory in the ﬁeld and the classroom: </w:t>
      </w:r>
      <w:r w:rsidRPr="00B12AF4">
        <w:rPr>
          <w:lang w:bidi="en-GB"/>
        </w:rPr>
        <w:t>notes towards a model of management learning’. Systems Practice, 9, 1, 27-47.</w:t>
      </w:r>
    </w:p>
    <w:p w14:paraId="73892E01" w14:textId="292D8B1F" w:rsidR="00677634" w:rsidRPr="00677634" w:rsidRDefault="00677634" w:rsidP="00B12AF4">
      <w:pPr>
        <w:widowControl w:val="0"/>
        <w:autoSpaceDE w:val="0"/>
        <w:autoSpaceDN w:val="0"/>
        <w:adjustRightInd w:val="0"/>
        <w:spacing w:after="140" w:line="288" w:lineRule="auto"/>
        <w:ind w:left="480" w:hanging="480"/>
        <w:rPr>
          <w:lang w:bidi="en-GB"/>
        </w:rPr>
      </w:pPr>
      <w:r w:rsidRPr="00677634">
        <w:rPr>
          <w:lang w:bidi="en-GB"/>
        </w:rPr>
        <w:t>United Nations. (2021). Policy Brief: Education during COVID-19 and beyond. https://unsdg.un.org/sites/default/files/2021-02/Policy-Brief-on-COVID-19-and-Education.pdf</w:t>
      </w:r>
    </w:p>
    <w:p w14:paraId="04A49737" w14:textId="5232AF4D" w:rsidR="00677634" w:rsidRPr="00677634" w:rsidRDefault="00677634" w:rsidP="00B12AF4">
      <w:pPr>
        <w:widowControl w:val="0"/>
        <w:autoSpaceDE w:val="0"/>
        <w:autoSpaceDN w:val="0"/>
        <w:adjustRightInd w:val="0"/>
        <w:spacing w:after="140" w:line="288" w:lineRule="auto"/>
        <w:ind w:left="480" w:hanging="480"/>
        <w:rPr>
          <w:lang w:bidi="en-GB"/>
        </w:rPr>
      </w:pPr>
      <w:r w:rsidRPr="00677634">
        <w:rPr>
          <w:lang w:bidi="en-GB"/>
        </w:rPr>
        <w:t>UNESCO. (2021). COVID-19 Educational Disruption and Response. https://en.unesco.org/covid19/educationresponse</w:t>
      </w:r>
    </w:p>
    <w:p w14:paraId="4215B793" w14:textId="0C252F37" w:rsidR="00411B10" w:rsidRPr="00B12AF4" w:rsidRDefault="00411B10" w:rsidP="000E0E5D">
      <w:pPr>
        <w:widowControl w:val="0"/>
        <w:autoSpaceDE w:val="0"/>
        <w:autoSpaceDN w:val="0"/>
        <w:adjustRightInd w:val="0"/>
        <w:spacing w:after="140" w:line="288" w:lineRule="auto"/>
        <w:ind w:left="480" w:hanging="480"/>
        <w:rPr>
          <w:lang w:bidi="en-GB"/>
        </w:rPr>
      </w:pPr>
      <w:r w:rsidRPr="00B12AF4">
        <w:rPr>
          <w:lang w:bidi="en-GB"/>
        </w:rPr>
        <w:t>WHO. (2021). Pandemic and epidemic diseases. Retrieved from https://www.who.int/health-topics/pandemic-and-epidemic-diseases#tab=tab_1</w:t>
      </w:r>
    </w:p>
    <w:p w14:paraId="34820F7D" w14:textId="7637CEDF" w:rsidR="009D6BF0" w:rsidRPr="00933146" w:rsidRDefault="00943A36" w:rsidP="0009629D">
      <w:pPr>
        <w:widowControl w:val="0"/>
        <w:autoSpaceDE w:val="0"/>
        <w:autoSpaceDN w:val="0"/>
        <w:adjustRightInd w:val="0"/>
        <w:spacing w:after="140" w:line="288" w:lineRule="auto"/>
        <w:ind w:left="480" w:hanging="480"/>
        <w:rPr>
          <w:lang w:bidi="en-GB"/>
        </w:rPr>
      </w:pPr>
      <w:bookmarkStart w:id="20" w:name="OLE_LINK124"/>
      <w:bookmarkStart w:id="21" w:name="OLE_LINK125"/>
      <w:bookmarkStart w:id="22" w:name="OLE_LINK126"/>
      <w:r w:rsidRPr="00B12AF4">
        <w:rPr>
          <w:lang w:bidi="en-GB"/>
        </w:rPr>
        <w:t>Zell, D. (2003) Organizational Change as a Process of Death, Dying, and Rebirth. The Journal of applied behavioral science. 39 (1), 73–96.</w:t>
      </w:r>
      <w:bookmarkEnd w:id="20"/>
      <w:bookmarkEnd w:id="21"/>
      <w:bookmarkEnd w:id="22"/>
    </w:p>
    <w:sectPr w:rsidR="009D6BF0" w:rsidRPr="00933146">
      <w:footerReference w:type="even" r:id="rId11"/>
      <w:footerReference w:type="default" r:id="rId1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3DA39F" w14:textId="77777777" w:rsidR="00012167" w:rsidRDefault="00012167" w:rsidP="0010520A">
      <w:r>
        <w:separator/>
      </w:r>
    </w:p>
  </w:endnote>
  <w:endnote w:type="continuationSeparator" w:id="0">
    <w:p w14:paraId="754BEE61" w14:textId="77777777" w:rsidR="00012167" w:rsidRDefault="00012167" w:rsidP="001052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CC"/>
    <w:family w:val="swiss"/>
    <w:pitch w:val="variable"/>
    <w:sig w:usb0="E0002AFF" w:usb1="C000247B" w:usb2="00000009" w:usb3="00000000" w:csb0="000001FF" w:csb1="00000000"/>
  </w:font>
  <w:font w:name="Calibri">
    <w:panose1 w:val="020F0502020204030204"/>
    <w:charset w:val="CC"/>
    <w:family w:val="swiss"/>
    <w:pitch w:val="variable"/>
    <w:sig w:usb0="E0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 SD Gothic Neo">
    <w:panose1 w:val="02000300000000000000"/>
    <w:charset w:val="81"/>
    <w:family w:val="auto"/>
    <w:pitch w:val="variable"/>
    <w:sig w:usb0="00000203" w:usb1="29D72C10" w:usb2="00000010" w:usb3="00000000" w:csb0="00280005" w:csb1="00000000"/>
  </w:font>
  <w:font w:name="Cambria">
    <w:panose1 w:val="02040503050406030204"/>
    <w:charset w:val="00"/>
    <w:family w:val="roman"/>
    <w:pitch w:val="variable"/>
    <w:sig w:usb0="E00002FF" w:usb1="400004FF" w:usb2="00000000" w:usb3="00000000" w:csb0="0000019F" w:csb1="00000000"/>
  </w:font>
  <w:font w:name="PingFang SC">
    <w:panose1 w:val="020B0400000000000000"/>
    <w:charset w:val="86"/>
    <w:family w:val="swiss"/>
    <w:pitch w:val="variable"/>
    <w:sig w:usb0="A00002FF" w:usb1="7ACFFDFB" w:usb2="00000017" w:usb3="00000000" w:csb0="0004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8973980"/>
      <w:docPartObj>
        <w:docPartGallery w:val="Page Numbers (Bottom of Page)"/>
        <w:docPartUnique/>
      </w:docPartObj>
    </w:sdtPr>
    <w:sdtEndPr>
      <w:rPr>
        <w:rStyle w:val="PageNumber"/>
      </w:rPr>
    </w:sdtEndPr>
    <w:sdtContent>
      <w:p w14:paraId="6E286579" w14:textId="3E85EB5A" w:rsidR="0010520A" w:rsidRDefault="0010520A" w:rsidP="00E3416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A92CCC" w14:textId="77777777" w:rsidR="0010520A" w:rsidRDefault="001052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4041065"/>
      <w:docPartObj>
        <w:docPartGallery w:val="Page Numbers (Bottom of Page)"/>
        <w:docPartUnique/>
      </w:docPartObj>
    </w:sdtPr>
    <w:sdtEndPr>
      <w:rPr>
        <w:rStyle w:val="PageNumber"/>
      </w:rPr>
    </w:sdtEndPr>
    <w:sdtContent>
      <w:p w14:paraId="5B35A9C8" w14:textId="0980DEA3" w:rsidR="0010520A" w:rsidRDefault="0010520A" w:rsidP="00E3416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6DB140" w14:textId="77777777" w:rsidR="0010520A" w:rsidRDefault="001052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5AFB4F" w14:textId="77777777" w:rsidR="00012167" w:rsidRDefault="00012167" w:rsidP="0010520A">
      <w:r>
        <w:separator/>
      </w:r>
    </w:p>
  </w:footnote>
  <w:footnote w:type="continuationSeparator" w:id="0">
    <w:p w14:paraId="3CA7066D" w14:textId="77777777" w:rsidR="00012167" w:rsidRDefault="00012167" w:rsidP="001052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lowerLetter"/>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lowerLetter"/>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E534687"/>
    <w:multiLevelType w:val="hybridMultilevel"/>
    <w:tmpl w:val="B62E9E6E"/>
    <w:lvl w:ilvl="0" w:tplc="72DC01E2">
      <w:start w:val="1"/>
      <w:numFmt w:val="decimal"/>
      <w:lvlText w:val="%1."/>
      <w:lvlJc w:val="left"/>
      <w:pPr>
        <w:ind w:left="720" w:hanging="360"/>
      </w:pPr>
      <w:rPr>
        <w:rFonts w:eastAsia="SimSun" w:hint="default"/>
        <w:b/>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AC59EB"/>
    <w:multiLevelType w:val="hybridMultilevel"/>
    <w:tmpl w:val="7E1C93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5D70BE"/>
    <w:multiLevelType w:val="hybridMultilevel"/>
    <w:tmpl w:val="F0B29294"/>
    <w:lvl w:ilvl="0" w:tplc="9BEC25A0">
      <w:start w:val="1"/>
      <w:numFmt w:val="decimal"/>
      <w:lvlText w:val="%1."/>
      <w:lvlJc w:val="left"/>
      <w:pPr>
        <w:ind w:left="360" w:hanging="360"/>
      </w:pPr>
      <w:rPr>
        <w:rFonts w:eastAsia="SimSun" w:hint="default"/>
        <w:b/>
        <w:sz w:val="3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33517649"/>
    <w:multiLevelType w:val="hybridMultilevel"/>
    <w:tmpl w:val="7E1C93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7AA305A"/>
    <w:multiLevelType w:val="multilevel"/>
    <w:tmpl w:val="39A4C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1371A68"/>
    <w:multiLevelType w:val="hybridMultilevel"/>
    <w:tmpl w:val="2EE43756"/>
    <w:lvl w:ilvl="0" w:tplc="2AC63596">
      <w:start w:val="1"/>
      <w:numFmt w:val="decimal"/>
      <w:lvlText w:val="%1"/>
      <w:lvlJc w:val="left"/>
      <w:pPr>
        <w:ind w:left="720" w:hanging="360"/>
      </w:pPr>
      <w:rPr>
        <w:rFonts w:eastAsia="SimSun" w:hint="default"/>
        <w:b/>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D55956"/>
    <w:multiLevelType w:val="hybridMultilevel"/>
    <w:tmpl w:val="622484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F1157C6"/>
    <w:multiLevelType w:val="hybridMultilevel"/>
    <w:tmpl w:val="74CACD9E"/>
    <w:lvl w:ilvl="0" w:tplc="2FFC1DC6">
      <w:start w:val="1"/>
      <w:numFmt w:val="decimal"/>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1" w15:restartNumberingAfterBreak="0">
    <w:nsid w:val="5FB20111"/>
    <w:multiLevelType w:val="hybridMultilevel"/>
    <w:tmpl w:val="F21CDD5E"/>
    <w:lvl w:ilvl="0" w:tplc="F6A6C4E4">
      <w:start w:val="1"/>
      <w:numFmt w:val="decimal"/>
      <w:lvlText w:val="%1"/>
      <w:lvlJc w:val="left"/>
      <w:pPr>
        <w:ind w:left="720" w:hanging="360"/>
      </w:pPr>
      <w:rPr>
        <w:rFonts w:eastAsia="SimSun" w:hint="default"/>
        <w:b/>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E3F3E2B"/>
    <w:multiLevelType w:val="hybridMultilevel"/>
    <w:tmpl w:val="4ADE9B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35C6E57"/>
    <w:multiLevelType w:val="hybridMultilevel"/>
    <w:tmpl w:val="44F4C01A"/>
    <w:lvl w:ilvl="0" w:tplc="DB90B0E8">
      <w:start w:val="1"/>
      <w:numFmt w:val="decimal"/>
      <w:lvlText w:val="%1."/>
      <w:lvlJc w:val="left"/>
      <w:pPr>
        <w:ind w:left="360" w:hanging="360"/>
      </w:pPr>
      <w:rPr>
        <w:rFonts w:eastAsia="SimSun" w:hint="default"/>
        <w:b/>
        <w:sz w:val="3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E124242"/>
    <w:multiLevelType w:val="multilevel"/>
    <w:tmpl w:val="23EA1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2222797">
    <w:abstractNumId w:val="0"/>
  </w:num>
  <w:num w:numId="2" w16cid:durableId="307831481">
    <w:abstractNumId w:val="1"/>
  </w:num>
  <w:num w:numId="3" w16cid:durableId="1030642198">
    <w:abstractNumId w:val="2"/>
  </w:num>
  <w:num w:numId="4" w16cid:durableId="358510508">
    <w:abstractNumId w:val="10"/>
  </w:num>
  <w:num w:numId="5" w16cid:durableId="1638143001">
    <w:abstractNumId w:val="6"/>
  </w:num>
  <w:num w:numId="6" w16cid:durableId="1974561686">
    <w:abstractNumId w:val="9"/>
  </w:num>
  <w:num w:numId="7" w16cid:durableId="699402531">
    <w:abstractNumId w:val="12"/>
  </w:num>
  <w:num w:numId="8" w16cid:durableId="637536799">
    <w:abstractNumId w:val="4"/>
  </w:num>
  <w:num w:numId="9" w16cid:durableId="1739549414">
    <w:abstractNumId w:val="3"/>
  </w:num>
  <w:num w:numId="10" w16cid:durableId="191001113">
    <w:abstractNumId w:val="11"/>
  </w:num>
  <w:num w:numId="11" w16cid:durableId="1740861280">
    <w:abstractNumId w:val="8"/>
  </w:num>
  <w:num w:numId="12" w16cid:durableId="1383751307">
    <w:abstractNumId w:val="5"/>
  </w:num>
  <w:num w:numId="13" w16cid:durableId="676075360">
    <w:abstractNumId w:val="13"/>
  </w:num>
  <w:num w:numId="14" w16cid:durableId="798455129">
    <w:abstractNumId w:val="7"/>
  </w:num>
  <w:num w:numId="15" w16cid:durableId="23686986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embedSystemFonts/>
  <w:proofState w:spelling="clean" w:grammar="clean"/>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3D77F677"/>
    <w:rsid w:val="00000B01"/>
    <w:rsid w:val="000048F7"/>
    <w:rsid w:val="00005B29"/>
    <w:rsid w:val="00012167"/>
    <w:rsid w:val="0001506A"/>
    <w:rsid w:val="000150E2"/>
    <w:rsid w:val="00035F6E"/>
    <w:rsid w:val="00044EA6"/>
    <w:rsid w:val="000527A3"/>
    <w:rsid w:val="0005590A"/>
    <w:rsid w:val="000561B6"/>
    <w:rsid w:val="00057962"/>
    <w:rsid w:val="0006411C"/>
    <w:rsid w:val="000728E7"/>
    <w:rsid w:val="000748FE"/>
    <w:rsid w:val="000749EA"/>
    <w:rsid w:val="0007644F"/>
    <w:rsid w:val="000777ED"/>
    <w:rsid w:val="0008212F"/>
    <w:rsid w:val="00082361"/>
    <w:rsid w:val="000848C6"/>
    <w:rsid w:val="00085258"/>
    <w:rsid w:val="00085B64"/>
    <w:rsid w:val="0008686B"/>
    <w:rsid w:val="0009217D"/>
    <w:rsid w:val="000933B9"/>
    <w:rsid w:val="0009380D"/>
    <w:rsid w:val="00094DEB"/>
    <w:rsid w:val="0009629D"/>
    <w:rsid w:val="000A1A67"/>
    <w:rsid w:val="000A58CD"/>
    <w:rsid w:val="000A6423"/>
    <w:rsid w:val="000A6A53"/>
    <w:rsid w:val="000B3632"/>
    <w:rsid w:val="000B4816"/>
    <w:rsid w:val="000C28DE"/>
    <w:rsid w:val="000C42E8"/>
    <w:rsid w:val="000C4757"/>
    <w:rsid w:val="000C58ED"/>
    <w:rsid w:val="000C5CB7"/>
    <w:rsid w:val="000C6290"/>
    <w:rsid w:val="000D0AC8"/>
    <w:rsid w:val="000D194A"/>
    <w:rsid w:val="000D5008"/>
    <w:rsid w:val="000E0921"/>
    <w:rsid w:val="000E0E5D"/>
    <w:rsid w:val="000E629A"/>
    <w:rsid w:val="000F66E4"/>
    <w:rsid w:val="000F6D0F"/>
    <w:rsid w:val="00102A55"/>
    <w:rsid w:val="0010520A"/>
    <w:rsid w:val="001058ED"/>
    <w:rsid w:val="001074A4"/>
    <w:rsid w:val="00111CDC"/>
    <w:rsid w:val="00113D01"/>
    <w:rsid w:val="00114FDA"/>
    <w:rsid w:val="00120CCF"/>
    <w:rsid w:val="00123E42"/>
    <w:rsid w:val="001356C3"/>
    <w:rsid w:val="001640E5"/>
    <w:rsid w:val="001676A2"/>
    <w:rsid w:val="00167E6B"/>
    <w:rsid w:val="0017083B"/>
    <w:rsid w:val="00173E81"/>
    <w:rsid w:val="00176C71"/>
    <w:rsid w:val="0018297C"/>
    <w:rsid w:val="001829DC"/>
    <w:rsid w:val="00183D51"/>
    <w:rsid w:val="00183F80"/>
    <w:rsid w:val="00187726"/>
    <w:rsid w:val="00192F01"/>
    <w:rsid w:val="001945FC"/>
    <w:rsid w:val="001A1D1F"/>
    <w:rsid w:val="001A1F73"/>
    <w:rsid w:val="001A2EA3"/>
    <w:rsid w:val="001A5DC4"/>
    <w:rsid w:val="001B3031"/>
    <w:rsid w:val="001B424E"/>
    <w:rsid w:val="001C0D65"/>
    <w:rsid w:val="001C16A5"/>
    <w:rsid w:val="001C269A"/>
    <w:rsid w:val="001C7C18"/>
    <w:rsid w:val="001D146C"/>
    <w:rsid w:val="001D503A"/>
    <w:rsid w:val="001D5234"/>
    <w:rsid w:val="001E0498"/>
    <w:rsid w:val="001E4347"/>
    <w:rsid w:val="001E4E16"/>
    <w:rsid w:val="001E7053"/>
    <w:rsid w:val="001F6FDD"/>
    <w:rsid w:val="00204A2A"/>
    <w:rsid w:val="00212760"/>
    <w:rsid w:val="002178C6"/>
    <w:rsid w:val="00220973"/>
    <w:rsid w:val="00223170"/>
    <w:rsid w:val="00224F77"/>
    <w:rsid w:val="00230ACB"/>
    <w:rsid w:val="00233879"/>
    <w:rsid w:val="00234DBB"/>
    <w:rsid w:val="00240BBF"/>
    <w:rsid w:val="0024602E"/>
    <w:rsid w:val="00247521"/>
    <w:rsid w:val="00253364"/>
    <w:rsid w:val="002557A7"/>
    <w:rsid w:val="00256AE1"/>
    <w:rsid w:val="00263589"/>
    <w:rsid w:val="00263827"/>
    <w:rsid w:val="00265A86"/>
    <w:rsid w:val="0027060C"/>
    <w:rsid w:val="00272365"/>
    <w:rsid w:val="00276B53"/>
    <w:rsid w:val="00284B67"/>
    <w:rsid w:val="00296BCE"/>
    <w:rsid w:val="00297C3C"/>
    <w:rsid w:val="00297EF6"/>
    <w:rsid w:val="002A0068"/>
    <w:rsid w:val="002A0A96"/>
    <w:rsid w:val="002A2D48"/>
    <w:rsid w:val="002A3954"/>
    <w:rsid w:val="002A690E"/>
    <w:rsid w:val="002A6A67"/>
    <w:rsid w:val="002A6B8A"/>
    <w:rsid w:val="002A7B89"/>
    <w:rsid w:val="002B44D0"/>
    <w:rsid w:val="002B7E05"/>
    <w:rsid w:val="002C1505"/>
    <w:rsid w:val="002C654A"/>
    <w:rsid w:val="002C6D62"/>
    <w:rsid w:val="002D3051"/>
    <w:rsid w:val="002D5C73"/>
    <w:rsid w:val="002D5CC8"/>
    <w:rsid w:val="002E2081"/>
    <w:rsid w:val="002E5454"/>
    <w:rsid w:val="002F0601"/>
    <w:rsid w:val="002F0C10"/>
    <w:rsid w:val="002F14E4"/>
    <w:rsid w:val="002F2212"/>
    <w:rsid w:val="002F40C0"/>
    <w:rsid w:val="002F7491"/>
    <w:rsid w:val="002F7592"/>
    <w:rsid w:val="00303A03"/>
    <w:rsid w:val="00304BB3"/>
    <w:rsid w:val="00305387"/>
    <w:rsid w:val="00307238"/>
    <w:rsid w:val="003105E0"/>
    <w:rsid w:val="003112A4"/>
    <w:rsid w:val="0031522C"/>
    <w:rsid w:val="003152FB"/>
    <w:rsid w:val="00320565"/>
    <w:rsid w:val="00320E7C"/>
    <w:rsid w:val="00323937"/>
    <w:rsid w:val="00327FAF"/>
    <w:rsid w:val="00327FFD"/>
    <w:rsid w:val="00330840"/>
    <w:rsid w:val="00331743"/>
    <w:rsid w:val="00331BFC"/>
    <w:rsid w:val="00332108"/>
    <w:rsid w:val="00335664"/>
    <w:rsid w:val="003363F0"/>
    <w:rsid w:val="00352178"/>
    <w:rsid w:val="00364F59"/>
    <w:rsid w:val="00366132"/>
    <w:rsid w:val="003716C0"/>
    <w:rsid w:val="00373A9E"/>
    <w:rsid w:val="00376F9B"/>
    <w:rsid w:val="00377756"/>
    <w:rsid w:val="00380A0D"/>
    <w:rsid w:val="003912EE"/>
    <w:rsid w:val="00392236"/>
    <w:rsid w:val="003922C3"/>
    <w:rsid w:val="00394BC1"/>
    <w:rsid w:val="00396044"/>
    <w:rsid w:val="0039792B"/>
    <w:rsid w:val="003A0C7C"/>
    <w:rsid w:val="003A26CA"/>
    <w:rsid w:val="003A7DCF"/>
    <w:rsid w:val="003B4CC2"/>
    <w:rsid w:val="003C0DE5"/>
    <w:rsid w:val="003C2941"/>
    <w:rsid w:val="003C4E8E"/>
    <w:rsid w:val="003C5AA5"/>
    <w:rsid w:val="003E03F1"/>
    <w:rsid w:val="003E1FC9"/>
    <w:rsid w:val="003E2F27"/>
    <w:rsid w:val="003F1261"/>
    <w:rsid w:val="003F1BF7"/>
    <w:rsid w:val="003F2ADA"/>
    <w:rsid w:val="003F311F"/>
    <w:rsid w:val="003F3A2A"/>
    <w:rsid w:val="003F4A9F"/>
    <w:rsid w:val="00403CBD"/>
    <w:rsid w:val="004053EB"/>
    <w:rsid w:val="00405789"/>
    <w:rsid w:val="00411B10"/>
    <w:rsid w:val="00412205"/>
    <w:rsid w:val="00421716"/>
    <w:rsid w:val="00421C85"/>
    <w:rsid w:val="00431696"/>
    <w:rsid w:val="00433848"/>
    <w:rsid w:val="00434F95"/>
    <w:rsid w:val="00435C4D"/>
    <w:rsid w:val="00440114"/>
    <w:rsid w:val="00441675"/>
    <w:rsid w:val="00442180"/>
    <w:rsid w:val="004425D8"/>
    <w:rsid w:val="00444DA4"/>
    <w:rsid w:val="0044588A"/>
    <w:rsid w:val="00446E28"/>
    <w:rsid w:val="004506F6"/>
    <w:rsid w:val="0046124B"/>
    <w:rsid w:val="00467016"/>
    <w:rsid w:val="00475F3D"/>
    <w:rsid w:val="00483F88"/>
    <w:rsid w:val="00486C3D"/>
    <w:rsid w:val="00496BF3"/>
    <w:rsid w:val="004A0406"/>
    <w:rsid w:val="004A2803"/>
    <w:rsid w:val="004A51F6"/>
    <w:rsid w:val="004A7927"/>
    <w:rsid w:val="004B5CAB"/>
    <w:rsid w:val="004C3229"/>
    <w:rsid w:val="004C3310"/>
    <w:rsid w:val="004C51B0"/>
    <w:rsid w:val="004D166F"/>
    <w:rsid w:val="004D2335"/>
    <w:rsid w:val="004D5690"/>
    <w:rsid w:val="004D78DE"/>
    <w:rsid w:val="004E119B"/>
    <w:rsid w:val="004E1D8F"/>
    <w:rsid w:val="004E44F3"/>
    <w:rsid w:val="004F3975"/>
    <w:rsid w:val="004F6468"/>
    <w:rsid w:val="004F6C1E"/>
    <w:rsid w:val="004F7A9C"/>
    <w:rsid w:val="00501C87"/>
    <w:rsid w:val="00503246"/>
    <w:rsid w:val="00506B58"/>
    <w:rsid w:val="00507928"/>
    <w:rsid w:val="00511F87"/>
    <w:rsid w:val="00513955"/>
    <w:rsid w:val="00514362"/>
    <w:rsid w:val="00520A67"/>
    <w:rsid w:val="0052231C"/>
    <w:rsid w:val="00525506"/>
    <w:rsid w:val="005314F5"/>
    <w:rsid w:val="0053381F"/>
    <w:rsid w:val="00533A07"/>
    <w:rsid w:val="00535281"/>
    <w:rsid w:val="00551397"/>
    <w:rsid w:val="00551E12"/>
    <w:rsid w:val="00552DD0"/>
    <w:rsid w:val="00553746"/>
    <w:rsid w:val="00562061"/>
    <w:rsid w:val="0056289A"/>
    <w:rsid w:val="00562C99"/>
    <w:rsid w:val="00565586"/>
    <w:rsid w:val="00565F21"/>
    <w:rsid w:val="0057044B"/>
    <w:rsid w:val="0057090E"/>
    <w:rsid w:val="0057116D"/>
    <w:rsid w:val="00572415"/>
    <w:rsid w:val="00572F4B"/>
    <w:rsid w:val="005730E8"/>
    <w:rsid w:val="00574FDC"/>
    <w:rsid w:val="005754C0"/>
    <w:rsid w:val="00575BCE"/>
    <w:rsid w:val="005779D6"/>
    <w:rsid w:val="00584713"/>
    <w:rsid w:val="005852FE"/>
    <w:rsid w:val="0058631C"/>
    <w:rsid w:val="00590153"/>
    <w:rsid w:val="005922FF"/>
    <w:rsid w:val="00595222"/>
    <w:rsid w:val="005A719A"/>
    <w:rsid w:val="005B0BEE"/>
    <w:rsid w:val="005B109F"/>
    <w:rsid w:val="005B5DC3"/>
    <w:rsid w:val="005B646A"/>
    <w:rsid w:val="005B7FE9"/>
    <w:rsid w:val="005D054A"/>
    <w:rsid w:val="005D0BD9"/>
    <w:rsid w:val="005D535A"/>
    <w:rsid w:val="005E6AFA"/>
    <w:rsid w:val="005F1210"/>
    <w:rsid w:val="005F16F6"/>
    <w:rsid w:val="005F7609"/>
    <w:rsid w:val="005F78D4"/>
    <w:rsid w:val="00600FB2"/>
    <w:rsid w:val="00603643"/>
    <w:rsid w:val="006041CF"/>
    <w:rsid w:val="006042DB"/>
    <w:rsid w:val="00604422"/>
    <w:rsid w:val="006046E4"/>
    <w:rsid w:val="00610048"/>
    <w:rsid w:val="00610273"/>
    <w:rsid w:val="006132D4"/>
    <w:rsid w:val="006145E7"/>
    <w:rsid w:val="006153C6"/>
    <w:rsid w:val="006174F0"/>
    <w:rsid w:val="00617C2C"/>
    <w:rsid w:val="00623216"/>
    <w:rsid w:val="00626BD3"/>
    <w:rsid w:val="006276CB"/>
    <w:rsid w:val="00631D57"/>
    <w:rsid w:val="00645CC1"/>
    <w:rsid w:val="00647B4A"/>
    <w:rsid w:val="00650A1C"/>
    <w:rsid w:val="006564E4"/>
    <w:rsid w:val="006616BD"/>
    <w:rsid w:val="00665355"/>
    <w:rsid w:val="00667A0A"/>
    <w:rsid w:val="0067195D"/>
    <w:rsid w:val="00674979"/>
    <w:rsid w:val="0067715D"/>
    <w:rsid w:val="00677634"/>
    <w:rsid w:val="00681A85"/>
    <w:rsid w:val="006825D2"/>
    <w:rsid w:val="0068650D"/>
    <w:rsid w:val="006909ED"/>
    <w:rsid w:val="00695128"/>
    <w:rsid w:val="00697117"/>
    <w:rsid w:val="006A091D"/>
    <w:rsid w:val="006A6898"/>
    <w:rsid w:val="006B09D1"/>
    <w:rsid w:val="006B22FA"/>
    <w:rsid w:val="006B78AF"/>
    <w:rsid w:val="006C1B99"/>
    <w:rsid w:val="006C2563"/>
    <w:rsid w:val="006D5487"/>
    <w:rsid w:val="006F0E1E"/>
    <w:rsid w:val="006F43AC"/>
    <w:rsid w:val="00700A5B"/>
    <w:rsid w:val="00702937"/>
    <w:rsid w:val="0070365C"/>
    <w:rsid w:val="00707C88"/>
    <w:rsid w:val="00710199"/>
    <w:rsid w:val="007123D3"/>
    <w:rsid w:val="00712B4E"/>
    <w:rsid w:val="00712CC3"/>
    <w:rsid w:val="00713072"/>
    <w:rsid w:val="00714635"/>
    <w:rsid w:val="00714F57"/>
    <w:rsid w:val="00721472"/>
    <w:rsid w:val="007222AE"/>
    <w:rsid w:val="00724405"/>
    <w:rsid w:val="007304FA"/>
    <w:rsid w:val="00732043"/>
    <w:rsid w:val="0073224A"/>
    <w:rsid w:val="00733A0A"/>
    <w:rsid w:val="00734172"/>
    <w:rsid w:val="007442AD"/>
    <w:rsid w:val="00752D30"/>
    <w:rsid w:val="007549F2"/>
    <w:rsid w:val="00757847"/>
    <w:rsid w:val="007619CA"/>
    <w:rsid w:val="00763D33"/>
    <w:rsid w:val="007659F3"/>
    <w:rsid w:val="007775E5"/>
    <w:rsid w:val="00782B9B"/>
    <w:rsid w:val="007846A8"/>
    <w:rsid w:val="007939BC"/>
    <w:rsid w:val="007A45DC"/>
    <w:rsid w:val="007B02F9"/>
    <w:rsid w:val="007B4066"/>
    <w:rsid w:val="007B4C8C"/>
    <w:rsid w:val="007B65BD"/>
    <w:rsid w:val="007C0BA1"/>
    <w:rsid w:val="007C3154"/>
    <w:rsid w:val="007C3210"/>
    <w:rsid w:val="007C39AF"/>
    <w:rsid w:val="007C64B0"/>
    <w:rsid w:val="007D3959"/>
    <w:rsid w:val="007D4E98"/>
    <w:rsid w:val="007D61F6"/>
    <w:rsid w:val="007D6905"/>
    <w:rsid w:val="007E21A1"/>
    <w:rsid w:val="007E4C45"/>
    <w:rsid w:val="007E56CC"/>
    <w:rsid w:val="007E75C5"/>
    <w:rsid w:val="007E7F8D"/>
    <w:rsid w:val="007F4616"/>
    <w:rsid w:val="007F5EF3"/>
    <w:rsid w:val="00804900"/>
    <w:rsid w:val="008058DF"/>
    <w:rsid w:val="00807B94"/>
    <w:rsid w:val="00810A73"/>
    <w:rsid w:val="00810B7A"/>
    <w:rsid w:val="008170D7"/>
    <w:rsid w:val="00825C75"/>
    <w:rsid w:val="0083343D"/>
    <w:rsid w:val="00834421"/>
    <w:rsid w:val="008346B8"/>
    <w:rsid w:val="0083764F"/>
    <w:rsid w:val="00840A7D"/>
    <w:rsid w:val="00842A0D"/>
    <w:rsid w:val="00844424"/>
    <w:rsid w:val="0085023A"/>
    <w:rsid w:val="0085325A"/>
    <w:rsid w:val="00857CA0"/>
    <w:rsid w:val="00860F4C"/>
    <w:rsid w:val="008664BC"/>
    <w:rsid w:val="00872EA9"/>
    <w:rsid w:val="008821BF"/>
    <w:rsid w:val="008854CF"/>
    <w:rsid w:val="008862F5"/>
    <w:rsid w:val="00890303"/>
    <w:rsid w:val="00891AD3"/>
    <w:rsid w:val="00895D91"/>
    <w:rsid w:val="008962CF"/>
    <w:rsid w:val="008A0502"/>
    <w:rsid w:val="008B1340"/>
    <w:rsid w:val="008B3694"/>
    <w:rsid w:val="008B6A44"/>
    <w:rsid w:val="008C1CB0"/>
    <w:rsid w:val="008C29B8"/>
    <w:rsid w:val="008C5A9F"/>
    <w:rsid w:val="008C5E56"/>
    <w:rsid w:val="008C6428"/>
    <w:rsid w:val="008D05E1"/>
    <w:rsid w:val="008D2F05"/>
    <w:rsid w:val="008D6B57"/>
    <w:rsid w:val="008E2622"/>
    <w:rsid w:val="008E6CF5"/>
    <w:rsid w:val="008F56CF"/>
    <w:rsid w:val="00902FC6"/>
    <w:rsid w:val="00903C53"/>
    <w:rsid w:val="009043BB"/>
    <w:rsid w:val="0090477B"/>
    <w:rsid w:val="00910183"/>
    <w:rsid w:val="009102CE"/>
    <w:rsid w:val="009127D1"/>
    <w:rsid w:val="00913792"/>
    <w:rsid w:val="00920D35"/>
    <w:rsid w:val="00922E32"/>
    <w:rsid w:val="009231D1"/>
    <w:rsid w:val="009247E6"/>
    <w:rsid w:val="009253AA"/>
    <w:rsid w:val="0092705A"/>
    <w:rsid w:val="00933146"/>
    <w:rsid w:val="00936C49"/>
    <w:rsid w:val="0094090A"/>
    <w:rsid w:val="00941A15"/>
    <w:rsid w:val="00943A36"/>
    <w:rsid w:val="009464BA"/>
    <w:rsid w:val="00947759"/>
    <w:rsid w:val="00950300"/>
    <w:rsid w:val="0095551D"/>
    <w:rsid w:val="009572A9"/>
    <w:rsid w:val="0096039C"/>
    <w:rsid w:val="00960FB0"/>
    <w:rsid w:val="00965097"/>
    <w:rsid w:val="00970FBC"/>
    <w:rsid w:val="00971006"/>
    <w:rsid w:val="00986801"/>
    <w:rsid w:val="009925B8"/>
    <w:rsid w:val="009A1315"/>
    <w:rsid w:val="009A4134"/>
    <w:rsid w:val="009B7314"/>
    <w:rsid w:val="009B7647"/>
    <w:rsid w:val="009C0431"/>
    <w:rsid w:val="009C449B"/>
    <w:rsid w:val="009C5748"/>
    <w:rsid w:val="009C6F0C"/>
    <w:rsid w:val="009C786B"/>
    <w:rsid w:val="009D094D"/>
    <w:rsid w:val="009D6BF0"/>
    <w:rsid w:val="009E1F1B"/>
    <w:rsid w:val="009E20C2"/>
    <w:rsid w:val="009E6D6D"/>
    <w:rsid w:val="009F2994"/>
    <w:rsid w:val="009F44F9"/>
    <w:rsid w:val="00A05DB8"/>
    <w:rsid w:val="00A10018"/>
    <w:rsid w:val="00A15960"/>
    <w:rsid w:val="00A15E5B"/>
    <w:rsid w:val="00A2170C"/>
    <w:rsid w:val="00A22A4D"/>
    <w:rsid w:val="00A23FAE"/>
    <w:rsid w:val="00A33751"/>
    <w:rsid w:val="00A4150D"/>
    <w:rsid w:val="00A459F0"/>
    <w:rsid w:val="00A45CEE"/>
    <w:rsid w:val="00A47117"/>
    <w:rsid w:val="00A47172"/>
    <w:rsid w:val="00A47B89"/>
    <w:rsid w:val="00A57CAE"/>
    <w:rsid w:val="00A61F4B"/>
    <w:rsid w:val="00A640E7"/>
    <w:rsid w:val="00A673C6"/>
    <w:rsid w:val="00A700BF"/>
    <w:rsid w:val="00A765CD"/>
    <w:rsid w:val="00A80B2D"/>
    <w:rsid w:val="00A837DE"/>
    <w:rsid w:val="00A93E76"/>
    <w:rsid w:val="00A95E2E"/>
    <w:rsid w:val="00AA025D"/>
    <w:rsid w:val="00AB0140"/>
    <w:rsid w:val="00AB6C6D"/>
    <w:rsid w:val="00AB78B0"/>
    <w:rsid w:val="00AC5EB4"/>
    <w:rsid w:val="00AC62CC"/>
    <w:rsid w:val="00AC64CA"/>
    <w:rsid w:val="00AC6B2B"/>
    <w:rsid w:val="00AD04FC"/>
    <w:rsid w:val="00AD118C"/>
    <w:rsid w:val="00AD61FC"/>
    <w:rsid w:val="00AD6ADD"/>
    <w:rsid w:val="00AE02E5"/>
    <w:rsid w:val="00AE0900"/>
    <w:rsid w:val="00AE0FB5"/>
    <w:rsid w:val="00AE24ED"/>
    <w:rsid w:val="00AE2D7E"/>
    <w:rsid w:val="00AE3570"/>
    <w:rsid w:val="00AE37A4"/>
    <w:rsid w:val="00AE4973"/>
    <w:rsid w:val="00AE75C0"/>
    <w:rsid w:val="00AF4051"/>
    <w:rsid w:val="00AF4D04"/>
    <w:rsid w:val="00AF77BD"/>
    <w:rsid w:val="00B0076E"/>
    <w:rsid w:val="00B0117C"/>
    <w:rsid w:val="00B06899"/>
    <w:rsid w:val="00B10EFF"/>
    <w:rsid w:val="00B11A9B"/>
    <w:rsid w:val="00B11B15"/>
    <w:rsid w:val="00B1239C"/>
    <w:rsid w:val="00B12AF4"/>
    <w:rsid w:val="00B158DF"/>
    <w:rsid w:val="00B16EAC"/>
    <w:rsid w:val="00B233E0"/>
    <w:rsid w:val="00B23927"/>
    <w:rsid w:val="00B241E2"/>
    <w:rsid w:val="00B272EA"/>
    <w:rsid w:val="00B36871"/>
    <w:rsid w:val="00B40739"/>
    <w:rsid w:val="00B42AAD"/>
    <w:rsid w:val="00B432EB"/>
    <w:rsid w:val="00B4616B"/>
    <w:rsid w:val="00B469A0"/>
    <w:rsid w:val="00B47EC4"/>
    <w:rsid w:val="00B50802"/>
    <w:rsid w:val="00B526A1"/>
    <w:rsid w:val="00B547D8"/>
    <w:rsid w:val="00B5636D"/>
    <w:rsid w:val="00B56B62"/>
    <w:rsid w:val="00B5736C"/>
    <w:rsid w:val="00B652DE"/>
    <w:rsid w:val="00B76C7B"/>
    <w:rsid w:val="00B77E56"/>
    <w:rsid w:val="00B905E8"/>
    <w:rsid w:val="00B931DA"/>
    <w:rsid w:val="00BA12DD"/>
    <w:rsid w:val="00BA1DE6"/>
    <w:rsid w:val="00BA2DD8"/>
    <w:rsid w:val="00BA48E5"/>
    <w:rsid w:val="00BA687C"/>
    <w:rsid w:val="00BD25C1"/>
    <w:rsid w:val="00BD2C1E"/>
    <w:rsid w:val="00BD405A"/>
    <w:rsid w:val="00BD4B33"/>
    <w:rsid w:val="00BD7B65"/>
    <w:rsid w:val="00BE5487"/>
    <w:rsid w:val="00BE7A8D"/>
    <w:rsid w:val="00BE7C00"/>
    <w:rsid w:val="00BF372F"/>
    <w:rsid w:val="00BF7A92"/>
    <w:rsid w:val="00C0050B"/>
    <w:rsid w:val="00C00893"/>
    <w:rsid w:val="00C01022"/>
    <w:rsid w:val="00C05590"/>
    <w:rsid w:val="00C06647"/>
    <w:rsid w:val="00C16A61"/>
    <w:rsid w:val="00C206F1"/>
    <w:rsid w:val="00C21C32"/>
    <w:rsid w:val="00C31776"/>
    <w:rsid w:val="00C41176"/>
    <w:rsid w:val="00C45BA3"/>
    <w:rsid w:val="00C558CD"/>
    <w:rsid w:val="00C60490"/>
    <w:rsid w:val="00C61E60"/>
    <w:rsid w:val="00C62062"/>
    <w:rsid w:val="00C63B40"/>
    <w:rsid w:val="00C67C88"/>
    <w:rsid w:val="00C67DE9"/>
    <w:rsid w:val="00C70E21"/>
    <w:rsid w:val="00C723AA"/>
    <w:rsid w:val="00C72EA4"/>
    <w:rsid w:val="00C74921"/>
    <w:rsid w:val="00C75FF9"/>
    <w:rsid w:val="00C86BB0"/>
    <w:rsid w:val="00C87A7E"/>
    <w:rsid w:val="00C92620"/>
    <w:rsid w:val="00C929AD"/>
    <w:rsid w:val="00C9538B"/>
    <w:rsid w:val="00CA6171"/>
    <w:rsid w:val="00CB364E"/>
    <w:rsid w:val="00CB4ED4"/>
    <w:rsid w:val="00CC07ED"/>
    <w:rsid w:val="00CC0977"/>
    <w:rsid w:val="00CC18D7"/>
    <w:rsid w:val="00CC715C"/>
    <w:rsid w:val="00CD2ABB"/>
    <w:rsid w:val="00CD355A"/>
    <w:rsid w:val="00CD47E4"/>
    <w:rsid w:val="00CD54D1"/>
    <w:rsid w:val="00CD72C8"/>
    <w:rsid w:val="00CE2B30"/>
    <w:rsid w:val="00CE50BE"/>
    <w:rsid w:val="00CE6CAF"/>
    <w:rsid w:val="00CF3DBA"/>
    <w:rsid w:val="00CF5937"/>
    <w:rsid w:val="00CF5DF9"/>
    <w:rsid w:val="00CF6BF7"/>
    <w:rsid w:val="00D01559"/>
    <w:rsid w:val="00D02AD6"/>
    <w:rsid w:val="00D10399"/>
    <w:rsid w:val="00D10E22"/>
    <w:rsid w:val="00D12C9D"/>
    <w:rsid w:val="00D13FF5"/>
    <w:rsid w:val="00D22708"/>
    <w:rsid w:val="00D2574D"/>
    <w:rsid w:val="00D34230"/>
    <w:rsid w:val="00D371C4"/>
    <w:rsid w:val="00D37751"/>
    <w:rsid w:val="00D410D9"/>
    <w:rsid w:val="00D41F1C"/>
    <w:rsid w:val="00D52284"/>
    <w:rsid w:val="00D574DB"/>
    <w:rsid w:val="00D60966"/>
    <w:rsid w:val="00D624CE"/>
    <w:rsid w:val="00D62FE7"/>
    <w:rsid w:val="00D71FFE"/>
    <w:rsid w:val="00D90DA2"/>
    <w:rsid w:val="00D94E60"/>
    <w:rsid w:val="00D9790D"/>
    <w:rsid w:val="00DA039C"/>
    <w:rsid w:val="00DB34C5"/>
    <w:rsid w:val="00DB449B"/>
    <w:rsid w:val="00DC23B6"/>
    <w:rsid w:val="00DD043B"/>
    <w:rsid w:val="00DD3739"/>
    <w:rsid w:val="00DD616F"/>
    <w:rsid w:val="00DD708A"/>
    <w:rsid w:val="00DD74D3"/>
    <w:rsid w:val="00DE4BC8"/>
    <w:rsid w:val="00DE6386"/>
    <w:rsid w:val="00DE6B7A"/>
    <w:rsid w:val="00DF3670"/>
    <w:rsid w:val="00DF4736"/>
    <w:rsid w:val="00E0024F"/>
    <w:rsid w:val="00E03A17"/>
    <w:rsid w:val="00E1244B"/>
    <w:rsid w:val="00E15830"/>
    <w:rsid w:val="00E16721"/>
    <w:rsid w:val="00E170D1"/>
    <w:rsid w:val="00E2270E"/>
    <w:rsid w:val="00E22E4E"/>
    <w:rsid w:val="00E26739"/>
    <w:rsid w:val="00E307CC"/>
    <w:rsid w:val="00E337E8"/>
    <w:rsid w:val="00E417CC"/>
    <w:rsid w:val="00E45694"/>
    <w:rsid w:val="00E4571B"/>
    <w:rsid w:val="00E50517"/>
    <w:rsid w:val="00E537CC"/>
    <w:rsid w:val="00E5798A"/>
    <w:rsid w:val="00E6011A"/>
    <w:rsid w:val="00E6296F"/>
    <w:rsid w:val="00E70B61"/>
    <w:rsid w:val="00E719BB"/>
    <w:rsid w:val="00E719F1"/>
    <w:rsid w:val="00E721B4"/>
    <w:rsid w:val="00E75B88"/>
    <w:rsid w:val="00E77172"/>
    <w:rsid w:val="00E84DDB"/>
    <w:rsid w:val="00E86172"/>
    <w:rsid w:val="00E909CA"/>
    <w:rsid w:val="00E9130F"/>
    <w:rsid w:val="00E97417"/>
    <w:rsid w:val="00E97AD4"/>
    <w:rsid w:val="00EA08A8"/>
    <w:rsid w:val="00EA154A"/>
    <w:rsid w:val="00EB0337"/>
    <w:rsid w:val="00EB1892"/>
    <w:rsid w:val="00EB461B"/>
    <w:rsid w:val="00EB56A6"/>
    <w:rsid w:val="00EC2692"/>
    <w:rsid w:val="00ED0F43"/>
    <w:rsid w:val="00ED22C7"/>
    <w:rsid w:val="00EE2487"/>
    <w:rsid w:val="00EE429C"/>
    <w:rsid w:val="00EE7B64"/>
    <w:rsid w:val="00EF1854"/>
    <w:rsid w:val="00EF2270"/>
    <w:rsid w:val="00EF3C0F"/>
    <w:rsid w:val="00EF5D9C"/>
    <w:rsid w:val="00F00317"/>
    <w:rsid w:val="00F100EF"/>
    <w:rsid w:val="00F115EF"/>
    <w:rsid w:val="00F13CA1"/>
    <w:rsid w:val="00F14323"/>
    <w:rsid w:val="00F1437C"/>
    <w:rsid w:val="00F149D6"/>
    <w:rsid w:val="00F16E21"/>
    <w:rsid w:val="00F23078"/>
    <w:rsid w:val="00F24F85"/>
    <w:rsid w:val="00F2547C"/>
    <w:rsid w:val="00F2754D"/>
    <w:rsid w:val="00F323C1"/>
    <w:rsid w:val="00F40527"/>
    <w:rsid w:val="00F532FC"/>
    <w:rsid w:val="00F60551"/>
    <w:rsid w:val="00F6533D"/>
    <w:rsid w:val="00F65FFD"/>
    <w:rsid w:val="00F70F05"/>
    <w:rsid w:val="00F727AD"/>
    <w:rsid w:val="00F7702A"/>
    <w:rsid w:val="00F77AE4"/>
    <w:rsid w:val="00F80820"/>
    <w:rsid w:val="00F8310C"/>
    <w:rsid w:val="00F839D8"/>
    <w:rsid w:val="00F8655C"/>
    <w:rsid w:val="00F900E6"/>
    <w:rsid w:val="00F9121C"/>
    <w:rsid w:val="00F92F2C"/>
    <w:rsid w:val="00F96079"/>
    <w:rsid w:val="00F97340"/>
    <w:rsid w:val="00F97CB4"/>
    <w:rsid w:val="00FA1047"/>
    <w:rsid w:val="00FA10FE"/>
    <w:rsid w:val="00FA2C6A"/>
    <w:rsid w:val="00FB480C"/>
    <w:rsid w:val="00FB579A"/>
    <w:rsid w:val="00FC0074"/>
    <w:rsid w:val="00FC3C61"/>
    <w:rsid w:val="00FC761B"/>
    <w:rsid w:val="00FD132C"/>
    <w:rsid w:val="00FD266E"/>
    <w:rsid w:val="00FD7B4D"/>
    <w:rsid w:val="00FD7C1D"/>
    <w:rsid w:val="00FE1EE7"/>
    <w:rsid w:val="00FE4C0C"/>
    <w:rsid w:val="00FE58A0"/>
    <w:rsid w:val="00FF022D"/>
    <w:rsid w:val="00FF0834"/>
    <w:rsid w:val="00FF19AA"/>
    <w:rsid w:val="3D77F677"/>
    <w:rsid w:val="3DAB234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642313"/>
  <w15:docId w15:val="{C9103716-6136-A84A-AEFF-FFF5DF149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CN"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caption" w:semiHidden="1" w:unhideWhenUsed="1" w:qFormat="1"/>
    <w:lsdException w:name="Title" w:qFormat="1"/>
    <w:lsdException w:name="Default Paragraph Font" w:semiHidden="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681A85"/>
    <w:rPr>
      <w:rFonts w:eastAsia="Times New Roman"/>
      <w:sz w:val="24"/>
      <w:szCs w:val="24"/>
    </w:rPr>
  </w:style>
  <w:style w:type="paragraph" w:styleId="Heading1">
    <w:name w:val="heading 1"/>
    <w:basedOn w:val="Normal"/>
    <w:next w:val="Normal"/>
    <w:link w:val="Heading1Char"/>
    <w:qFormat/>
    <w:rsid w:val="000C42E8"/>
    <w:pPr>
      <w:keepNext/>
      <w:keepLines/>
      <w:spacing w:before="240"/>
      <w:outlineLvl w:val="0"/>
    </w:pPr>
    <w:rPr>
      <w:rFonts w:eastAsiaTheme="majorEastAsia" w:cstheme="majorBidi"/>
      <w:b/>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qFormat/>
    <w:rPr>
      <w:b/>
    </w:rPr>
  </w:style>
  <w:style w:type="character" w:styleId="Emphasis">
    <w:name w:val="Emphasis"/>
    <w:basedOn w:val="DefaultParagraphFont"/>
    <w:qFormat/>
    <w:rPr>
      <w:i/>
    </w:rPr>
  </w:style>
  <w:style w:type="character" w:customStyle="1" w:styleId="apple-converted-space">
    <w:name w:val="apple-converted-space"/>
    <w:basedOn w:val="DefaultParagraphFont"/>
    <w:rsid w:val="00933146"/>
  </w:style>
  <w:style w:type="character" w:customStyle="1" w:styleId="nlmyear">
    <w:name w:val="nlm_year"/>
    <w:basedOn w:val="DefaultParagraphFont"/>
    <w:rsid w:val="00681A85"/>
  </w:style>
  <w:style w:type="character" w:customStyle="1" w:styleId="nlmpublisher-loc">
    <w:name w:val="nlm_publisher-loc"/>
    <w:basedOn w:val="DefaultParagraphFont"/>
    <w:rsid w:val="00681A85"/>
  </w:style>
  <w:style w:type="character" w:customStyle="1" w:styleId="nlmpublisher-name">
    <w:name w:val="nlm_publisher-name"/>
    <w:basedOn w:val="DefaultParagraphFont"/>
    <w:rsid w:val="00681A85"/>
  </w:style>
  <w:style w:type="paragraph" w:styleId="ListParagraph">
    <w:name w:val="List Paragraph"/>
    <w:basedOn w:val="Normal"/>
    <w:uiPriority w:val="99"/>
    <w:rsid w:val="00707C88"/>
    <w:pPr>
      <w:ind w:left="720"/>
      <w:contextualSpacing/>
    </w:pPr>
  </w:style>
  <w:style w:type="paragraph" w:styleId="NormalWeb">
    <w:name w:val="Normal (Web)"/>
    <w:basedOn w:val="Normal"/>
    <w:rsid w:val="00BD25C1"/>
  </w:style>
  <w:style w:type="character" w:customStyle="1" w:styleId="Heading1Char">
    <w:name w:val="Heading 1 Char"/>
    <w:basedOn w:val="DefaultParagraphFont"/>
    <w:link w:val="Heading1"/>
    <w:rsid w:val="000C42E8"/>
    <w:rPr>
      <w:rFonts w:eastAsiaTheme="majorEastAsia" w:cstheme="majorBidi"/>
      <w:b/>
      <w:color w:val="000000" w:themeColor="text1"/>
      <w:sz w:val="32"/>
      <w:szCs w:val="32"/>
    </w:rPr>
  </w:style>
  <w:style w:type="character" w:styleId="Hyperlink">
    <w:name w:val="Hyperlink"/>
    <w:basedOn w:val="DefaultParagraphFont"/>
    <w:uiPriority w:val="99"/>
    <w:rsid w:val="00677634"/>
    <w:rPr>
      <w:color w:val="0563C1" w:themeColor="hyperlink"/>
      <w:u w:val="single"/>
    </w:rPr>
  </w:style>
  <w:style w:type="character" w:styleId="UnresolvedMention">
    <w:name w:val="Unresolved Mention"/>
    <w:basedOn w:val="DefaultParagraphFont"/>
    <w:uiPriority w:val="99"/>
    <w:semiHidden/>
    <w:unhideWhenUsed/>
    <w:rsid w:val="00677634"/>
    <w:rPr>
      <w:color w:val="605E5C"/>
      <w:shd w:val="clear" w:color="auto" w:fill="E1DFDD"/>
    </w:rPr>
  </w:style>
  <w:style w:type="paragraph" w:customStyle="1" w:styleId="a">
    <w:name w:val="正文"/>
    <w:rsid w:val="00B241E2"/>
    <w:rPr>
      <w:rFonts w:eastAsia="Times New Roman"/>
      <w:sz w:val="24"/>
      <w:szCs w:val="24"/>
    </w:rPr>
  </w:style>
  <w:style w:type="paragraph" w:styleId="TOCHeading">
    <w:name w:val="TOC Heading"/>
    <w:basedOn w:val="Heading1"/>
    <w:next w:val="Normal"/>
    <w:uiPriority w:val="39"/>
    <w:unhideWhenUsed/>
    <w:qFormat/>
    <w:rsid w:val="007304FA"/>
    <w:pPr>
      <w:spacing w:before="480" w:line="276" w:lineRule="auto"/>
      <w:outlineLvl w:val="9"/>
    </w:pPr>
    <w:rPr>
      <w:rFonts w:asciiTheme="majorHAnsi" w:hAnsiTheme="majorHAnsi"/>
      <w:bCs/>
      <w:color w:val="2E74B5" w:themeColor="accent1" w:themeShade="BF"/>
      <w:sz w:val="28"/>
      <w:szCs w:val="28"/>
      <w:lang w:val="en-US" w:eastAsia="en-US"/>
    </w:rPr>
  </w:style>
  <w:style w:type="paragraph" w:styleId="TOC1">
    <w:name w:val="toc 1"/>
    <w:basedOn w:val="Normal"/>
    <w:next w:val="Normal"/>
    <w:autoRedefine/>
    <w:uiPriority w:val="39"/>
    <w:rsid w:val="007304FA"/>
    <w:pPr>
      <w:spacing w:before="120"/>
    </w:pPr>
    <w:rPr>
      <w:rFonts w:asciiTheme="minorHAnsi" w:hAnsiTheme="minorHAnsi" w:cstheme="minorHAnsi"/>
      <w:b/>
      <w:bCs/>
      <w:i/>
      <w:iCs/>
    </w:rPr>
  </w:style>
  <w:style w:type="paragraph" w:styleId="TOC2">
    <w:name w:val="toc 2"/>
    <w:basedOn w:val="Normal"/>
    <w:next w:val="Normal"/>
    <w:autoRedefine/>
    <w:rsid w:val="007304FA"/>
    <w:pPr>
      <w:spacing w:before="120"/>
      <w:ind w:left="240"/>
    </w:pPr>
    <w:rPr>
      <w:rFonts w:asciiTheme="minorHAnsi" w:hAnsiTheme="minorHAnsi" w:cstheme="minorHAnsi"/>
      <w:b/>
      <w:bCs/>
      <w:sz w:val="22"/>
      <w:szCs w:val="22"/>
    </w:rPr>
  </w:style>
  <w:style w:type="paragraph" w:styleId="TOC3">
    <w:name w:val="toc 3"/>
    <w:basedOn w:val="Normal"/>
    <w:next w:val="Normal"/>
    <w:autoRedefine/>
    <w:rsid w:val="007304FA"/>
    <w:pPr>
      <w:ind w:left="480"/>
    </w:pPr>
    <w:rPr>
      <w:rFonts w:asciiTheme="minorHAnsi" w:hAnsiTheme="minorHAnsi" w:cstheme="minorHAnsi"/>
      <w:sz w:val="20"/>
      <w:szCs w:val="20"/>
    </w:rPr>
  </w:style>
  <w:style w:type="paragraph" w:styleId="TOC4">
    <w:name w:val="toc 4"/>
    <w:basedOn w:val="Normal"/>
    <w:next w:val="Normal"/>
    <w:autoRedefine/>
    <w:rsid w:val="007304FA"/>
    <w:pPr>
      <w:ind w:left="720"/>
    </w:pPr>
    <w:rPr>
      <w:rFonts w:asciiTheme="minorHAnsi" w:hAnsiTheme="minorHAnsi" w:cstheme="minorHAnsi"/>
      <w:sz w:val="20"/>
      <w:szCs w:val="20"/>
    </w:rPr>
  </w:style>
  <w:style w:type="paragraph" w:styleId="TOC5">
    <w:name w:val="toc 5"/>
    <w:basedOn w:val="Normal"/>
    <w:next w:val="Normal"/>
    <w:autoRedefine/>
    <w:rsid w:val="007304FA"/>
    <w:pPr>
      <w:ind w:left="960"/>
    </w:pPr>
    <w:rPr>
      <w:rFonts w:asciiTheme="minorHAnsi" w:hAnsiTheme="minorHAnsi" w:cstheme="minorHAnsi"/>
      <w:sz w:val="20"/>
      <w:szCs w:val="20"/>
    </w:rPr>
  </w:style>
  <w:style w:type="paragraph" w:styleId="TOC6">
    <w:name w:val="toc 6"/>
    <w:basedOn w:val="Normal"/>
    <w:next w:val="Normal"/>
    <w:autoRedefine/>
    <w:rsid w:val="007304FA"/>
    <w:pPr>
      <w:ind w:left="1200"/>
    </w:pPr>
    <w:rPr>
      <w:rFonts w:asciiTheme="minorHAnsi" w:hAnsiTheme="minorHAnsi" w:cstheme="minorHAnsi"/>
      <w:sz w:val="20"/>
      <w:szCs w:val="20"/>
    </w:rPr>
  </w:style>
  <w:style w:type="paragraph" w:styleId="TOC7">
    <w:name w:val="toc 7"/>
    <w:basedOn w:val="Normal"/>
    <w:next w:val="Normal"/>
    <w:autoRedefine/>
    <w:rsid w:val="007304FA"/>
    <w:pPr>
      <w:ind w:left="1440"/>
    </w:pPr>
    <w:rPr>
      <w:rFonts w:asciiTheme="minorHAnsi" w:hAnsiTheme="minorHAnsi" w:cstheme="minorHAnsi"/>
      <w:sz w:val="20"/>
      <w:szCs w:val="20"/>
    </w:rPr>
  </w:style>
  <w:style w:type="paragraph" w:styleId="TOC8">
    <w:name w:val="toc 8"/>
    <w:basedOn w:val="Normal"/>
    <w:next w:val="Normal"/>
    <w:autoRedefine/>
    <w:rsid w:val="007304FA"/>
    <w:pPr>
      <w:ind w:left="1680"/>
    </w:pPr>
    <w:rPr>
      <w:rFonts w:asciiTheme="minorHAnsi" w:hAnsiTheme="minorHAnsi" w:cstheme="minorHAnsi"/>
      <w:sz w:val="20"/>
      <w:szCs w:val="20"/>
    </w:rPr>
  </w:style>
  <w:style w:type="paragraph" w:styleId="TOC9">
    <w:name w:val="toc 9"/>
    <w:basedOn w:val="Normal"/>
    <w:next w:val="Normal"/>
    <w:autoRedefine/>
    <w:rsid w:val="007304FA"/>
    <w:pPr>
      <w:ind w:left="1920"/>
    </w:pPr>
    <w:rPr>
      <w:rFonts w:asciiTheme="minorHAnsi" w:hAnsiTheme="minorHAnsi" w:cstheme="minorHAnsi"/>
      <w:sz w:val="20"/>
      <w:szCs w:val="20"/>
    </w:rPr>
  </w:style>
  <w:style w:type="paragraph" w:styleId="Footer">
    <w:name w:val="footer"/>
    <w:basedOn w:val="Normal"/>
    <w:link w:val="FooterChar"/>
    <w:rsid w:val="0010520A"/>
    <w:pPr>
      <w:tabs>
        <w:tab w:val="center" w:pos="4513"/>
        <w:tab w:val="right" w:pos="9026"/>
      </w:tabs>
    </w:pPr>
  </w:style>
  <w:style w:type="character" w:customStyle="1" w:styleId="FooterChar">
    <w:name w:val="Footer Char"/>
    <w:basedOn w:val="DefaultParagraphFont"/>
    <w:link w:val="Footer"/>
    <w:rsid w:val="0010520A"/>
    <w:rPr>
      <w:rFonts w:eastAsia="Times New Roman"/>
      <w:sz w:val="24"/>
      <w:szCs w:val="24"/>
    </w:rPr>
  </w:style>
  <w:style w:type="character" w:styleId="PageNumber">
    <w:name w:val="page number"/>
    <w:basedOn w:val="DefaultParagraphFont"/>
    <w:rsid w:val="001052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74726">
      <w:bodyDiv w:val="1"/>
      <w:marLeft w:val="0"/>
      <w:marRight w:val="0"/>
      <w:marTop w:val="0"/>
      <w:marBottom w:val="0"/>
      <w:divBdr>
        <w:top w:val="none" w:sz="0" w:space="0" w:color="auto"/>
        <w:left w:val="none" w:sz="0" w:space="0" w:color="auto"/>
        <w:bottom w:val="none" w:sz="0" w:space="0" w:color="auto"/>
        <w:right w:val="none" w:sz="0" w:space="0" w:color="auto"/>
      </w:divBdr>
    </w:div>
    <w:div w:id="136918730">
      <w:bodyDiv w:val="1"/>
      <w:marLeft w:val="0"/>
      <w:marRight w:val="0"/>
      <w:marTop w:val="0"/>
      <w:marBottom w:val="0"/>
      <w:divBdr>
        <w:top w:val="none" w:sz="0" w:space="0" w:color="auto"/>
        <w:left w:val="none" w:sz="0" w:space="0" w:color="auto"/>
        <w:bottom w:val="none" w:sz="0" w:space="0" w:color="auto"/>
        <w:right w:val="none" w:sz="0" w:space="0" w:color="auto"/>
      </w:divBdr>
    </w:div>
    <w:div w:id="161701469">
      <w:bodyDiv w:val="1"/>
      <w:marLeft w:val="0"/>
      <w:marRight w:val="0"/>
      <w:marTop w:val="0"/>
      <w:marBottom w:val="0"/>
      <w:divBdr>
        <w:top w:val="none" w:sz="0" w:space="0" w:color="auto"/>
        <w:left w:val="none" w:sz="0" w:space="0" w:color="auto"/>
        <w:bottom w:val="none" w:sz="0" w:space="0" w:color="auto"/>
        <w:right w:val="none" w:sz="0" w:space="0" w:color="auto"/>
      </w:divBdr>
    </w:div>
    <w:div w:id="174729740">
      <w:bodyDiv w:val="1"/>
      <w:marLeft w:val="0"/>
      <w:marRight w:val="0"/>
      <w:marTop w:val="0"/>
      <w:marBottom w:val="0"/>
      <w:divBdr>
        <w:top w:val="none" w:sz="0" w:space="0" w:color="auto"/>
        <w:left w:val="none" w:sz="0" w:space="0" w:color="auto"/>
        <w:bottom w:val="none" w:sz="0" w:space="0" w:color="auto"/>
        <w:right w:val="none" w:sz="0" w:space="0" w:color="auto"/>
      </w:divBdr>
    </w:div>
    <w:div w:id="210309460">
      <w:bodyDiv w:val="1"/>
      <w:marLeft w:val="0"/>
      <w:marRight w:val="0"/>
      <w:marTop w:val="0"/>
      <w:marBottom w:val="0"/>
      <w:divBdr>
        <w:top w:val="none" w:sz="0" w:space="0" w:color="auto"/>
        <w:left w:val="none" w:sz="0" w:space="0" w:color="auto"/>
        <w:bottom w:val="none" w:sz="0" w:space="0" w:color="auto"/>
        <w:right w:val="none" w:sz="0" w:space="0" w:color="auto"/>
      </w:divBdr>
      <w:divsChild>
        <w:div w:id="1836653143">
          <w:marLeft w:val="0"/>
          <w:marRight w:val="0"/>
          <w:marTop w:val="0"/>
          <w:marBottom w:val="0"/>
          <w:divBdr>
            <w:top w:val="none" w:sz="0" w:space="0" w:color="auto"/>
            <w:left w:val="none" w:sz="0" w:space="0" w:color="auto"/>
            <w:bottom w:val="none" w:sz="0" w:space="0" w:color="auto"/>
            <w:right w:val="none" w:sz="0" w:space="0" w:color="auto"/>
          </w:divBdr>
          <w:divsChild>
            <w:div w:id="149450496">
              <w:marLeft w:val="0"/>
              <w:marRight w:val="0"/>
              <w:marTop w:val="0"/>
              <w:marBottom w:val="0"/>
              <w:divBdr>
                <w:top w:val="none" w:sz="0" w:space="0" w:color="auto"/>
                <w:left w:val="none" w:sz="0" w:space="0" w:color="auto"/>
                <w:bottom w:val="none" w:sz="0" w:space="0" w:color="auto"/>
                <w:right w:val="none" w:sz="0" w:space="0" w:color="auto"/>
              </w:divBdr>
              <w:divsChild>
                <w:div w:id="2104958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5696951">
      <w:bodyDiv w:val="1"/>
      <w:marLeft w:val="0"/>
      <w:marRight w:val="0"/>
      <w:marTop w:val="0"/>
      <w:marBottom w:val="0"/>
      <w:divBdr>
        <w:top w:val="none" w:sz="0" w:space="0" w:color="auto"/>
        <w:left w:val="none" w:sz="0" w:space="0" w:color="auto"/>
        <w:bottom w:val="none" w:sz="0" w:space="0" w:color="auto"/>
        <w:right w:val="none" w:sz="0" w:space="0" w:color="auto"/>
      </w:divBdr>
    </w:div>
    <w:div w:id="285964378">
      <w:bodyDiv w:val="1"/>
      <w:marLeft w:val="0"/>
      <w:marRight w:val="0"/>
      <w:marTop w:val="0"/>
      <w:marBottom w:val="0"/>
      <w:divBdr>
        <w:top w:val="none" w:sz="0" w:space="0" w:color="auto"/>
        <w:left w:val="none" w:sz="0" w:space="0" w:color="auto"/>
        <w:bottom w:val="none" w:sz="0" w:space="0" w:color="auto"/>
        <w:right w:val="none" w:sz="0" w:space="0" w:color="auto"/>
      </w:divBdr>
    </w:div>
    <w:div w:id="310326982">
      <w:bodyDiv w:val="1"/>
      <w:marLeft w:val="0"/>
      <w:marRight w:val="0"/>
      <w:marTop w:val="0"/>
      <w:marBottom w:val="0"/>
      <w:divBdr>
        <w:top w:val="none" w:sz="0" w:space="0" w:color="auto"/>
        <w:left w:val="none" w:sz="0" w:space="0" w:color="auto"/>
        <w:bottom w:val="none" w:sz="0" w:space="0" w:color="auto"/>
        <w:right w:val="none" w:sz="0" w:space="0" w:color="auto"/>
      </w:divBdr>
      <w:divsChild>
        <w:div w:id="531846394">
          <w:marLeft w:val="0"/>
          <w:marRight w:val="0"/>
          <w:marTop w:val="0"/>
          <w:marBottom w:val="0"/>
          <w:divBdr>
            <w:top w:val="single" w:sz="2" w:space="0" w:color="D9D9E3"/>
            <w:left w:val="single" w:sz="2" w:space="0" w:color="D9D9E3"/>
            <w:bottom w:val="single" w:sz="2" w:space="0" w:color="D9D9E3"/>
            <w:right w:val="single" w:sz="2" w:space="0" w:color="D9D9E3"/>
          </w:divBdr>
          <w:divsChild>
            <w:div w:id="791943157">
              <w:marLeft w:val="0"/>
              <w:marRight w:val="0"/>
              <w:marTop w:val="0"/>
              <w:marBottom w:val="0"/>
              <w:divBdr>
                <w:top w:val="single" w:sz="2" w:space="0" w:color="D9D9E3"/>
                <w:left w:val="single" w:sz="2" w:space="0" w:color="D9D9E3"/>
                <w:bottom w:val="single" w:sz="2" w:space="0" w:color="D9D9E3"/>
                <w:right w:val="single" w:sz="2" w:space="0" w:color="D9D9E3"/>
              </w:divBdr>
              <w:divsChild>
                <w:div w:id="1996184614">
                  <w:marLeft w:val="0"/>
                  <w:marRight w:val="0"/>
                  <w:marTop w:val="0"/>
                  <w:marBottom w:val="0"/>
                  <w:divBdr>
                    <w:top w:val="single" w:sz="2" w:space="0" w:color="D9D9E3"/>
                    <w:left w:val="single" w:sz="2" w:space="0" w:color="D9D9E3"/>
                    <w:bottom w:val="single" w:sz="2" w:space="0" w:color="D9D9E3"/>
                    <w:right w:val="single" w:sz="2" w:space="0" w:color="D9D9E3"/>
                  </w:divBdr>
                  <w:divsChild>
                    <w:div w:id="1921324647">
                      <w:marLeft w:val="0"/>
                      <w:marRight w:val="0"/>
                      <w:marTop w:val="0"/>
                      <w:marBottom w:val="0"/>
                      <w:divBdr>
                        <w:top w:val="single" w:sz="2" w:space="0" w:color="D9D9E3"/>
                        <w:left w:val="single" w:sz="2" w:space="0" w:color="D9D9E3"/>
                        <w:bottom w:val="single" w:sz="2" w:space="0" w:color="D9D9E3"/>
                        <w:right w:val="single" w:sz="2" w:space="0" w:color="D9D9E3"/>
                      </w:divBdr>
                      <w:divsChild>
                        <w:div w:id="1549680310">
                          <w:marLeft w:val="0"/>
                          <w:marRight w:val="0"/>
                          <w:marTop w:val="0"/>
                          <w:marBottom w:val="0"/>
                          <w:divBdr>
                            <w:top w:val="single" w:sz="2" w:space="0" w:color="auto"/>
                            <w:left w:val="single" w:sz="2" w:space="0" w:color="auto"/>
                            <w:bottom w:val="single" w:sz="6" w:space="0" w:color="auto"/>
                            <w:right w:val="single" w:sz="2" w:space="0" w:color="auto"/>
                          </w:divBdr>
                          <w:divsChild>
                            <w:div w:id="229847149">
                              <w:marLeft w:val="0"/>
                              <w:marRight w:val="0"/>
                              <w:marTop w:val="100"/>
                              <w:marBottom w:val="100"/>
                              <w:divBdr>
                                <w:top w:val="single" w:sz="2" w:space="0" w:color="D9D9E3"/>
                                <w:left w:val="single" w:sz="2" w:space="0" w:color="D9D9E3"/>
                                <w:bottom w:val="single" w:sz="2" w:space="0" w:color="D9D9E3"/>
                                <w:right w:val="single" w:sz="2" w:space="0" w:color="D9D9E3"/>
                              </w:divBdr>
                              <w:divsChild>
                                <w:div w:id="2112890086">
                                  <w:marLeft w:val="0"/>
                                  <w:marRight w:val="0"/>
                                  <w:marTop w:val="0"/>
                                  <w:marBottom w:val="0"/>
                                  <w:divBdr>
                                    <w:top w:val="single" w:sz="2" w:space="0" w:color="D9D9E3"/>
                                    <w:left w:val="single" w:sz="2" w:space="0" w:color="D9D9E3"/>
                                    <w:bottom w:val="single" w:sz="2" w:space="0" w:color="D9D9E3"/>
                                    <w:right w:val="single" w:sz="2" w:space="0" w:color="D9D9E3"/>
                                  </w:divBdr>
                                  <w:divsChild>
                                    <w:div w:id="391464624">
                                      <w:marLeft w:val="0"/>
                                      <w:marRight w:val="0"/>
                                      <w:marTop w:val="0"/>
                                      <w:marBottom w:val="0"/>
                                      <w:divBdr>
                                        <w:top w:val="single" w:sz="2" w:space="0" w:color="D9D9E3"/>
                                        <w:left w:val="single" w:sz="2" w:space="0" w:color="D9D9E3"/>
                                        <w:bottom w:val="single" w:sz="2" w:space="0" w:color="D9D9E3"/>
                                        <w:right w:val="single" w:sz="2" w:space="0" w:color="D9D9E3"/>
                                      </w:divBdr>
                                      <w:divsChild>
                                        <w:div w:id="763460414">
                                          <w:marLeft w:val="0"/>
                                          <w:marRight w:val="0"/>
                                          <w:marTop w:val="0"/>
                                          <w:marBottom w:val="0"/>
                                          <w:divBdr>
                                            <w:top w:val="single" w:sz="2" w:space="0" w:color="D9D9E3"/>
                                            <w:left w:val="single" w:sz="2" w:space="0" w:color="D9D9E3"/>
                                            <w:bottom w:val="single" w:sz="2" w:space="0" w:color="D9D9E3"/>
                                            <w:right w:val="single" w:sz="2" w:space="0" w:color="D9D9E3"/>
                                          </w:divBdr>
                                          <w:divsChild>
                                            <w:div w:id="8945847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640888429">
          <w:marLeft w:val="0"/>
          <w:marRight w:val="0"/>
          <w:marTop w:val="0"/>
          <w:marBottom w:val="0"/>
          <w:divBdr>
            <w:top w:val="none" w:sz="0" w:space="0" w:color="auto"/>
            <w:left w:val="none" w:sz="0" w:space="0" w:color="auto"/>
            <w:bottom w:val="none" w:sz="0" w:space="0" w:color="auto"/>
            <w:right w:val="none" w:sz="0" w:space="0" w:color="auto"/>
          </w:divBdr>
        </w:div>
      </w:divsChild>
    </w:div>
    <w:div w:id="364671553">
      <w:bodyDiv w:val="1"/>
      <w:marLeft w:val="0"/>
      <w:marRight w:val="0"/>
      <w:marTop w:val="0"/>
      <w:marBottom w:val="0"/>
      <w:divBdr>
        <w:top w:val="none" w:sz="0" w:space="0" w:color="auto"/>
        <w:left w:val="none" w:sz="0" w:space="0" w:color="auto"/>
        <w:bottom w:val="none" w:sz="0" w:space="0" w:color="auto"/>
        <w:right w:val="none" w:sz="0" w:space="0" w:color="auto"/>
      </w:divBdr>
    </w:div>
    <w:div w:id="408619485">
      <w:bodyDiv w:val="1"/>
      <w:marLeft w:val="0"/>
      <w:marRight w:val="0"/>
      <w:marTop w:val="0"/>
      <w:marBottom w:val="0"/>
      <w:divBdr>
        <w:top w:val="none" w:sz="0" w:space="0" w:color="auto"/>
        <w:left w:val="none" w:sz="0" w:space="0" w:color="auto"/>
        <w:bottom w:val="none" w:sz="0" w:space="0" w:color="auto"/>
        <w:right w:val="none" w:sz="0" w:space="0" w:color="auto"/>
      </w:divBdr>
    </w:div>
    <w:div w:id="411320674">
      <w:bodyDiv w:val="1"/>
      <w:marLeft w:val="0"/>
      <w:marRight w:val="0"/>
      <w:marTop w:val="0"/>
      <w:marBottom w:val="0"/>
      <w:divBdr>
        <w:top w:val="none" w:sz="0" w:space="0" w:color="auto"/>
        <w:left w:val="none" w:sz="0" w:space="0" w:color="auto"/>
        <w:bottom w:val="none" w:sz="0" w:space="0" w:color="auto"/>
        <w:right w:val="none" w:sz="0" w:space="0" w:color="auto"/>
      </w:divBdr>
    </w:div>
    <w:div w:id="415176967">
      <w:bodyDiv w:val="1"/>
      <w:marLeft w:val="0"/>
      <w:marRight w:val="0"/>
      <w:marTop w:val="0"/>
      <w:marBottom w:val="0"/>
      <w:divBdr>
        <w:top w:val="none" w:sz="0" w:space="0" w:color="auto"/>
        <w:left w:val="none" w:sz="0" w:space="0" w:color="auto"/>
        <w:bottom w:val="none" w:sz="0" w:space="0" w:color="auto"/>
        <w:right w:val="none" w:sz="0" w:space="0" w:color="auto"/>
      </w:divBdr>
    </w:div>
    <w:div w:id="417293026">
      <w:bodyDiv w:val="1"/>
      <w:marLeft w:val="0"/>
      <w:marRight w:val="0"/>
      <w:marTop w:val="0"/>
      <w:marBottom w:val="0"/>
      <w:divBdr>
        <w:top w:val="none" w:sz="0" w:space="0" w:color="auto"/>
        <w:left w:val="none" w:sz="0" w:space="0" w:color="auto"/>
        <w:bottom w:val="none" w:sz="0" w:space="0" w:color="auto"/>
        <w:right w:val="none" w:sz="0" w:space="0" w:color="auto"/>
      </w:divBdr>
    </w:div>
    <w:div w:id="418671711">
      <w:bodyDiv w:val="1"/>
      <w:marLeft w:val="0"/>
      <w:marRight w:val="0"/>
      <w:marTop w:val="0"/>
      <w:marBottom w:val="0"/>
      <w:divBdr>
        <w:top w:val="none" w:sz="0" w:space="0" w:color="auto"/>
        <w:left w:val="none" w:sz="0" w:space="0" w:color="auto"/>
        <w:bottom w:val="none" w:sz="0" w:space="0" w:color="auto"/>
        <w:right w:val="none" w:sz="0" w:space="0" w:color="auto"/>
      </w:divBdr>
    </w:div>
    <w:div w:id="439910249">
      <w:bodyDiv w:val="1"/>
      <w:marLeft w:val="0"/>
      <w:marRight w:val="0"/>
      <w:marTop w:val="0"/>
      <w:marBottom w:val="0"/>
      <w:divBdr>
        <w:top w:val="none" w:sz="0" w:space="0" w:color="auto"/>
        <w:left w:val="none" w:sz="0" w:space="0" w:color="auto"/>
        <w:bottom w:val="none" w:sz="0" w:space="0" w:color="auto"/>
        <w:right w:val="none" w:sz="0" w:space="0" w:color="auto"/>
      </w:divBdr>
    </w:div>
    <w:div w:id="496458046">
      <w:bodyDiv w:val="1"/>
      <w:marLeft w:val="0"/>
      <w:marRight w:val="0"/>
      <w:marTop w:val="0"/>
      <w:marBottom w:val="0"/>
      <w:divBdr>
        <w:top w:val="none" w:sz="0" w:space="0" w:color="auto"/>
        <w:left w:val="none" w:sz="0" w:space="0" w:color="auto"/>
        <w:bottom w:val="none" w:sz="0" w:space="0" w:color="auto"/>
        <w:right w:val="none" w:sz="0" w:space="0" w:color="auto"/>
      </w:divBdr>
    </w:div>
    <w:div w:id="518202703">
      <w:bodyDiv w:val="1"/>
      <w:marLeft w:val="0"/>
      <w:marRight w:val="0"/>
      <w:marTop w:val="0"/>
      <w:marBottom w:val="0"/>
      <w:divBdr>
        <w:top w:val="none" w:sz="0" w:space="0" w:color="auto"/>
        <w:left w:val="none" w:sz="0" w:space="0" w:color="auto"/>
        <w:bottom w:val="none" w:sz="0" w:space="0" w:color="auto"/>
        <w:right w:val="none" w:sz="0" w:space="0" w:color="auto"/>
      </w:divBdr>
    </w:div>
    <w:div w:id="525675174">
      <w:bodyDiv w:val="1"/>
      <w:marLeft w:val="0"/>
      <w:marRight w:val="0"/>
      <w:marTop w:val="0"/>
      <w:marBottom w:val="0"/>
      <w:divBdr>
        <w:top w:val="none" w:sz="0" w:space="0" w:color="auto"/>
        <w:left w:val="none" w:sz="0" w:space="0" w:color="auto"/>
        <w:bottom w:val="none" w:sz="0" w:space="0" w:color="auto"/>
        <w:right w:val="none" w:sz="0" w:space="0" w:color="auto"/>
      </w:divBdr>
    </w:div>
    <w:div w:id="560404864">
      <w:bodyDiv w:val="1"/>
      <w:marLeft w:val="0"/>
      <w:marRight w:val="0"/>
      <w:marTop w:val="0"/>
      <w:marBottom w:val="0"/>
      <w:divBdr>
        <w:top w:val="none" w:sz="0" w:space="0" w:color="auto"/>
        <w:left w:val="none" w:sz="0" w:space="0" w:color="auto"/>
        <w:bottom w:val="none" w:sz="0" w:space="0" w:color="auto"/>
        <w:right w:val="none" w:sz="0" w:space="0" w:color="auto"/>
      </w:divBdr>
    </w:div>
    <w:div w:id="564607387">
      <w:bodyDiv w:val="1"/>
      <w:marLeft w:val="0"/>
      <w:marRight w:val="0"/>
      <w:marTop w:val="0"/>
      <w:marBottom w:val="0"/>
      <w:divBdr>
        <w:top w:val="none" w:sz="0" w:space="0" w:color="auto"/>
        <w:left w:val="none" w:sz="0" w:space="0" w:color="auto"/>
        <w:bottom w:val="none" w:sz="0" w:space="0" w:color="auto"/>
        <w:right w:val="none" w:sz="0" w:space="0" w:color="auto"/>
      </w:divBdr>
    </w:div>
    <w:div w:id="566764067">
      <w:bodyDiv w:val="1"/>
      <w:marLeft w:val="0"/>
      <w:marRight w:val="0"/>
      <w:marTop w:val="0"/>
      <w:marBottom w:val="0"/>
      <w:divBdr>
        <w:top w:val="none" w:sz="0" w:space="0" w:color="auto"/>
        <w:left w:val="none" w:sz="0" w:space="0" w:color="auto"/>
        <w:bottom w:val="none" w:sz="0" w:space="0" w:color="auto"/>
        <w:right w:val="none" w:sz="0" w:space="0" w:color="auto"/>
      </w:divBdr>
    </w:div>
    <w:div w:id="598217498">
      <w:bodyDiv w:val="1"/>
      <w:marLeft w:val="0"/>
      <w:marRight w:val="0"/>
      <w:marTop w:val="0"/>
      <w:marBottom w:val="0"/>
      <w:divBdr>
        <w:top w:val="none" w:sz="0" w:space="0" w:color="auto"/>
        <w:left w:val="none" w:sz="0" w:space="0" w:color="auto"/>
        <w:bottom w:val="none" w:sz="0" w:space="0" w:color="auto"/>
        <w:right w:val="none" w:sz="0" w:space="0" w:color="auto"/>
      </w:divBdr>
    </w:div>
    <w:div w:id="705133190">
      <w:bodyDiv w:val="1"/>
      <w:marLeft w:val="0"/>
      <w:marRight w:val="0"/>
      <w:marTop w:val="0"/>
      <w:marBottom w:val="0"/>
      <w:divBdr>
        <w:top w:val="none" w:sz="0" w:space="0" w:color="auto"/>
        <w:left w:val="none" w:sz="0" w:space="0" w:color="auto"/>
        <w:bottom w:val="none" w:sz="0" w:space="0" w:color="auto"/>
        <w:right w:val="none" w:sz="0" w:space="0" w:color="auto"/>
      </w:divBdr>
    </w:div>
    <w:div w:id="718549692">
      <w:bodyDiv w:val="1"/>
      <w:marLeft w:val="0"/>
      <w:marRight w:val="0"/>
      <w:marTop w:val="0"/>
      <w:marBottom w:val="0"/>
      <w:divBdr>
        <w:top w:val="none" w:sz="0" w:space="0" w:color="auto"/>
        <w:left w:val="none" w:sz="0" w:space="0" w:color="auto"/>
        <w:bottom w:val="none" w:sz="0" w:space="0" w:color="auto"/>
        <w:right w:val="none" w:sz="0" w:space="0" w:color="auto"/>
      </w:divBdr>
    </w:div>
    <w:div w:id="720322787">
      <w:bodyDiv w:val="1"/>
      <w:marLeft w:val="0"/>
      <w:marRight w:val="0"/>
      <w:marTop w:val="0"/>
      <w:marBottom w:val="0"/>
      <w:divBdr>
        <w:top w:val="none" w:sz="0" w:space="0" w:color="auto"/>
        <w:left w:val="none" w:sz="0" w:space="0" w:color="auto"/>
        <w:bottom w:val="none" w:sz="0" w:space="0" w:color="auto"/>
        <w:right w:val="none" w:sz="0" w:space="0" w:color="auto"/>
      </w:divBdr>
    </w:div>
    <w:div w:id="797600604">
      <w:bodyDiv w:val="1"/>
      <w:marLeft w:val="0"/>
      <w:marRight w:val="0"/>
      <w:marTop w:val="0"/>
      <w:marBottom w:val="0"/>
      <w:divBdr>
        <w:top w:val="none" w:sz="0" w:space="0" w:color="auto"/>
        <w:left w:val="none" w:sz="0" w:space="0" w:color="auto"/>
        <w:bottom w:val="none" w:sz="0" w:space="0" w:color="auto"/>
        <w:right w:val="none" w:sz="0" w:space="0" w:color="auto"/>
      </w:divBdr>
    </w:div>
    <w:div w:id="825895303">
      <w:bodyDiv w:val="1"/>
      <w:marLeft w:val="0"/>
      <w:marRight w:val="0"/>
      <w:marTop w:val="0"/>
      <w:marBottom w:val="0"/>
      <w:divBdr>
        <w:top w:val="none" w:sz="0" w:space="0" w:color="auto"/>
        <w:left w:val="none" w:sz="0" w:space="0" w:color="auto"/>
        <w:bottom w:val="none" w:sz="0" w:space="0" w:color="auto"/>
        <w:right w:val="none" w:sz="0" w:space="0" w:color="auto"/>
      </w:divBdr>
    </w:div>
    <w:div w:id="827402840">
      <w:bodyDiv w:val="1"/>
      <w:marLeft w:val="0"/>
      <w:marRight w:val="0"/>
      <w:marTop w:val="0"/>
      <w:marBottom w:val="0"/>
      <w:divBdr>
        <w:top w:val="none" w:sz="0" w:space="0" w:color="auto"/>
        <w:left w:val="none" w:sz="0" w:space="0" w:color="auto"/>
        <w:bottom w:val="none" w:sz="0" w:space="0" w:color="auto"/>
        <w:right w:val="none" w:sz="0" w:space="0" w:color="auto"/>
      </w:divBdr>
    </w:div>
    <w:div w:id="852649898">
      <w:bodyDiv w:val="1"/>
      <w:marLeft w:val="0"/>
      <w:marRight w:val="0"/>
      <w:marTop w:val="0"/>
      <w:marBottom w:val="0"/>
      <w:divBdr>
        <w:top w:val="none" w:sz="0" w:space="0" w:color="auto"/>
        <w:left w:val="none" w:sz="0" w:space="0" w:color="auto"/>
        <w:bottom w:val="none" w:sz="0" w:space="0" w:color="auto"/>
        <w:right w:val="none" w:sz="0" w:space="0" w:color="auto"/>
      </w:divBdr>
    </w:div>
    <w:div w:id="921261389">
      <w:bodyDiv w:val="1"/>
      <w:marLeft w:val="0"/>
      <w:marRight w:val="0"/>
      <w:marTop w:val="0"/>
      <w:marBottom w:val="0"/>
      <w:divBdr>
        <w:top w:val="none" w:sz="0" w:space="0" w:color="auto"/>
        <w:left w:val="none" w:sz="0" w:space="0" w:color="auto"/>
        <w:bottom w:val="none" w:sz="0" w:space="0" w:color="auto"/>
        <w:right w:val="none" w:sz="0" w:space="0" w:color="auto"/>
      </w:divBdr>
    </w:div>
    <w:div w:id="932318798">
      <w:bodyDiv w:val="1"/>
      <w:marLeft w:val="0"/>
      <w:marRight w:val="0"/>
      <w:marTop w:val="0"/>
      <w:marBottom w:val="0"/>
      <w:divBdr>
        <w:top w:val="none" w:sz="0" w:space="0" w:color="auto"/>
        <w:left w:val="none" w:sz="0" w:space="0" w:color="auto"/>
        <w:bottom w:val="none" w:sz="0" w:space="0" w:color="auto"/>
        <w:right w:val="none" w:sz="0" w:space="0" w:color="auto"/>
      </w:divBdr>
    </w:div>
    <w:div w:id="933709146">
      <w:bodyDiv w:val="1"/>
      <w:marLeft w:val="0"/>
      <w:marRight w:val="0"/>
      <w:marTop w:val="0"/>
      <w:marBottom w:val="0"/>
      <w:divBdr>
        <w:top w:val="none" w:sz="0" w:space="0" w:color="auto"/>
        <w:left w:val="none" w:sz="0" w:space="0" w:color="auto"/>
        <w:bottom w:val="none" w:sz="0" w:space="0" w:color="auto"/>
        <w:right w:val="none" w:sz="0" w:space="0" w:color="auto"/>
      </w:divBdr>
    </w:div>
    <w:div w:id="948967722">
      <w:bodyDiv w:val="1"/>
      <w:marLeft w:val="0"/>
      <w:marRight w:val="0"/>
      <w:marTop w:val="0"/>
      <w:marBottom w:val="0"/>
      <w:divBdr>
        <w:top w:val="none" w:sz="0" w:space="0" w:color="auto"/>
        <w:left w:val="none" w:sz="0" w:space="0" w:color="auto"/>
        <w:bottom w:val="none" w:sz="0" w:space="0" w:color="auto"/>
        <w:right w:val="none" w:sz="0" w:space="0" w:color="auto"/>
      </w:divBdr>
    </w:div>
    <w:div w:id="981689892">
      <w:bodyDiv w:val="1"/>
      <w:marLeft w:val="0"/>
      <w:marRight w:val="0"/>
      <w:marTop w:val="0"/>
      <w:marBottom w:val="0"/>
      <w:divBdr>
        <w:top w:val="none" w:sz="0" w:space="0" w:color="auto"/>
        <w:left w:val="none" w:sz="0" w:space="0" w:color="auto"/>
        <w:bottom w:val="none" w:sz="0" w:space="0" w:color="auto"/>
        <w:right w:val="none" w:sz="0" w:space="0" w:color="auto"/>
      </w:divBdr>
    </w:div>
    <w:div w:id="984628625">
      <w:bodyDiv w:val="1"/>
      <w:marLeft w:val="0"/>
      <w:marRight w:val="0"/>
      <w:marTop w:val="0"/>
      <w:marBottom w:val="0"/>
      <w:divBdr>
        <w:top w:val="none" w:sz="0" w:space="0" w:color="auto"/>
        <w:left w:val="none" w:sz="0" w:space="0" w:color="auto"/>
        <w:bottom w:val="none" w:sz="0" w:space="0" w:color="auto"/>
        <w:right w:val="none" w:sz="0" w:space="0" w:color="auto"/>
      </w:divBdr>
    </w:div>
    <w:div w:id="1076635590">
      <w:bodyDiv w:val="1"/>
      <w:marLeft w:val="0"/>
      <w:marRight w:val="0"/>
      <w:marTop w:val="0"/>
      <w:marBottom w:val="0"/>
      <w:divBdr>
        <w:top w:val="none" w:sz="0" w:space="0" w:color="auto"/>
        <w:left w:val="none" w:sz="0" w:space="0" w:color="auto"/>
        <w:bottom w:val="none" w:sz="0" w:space="0" w:color="auto"/>
        <w:right w:val="none" w:sz="0" w:space="0" w:color="auto"/>
      </w:divBdr>
    </w:div>
    <w:div w:id="1086610109">
      <w:bodyDiv w:val="1"/>
      <w:marLeft w:val="0"/>
      <w:marRight w:val="0"/>
      <w:marTop w:val="0"/>
      <w:marBottom w:val="0"/>
      <w:divBdr>
        <w:top w:val="none" w:sz="0" w:space="0" w:color="auto"/>
        <w:left w:val="none" w:sz="0" w:space="0" w:color="auto"/>
        <w:bottom w:val="none" w:sz="0" w:space="0" w:color="auto"/>
        <w:right w:val="none" w:sz="0" w:space="0" w:color="auto"/>
      </w:divBdr>
    </w:div>
    <w:div w:id="1094276694">
      <w:bodyDiv w:val="1"/>
      <w:marLeft w:val="0"/>
      <w:marRight w:val="0"/>
      <w:marTop w:val="0"/>
      <w:marBottom w:val="0"/>
      <w:divBdr>
        <w:top w:val="none" w:sz="0" w:space="0" w:color="auto"/>
        <w:left w:val="none" w:sz="0" w:space="0" w:color="auto"/>
        <w:bottom w:val="none" w:sz="0" w:space="0" w:color="auto"/>
        <w:right w:val="none" w:sz="0" w:space="0" w:color="auto"/>
      </w:divBdr>
    </w:div>
    <w:div w:id="1120876605">
      <w:bodyDiv w:val="1"/>
      <w:marLeft w:val="0"/>
      <w:marRight w:val="0"/>
      <w:marTop w:val="0"/>
      <w:marBottom w:val="0"/>
      <w:divBdr>
        <w:top w:val="none" w:sz="0" w:space="0" w:color="auto"/>
        <w:left w:val="none" w:sz="0" w:space="0" w:color="auto"/>
        <w:bottom w:val="none" w:sz="0" w:space="0" w:color="auto"/>
        <w:right w:val="none" w:sz="0" w:space="0" w:color="auto"/>
      </w:divBdr>
    </w:div>
    <w:div w:id="1161769714">
      <w:bodyDiv w:val="1"/>
      <w:marLeft w:val="0"/>
      <w:marRight w:val="0"/>
      <w:marTop w:val="0"/>
      <w:marBottom w:val="0"/>
      <w:divBdr>
        <w:top w:val="none" w:sz="0" w:space="0" w:color="auto"/>
        <w:left w:val="none" w:sz="0" w:space="0" w:color="auto"/>
        <w:bottom w:val="none" w:sz="0" w:space="0" w:color="auto"/>
        <w:right w:val="none" w:sz="0" w:space="0" w:color="auto"/>
      </w:divBdr>
    </w:div>
    <w:div w:id="1166823907">
      <w:bodyDiv w:val="1"/>
      <w:marLeft w:val="0"/>
      <w:marRight w:val="0"/>
      <w:marTop w:val="0"/>
      <w:marBottom w:val="0"/>
      <w:divBdr>
        <w:top w:val="none" w:sz="0" w:space="0" w:color="auto"/>
        <w:left w:val="none" w:sz="0" w:space="0" w:color="auto"/>
        <w:bottom w:val="none" w:sz="0" w:space="0" w:color="auto"/>
        <w:right w:val="none" w:sz="0" w:space="0" w:color="auto"/>
      </w:divBdr>
    </w:div>
    <w:div w:id="1202134013">
      <w:bodyDiv w:val="1"/>
      <w:marLeft w:val="0"/>
      <w:marRight w:val="0"/>
      <w:marTop w:val="0"/>
      <w:marBottom w:val="0"/>
      <w:divBdr>
        <w:top w:val="none" w:sz="0" w:space="0" w:color="auto"/>
        <w:left w:val="none" w:sz="0" w:space="0" w:color="auto"/>
        <w:bottom w:val="none" w:sz="0" w:space="0" w:color="auto"/>
        <w:right w:val="none" w:sz="0" w:space="0" w:color="auto"/>
      </w:divBdr>
    </w:div>
    <w:div w:id="1207449196">
      <w:bodyDiv w:val="1"/>
      <w:marLeft w:val="0"/>
      <w:marRight w:val="0"/>
      <w:marTop w:val="0"/>
      <w:marBottom w:val="0"/>
      <w:divBdr>
        <w:top w:val="none" w:sz="0" w:space="0" w:color="auto"/>
        <w:left w:val="none" w:sz="0" w:space="0" w:color="auto"/>
        <w:bottom w:val="none" w:sz="0" w:space="0" w:color="auto"/>
        <w:right w:val="none" w:sz="0" w:space="0" w:color="auto"/>
      </w:divBdr>
    </w:div>
    <w:div w:id="1245802275">
      <w:bodyDiv w:val="1"/>
      <w:marLeft w:val="0"/>
      <w:marRight w:val="0"/>
      <w:marTop w:val="0"/>
      <w:marBottom w:val="0"/>
      <w:divBdr>
        <w:top w:val="none" w:sz="0" w:space="0" w:color="auto"/>
        <w:left w:val="none" w:sz="0" w:space="0" w:color="auto"/>
        <w:bottom w:val="none" w:sz="0" w:space="0" w:color="auto"/>
        <w:right w:val="none" w:sz="0" w:space="0" w:color="auto"/>
      </w:divBdr>
    </w:div>
    <w:div w:id="1258443411">
      <w:bodyDiv w:val="1"/>
      <w:marLeft w:val="0"/>
      <w:marRight w:val="0"/>
      <w:marTop w:val="0"/>
      <w:marBottom w:val="0"/>
      <w:divBdr>
        <w:top w:val="none" w:sz="0" w:space="0" w:color="auto"/>
        <w:left w:val="none" w:sz="0" w:space="0" w:color="auto"/>
        <w:bottom w:val="none" w:sz="0" w:space="0" w:color="auto"/>
        <w:right w:val="none" w:sz="0" w:space="0" w:color="auto"/>
      </w:divBdr>
    </w:div>
    <w:div w:id="1268538014">
      <w:bodyDiv w:val="1"/>
      <w:marLeft w:val="0"/>
      <w:marRight w:val="0"/>
      <w:marTop w:val="0"/>
      <w:marBottom w:val="0"/>
      <w:divBdr>
        <w:top w:val="none" w:sz="0" w:space="0" w:color="auto"/>
        <w:left w:val="none" w:sz="0" w:space="0" w:color="auto"/>
        <w:bottom w:val="none" w:sz="0" w:space="0" w:color="auto"/>
        <w:right w:val="none" w:sz="0" w:space="0" w:color="auto"/>
      </w:divBdr>
    </w:div>
    <w:div w:id="1284924718">
      <w:bodyDiv w:val="1"/>
      <w:marLeft w:val="0"/>
      <w:marRight w:val="0"/>
      <w:marTop w:val="0"/>
      <w:marBottom w:val="0"/>
      <w:divBdr>
        <w:top w:val="none" w:sz="0" w:space="0" w:color="auto"/>
        <w:left w:val="none" w:sz="0" w:space="0" w:color="auto"/>
        <w:bottom w:val="none" w:sz="0" w:space="0" w:color="auto"/>
        <w:right w:val="none" w:sz="0" w:space="0" w:color="auto"/>
      </w:divBdr>
    </w:div>
    <w:div w:id="1286734243">
      <w:bodyDiv w:val="1"/>
      <w:marLeft w:val="0"/>
      <w:marRight w:val="0"/>
      <w:marTop w:val="0"/>
      <w:marBottom w:val="0"/>
      <w:divBdr>
        <w:top w:val="none" w:sz="0" w:space="0" w:color="auto"/>
        <w:left w:val="none" w:sz="0" w:space="0" w:color="auto"/>
        <w:bottom w:val="none" w:sz="0" w:space="0" w:color="auto"/>
        <w:right w:val="none" w:sz="0" w:space="0" w:color="auto"/>
      </w:divBdr>
    </w:div>
    <w:div w:id="1295524559">
      <w:bodyDiv w:val="1"/>
      <w:marLeft w:val="0"/>
      <w:marRight w:val="0"/>
      <w:marTop w:val="0"/>
      <w:marBottom w:val="0"/>
      <w:divBdr>
        <w:top w:val="none" w:sz="0" w:space="0" w:color="auto"/>
        <w:left w:val="none" w:sz="0" w:space="0" w:color="auto"/>
        <w:bottom w:val="none" w:sz="0" w:space="0" w:color="auto"/>
        <w:right w:val="none" w:sz="0" w:space="0" w:color="auto"/>
      </w:divBdr>
    </w:div>
    <w:div w:id="1319993292">
      <w:bodyDiv w:val="1"/>
      <w:marLeft w:val="0"/>
      <w:marRight w:val="0"/>
      <w:marTop w:val="0"/>
      <w:marBottom w:val="0"/>
      <w:divBdr>
        <w:top w:val="none" w:sz="0" w:space="0" w:color="auto"/>
        <w:left w:val="none" w:sz="0" w:space="0" w:color="auto"/>
        <w:bottom w:val="none" w:sz="0" w:space="0" w:color="auto"/>
        <w:right w:val="none" w:sz="0" w:space="0" w:color="auto"/>
      </w:divBdr>
    </w:div>
    <w:div w:id="1349599721">
      <w:bodyDiv w:val="1"/>
      <w:marLeft w:val="0"/>
      <w:marRight w:val="0"/>
      <w:marTop w:val="0"/>
      <w:marBottom w:val="0"/>
      <w:divBdr>
        <w:top w:val="none" w:sz="0" w:space="0" w:color="auto"/>
        <w:left w:val="none" w:sz="0" w:space="0" w:color="auto"/>
        <w:bottom w:val="none" w:sz="0" w:space="0" w:color="auto"/>
        <w:right w:val="none" w:sz="0" w:space="0" w:color="auto"/>
      </w:divBdr>
    </w:div>
    <w:div w:id="1365054700">
      <w:bodyDiv w:val="1"/>
      <w:marLeft w:val="0"/>
      <w:marRight w:val="0"/>
      <w:marTop w:val="0"/>
      <w:marBottom w:val="0"/>
      <w:divBdr>
        <w:top w:val="none" w:sz="0" w:space="0" w:color="auto"/>
        <w:left w:val="none" w:sz="0" w:space="0" w:color="auto"/>
        <w:bottom w:val="none" w:sz="0" w:space="0" w:color="auto"/>
        <w:right w:val="none" w:sz="0" w:space="0" w:color="auto"/>
      </w:divBdr>
      <w:divsChild>
        <w:div w:id="1029603075">
          <w:marLeft w:val="0"/>
          <w:marRight w:val="0"/>
          <w:marTop w:val="0"/>
          <w:marBottom w:val="0"/>
          <w:divBdr>
            <w:top w:val="none" w:sz="0" w:space="0" w:color="auto"/>
            <w:left w:val="none" w:sz="0" w:space="0" w:color="auto"/>
            <w:bottom w:val="none" w:sz="0" w:space="0" w:color="auto"/>
            <w:right w:val="none" w:sz="0" w:space="0" w:color="auto"/>
          </w:divBdr>
          <w:divsChild>
            <w:div w:id="1423455524">
              <w:marLeft w:val="0"/>
              <w:marRight w:val="0"/>
              <w:marTop w:val="0"/>
              <w:marBottom w:val="0"/>
              <w:divBdr>
                <w:top w:val="none" w:sz="0" w:space="0" w:color="auto"/>
                <w:left w:val="none" w:sz="0" w:space="0" w:color="auto"/>
                <w:bottom w:val="none" w:sz="0" w:space="0" w:color="auto"/>
                <w:right w:val="none" w:sz="0" w:space="0" w:color="auto"/>
              </w:divBdr>
              <w:divsChild>
                <w:div w:id="680663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6904959">
      <w:bodyDiv w:val="1"/>
      <w:marLeft w:val="0"/>
      <w:marRight w:val="0"/>
      <w:marTop w:val="0"/>
      <w:marBottom w:val="0"/>
      <w:divBdr>
        <w:top w:val="none" w:sz="0" w:space="0" w:color="auto"/>
        <w:left w:val="none" w:sz="0" w:space="0" w:color="auto"/>
        <w:bottom w:val="none" w:sz="0" w:space="0" w:color="auto"/>
        <w:right w:val="none" w:sz="0" w:space="0" w:color="auto"/>
      </w:divBdr>
    </w:div>
    <w:div w:id="1481381192">
      <w:bodyDiv w:val="1"/>
      <w:marLeft w:val="0"/>
      <w:marRight w:val="0"/>
      <w:marTop w:val="0"/>
      <w:marBottom w:val="0"/>
      <w:divBdr>
        <w:top w:val="none" w:sz="0" w:space="0" w:color="auto"/>
        <w:left w:val="none" w:sz="0" w:space="0" w:color="auto"/>
        <w:bottom w:val="none" w:sz="0" w:space="0" w:color="auto"/>
        <w:right w:val="none" w:sz="0" w:space="0" w:color="auto"/>
      </w:divBdr>
    </w:div>
    <w:div w:id="1502619932">
      <w:bodyDiv w:val="1"/>
      <w:marLeft w:val="0"/>
      <w:marRight w:val="0"/>
      <w:marTop w:val="0"/>
      <w:marBottom w:val="0"/>
      <w:divBdr>
        <w:top w:val="none" w:sz="0" w:space="0" w:color="auto"/>
        <w:left w:val="none" w:sz="0" w:space="0" w:color="auto"/>
        <w:bottom w:val="none" w:sz="0" w:space="0" w:color="auto"/>
        <w:right w:val="none" w:sz="0" w:space="0" w:color="auto"/>
      </w:divBdr>
    </w:div>
    <w:div w:id="1542356520">
      <w:bodyDiv w:val="1"/>
      <w:marLeft w:val="0"/>
      <w:marRight w:val="0"/>
      <w:marTop w:val="0"/>
      <w:marBottom w:val="0"/>
      <w:divBdr>
        <w:top w:val="none" w:sz="0" w:space="0" w:color="auto"/>
        <w:left w:val="none" w:sz="0" w:space="0" w:color="auto"/>
        <w:bottom w:val="none" w:sz="0" w:space="0" w:color="auto"/>
        <w:right w:val="none" w:sz="0" w:space="0" w:color="auto"/>
      </w:divBdr>
    </w:div>
    <w:div w:id="1580939989">
      <w:bodyDiv w:val="1"/>
      <w:marLeft w:val="0"/>
      <w:marRight w:val="0"/>
      <w:marTop w:val="0"/>
      <w:marBottom w:val="0"/>
      <w:divBdr>
        <w:top w:val="none" w:sz="0" w:space="0" w:color="auto"/>
        <w:left w:val="none" w:sz="0" w:space="0" w:color="auto"/>
        <w:bottom w:val="none" w:sz="0" w:space="0" w:color="auto"/>
        <w:right w:val="none" w:sz="0" w:space="0" w:color="auto"/>
      </w:divBdr>
    </w:div>
    <w:div w:id="1597715308">
      <w:bodyDiv w:val="1"/>
      <w:marLeft w:val="0"/>
      <w:marRight w:val="0"/>
      <w:marTop w:val="0"/>
      <w:marBottom w:val="0"/>
      <w:divBdr>
        <w:top w:val="none" w:sz="0" w:space="0" w:color="auto"/>
        <w:left w:val="none" w:sz="0" w:space="0" w:color="auto"/>
        <w:bottom w:val="none" w:sz="0" w:space="0" w:color="auto"/>
        <w:right w:val="none" w:sz="0" w:space="0" w:color="auto"/>
      </w:divBdr>
    </w:div>
    <w:div w:id="1624463193">
      <w:bodyDiv w:val="1"/>
      <w:marLeft w:val="0"/>
      <w:marRight w:val="0"/>
      <w:marTop w:val="0"/>
      <w:marBottom w:val="0"/>
      <w:divBdr>
        <w:top w:val="none" w:sz="0" w:space="0" w:color="auto"/>
        <w:left w:val="none" w:sz="0" w:space="0" w:color="auto"/>
        <w:bottom w:val="none" w:sz="0" w:space="0" w:color="auto"/>
        <w:right w:val="none" w:sz="0" w:space="0" w:color="auto"/>
      </w:divBdr>
    </w:div>
    <w:div w:id="1640182085">
      <w:bodyDiv w:val="1"/>
      <w:marLeft w:val="0"/>
      <w:marRight w:val="0"/>
      <w:marTop w:val="0"/>
      <w:marBottom w:val="0"/>
      <w:divBdr>
        <w:top w:val="none" w:sz="0" w:space="0" w:color="auto"/>
        <w:left w:val="none" w:sz="0" w:space="0" w:color="auto"/>
        <w:bottom w:val="none" w:sz="0" w:space="0" w:color="auto"/>
        <w:right w:val="none" w:sz="0" w:space="0" w:color="auto"/>
      </w:divBdr>
    </w:div>
    <w:div w:id="1669749410">
      <w:bodyDiv w:val="1"/>
      <w:marLeft w:val="0"/>
      <w:marRight w:val="0"/>
      <w:marTop w:val="0"/>
      <w:marBottom w:val="0"/>
      <w:divBdr>
        <w:top w:val="none" w:sz="0" w:space="0" w:color="auto"/>
        <w:left w:val="none" w:sz="0" w:space="0" w:color="auto"/>
        <w:bottom w:val="none" w:sz="0" w:space="0" w:color="auto"/>
        <w:right w:val="none" w:sz="0" w:space="0" w:color="auto"/>
      </w:divBdr>
    </w:div>
    <w:div w:id="1678263958">
      <w:bodyDiv w:val="1"/>
      <w:marLeft w:val="0"/>
      <w:marRight w:val="0"/>
      <w:marTop w:val="0"/>
      <w:marBottom w:val="0"/>
      <w:divBdr>
        <w:top w:val="none" w:sz="0" w:space="0" w:color="auto"/>
        <w:left w:val="none" w:sz="0" w:space="0" w:color="auto"/>
        <w:bottom w:val="none" w:sz="0" w:space="0" w:color="auto"/>
        <w:right w:val="none" w:sz="0" w:space="0" w:color="auto"/>
      </w:divBdr>
      <w:divsChild>
        <w:div w:id="2124614501">
          <w:marLeft w:val="0"/>
          <w:marRight w:val="0"/>
          <w:marTop w:val="0"/>
          <w:marBottom w:val="0"/>
          <w:divBdr>
            <w:top w:val="single" w:sz="2" w:space="0" w:color="D9D9E3"/>
            <w:left w:val="single" w:sz="2" w:space="0" w:color="D9D9E3"/>
            <w:bottom w:val="single" w:sz="2" w:space="0" w:color="D9D9E3"/>
            <w:right w:val="single" w:sz="2" w:space="0" w:color="D9D9E3"/>
          </w:divBdr>
          <w:divsChild>
            <w:div w:id="1862477106">
              <w:marLeft w:val="0"/>
              <w:marRight w:val="0"/>
              <w:marTop w:val="0"/>
              <w:marBottom w:val="0"/>
              <w:divBdr>
                <w:top w:val="single" w:sz="2" w:space="0" w:color="D9D9E3"/>
                <w:left w:val="single" w:sz="2" w:space="0" w:color="D9D9E3"/>
                <w:bottom w:val="single" w:sz="2" w:space="0" w:color="D9D9E3"/>
                <w:right w:val="single" w:sz="2" w:space="0" w:color="D9D9E3"/>
              </w:divBdr>
              <w:divsChild>
                <w:div w:id="65347008">
                  <w:marLeft w:val="0"/>
                  <w:marRight w:val="0"/>
                  <w:marTop w:val="0"/>
                  <w:marBottom w:val="0"/>
                  <w:divBdr>
                    <w:top w:val="single" w:sz="2" w:space="0" w:color="D9D9E3"/>
                    <w:left w:val="single" w:sz="2" w:space="0" w:color="D9D9E3"/>
                    <w:bottom w:val="single" w:sz="2" w:space="0" w:color="D9D9E3"/>
                    <w:right w:val="single" w:sz="2" w:space="0" w:color="D9D9E3"/>
                  </w:divBdr>
                  <w:divsChild>
                    <w:div w:id="1267226720">
                      <w:marLeft w:val="0"/>
                      <w:marRight w:val="0"/>
                      <w:marTop w:val="0"/>
                      <w:marBottom w:val="0"/>
                      <w:divBdr>
                        <w:top w:val="single" w:sz="2" w:space="0" w:color="D9D9E3"/>
                        <w:left w:val="single" w:sz="2" w:space="0" w:color="D9D9E3"/>
                        <w:bottom w:val="single" w:sz="2" w:space="0" w:color="D9D9E3"/>
                        <w:right w:val="single" w:sz="2" w:space="0" w:color="D9D9E3"/>
                      </w:divBdr>
                      <w:divsChild>
                        <w:div w:id="1686976044">
                          <w:marLeft w:val="0"/>
                          <w:marRight w:val="0"/>
                          <w:marTop w:val="0"/>
                          <w:marBottom w:val="0"/>
                          <w:divBdr>
                            <w:top w:val="single" w:sz="2" w:space="0" w:color="auto"/>
                            <w:left w:val="single" w:sz="2" w:space="0" w:color="auto"/>
                            <w:bottom w:val="single" w:sz="6" w:space="0" w:color="auto"/>
                            <w:right w:val="single" w:sz="2" w:space="0" w:color="auto"/>
                          </w:divBdr>
                          <w:divsChild>
                            <w:div w:id="216670543">
                              <w:marLeft w:val="0"/>
                              <w:marRight w:val="0"/>
                              <w:marTop w:val="100"/>
                              <w:marBottom w:val="100"/>
                              <w:divBdr>
                                <w:top w:val="single" w:sz="2" w:space="0" w:color="D9D9E3"/>
                                <w:left w:val="single" w:sz="2" w:space="0" w:color="D9D9E3"/>
                                <w:bottom w:val="single" w:sz="2" w:space="0" w:color="D9D9E3"/>
                                <w:right w:val="single" w:sz="2" w:space="0" w:color="D9D9E3"/>
                              </w:divBdr>
                              <w:divsChild>
                                <w:div w:id="395325594">
                                  <w:marLeft w:val="0"/>
                                  <w:marRight w:val="0"/>
                                  <w:marTop w:val="0"/>
                                  <w:marBottom w:val="0"/>
                                  <w:divBdr>
                                    <w:top w:val="single" w:sz="2" w:space="0" w:color="D9D9E3"/>
                                    <w:left w:val="single" w:sz="2" w:space="0" w:color="D9D9E3"/>
                                    <w:bottom w:val="single" w:sz="2" w:space="0" w:color="D9D9E3"/>
                                    <w:right w:val="single" w:sz="2" w:space="0" w:color="D9D9E3"/>
                                  </w:divBdr>
                                  <w:divsChild>
                                    <w:div w:id="812874397">
                                      <w:marLeft w:val="0"/>
                                      <w:marRight w:val="0"/>
                                      <w:marTop w:val="0"/>
                                      <w:marBottom w:val="0"/>
                                      <w:divBdr>
                                        <w:top w:val="single" w:sz="2" w:space="0" w:color="D9D9E3"/>
                                        <w:left w:val="single" w:sz="2" w:space="0" w:color="D9D9E3"/>
                                        <w:bottom w:val="single" w:sz="2" w:space="0" w:color="D9D9E3"/>
                                        <w:right w:val="single" w:sz="2" w:space="0" w:color="D9D9E3"/>
                                      </w:divBdr>
                                      <w:divsChild>
                                        <w:div w:id="1419476568">
                                          <w:marLeft w:val="0"/>
                                          <w:marRight w:val="0"/>
                                          <w:marTop w:val="0"/>
                                          <w:marBottom w:val="0"/>
                                          <w:divBdr>
                                            <w:top w:val="single" w:sz="2" w:space="0" w:color="D9D9E3"/>
                                            <w:left w:val="single" w:sz="2" w:space="0" w:color="D9D9E3"/>
                                            <w:bottom w:val="single" w:sz="2" w:space="0" w:color="D9D9E3"/>
                                            <w:right w:val="single" w:sz="2" w:space="0" w:color="D9D9E3"/>
                                          </w:divBdr>
                                          <w:divsChild>
                                            <w:div w:id="7613401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95039343">
          <w:marLeft w:val="0"/>
          <w:marRight w:val="0"/>
          <w:marTop w:val="0"/>
          <w:marBottom w:val="0"/>
          <w:divBdr>
            <w:top w:val="none" w:sz="0" w:space="0" w:color="auto"/>
            <w:left w:val="none" w:sz="0" w:space="0" w:color="auto"/>
            <w:bottom w:val="none" w:sz="0" w:space="0" w:color="auto"/>
            <w:right w:val="none" w:sz="0" w:space="0" w:color="auto"/>
          </w:divBdr>
        </w:div>
      </w:divsChild>
    </w:div>
    <w:div w:id="1786383830">
      <w:bodyDiv w:val="1"/>
      <w:marLeft w:val="0"/>
      <w:marRight w:val="0"/>
      <w:marTop w:val="0"/>
      <w:marBottom w:val="0"/>
      <w:divBdr>
        <w:top w:val="none" w:sz="0" w:space="0" w:color="auto"/>
        <w:left w:val="none" w:sz="0" w:space="0" w:color="auto"/>
        <w:bottom w:val="none" w:sz="0" w:space="0" w:color="auto"/>
        <w:right w:val="none" w:sz="0" w:space="0" w:color="auto"/>
      </w:divBdr>
    </w:div>
    <w:div w:id="1801217398">
      <w:bodyDiv w:val="1"/>
      <w:marLeft w:val="0"/>
      <w:marRight w:val="0"/>
      <w:marTop w:val="0"/>
      <w:marBottom w:val="0"/>
      <w:divBdr>
        <w:top w:val="none" w:sz="0" w:space="0" w:color="auto"/>
        <w:left w:val="none" w:sz="0" w:space="0" w:color="auto"/>
        <w:bottom w:val="none" w:sz="0" w:space="0" w:color="auto"/>
        <w:right w:val="none" w:sz="0" w:space="0" w:color="auto"/>
      </w:divBdr>
    </w:div>
    <w:div w:id="1835993272">
      <w:bodyDiv w:val="1"/>
      <w:marLeft w:val="0"/>
      <w:marRight w:val="0"/>
      <w:marTop w:val="0"/>
      <w:marBottom w:val="0"/>
      <w:divBdr>
        <w:top w:val="none" w:sz="0" w:space="0" w:color="auto"/>
        <w:left w:val="none" w:sz="0" w:space="0" w:color="auto"/>
        <w:bottom w:val="none" w:sz="0" w:space="0" w:color="auto"/>
        <w:right w:val="none" w:sz="0" w:space="0" w:color="auto"/>
      </w:divBdr>
    </w:div>
    <w:div w:id="1862821892">
      <w:bodyDiv w:val="1"/>
      <w:marLeft w:val="0"/>
      <w:marRight w:val="0"/>
      <w:marTop w:val="0"/>
      <w:marBottom w:val="0"/>
      <w:divBdr>
        <w:top w:val="none" w:sz="0" w:space="0" w:color="auto"/>
        <w:left w:val="none" w:sz="0" w:space="0" w:color="auto"/>
        <w:bottom w:val="none" w:sz="0" w:space="0" w:color="auto"/>
        <w:right w:val="none" w:sz="0" w:space="0" w:color="auto"/>
      </w:divBdr>
    </w:div>
    <w:div w:id="1876500221">
      <w:bodyDiv w:val="1"/>
      <w:marLeft w:val="0"/>
      <w:marRight w:val="0"/>
      <w:marTop w:val="0"/>
      <w:marBottom w:val="0"/>
      <w:divBdr>
        <w:top w:val="none" w:sz="0" w:space="0" w:color="auto"/>
        <w:left w:val="none" w:sz="0" w:space="0" w:color="auto"/>
        <w:bottom w:val="none" w:sz="0" w:space="0" w:color="auto"/>
        <w:right w:val="none" w:sz="0" w:space="0" w:color="auto"/>
      </w:divBdr>
    </w:div>
    <w:div w:id="1897810870">
      <w:bodyDiv w:val="1"/>
      <w:marLeft w:val="0"/>
      <w:marRight w:val="0"/>
      <w:marTop w:val="0"/>
      <w:marBottom w:val="0"/>
      <w:divBdr>
        <w:top w:val="none" w:sz="0" w:space="0" w:color="auto"/>
        <w:left w:val="none" w:sz="0" w:space="0" w:color="auto"/>
        <w:bottom w:val="none" w:sz="0" w:space="0" w:color="auto"/>
        <w:right w:val="none" w:sz="0" w:space="0" w:color="auto"/>
      </w:divBdr>
    </w:div>
    <w:div w:id="1958638735">
      <w:bodyDiv w:val="1"/>
      <w:marLeft w:val="0"/>
      <w:marRight w:val="0"/>
      <w:marTop w:val="0"/>
      <w:marBottom w:val="0"/>
      <w:divBdr>
        <w:top w:val="none" w:sz="0" w:space="0" w:color="auto"/>
        <w:left w:val="none" w:sz="0" w:space="0" w:color="auto"/>
        <w:bottom w:val="none" w:sz="0" w:space="0" w:color="auto"/>
        <w:right w:val="none" w:sz="0" w:space="0" w:color="auto"/>
      </w:divBdr>
    </w:div>
    <w:div w:id="2004158835">
      <w:bodyDiv w:val="1"/>
      <w:marLeft w:val="0"/>
      <w:marRight w:val="0"/>
      <w:marTop w:val="0"/>
      <w:marBottom w:val="0"/>
      <w:divBdr>
        <w:top w:val="none" w:sz="0" w:space="0" w:color="auto"/>
        <w:left w:val="none" w:sz="0" w:space="0" w:color="auto"/>
        <w:bottom w:val="none" w:sz="0" w:space="0" w:color="auto"/>
        <w:right w:val="none" w:sz="0" w:space="0" w:color="auto"/>
      </w:divBdr>
    </w:div>
    <w:div w:id="2027948132">
      <w:bodyDiv w:val="1"/>
      <w:marLeft w:val="0"/>
      <w:marRight w:val="0"/>
      <w:marTop w:val="0"/>
      <w:marBottom w:val="0"/>
      <w:divBdr>
        <w:top w:val="none" w:sz="0" w:space="0" w:color="auto"/>
        <w:left w:val="none" w:sz="0" w:space="0" w:color="auto"/>
        <w:bottom w:val="none" w:sz="0" w:space="0" w:color="auto"/>
        <w:right w:val="none" w:sz="0" w:space="0" w:color="auto"/>
      </w:divBdr>
    </w:div>
    <w:div w:id="2104370755">
      <w:bodyDiv w:val="1"/>
      <w:marLeft w:val="0"/>
      <w:marRight w:val="0"/>
      <w:marTop w:val="0"/>
      <w:marBottom w:val="0"/>
      <w:divBdr>
        <w:top w:val="none" w:sz="0" w:space="0" w:color="auto"/>
        <w:left w:val="none" w:sz="0" w:space="0" w:color="auto"/>
        <w:bottom w:val="none" w:sz="0" w:space="0" w:color="auto"/>
        <w:right w:val="none" w:sz="0" w:space="0" w:color="auto"/>
      </w:divBdr>
    </w:div>
    <w:div w:id="21353662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38CE3BA-86A2-DF41-8A2B-F20FE994D669}">
  <we:reference id="wa200001011" version="1.2.0.0" store="en-GB"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BBF8F695-99A8-224A-8436-950DC35544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235</TotalTime>
  <Pages>14</Pages>
  <Words>3995</Words>
  <Characters>22775</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nick</dc:creator>
  <cp:lastModifiedBy>teacher</cp:lastModifiedBy>
  <cp:revision>208</cp:revision>
  <dcterms:created xsi:type="dcterms:W3CDTF">2023-02-15T09:25:00Z</dcterms:created>
  <dcterms:modified xsi:type="dcterms:W3CDTF">2023-03-28T02:33:00Z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2052-3.8.1.6116</vt:lpwstr>
  </property>
  <property fmtid="{D5CDD505-2E9C-101B-9397-08002B2CF9AE}" pid="3" name="grammarly_documentId">
    <vt:lpwstr>documentId_2714</vt:lpwstr>
  </property>
  <property fmtid="{D5CDD505-2E9C-101B-9397-08002B2CF9AE}" pid="4" name="grammarly_documentContext">
    <vt:lpwstr>{"goals":[],"domain":"general","emotions":[],"dialect":"british"}</vt:lpwstr>
  </property>
</Properties>
</file>