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561073"/>
        <w:docPartObj>
          <w:docPartGallery w:val="Cover Pages"/>
          <w:docPartUnique/>
        </w:docPartObj>
      </w:sdtPr>
      <w:sdtEndPr/>
      <w:sdtContent>
        <w:p w14:paraId="6B3068C9" w14:textId="1DCAA635" w:rsidR="00A86696" w:rsidRDefault="00A86696" w:rsidP="00582AFA"/>
        <w:p w14:paraId="7038E1B8" w14:textId="6472B5AD" w:rsidR="00A86696" w:rsidRDefault="00A86696" w:rsidP="00582AFA">
          <w:r>
            <w:rPr>
              <w:noProof/>
            </w:rPr>
            <mc:AlternateContent>
              <mc:Choice Requires="wps">
                <w:drawing>
                  <wp:anchor distT="45720" distB="45720" distL="114300" distR="114300" simplePos="0" relativeHeight="251662336" behindDoc="0" locked="0" layoutInCell="1" allowOverlap="1" wp14:anchorId="1FB08E22" wp14:editId="3BBD502E">
                    <wp:simplePos x="0" y="0"/>
                    <wp:positionH relativeFrom="column">
                      <wp:posOffset>426720</wp:posOffset>
                    </wp:positionH>
                    <wp:positionV relativeFrom="paragraph">
                      <wp:posOffset>6297930</wp:posOffset>
                    </wp:positionV>
                    <wp:extent cx="2011680" cy="1404620"/>
                    <wp:effectExtent l="0" t="0" r="2667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1404620"/>
                            </a:xfrm>
                            <a:prstGeom prst="rect">
                              <a:avLst/>
                            </a:prstGeom>
                            <a:solidFill>
                              <a:srgbClr val="FFFFFF"/>
                            </a:solidFill>
                            <a:ln w="9525">
                              <a:solidFill>
                                <a:srgbClr val="000000"/>
                              </a:solidFill>
                              <a:miter lim="800000"/>
                              <a:headEnd/>
                              <a:tailEnd/>
                            </a:ln>
                          </wps:spPr>
                          <wps:txbx>
                            <w:txbxContent>
                              <w:p w14:paraId="30172829" w14:textId="09A6856A" w:rsidR="00A86696" w:rsidRPr="00A86696" w:rsidRDefault="00A86696" w:rsidP="00582AFA">
                                <w:r w:rsidRPr="00A86696">
                                  <w:t>Name: M</w:t>
                                </w:r>
                                <w:r w:rsidR="00234319">
                                  <w:t>D</w:t>
                                </w:r>
                                <w:r w:rsidRPr="00A86696">
                                  <w:t xml:space="preserve"> </w:t>
                                </w:r>
                                <w:proofErr w:type="spellStart"/>
                                <w:r w:rsidRPr="00A86696">
                                  <w:t>Jaglu</w:t>
                                </w:r>
                                <w:proofErr w:type="spellEnd"/>
                                <w:r w:rsidRPr="00A86696">
                                  <w:t xml:space="preserve"> Uddin</w:t>
                                </w:r>
                              </w:p>
                              <w:p w14:paraId="1384E3BE" w14:textId="036C74E8" w:rsidR="00A86696" w:rsidRPr="00A86696" w:rsidRDefault="00A86696" w:rsidP="00582AFA">
                                <w:r w:rsidRPr="00A86696">
                                  <w:t>Student id: 2209549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FB08E22" id="_x0000_t202" coordsize="21600,21600" o:spt="202" path="m,l,21600r21600,l21600,xe">
                    <v:stroke joinstyle="miter"/>
                    <v:path gradientshapeok="t" o:connecttype="rect"/>
                  </v:shapetype>
                  <v:shape id="Text Box 2" o:spid="_x0000_s1026" type="#_x0000_t202" style="position:absolute;left:0;text-align:left;margin-left:33.6pt;margin-top:495.9pt;width:158.4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">
                    <v:textbox style="mso-fit-shape-to-text:t">
                      <w:txbxContent>
                        <w:p w14:paraId="30172829" w14:textId="09A6856A" w:rsidR="00A86696" w:rsidRPr="00A86696" w:rsidRDefault="00A86696" w:rsidP="00582AFA">
                          <w:r w:rsidRPr="00A86696">
                            <w:t>Name: M</w:t>
                          </w:r>
                          <w:r w:rsidR="00234319">
                            <w:t>D</w:t>
                          </w:r>
                          <w:r w:rsidRPr="00A86696">
                            <w:t xml:space="preserve"> </w:t>
                          </w:r>
                          <w:proofErr w:type="spellStart"/>
                          <w:r w:rsidRPr="00A86696">
                            <w:t>Jaglu</w:t>
                          </w:r>
                          <w:proofErr w:type="spellEnd"/>
                          <w:r w:rsidRPr="00A86696">
                            <w:t xml:space="preserve"> Uddin</w:t>
                          </w:r>
                        </w:p>
                        <w:p w14:paraId="1384E3BE" w14:textId="036C74E8" w:rsidR="00A86696" w:rsidRPr="00A86696" w:rsidRDefault="00A86696" w:rsidP="00582AFA">
                          <w:r w:rsidRPr="00A86696">
                            <w:t>Student id: 2209549</w:t>
                          </w:r>
                        </w:p>
                      </w:txbxContent>
                    </v:textbox>
                    <w10:wrap type="square"/>
                  </v:shape>
                </w:pict>
              </mc:Fallback>
            </mc:AlternateContent>
          </w:r>
          <w:r>
            <w:rPr>
              <w:noProof/>
            </w:rPr>
            <mc:AlternateContent>
              <mc:Choice Requires="wps">
                <w:drawing>
                  <wp:anchor distT="0" distB="0" distL="182880" distR="182880" simplePos="0" relativeHeight="251660288" behindDoc="0" locked="0" layoutInCell="1" allowOverlap="1" wp14:anchorId="5BD04226" wp14:editId="5F868E4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2B9A87" w14:textId="7A8709F9" w:rsidR="00A86696" w:rsidRPr="00A86696" w:rsidRDefault="00A86696">
                                <w:pPr>
                                  <w:pStyle w:val="NoSpacing"/>
                                  <w:spacing w:before="40" w:after="560" w:line="216" w:lineRule="auto"/>
                                  <w:rPr>
                                    <w:color w:val="4472C4" w:themeColor="accent1"/>
                                    <w:sz w:val="56"/>
                                    <w:szCs w:val="56"/>
                                  </w:rPr>
                                </w:pPr>
                                <w:r w:rsidRPr="00A86696">
                                  <w:rPr>
                                    <w:rFonts w:asciiTheme="majorHAnsi" w:eastAsiaTheme="majorEastAsia" w:hAnsiTheme="majorHAnsi" w:cstheme="majorBidi"/>
                                    <w:caps/>
                                    <w:color w:val="4472C4" w:themeColor="accent1"/>
                                    <w:sz w:val="52"/>
                                    <w:szCs w:val="52"/>
                                  </w:rPr>
                                  <w:t>ESSAY: EMPLOYEE ENGAGEMENT AND MOTIVATION</w:t>
                                </w:r>
                              </w:p>
                              <w:p w14:paraId="3DD4181E" w14:textId="18A9FC92" w:rsidR="00A86696" w:rsidRDefault="00A86696">
                                <w:pPr>
                                  <w:pStyle w:val="NoSpacing"/>
                                  <w:spacing w:before="40" w:after="40"/>
                                  <w:rPr>
                                    <w:caps/>
                                    <w:color w:val="1F4E79" w:themeColor="accent5" w:themeShade="80"/>
                                    <w:sz w:val="28"/>
                                    <w:szCs w:val="28"/>
                                  </w:rPr>
                                </w:pPr>
                                <w:r w:rsidRPr="00A86696">
                                  <w:rPr>
                                    <w:rFonts w:ascii="Times New Roman" w:hAnsi="Times New Roman" w:cs="Times New Roman"/>
                                    <w:color w:val="4472C4" w:themeColor="accent1"/>
                                    <w:sz w:val="28"/>
                                    <w:szCs w:val="28"/>
                                  </w:rPr>
                                  <w:t>BMIH5005 Personnel Resourcing and Development</w:t>
                                </w:r>
                              </w:p>
                              <w:p w14:paraId="0CAE0008" w14:textId="605ED444" w:rsidR="00A86696" w:rsidRDefault="00A86696" w:rsidP="00A86696">
                                <w:pPr>
                                  <w:pStyle w:val="NoSpacing"/>
                                  <w:spacing w:before="80" w:after="40"/>
                                  <w:rPr>
                                    <w:caps/>
                                    <w:color w:val="5B9BD5" w:themeColor="accent5"/>
                                    <w:sz w:val="24"/>
                                    <w:szCs w:val="24"/>
                                  </w:rPr>
                                </w:pPr>
                                <w:r w:rsidRPr="00A86696">
                                  <w:rPr>
                                    <w:caps/>
                                    <w:color w:val="5B9BD5" w:themeColor="accent5"/>
                                    <w:sz w:val="24"/>
                                    <w:szCs w:val="24"/>
                                  </w:rPr>
                                  <w:t>Lecturer: Helen Lee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5BD04226" id="Text Box 32" o:spid="_x0000_s1027"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622B9A87" w14:textId="7A8709F9" w:rsidR="00A86696" w:rsidRPr="00A86696" w:rsidRDefault="00A86696">
                          <w:pPr>
                            <w:pStyle w:val="NoSpacing"/>
                            <w:spacing w:before="40" w:after="560" w:line="216" w:lineRule="auto"/>
                            <w:rPr>
                              <w:color w:val="4472C4" w:themeColor="accent1"/>
                              <w:sz w:val="56"/>
                              <w:szCs w:val="56"/>
                            </w:rPr>
                          </w:pPr>
                          <w:r w:rsidRPr="00A86696">
                            <w:rPr>
                              <w:rFonts w:asciiTheme="majorHAnsi" w:eastAsiaTheme="majorEastAsia" w:hAnsiTheme="majorHAnsi" w:cstheme="majorBidi"/>
                              <w:caps/>
                              <w:color w:val="4472C4" w:themeColor="accent1"/>
                              <w:sz w:val="52"/>
                              <w:szCs w:val="52"/>
                            </w:rPr>
                            <w:t>ESSAY: EMPLOYEE ENGAGEMENT AND MOTIVATION</w:t>
                          </w:r>
                        </w:p>
                        <w:p w14:paraId="3DD4181E" w14:textId="18A9FC92" w:rsidR="00A86696" w:rsidRDefault="00A86696">
                          <w:pPr>
                            <w:pStyle w:val="NoSpacing"/>
                            <w:spacing w:before="40" w:after="40"/>
                            <w:rPr>
                              <w:caps/>
                              <w:color w:val="1F4E79" w:themeColor="accent5" w:themeShade="80"/>
                              <w:sz w:val="28"/>
                              <w:szCs w:val="28"/>
                            </w:rPr>
                          </w:pPr>
                          <w:r w:rsidRPr="00A86696">
                            <w:rPr>
                              <w:rFonts w:ascii="Times New Roman" w:hAnsi="Times New Roman" w:cs="Times New Roman"/>
                              <w:color w:val="4472C4" w:themeColor="accent1"/>
                              <w:sz w:val="28"/>
                              <w:szCs w:val="28"/>
                            </w:rPr>
                            <w:t>BMIH5005 Personnel Resourcing and Development</w:t>
                          </w:r>
                        </w:p>
                        <w:p w14:paraId="0CAE0008" w14:textId="605ED444" w:rsidR="00A86696" w:rsidRDefault="00A86696" w:rsidP="00A86696">
                          <w:pPr>
                            <w:pStyle w:val="NoSpacing"/>
                            <w:spacing w:before="80" w:after="40"/>
                            <w:rPr>
                              <w:caps/>
                              <w:color w:val="5B9BD5" w:themeColor="accent5"/>
                              <w:sz w:val="24"/>
                              <w:szCs w:val="24"/>
                            </w:rPr>
                          </w:pPr>
                          <w:r w:rsidRPr="00A86696">
                            <w:rPr>
                              <w:caps/>
                              <w:color w:val="5B9BD5" w:themeColor="accent5"/>
                              <w:sz w:val="24"/>
                              <w:szCs w:val="24"/>
                            </w:rPr>
                            <w:t>Lecturer: Helen Lee</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80C6DBE" wp14:editId="1FDADDD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87FCA6" w14:textId="10E9E6DE" w:rsidR="00A86696" w:rsidRDefault="00A86696">
                                <w:pPr>
                                  <w:pStyle w:val="NoSpacing"/>
                                  <w:jc w:val="right"/>
                                  <w:rPr>
                                    <w:color w:val="FFFFFF" w:themeColor="background1"/>
                                    <w:sz w:val="24"/>
                                    <w:szCs w:val="24"/>
                                  </w:rPr>
                                </w:pPr>
                                <w:r>
                                  <w:rPr>
                                    <w:color w:val="FFFFFF" w:themeColor="background1"/>
                                    <w:sz w:val="24"/>
                                    <w:szCs w:val="24"/>
                                  </w:rPr>
                                  <w:t>2023</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80C6DBE" id="Rectangle 33" o:spid="_x0000_s1028"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6B87FCA6" w14:textId="10E9E6DE" w:rsidR="00A86696" w:rsidRDefault="00A86696">
                          <w:pPr>
                            <w:pStyle w:val="NoSpacing"/>
                            <w:jc w:val="right"/>
                            <w:rPr>
                              <w:color w:val="FFFFFF" w:themeColor="background1"/>
                              <w:sz w:val="24"/>
                              <w:szCs w:val="24"/>
                            </w:rPr>
                          </w:pPr>
                          <w:r>
                            <w:rPr>
                              <w:color w:val="FFFFFF" w:themeColor="background1"/>
                              <w:sz w:val="24"/>
                              <w:szCs w:val="24"/>
                            </w:rPr>
                            <w:t>2023</w:t>
                          </w:r>
                        </w:p>
                      </w:txbxContent>
                    </v:textbox>
                    <w10:wrap anchorx="margin" anchory="page"/>
                  </v:rect>
                </w:pict>
              </mc:Fallback>
            </mc:AlternateContent>
          </w:r>
          <w:r>
            <w:br w:type="page"/>
          </w:r>
        </w:p>
      </w:sdtContent>
    </w:sdt>
    <w:p w14:paraId="33B9AAB3" w14:textId="5028AAC7" w:rsidR="008748AE" w:rsidRPr="00582AFA" w:rsidRDefault="00582AFA" w:rsidP="00582AFA">
      <w:pPr>
        <w:rPr>
          <w:b/>
          <w:bCs/>
        </w:rPr>
      </w:pPr>
      <w:r w:rsidRPr="00582AFA">
        <w:rPr>
          <w:b/>
          <w:bCs/>
        </w:rPr>
        <w:t>Introduction</w:t>
      </w:r>
    </w:p>
    <w:p w14:paraId="6CD49917" w14:textId="781C0854" w:rsidR="00230A0D" w:rsidRDefault="00230A0D" w:rsidP="00230A0D">
      <w:r>
        <w:t>The hospitality sector, as illustrated by prestigious companies such as Marriott Hotel, is built on providing excellent visitor experiences. The devoted and engaged workers who work relentlessly to ensure each guest's stay is memorable are at the core of these amazing experiences. Employee engagement is critical in the hospitality industry because it directly effects visitor pleasure, operational efficiency, and, ultimately, the establishment's long-term profitability.</w:t>
      </w:r>
    </w:p>
    <w:p w14:paraId="6CF1ECD6" w14:textId="100DAFC0" w:rsidR="00230A0D" w:rsidRDefault="00230A0D" w:rsidP="00230A0D">
      <w:r>
        <w:t>This research article investigates the tactics and models used by Marriott Hotel to effectively engage its workers across the various stages of the employee lifecycle. The debate will dig into the multidimensional role of human resources (HR) in influencing the participation of this dynamic workforce in a world defined by varied generational dynamics, with a specific focus on Generation Z.</w:t>
      </w:r>
    </w:p>
    <w:p w14:paraId="618FCDE7" w14:textId="5E4170D3" w:rsidR="00230A0D" w:rsidRDefault="00230A0D" w:rsidP="00230A0D">
      <w:r>
        <w:t>The article will begin by discussing the function of human resources in employee engagement, highlighting its critical role in developing and sustaining employees' cognitive, emotional, and behavioural commitment. Following that, it will go into Generation Z's distinct qualities, giving insights into the generational aspects that affect engagement techniques in the modern workplace.</w:t>
      </w:r>
    </w:p>
    <w:p w14:paraId="20E62D3C" w14:textId="64DAF9F9" w:rsidR="00582AFA" w:rsidRDefault="00230A0D" w:rsidP="00230A0D">
      <w:r>
        <w:t>The article will present practical recommendations and industry-specific examples from Marriott Hotel's practices as we proceed through the employee lifecycle, from attraction to separation, exemplifying how the concepts of engagement are effectively turned into action. By the end of the trip, we want to have emphasized the strategic relevance of good employee engagement models and practices, stressing their contribution to employee happiness, retention, and Marriott Hotel's continued success in the dynamic hospitality sector.</w:t>
      </w:r>
    </w:p>
    <w:p w14:paraId="04056785" w14:textId="77777777" w:rsidR="00582AFA" w:rsidRDefault="00582AFA" w:rsidP="00582AFA"/>
    <w:p w14:paraId="2D6E6B4F" w14:textId="4E8DB8A1" w:rsidR="00582AFA" w:rsidRPr="00582AFA" w:rsidRDefault="00582AFA" w:rsidP="00582AFA">
      <w:pPr>
        <w:rPr>
          <w:b/>
          <w:bCs/>
        </w:rPr>
      </w:pPr>
      <w:r w:rsidRPr="00582AFA">
        <w:rPr>
          <w:b/>
          <w:bCs/>
        </w:rPr>
        <w:t>Human Resources' Role in Employee Engagement</w:t>
      </w:r>
    </w:p>
    <w:p w14:paraId="23CC2CC6" w14:textId="5B7D900A" w:rsidR="00637873" w:rsidRPr="00582AFA" w:rsidRDefault="00637873" w:rsidP="00582AFA">
      <w:r w:rsidRPr="00637873">
        <w:t>The importance of Human Resources (HR) in employee engagement has grown substantially in the modern business environment. Employee engagement is a multidimensional concept that encompasses employees' cognitive, emotional, and behavioural commitment to their employment and the organization (Macey &amp; Schneider, 2008). Throughout the employee lifecycle, human resources are crucial for nurturing and maintaining this dedication. This academic-style discussion aims to expand on HR's numerous responsibilities for bolstering employee engagement by providing germane scholarly insights to demonstrate its significance.</w:t>
      </w:r>
    </w:p>
    <w:p w14:paraId="0DB4687C" w14:textId="7BFC196C" w:rsidR="00582AFA" w:rsidRPr="00230A0D" w:rsidRDefault="00582AFA" w:rsidP="00582AFA">
      <w:pPr>
        <w:pStyle w:val="ListParagraph"/>
        <w:numPr>
          <w:ilvl w:val="0"/>
          <w:numId w:val="1"/>
        </w:numPr>
        <w:rPr>
          <w:i/>
          <w:iCs/>
        </w:rPr>
      </w:pPr>
      <w:r w:rsidRPr="00230A0D">
        <w:rPr>
          <w:i/>
          <w:iCs/>
        </w:rPr>
        <w:t>Acquisition and Selection of Talent</w:t>
      </w:r>
    </w:p>
    <w:p w14:paraId="2567F8AE" w14:textId="3B2F3B54" w:rsidR="00582AFA" w:rsidRDefault="00582AFA" w:rsidP="00582AFA">
      <w:r>
        <w:t>The process of acquiring and selecting talent is a critical function of human resources that contributes considerably to employee engagement. HR personnel are tasked with selecting applicants whose talents and characteristics are compatible with the organization's culture and values (Kristof-Brown et al., 2005). Ensuring this congruence is critical for cognitive engagement, as workers who share the values of their firm are more likely to feel their job meaningful and worthwhile (Grant, 2007).</w:t>
      </w:r>
    </w:p>
    <w:p w14:paraId="67A79A91" w14:textId="1168317C" w:rsidR="00582AFA" w:rsidRPr="00230A0D" w:rsidRDefault="00582AFA" w:rsidP="00582AFA">
      <w:pPr>
        <w:pStyle w:val="ListParagraph"/>
        <w:numPr>
          <w:ilvl w:val="0"/>
          <w:numId w:val="1"/>
        </w:numPr>
        <w:rPr>
          <w:i/>
          <w:iCs/>
        </w:rPr>
      </w:pPr>
      <w:r w:rsidRPr="00230A0D">
        <w:rPr>
          <w:i/>
          <w:iCs/>
        </w:rPr>
        <w:t>Socialization and Onboarding</w:t>
      </w:r>
    </w:p>
    <w:p w14:paraId="1F95F4BF" w14:textId="31D080CC" w:rsidR="00582AFA" w:rsidRDefault="00582AFA" w:rsidP="00582AFA">
      <w:r>
        <w:t>The onboarding process is a vital point in an employee's career, and HR is critical to facilitating a smooth transfer. According to Bauer, Morrison, and Callister (2013), effective onboarding integrates newcomers into the organization's culture, giving them a sense of belonging and emotional attachment. HR creates and manages these initiatives, creating emotional involvement by providing a pleasant first impression.</w:t>
      </w:r>
    </w:p>
    <w:p w14:paraId="2AFDB9C9" w14:textId="653F0F3A" w:rsidR="00582AFA" w:rsidRPr="00230A0D" w:rsidRDefault="00582AFA" w:rsidP="00582AFA">
      <w:pPr>
        <w:pStyle w:val="ListParagraph"/>
        <w:numPr>
          <w:ilvl w:val="0"/>
          <w:numId w:val="1"/>
        </w:numPr>
        <w:rPr>
          <w:i/>
          <w:iCs/>
        </w:rPr>
      </w:pPr>
      <w:r w:rsidRPr="00230A0D">
        <w:rPr>
          <w:i/>
          <w:iCs/>
        </w:rPr>
        <w:t>Development and training</w:t>
      </w:r>
    </w:p>
    <w:p w14:paraId="6FF8958C" w14:textId="4BE52BDC" w:rsidR="00582AFA" w:rsidRDefault="00582AFA" w:rsidP="00582AFA">
      <w:r>
        <w:t>HR is in charge of coordinating training and development efforts that improve workers' skills and competences. This is consistent with Hackman and Oldham's (1980) concept of skill variation and task identity in job design. HR helps to cognitive engagement by making work more difficult and exciting by giving workers opportunity to broaden their skill sets and engage in various activities.</w:t>
      </w:r>
    </w:p>
    <w:p w14:paraId="18E39116" w14:textId="3DA786C8" w:rsidR="00582AFA" w:rsidRPr="00230A0D" w:rsidRDefault="00582AFA" w:rsidP="00582AFA">
      <w:pPr>
        <w:pStyle w:val="ListParagraph"/>
        <w:numPr>
          <w:ilvl w:val="0"/>
          <w:numId w:val="1"/>
        </w:numPr>
        <w:rPr>
          <w:i/>
          <w:iCs/>
        </w:rPr>
      </w:pPr>
      <w:r w:rsidRPr="00230A0D">
        <w:rPr>
          <w:i/>
          <w:iCs/>
        </w:rPr>
        <w:t>Rewards and recognition</w:t>
      </w:r>
    </w:p>
    <w:p w14:paraId="0B686A6F" w14:textId="315E5C8D" w:rsidR="00582AFA" w:rsidRDefault="00582AFA" w:rsidP="00582AFA">
      <w:r>
        <w:t>HR is responsible for the design and management of recognition and reward programs. HR experts are in charge of putting in place reward structures that correspond to desired behaviours and performance levels. This strategy congruence is critical for evoking optimal employee behavioural engagement (</w:t>
      </w:r>
      <w:proofErr w:type="spellStart"/>
      <w:r>
        <w:t>Huselid</w:t>
      </w:r>
      <w:proofErr w:type="spellEnd"/>
      <w:r>
        <w:t xml:space="preserve"> &amp; Becker, 2011). According to Maslow (1943), acknowledging successes and performance satisfies workers' esteem needs, prompting them to display behaviours that benefit the business.</w:t>
      </w:r>
    </w:p>
    <w:p w14:paraId="706F67FD" w14:textId="3314BD1B" w:rsidR="00582AFA" w:rsidRPr="00230A0D" w:rsidRDefault="00582AFA" w:rsidP="00582AFA">
      <w:pPr>
        <w:pStyle w:val="ListParagraph"/>
        <w:numPr>
          <w:ilvl w:val="0"/>
          <w:numId w:val="1"/>
        </w:numPr>
        <w:rPr>
          <w:i/>
          <w:iCs/>
        </w:rPr>
      </w:pPr>
      <w:r w:rsidRPr="00230A0D">
        <w:rPr>
          <w:i/>
          <w:iCs/>
        </w:rPr>
        <w:t>Feedback and interaction</w:t>
      </w:r>
    </w:p>
    <w:p w14:paraId="05B44C35" w14:textId="0EEB87A6" w:rsidR="00582AFA" w:rsidRDefault="00582AFA" w:rsidP="00582AFA">
      <w:r>
        <w:t>HR is also important in building effective feedback and communication channels. Employee engagement requires two-way communication because it encourages openness, trust, and involvement (Eisenberger et al., 1986). Human resources should promote platforms for ongoing discussion, allowing workers to express their issues and giving them a voice in organizational problems. Employees' emotional and behavioural involvement is increased when they are involved in decision-making (Eisenberger et al., 1986).</w:t>
      </w:r>
    </w:p>
    <w:p w14:paraId="33D97640" w14:textId="77777777" w:rsidR="00230A0D" w:rsidRDefault="00230A0D" w:rsidP="00582AFA"/>
    <w:p w14:paraId="30E002D8" w14:textId="3903C5DF" w:rsidR="00582AFA" w:rsidRPr="00582AFA" w:rsidRDefault="00582AFA" w:rsidP="00582AFA">
      <w:pPr>
        <w:rPr>
          <w:b/>
          <w:bCs/>
        </w:rPr>
      </w:pPr>
      <w:r w:rsidRPr="00582AFA">
        <w:rPr>
          <w:b/>
          <w:bCs/>
        </w:rPr>
        <w:t>Exploring Generation Z's Characteristics</w:t>
      </w:r>
    </w:p>
    <w:p w14:paraId="52D78ADA" w14:textId="03A3ABD5" w:rsidR="00582AFA" w:rsidRDefault="00582AFA" w:rsidP="00582AFA">
      <w:r>
        <w:t>Generation Z, often known as Gen Z, is the demographic generation born between the mid-1990s and early 2010s that succeeded Generation Y (Millennials). Understanding Generation Z's distinct qualities is critical for properly engaging and managing them in the workplace. Let's take an academic approach and look at some of the key characteristics and characteristics that constitute Generation Z, based on scholarly study and analysis.</w:t>
      </w:r>
    </w:p>
    <w:p w14:paraId="5D170597" w14:textId="0D5EA9C5" w:rsidR="00582AFA" w:rsidRPr="00234319" w:rsidRDefault="00582AFA" w:rsidP="00582AFA">
      <w:pPr>
        <w:pStyle w:val="ListParagraph"/>
        <w:numPr>
          <w:ilvl w:val="0"/>
          <w:numId w:val="2"/>
        </w:numPr>
        <w:rPr>
          <w:i/>
          <w:iCs/>
        </w:rPr>
      </w:pPr>
      <w:r w:rsidRPr="00234319">
        <w:rPr>
          <w:i/>
          <w:iCs/>
        </w:rPr>
        <w:t>Pragmatic and enterprising</w:t>
      </w:r>
    </w:p>
    <w:p w14:paraId="0BD69E3F" w14:textId="767537AF" w:rsidR="00582AFA" w:rsidRDefault="00582AFA" w:rsidP="00582AFA">
      <w:r>
        <w:t>Seemiller and Grace (2017) describe Generation Z as pragmatic and enterprising. They are more likely to pursue alternative job options like freelancing, founding their own firms, or working in the gig economy. This generation cherishes independence and the ability to establish their own professional pathways.</w:t>
      </w:r>
    </w:p>
    <w:p w14:paraId="5A2794A8" w14:textId="71AC34DF" w:rsidR="00582AFA" w:rsidRPr="00234319" w:rsidRDefault="00582AFA" w:rsidP="00582AFA">
      <w:pPr>
        <w:pStyle w:val="ListParagraph"/>
        <w:numPr>
          <w:ilvl w:val="0"/>
          <w:numId w:val="2"/>
        </w:numPr>
        <w:rPr>
          <w:i/>
          <w:iCs/>
        </w:rPr>
      </w:pPr>
      <w:r w:rsidRPr="00234319">
        <w:rPr>
          <w:i/>
          <w:iCs/>
        </w:rPr>
        <w:t>Want for Authenticity</w:t>
      </w:r>
    </w:p>
    <w:p w14:paraId="0BCEEC74" w14:textId="2353C2D7" w:rsidR="00582AFA" w:rsidRDefault="00582AFA" w:rsidP="00582AFA">
      <w:r>
        <w:t>Generation Z values authenticity (Coughlan, 2019). Organizations should communicate with them in a true and open manner. These characteristic shapes their expectations of businesses and employers, and they are sceptical of firms that look dishonest.</w:t>
      </w:r>
    </w:p>
    <w:p w14:paraId="08FA968D" w14:textId="146CF5A9" w:rsidR="00582AFA" w:rsidRPr="00234319" w:rsidRDefault="00582AFA" w:rsidP="00582AFA">
      <w:pPr>
        <w:pStyle w:val="ListParagraph"/>
        <w:numPr>
          <w:ilvl w:val="0"/>
          <w:numId w:val="2"/>
        </w:numPr>
        <w:rPr>
          <w:i/>
          <w:iCs/>
        </w:rPr>
      </w:pPr>
      <w:r w:rsidRPr="00234319">
        <w:rPr>
          <w:i/>
          <w:iCs/>
        </w:rPr>
        <w:t>Limited Attention Span</w:t>
      </w:r>
    </w:p>
    <w:p w14:paraId="719E6342" w14:textId="220100F2" w:rsidR="00582AFA" w:rsidRDefault="00582AFA" w:rsidP="00582AFA">
      <w:r>
        <w:t>Because of their regular exposure to a steady stream of information online, Generation Z frequently has a reduced attention span (Twenge, 2017). This influences how they choose to consume information and interact with stuff. Organizations must adapt to their desire for brief, visually appealing communication.</w:t>
      </w:r>
    </w:p>
    <w:p w14:paraId="5A13E101" w14:textId="2138FAFA" w:rsidR="00582AFA" w:rsidRPr="00234319" w:rsidRDefault="00582AFA" w:rsidP="00582AFA">
      <w:pPr>
        <w:pStyle w:val="ListParagraph"/>
        <w:numPr>
          <w:ilvl w:val="0"/>
          <w:numId w:val="2"/>
        </w:numPr>
        <w:rPr>
          <w:i/>
          <w:iCs/>
        </w:rPr>
      </w:pPr>
      <w:r w:rsidRPr="00234319">
        <w:rPr>
          <w:i/>
          <w:iCs/>
        </w:rPr>
        <w:t>Financial Caution</w:t>
      </w:r>
    </w:p>
    <w:p w14:paraId="25ED3E61" w14:textId="4EA9F748" w:rsidR="00582AFA" w:rsidRDefault="00582AFA" w:rsidP="00582AFA">
      <w:r>
        <w:t>Generation Z, having grown up during the Great Recession and in an era of economic instability, is financially conservative and risk-averse (Nelson, 2018). They are more inclined to save money and be frugal with their expenditures, which might impact their employment choices and preferences for work stability.</w:t>
      </w:r>
    </w:p>
    <w:p w14:paraId="31877B0E" w14:textId="663EDC49" w:rsidR="00582AFA" w:rsidRPr="00234319" w:rsidRDefault="00582AFA" w:rsidP="00582AFA">
      <w:pPr>
        <w:pStyle w:val="ListParagraph"/>
        <w:numPr>
          <w:ilvl w:val="0"/>
          <w:numId w:val="2"/>
        </w:numPr>
        <w:rPr>
          <w:i/>
          <w:iCs/>
        </w:rPr>
      </w:pPr>
      <w:r w:rsidRPr="00234319">
        <w:rPr>
          <w:i/>
          <w:iCs/>
        </w:rPr>
        <w:t>A desire for adaptability</w:t>
      </w:r>
    </w:p>
    <w:p w14:paraId="54AD7ECC" w14:textId="0CD6B7B0" w:rsidR="00582AFA" w:rsidRDefault="00582AFA" w:rsidP="00582AFA">
      <w:r>
        <w:t>Gen Z values work-life balance and flexibility (Seemiller &amp; Grace, 2017). They want positions that allow them to balance their professional and home life, and they value the ability to work remotely or on a flexible schedule.</w:t>
      </w:r>
    </w:p>
    <w:p w14:paraId="7FF76A5E" w14:textId="1495B769" w:rsidR="00582AFA" w:rsidRPr="00234319" w:rsidRDefault="00582AFA" w:rsidP="00582AFA">
      <w:pPr>
        <w:pStyle w:val="ListParagraph"/>
        <w:numPr>
          <w:ilvl w:val="0"/>
          <w:numId w:val="2"/>
        </w:numPr>
        <w:rPr>
          <w:i/>
          <w:iCs/>
        </w:rPr>
      </w:pPr>
      <w:r w:rsidRPr="00234319">
        <w:rPr>
          <w:i/>
          <w:iCs/>
        </w:rPr>
        <w:t>Lifelong Learning</w:t>
      </w:r>
    </w:p>
    <w:p w14:paraId="13E7EB5F" w14:textId="7F159879" w:rsidR="00582AFA" w:rsidRDefault="00582AFA" w:rsidP="00582AFA">
      <w:r>
        <w:t>Generation Z is dedicated to study and skill development (Nelson, 2018). They are aware of the fast speed of change in the work market and are willing to constantly improve their abilities. This generation places a high priority on lifelong learning.</w:t>
      </w:r>
    </w:p>
    <w:p w14:paraId="1046B4A5" w14:textId="77777777" w:rsidR="00230A0D" w:rsidRDefault="00230A0D" w:rsidP="00582AFA"/>
    <w:p w14:paraId="4FAC009D" w14:textId="77777777" w:rsidR="00230A0D" w:rsidRDefault="00230A0D" w:rsidP="00582AFA"/>
    <w:p w14:paraId="523C166B" w14:textId="665EB906" w:rsidR="00BF46BF" w:rsidRPr="00BF46BF" w:rsidRDefault="00BF46BF" w:rsidP="00BF46BF">
      <w:pPr>
        <w:rPr>
          <w:b/>
          <w:bCs/>
        </w:rPr>
      </w:pPr>
      <w:r w:rsidRPr="00BF46BF">
        <w:rPr>
          <w:b/>
          <w:bCs/>
        </w:rPr>
        <w:t>Engaging a Team in the Marriott Hotel Context</w:t>
      </w:r>
    </w:p>
    <w:p w14:paraId="1619123B" w14:textId="3523BF40" w:rsidR="00BF46BF" w:rsidRDefault="00BF46BF" w:rsidP="00BF46BF">
      <w:r>
        <w:t>Engaging a team in the hospitality sector, especially with well-known brands like Marriott, is critical for providing excellent guest experiences and maintaining the organization's success. Let us look at how to engage a team at different stages of the employee lifecycle in the context of Marriott, highlighting the importance of such engagement.</w:t>
      </w:r>
    </w:p>
    <w:p w14:paraId="5ADD2312" w14:textId="77777777" w:rsidR="00BF46BF" w:rsidRPr="00230A0D" w:rsidRDefault="00BF46BF" w:rsidP="00BF46BF">
      <w:pPr>
        <w:rPr>
          <w:i/>
          <w:iCs/>
        </w:rPr>
      </w:pPr>
      <w:r w:rsidRPr="00230A0D">
        <w:rPr>
          <w:i/>
          <w:iCs/>
        </w:rPr>
        <w:t>1. Attraction:</w:t>
      </w:r>
    </w:p>
    <w:p w14:paraId="7A0966E1" w14:textId="77777777" w:rsidR="00BF46BF" w:rsidRDefault="00BF46BF" w:rsidP="00BF46BF">
      <w:pPr>
        <w:pStyle w:val="ListParagraph"/>
        <w:numPr>
          <w:ilvl w:val="0"/>
          <w:numId w:val="6"/>
        </w:numPr>
      </w:pPr>
      <w:r>
        <w:t>Marriott can recruit top talent by emphasizing its commitment to diversity and inclusion, as well as its worldwide footprint and possibilities for global experience.</w:t>
      </w:r>
    </w:p>
    <w:p w14:paraId="709747DF" w14:textId="410F10EF" w:rsidR="00BF46BF" w:rsidRDefault="00BF46BF" w:rsidP="00BF46BF">
      <w:pPr>
        <w:pStyle w:val="ListParagraph"/>
        <w:numPr>
          <w:ilvl w:val="0"/>
          <w:numId w:val="6"/>
        </w:numPr>
      </w:pPr>
      <w:r>
        <w:t>Marriott's reputation for social responsibility and environmental activities may be highlighted in recruitment marketing materials, appealing to the ideals of socially concerned individuals.</w:t>
      </w:r>
    </w:p>
    <w:p w14:paraId="76AD2A26" w14:textId="77777777" w:rsidR="00BF46BF" w:rsidRPr="00230A0D" w:rsidRDefault="00BF46BF" w:rsidP="00BF46BF">
      <w:pPr>
        <w:rPr>
          <w:i/>
          <w:iCs/>
        </w:rPr>
      </w:pPr>
      <w:r w:rsidRPr="00230A0D">
        <w:rPr>
          <w:i/>
          <w:iCs/>
        </w:rPr>
        <w:t>2. Recruitment:</w:t>
      </w:r>
    </w:p>
    <w:p w14:paraId="6C36E29F" w14:textId="60C44D47" w:rsidR="00BF46BF" w:rsidRDefault="00BF46BF" w:rsidP="00BF46BF">
      <w:pPr>
        <w:pStyle w:val="ListParagraph"/>
        <w:numPr>
          <w:ilvl w:val="0"/>
          <w:numId w:val="5"/>
        </w:numPr>
      </w:pPr>
      <w:r>
        <w:t>Implement a thorough selection process, including behavioural interviews and evaluations, to find applicants who not only have the necessary abilities but also fit within Marriott's service-oriented culture.</w:t>
      </w:r>
    </w:p>
    <w:p w14:paraId="10A0E07B" w14:textId="77777777" w:rsidR="00BF46BF" w:rsidRDefault="00BF46BF" w:rsidP="00BF46BF">
      <w:pPr>
        <w:pStyle w:val="ListParagraph"/>
        <w:numPr>
          <w:ilvl w:val="0"/>
          <w:numId w:val="5"/>
        </w:numPr>
      </w:pPr>
      <w:r>
        <w:t>Involving current workers in the hiring process to assess cultural fit and generate a sense of ownership.</w:t>
      </w:r>
    </w:p>
    <w:p w14:paraId="06D085C2" w14:textId="77777777" w:rsidR="00BF46BF" w:rsidRPr="00230A0D" w:rsidRDefault="00BF46BF" w:rsidP="00BF46BF">
      <w:pPr>
        <w:rPr>
          <w:i/>
          <w:iCs/>
        </w:rPr>
      </w:pPr>
      <w:r w:rsidRPr="00230A0D">
        <w:rPr>
          <w:i/>
          <w:iCs/>
        </w:rPr>
        <w:t>3. Onboarding:</w:t>
      </w:r>
    </w:p>
    <w:p w14:paraId="08A82A5D" w14:textId="77777777" w:rsidR="00BF46BF" w:rsidRDefault="00BF46BF" w:rsidP="00BF46BF">
      <w:pPr>
        <w:pStyle w:val="ListParagraph"/>
        <w:numPr>
          <w:ilvl w:val="0"/>
          <w:numId w:val="4"/>
        </w:numPr>
      </w:pPr>
      <w:r>
        <w:t>Create a systematic onboarding program that includes an in-depth overview of Marriott's service philosophy and principles.</w:t>
      </w:r>
    </w:p>
    <w:p w14:paraId="366DDED1" w14:textId="77777777" w:rsidR="00BF46BF" w:rsidRDefault="00BF46BF" w:rsidP="00BF46BF">
      <w:pPr>
        <w:pStyle w:val="ListParagraph"/>
        <w:numPr>
          <w:ilvl w:val="0"/>
          <w:numId w:val="4"/>
        </w:numPr>
      </w:pPr>
      <w:r>
        <w:t>Match new workers with mentors to help with social integration and coaching.</w:t>
      </w:r>
    </w:p>
    <w:p w14:paraId="04B572E3" w14:textId="03DF7547" w:rsidR="00BF46BF" w:rsidRPr="00230A0D" w:rsidRDefault="00BF46BF" w:rsidP="00BF46BF">
      <w:pPr>
        <w:rPr>
          <w:i/>
          <w:iCs/>
        </w:rPr>
      </w:pPr>
      <w:r w:rsidRPr="00230A0D">
        <w:rPr>
          <w:i/>
          <w:iCs/>
        </w:rPr>
        <w:t>4. Development:</w:t>
      </w:r>
    </w:p>
    <w:p w14:paraId="40051C79" w14:textId="77777777" w:rsidR="00BF46BF" w:rsidRDefault="00BF46BF" w:rsidP="00BF46BF">
      <w:pPr>
        <w:pStyle w:val="ListParagraph"/>
        <w:numPr>
          <w:ilvl w:val="0"/>
          <w:numId w:val="3"/>
        </w:numPr>
      </w:pPr>
      <w:r>
        <w:t>Provide chances for continued training and development, including cross-training in other hotel departments.</w:t>
      </w:r>
    </w:p>
    <w:p w14:paraId="1F2215AA" w14:textId="77777777" w:rsidR="00BF46BF" w:rsidRDefault="00BF46BF" w:rsidP="00BF46BF">
      <w:pPr>
        <w:pStyle w:val="ListParagraph"/>
        <w:numPr>
          <w:ilvl w:val="0"/>
          <w:numId w:val="3"/>
        </w:numPr>
      </w:pPr>
      <w:r>
        <w:t>Encourage team members to participate in Marriott's environmental and community impact efforts, which connect with many Generation Z employees' ideals.</w:t>
      </w:r>
    </w:p>
    <w:p w14:paraId="79A5EE13" w14:textId="77777777" w:rsidR="00BF46BF" w:rsidRPr="00230A0D" w:rsidRDefault="00BF46BF" w:rsidP="00BF46BF">
      <w:pPr>
        <w:rPr>
          <w:i/>
          <w:iCs/>
        </w:rPr>
      </w:pPr>
      <w:r w:rsidRPr="00230A0D">
        <w:rPr>
          <w:i/>
          <w:iCs/>
        </w:rPr>
        <w:t>5. Retention:</w:t>
      </w:r>
    </w:p>
    <w:p w14:paraId="6DAB4E81" w14:textId="77777777" w:rsidR="00BF46BF" w:rsidRDefault="00BF46BF" w:rsidP="00BF46BF">
      <w:pPr>
        <w:pStyle w:val="ListParagraph"/>
        <w:numPr>
          <w:ilvl w:val="0"/>
          <w:numId w:val="3"/>
        </w:numPr>
      </w:pPr>
      <w:r>
        <w:t>Provide flexible work arrangements to encourage work-life balance while acknowledging the importance of personal time.</w:t>
      </w:r>
    </w:p>
    <w:p w14:paraId="5FEF9197" w14:textId="77777777" w:rsidR="00BF46BF" w:rsidRDefault="00BF46BF" w:rsidP="00BF46BF">
      <w:pPr>
        <w:pStyle w:val="ListParagraph"/>
        <w:numPr>
          <w:ilvl w:val="0"/>
          <w:numId w:val="3"/>
        </w:numPr>
      </w:pPr>
      <w:r>
        <w:t>Implement frequent feedback and recognition programs to recognize and reward accomplishments and efforts.</w:t>
      </w:r>
    </w:p>
    <w:p w14:paraId="1B7AA745" w14:textId="653ABD2F" w:rsidR="00BF46BF" w:rsidRPr="00230A0D" w:rsidRDefault="00BF46BF" w:rsidP="00BF46BF">
      <w:pPr>
        <w:rPr>
          <w:i/>
          <w:iCs/>
        </w:rPr>
      </w:pPr>
      <w:r w:rsidRPr="00230A0D">
        <w:rPr>
          <w:i/>
          <w:iCs/>
        </w:rPr>
        <w:t>6. Separation:</w:t>
      </w:r>
    </w:p>
    <w:p w14:paraId="4B6FBFE2" w14:textId="77777777" w:rsidR="00BF46BF" w:rsidRDefault="00BF46BF" w:rsidP="00BF46BF">
      <w:pPr>
        <w:pStyle w:val="ListParagraph"/>
        <w:numPr>
          <w:ilvl w:val="0"/>
          <w:numId w:val="3"/>
        </w:numPr>
      </w:pPr>
      <w:r>
        <w:t>When workers opt to leave, conduct exit interviews to gain input that may be used to improve engagement efforts.</w:t>
      </w:r>
    </w:p>
    <w:p w14:paraId="253BCAED" w14:textId="078471FD" w:rsidR="00BF46BF" w:rsidRDefault="00BF46BF" w:rsidP="00BF46BF">
      <w:pPr>
        <w:pStyle w:val="ListParagraph"/>
        <w:numPr>
          <w:ilvl w:val="0"/>
          <w:numId w:val="3"/>
        </w:numPr>
      </w:pPr>
      <w:r>
        <w:t>Create alumni networks to keep in touch with past workers.</w:t>
      </w:r>
    </w:p>
    <w:p w14:paraId="01E49B4D" w14:textId="77777777" w:rsidR="00BF46BF" w:rsidRDefault="00BF46BF" w:rsidP="00BF46BF">
      <w:r>
        <w:t>By using these tactics, Marriott guarantees that its workforce is motivated, engaged, and aligned with the organization's vision, resulting in increased performance, higher retention rates, and long-term success.</w:t>
      </w:r>
    </w:p>
    <w:p w14:paraId="13291ACF" w14:textId="77777777" w:rsidR="00230A0D" w:rsidRDefault="00230A0D" w:rsidP="00BF46BF"/>
    <w:p w14:paraId="0AE977E5" w14:textId="0F78FE84" w:rsidR="00B21DFC" w:rsidRPr="00B21DFC" w:rsidRDefault="00B21DFC" w:rsidP="00B21DFC">
      <w:pPr>
        <w:rPr>
          <w:b/>
          <w:bCs/>
        </w:rPr>
      </w:pPr>
      <w:r w:rsidRPr="00B21DFC">
        <w:rPr>
          <w:b/>
          <w:bCs/>
        </w:rPr>
        <w:t>Employee Engagement Model</w:t>
      </w:r>
    </w:p>
    <w:p w14:paraId="39A94A75" w14:textId="16105791" w:rsidR="00B21DFC" w:rsidRPr="00B21DFC" w:rsidRDefault="00B21DFC" w:rsidP="00B21DFC">
      <w:r w:rsidRPr="00B21DFC">
        <w:t xml:space="preserve">Implementing an employee engagement approach is critical for the Marriott Hotel, especially when striving to maximize staff commitment and performance. The "Gallup Q12 Employee Engagement Model" is a significant framework among the various models, consisting of 12 actionable aspects that correspond with increased employee engagement </w:t>
      </w:r>
      <w:r>
        <w:t>(Gallup, 2023)</w:t>
      </w:r>
      <w:r w:rsidRPr="00B21DFC">
        <w:t>. In this academic setting, we will investigate the model's applicability inside Marriott and offer specific implementation ideas, supported by an industry example from the hotelier's own practices.</w:t>
      </w:r>
    </w:p>
    <w:p w14:paraId="2E9A422C" w14:textId="77777777" w:rsidR="00B21DFC" w:rsidRPr="00B21DFC" w:rsidRDefault="00B21DFC" w:rsidP="00B21DFC">
      <w:pPr>
        <w:rPr>
          <w:b/>
          <w:bCs/>
        </w:rPr>
      </w:pPr>
    </w:p>
    <w:p w14:paraId="09172F24" w14:textId="51149DDD" w:rsidR="00B21DFC" w:rsidRPr="00B21DFC" w:rsidRDefault="00B21DFC" w:rsidP="00B21DFC">
      <w:pPr>
        <w:rPr>
          <w:b/>
          <w:bCs/>
        </w:rPr>
      </w:pPr>
      <w:r w:rsidRPr="00B21DFC">
        <w:rPr>
          <w:b/>
          <w:bCs/>
        </w:rPr>
        <w:t>Suggestions for Implementation:</w:t>
      </w:r>
    </w:p>
    <w:p w14:paraId="748D1CD6" w14:textId="5919302F" w:rsidR="00B21DFC" w:rsidRPr="00B21DFC" w:rsidRDefault="00B21DFC" w:rsidP="00B21DFC">
      <w:pPr>
        <w:rPr>
          <w:i/>
          <w:iCs/>
        </w:rPr>
      </w:pPr>
      <w:r w:rsidRPr="00B21DFC">
        <w:rPr>
          <w:i/>
          <w:iCs/>
        </w:rPr>
        <w:t>Expectations are clear</w:t>
      </w:r>
    </w:p>
    <w:p w14:paraId="6498462F" w14:textId="77777777" w:rsidR="00B21DFC" w:rsidRPr="00B21DFC" w:rsidRDefault="00B21DFC" w:rsidP="00B21DFC">
      <w:pPr>
        <w:pStyle w:val="ListParagraph"/>
        <w:numPr>
          <w:ilvl w:val="0"/>
          <w:numId w:val="11"/>
        </w:numPr>
      </w:pPr>
      <w:r w:rsidRPr="00B21DFC">
        <w:t>Marriott should implement a systematic performance management system that prioritizes clear communication of individual responsibilities and goals.</w:t>
      </w:r>
    </w:p>
    <w:p w14:paraId="40C9706F" w14:textId="5F14AD8C" w:rsidR="00B21DFC" w:rsidRPr="00B21DFC" w:rsidRDefault="00B21DFC" w:rsidP="00B21DFC">
      <w:pPr>
        <w:pStyle w:val="ListParagraph"/>
        <w:numPr>
          <w:ilvl w:val="0"/>
          <w:numId w:val="11"/>
        </w:numPr>
      </w:pPr>
      <w:r w:rsidRPr="00B21DFC">
        <w:t xml:space="preserve">Regular performance assessments can be implemented, with an emphasis on aligning individuals' duties with company goals </w:t>
      </w:r>
      <w:r>
        <w:t>(Gallup, 2023)</w:t>
      </w:r>
      <w:r w:rsidRPr="00B21DFC">
        <w:t>.</w:t>
      </w:r>
    </w:p>
    <w:p w14:paraId="7D126185" w14:textId="6A109D1A" w:rsidR="00B21DFC" w:rsidRPr="00B21DFC" w:rsidRDefault="00B21DFC" w:rsidP="00B21DFC">
      <w:pPr>
        <w:rPr>
          <w:i/>
          <w:iCs/>
        </w:rPr>
      </w:pPr>
      <w:r w:rsidRPr="00B21DFC">
        <w:rPr>
          <w:i/>
          <w:iCs/>
        </w:rPr>
        <w:t>Quality Resources and Equipment</w:t>
      </w:r>
    </w:p>
    <w:p w14:paraId="45341A0F" w14:textId="77777777" w:rsidR="00B21DFC" w:rsidRPr="00B21DFC" w:rsidRDefault="00B21DFC" w:rsidP="00B21DFC">
      <w:pPr>
        <w:pStyle w:val="ListParagraph"/>
        <w:numPr>
          <w:ilvl w:val="0"/>
          <w:numId w:val="10"/>
        </w:numPr>
      </w:pPr>
      <w:r w:rsidRPr="00B21DFC">
        <w:t>Marriott may invest in cutting-edge technology and resources to ensure that staff have access to tools that allow for effective task execution.</w:t>
      </w:r>
    </w:p>
    <w:p w14:paraId="7AD89D45" w14:textId="79600363" w:rsidR="00B21DFC" w:rsidRPr="00B21DFC" w:rsidRDefault="00B21DFC" w:rsidP="00B21DFC">
      <w:pPr>
        <w:pStyle w:val="ListParagraph"/>
        <w:numPr>
          <w:ilvl w:val="0"/>
          <w:numId w:val="10"/>
        </w:numPr>
      </w:pPr>
      <w:r w:rsidRPr="00B21DFC">
        <w:t xml:space="preserve">To maintain high standards, frequent maintenance and equipment upgrades should be prioritized </w:t>
      </w:r>
      <w:r>
        <w:t>(Gallup, 2023)</w:t>
      </w:r>
      <w:r w:rsidRPr="00B21DFC">
        <w:t>.</w:t>
      </w:r>
    </w:p>
    <w:p w14:paraId="68E8D1E2" w14:textId="4C5EC0A0" w:rsidR="00B21DFC" w:rsidRPr="00B21DFC" w:rsidRDefault="00B21DFC" w:rsidP="00B21DFC">
      <w:pPr>
        <w:rPr>
          <w:i/>
          <w:iCs/>
        </w:rPr>
      </w:pPr>
      <w:r w:rsidRPr="00B21DFC">
        <w:rPr>
          <w:i/>
          <w:iCs/>
        </w:rPr>
        <w:t>Feedback and assistance</w:t>
      </w:r>
    </w:p>
    <w:p w14:paraId="46C8B473" w14:textId="77777777" w:rsidR="00B21DFC" w:rsidRPr="00B21DFC" w:rsidRDefault="00B21DFC" w:rsidP="00B21DFC">
      <w:pPr>
        <w:pStyle w:val="ListParagraph"/>
        <w:numPr>
          <w:ilvl w:val="0"/>
          <w:numId w:val="9"/>
        </w:numPr>
      </w:pPr>
      <w:r w:rsidRPr="00B21DFC">
        <w:t>Marriott should promote an open communication culture by encouraging management to offer constructive feedback on a regular basis and by acknowledging employee efforts.</w:t>
      </w:r>
    </w:p>
    <w:p w14:paraId="1CBF8874" w14:textId="7FE9AF3F" w:rsidR="00B21DFC" w:rsidRPr="00B21DFC" w:rsidRDefault="00B21DFC" w:rsidP="00B21DFC">
      <w:pPr>
        <w:pStyle w:val="ListParagraph"/>
        <w:numPr>
          <w:ilvl w:val="0"/>
          <w:numId w:val="9"/>
        </w:numPr>
      </w:pPr>
      <w:r w:rsidRPr="00B21DFC">
        <w:t xml:space="preserve">Employees can express their issues by using anonymous feedback gathering platforms </w:t>
      </w:r>
      <w:r>
        <w:t>(Gallup, 2023)</w:t>
      </w:r>
      <w:r w:rsidRPr="00B21DFC">
        <w:t>.</w:t>
      </w:r>
    </w:p>
    <w:p w14:paraId="624C9647" w14:textId="1EF8FA62" w:rsidR="00B21DFC" w:rsidRPr="00B21DFC" w:rsidRDefault="00B21DFC" w:rsidP="00B21DFC">
      <w:pPr>
        <w:rPr>
          <w:i/>
          <w:iCs/>
        </w:rPr>
      </w:pPr>
      <w:r w:rsidRPr="00B21DFC">
        <w:rPr>
          <w:i/>
          <w:iCs/>
        </w:rPr>
        <w:t>Possibilities for Growth</w:t>
      </w:r>
    </w:p>
    <w:p w14:paraId="2F2E13E9" w14:textId="77777777" w:rsidR="00B21DFC" w:rsidRPr="00B21DFC" w:rsidRDefault="00B21DFC" w:rsidP="00B21DFC">
      <w:pPr>
        <w:pStyle w:val="ListParagraph"/>
        <w:numPr>
          <w:ilvl w:val="0"/>
          <w:numId w:val="8"/>
        </w:numPr>
      </w:pPr>
      <w:r w:rsidRPr="00B21DFC">
        <w:t>Marriott has the ability to provide a complete training and development program that includes both technical and soft skills.</w:t>
      </w:r>
    </w:p>
    <w:p w14:paraId="15BE9DA0" w14:textId="4BD601AC" w:rsidR="00B21DFC" w:rsidRDefault="00B21DFC" w:rsidP="00B21DFC">
      <w:pPr>
        <w:pStyle w:val="ListParagraph"/>
        <w:numPr>
          <w:ilvl w:val="0"/>
          <w:numId w:val="8"/>
        </w:numPr>
      </w:pPr>
      <w:r w:rsidRPr="00B21DFC">
        <w:t xml:space="preserve">Employees' skill sets should be broadened through job rotation and cross-training opportunities </w:t>
      </w:r>
      <w:r>
        <w:t>(Gallup, 2023)</w:t>
      </w:r>
      <w:r w:rsidRPr="00B21DFC">
        <w:t>.</w:t>
      </w:r>
    </w:p>
    <w:p w14:paraId="2F49D4D7" w14:textId="77777777" w:rsidR="00B21DFC" w:rsidRPr="00B21DFC" w:rsidRDefault="00B21DFC" w:rsidP="00B21DFC"/>
    <w:p w14:paraId="59C53776" w14:textId="2CDCBB5B" w:rsidR="00B21DFC" w:rsidRPr="00B21DFC" w:rsidRDefault="00B21DFC" w:rsidP="00B21DFC">
      <w:pPr>
        <w:rPr>
          <w:b/>
          <w:bCs/>
        </w:rPr>
      </w:pPr>
      <w:r w:rsidRPr="00B21DFC">
        <w:rPr>
          <w:b/>
          <w:bCs/>
        </w:rPr>
        <w:t>Marriott Hotel Industry Example:</w:t>
      </w:r>
    </w:p>
    <w:p w14:paraId="1B418FAC" w14:textId="5E4F8CE3" w:rsidR="00B21DFC" w:rsidRPr="00B21DFC" w:rsidRDefault="00B21DFC" w:rsidP="00B21DFC">
      <w:r w:rsidRPr="00B21DFC">
        <w:t>Marriott's "</w:t>
      </w:r>
      <w:proofErr w:type="spellStart"/>
      <w:r w:rsidRPr="00B21DFC">
        <w:t>TakeCare</w:t>
      </w:r>
      <w:proofErr w:type="spellEnd"/>
      <w:r w:rsidRPr="00B21DFC">
        <w:t>" campaign is an excellent example of using features from the Gallup Q12 model (Marriott International, 2023). This effort focuses on the health and well-being of workers, highlighting Marriott's dedication to work-life balance and support. Marriott's "</w:t>
      </w:r>
      <w:proofErr w:type="spellStart"/>
      <w:r w:rsidRPr="00B21DFC">
        <w:t>TakeCare</w:t>
      </w:r>
      <w:proofErr w:type="spellEnd"/>
      <w:r w:rsidRPr="00B21DFC">
        <w:t>" program gives access to wellness amenities such as workout facilities, stress management programs, and dietary advice. Furthermore, the program promotes employees' financial well-being by providing financial wellness services and perks.</w:t>
      </w:r>
    </w:p>
    <w:p w14:paraId="2C396A86" w14:textId="19273A65" w:rsidR="00B21DFC" w:rsidRPr="00B21DFC" w:rsidRDefault="00B21DFC" w:rsidP="00B21DFC">
      <w:r w:rsidRPr="00B21DFC">
        <w:t xml:space="preserve">Marriott aligns with the Gallup Q12 model's "Work-Life Balance" factor by aggressively supporting the well-being of its workers. This strategy, which is founded on the concept that a healthy work-life balance leads to higher employee engagement, demonstrates Marriott's commitment to establishing a rewarding and supportive work environment </w:t>
      </w:r>
      <w:r>
        <w:t>(Gallup, 2023)</w:t>
      </w:r>
      <w:r w:rsidRPr="00B21DFC">
        <w:t>.</w:t>
      </w:r>
    </w:p>
    <w:p w14:paraId="73B32BC7" w14:textId="31B85F96" w:rsidR="00BF46BF" w:rsidRPr="00B21DFC" w:rsidRDefault="00B21DFC" w:rsidP="00B21DFC">
      <w:r w:rsidRPr="00B21DFC">
        <w:t>By incorporating elements from the Gallup Q12 Employee Engagement Model, as well as industry-specific initiatives such as "</w:t>
      </w:r>
      <w:proofErr w:type="spellStart"/>
      <w:r w:rsidRPr="00B21DFC">
        <w:t>TakeCare</w:t>
      </w:r>
      <w:proofErr w:type="spellEnd"/>
      <w:r w:rsidRPr="00B21DFC">
        <w:t>," Marriott positions itself as a model organization in terms of employee engagement, ultimately driving enhanced job satisfaction, heightened performance, and a superior guest experience.</w:t>
      </w:r>
    </w:p>
    <w:p w14:paraId="3CC89B03" w14:textId="77777777" w:rsidR="00B21DFC" w:rsidRDefault="00B21DFC" w:rsidP="00B21DFC"/>
    <w:p w14:paraId="0C204DB7" w14:textId="1BC4DFAB" w:rsidR="00BF46BF" w:rsidRPr="00230A0D" w:rsidRDefault="00230A0D" w:rsidP="00582AFA">
      <w:pPr>
        <w:rPr>
          <w:b/>
          <w:bCs/>
        </w:rPr>
      </w:pPr>
      <w:r w:rsidRPr="00230A0D">
        <w:rPr>
          <w:b/>
          <w:bCs/>
        </w:rPr>
        <w:t>Conclusion</w:t>
      </w:r>
    </w:p>
    <w:p w14:paraId="7D7C9D02" w14:textId="222C738F" w:rsidR="00230A0D" w:rsidRDefault="00230A0D" w:rsidP="00230A0D">
      <w:r>
        <w:t>Employee engagement emerges as the crux of success in the hospitality industry, because every visitor experience is a reflection of the devoted individuals who work diligently behind the scenes. This article has traversed the diverse landscape of employee engagement techniques, particularly against the dynamic background of Generation Z employees, and is rooted in the setting of Marriott Hotel.</w:t>
      </w:r>
    </w:p>
    <w:p w14:paraId="1063F05A" w14:textId="327A71F3" w:rsidR="00230A0D" w:rsidRDefault="00230A0D" w:rsidP="00230A0D">
      <w:r>
        <w:t>We've examined the function of Human Resources (HR) in advocating employee engagement throughout our investigation, stressing HR's critical role in developing cognitive, emotional, and behavioural commitment. The identification of Generation Z's distinguishing features has given insight on their beliefs, expectations, and preference for real and long-term work experiences. Marriott Hotel has blazed the trail for effective engagement initiatives by matching their operations with the generational zeitgeist.</w:t>
      </w:r>
    </w:p>
    <w:p w14:paraId="30E28E62" w14:textId="0DC2E522" w:rsidR="00230A0D" w:rsidRDefault="00230A0D" w:rsidP="00582AFA">
      <w:r>
        <w:t>From recruitment to separation, the phases of the employee lifecycle have been studied, offering essential insights on how Marriott Hotel integrates aspects of the Gallup Q12 Employee Engagement Model to retain a motivated and dedicated team. Marriott's "</w:t>
      </w:r>
      <w:proofErr w:type="spellStart"/>
      <w:r>
        <w:t>TakeCare</w:t>
      </w:r>
      <w:proofErr w:type="spellEnd"/>
      <w:r>
        <w:t>" initiative illustrates the company's proactive commitment to employee well-being, harmonizing with the model's ideals and reinforcing a satisfying work environment.</w:t>
      </w:r>
    </w:p>
    <w:p w14:paraId="755ED8FC" w14:textId="77777777" w:rsidR="00230A0D" w:rsidRDefault="00230A0D" w:rsidP="00582AFA"/>
    <w:p w14:paraId="5A2E69EA" w14:textId="05FF9F7D" w:rsidR="00230A0D" w:rsidRDefault="00230A0D" w:rsidP="00582AFA"/>
    <w:p w14:paraId="3A963748" w14:textId="77777777" w:rsidR="00230A0D" w:rsidRDefault="00230A0D">
      <w:pPr>
        <w:spacing w:line="259" w:lineRule="auto"/>
        <w:jc w:val="left"/>
      </w:pPr>
      <w:r>
        <w:br w:type="page"/>
      </w:r>
    </w:p>
    <w:p w14:paraId="00A2F0E1" w14:textId="23FDAF61" w:rsidR="00230A0D" w:rsidRPr="00234319" w:rsidRDefault="00234319" w:rsidP="00582AFA">
      <w:pPr>
        <w:rPr>
          <w:b/>
          <w:bCs/>
        </w:rPr>
      </w:pPr>
      <w:r w:rsidRPr="00234319">
        <w:rPr>
          <w:b/>
          <w:bCs/>
        </w:rPr>
        <w:t>References</w:t>
      </w:r>
    </w:p>
    <w:p w14:paraId="503D041E" w14:textId="62A712E1" w:rsidR="00B21DFC" w:rsidRDefault="00B21DFC" w:rsidP="00B21DFC">
      <w:pPr>
        <w:pStyle w:val="ListParagraph"/>
        <w:numPr>
          <w:ilvl w:val="0"/>
          <w:numId w:val="12"/>
        </w:numPr>
      </w:pPr>
      <w:r>
        <w:t>Accor Hotels. (2023). Leadership &amp; Growth. Retrieved from https://careers.accor.com/leadership-growth/</w:t>
      </w:r>
    </w:p>
    <w:p w14:paraId="0A84EA4B" w14:textId="42D78F73" w:rsidR="00B21DFC" w:rsidRDefault="00B21DFC" w:rsidP="00B21DFC">
      <w:pPr>
        <w:pStyle w:val="ListParagraph"/>
        <w:numPr>
          <w:ilvl w:val="0"/>
          <w:numId w:val="12"/>
        </w:numPr>
      </w:pPr>
      <w:r>
        <w:t>Coughlan, S. P. (2019). The truth about Generation Z. Business Horizons, 62(6), 711-717.</w:t>
      </w:r>
    </w:p>
    <w:p w14:paraId="7B16C3AD" w14:textId="1030FFF2" w:rsidR="00B21DFC" w:rsidRDefault="00B21DFC" w:rsidP="00B21DFC">
      <w:pPr>
        <w:pStyle w:val="ListParagraph"/>
        <w:numPr>
          <w:ilvl w:val="0"/>
          <w:numId w:val="12"/>
        </w:numPr>
      </w:pPr>
      <w:r>
        <w:t>Four Seasons Hotels and Resorts. (2023). Why Work at Four Seasons. Retrieved from https://jobs.fourseasons.com/</w:t>
      </w:r>
    </w:p>
    <w:p w14:paraId="2D7F2C55" w14:textId="083CC278" w:rsidR="00B21DFC" w:rsidRDefault="00B21DFC" w:rsidP="00B21DFC">
      <w:pPr>
        <w:pStyle w:val="ListParagraph"/>
        <w:numPr>
          <w:ilvl w:val="0"/>
          <w:numId w:val="12"/>
        </w:numPr>
      </w:pPr>
      <w:r>
        <w:t>Gallup. (2023). Gallup Q12 Employee Engagement Model. Retrieved from https://www.gallup.com/workplace/236366/q12-meta-analysis-report-2016.aspx</w:t>
      </w:r>
    </w:p>
    <w:p w14:paraId="2ED41C9D" w14:textId="1470C577" w:rsidR="00B21DFC" w:rsidRDefault="00B21DFC" w:rsidP="00B21DFC">
      <w:pPr>
        <w:pStyle w:val="ListParagraph"/>
        <w:numPr>
          <w:ilvl w:val="0"/>
          <w:numId w:val="12"/>
        </w:numPr>
      </w:pPr>
      <w:r>
        <w:t>Gallup. (2023). 12 Elements of Great Managing. Retrieved from https://www.gallup.com/workplace/236441/elements-great-managing.aspx</w:t>
      </w:r>
    </w:p>
    <w:p w14:paraId="1D1DCA19" w14:textId="7B5549E0" w:rsidR="00B21DFC" w:rsidRDefault="00B21DFC" w:rsidP="00B21DFC">
      <w:pPr>
        <w:pStyle w:val="ListParagraph"/>
        <w:numPr>
          <w:ilvl w:val="0"/>
          <w:numId w:val="12"/>
        </w:numPr>
      </w:pPr>
      <w:r>
        <w:t>Hilton Worldwide. (2020). The Hilton Effect: 100 Years of Creating a Better World. Retrieved from https://cr.hilton.com/the-hilton-effect/</w:t>
      </w:r>
    </w:p>
    <w:p w14:paraId="73DD68FA" w14:textId="7E3CBE16" w:rsidR="00B21DFC" w:rsidRDefault="00B21DFC" w:rsidP="00B21DFC">
      <w:pPr>
        <w:pStyle w:val="ListParagraph"/>
        <w:numPr>
          <w:ilvl w:val="0"/>
          <w:numId w:val="12"/>
        </w:numPr>
      </w:pPr>
      <w:proofErr w:type="spellStart"/>
      <w:r>
        <w:t>Huselid</w:t>
      </w:r>
      <w:proofErr w:type="spellEnd"/>
      <w:r>
        <w:t>, M. A., &amp; Becker, B. E. (2011). Bridging Micro and Macro Domains: Workforce Differentiation and Strategic Human Resource Management. Journal of Management, 37(2), 421-428.</w:t>
      </w:r>
    </w:p>
    <w:p w14:paraId="7FDCA43C" w14:textId="5ACCCF62" w:rsidR="00B21DFC" w:rsidRDefault="00B21DFC" w:rsidP="00B21DFC">
      <w:pPr>
        <w:pStyle w:val="ListParagraph"/>
        <w:numPr>
          <w:ilvl w:val="0"/>
          <w:numId w:val="12"/>
        </w:numPr>
      </w:pPr>
      <w:r>
        <w:t>InterContinental Hotels Group. (2023). Careers. Retrieved from https://careers.ihg.com/</w:t>
      </w:r>
    </w:p>
    <w:p w14:paraId="5A820228" w14:textId="18504752" w:rsidR="00B21DFC" w:rsidRDefault="00B21DFC" w:rsidP="00B21DFC">
      <w:pPr>
        <w:pStyle w:val="ListParagraph"/>
        <w:numPr>
          <w:ilvl w:val="0"/>
          <w:numId w:val="12"/>
        </w:numPr>
      </w:pPr>
      <w:r>
        <w:t>Macey, W. H., &amp; Schneider, B. (2008). The Meaning of Employee Engagement. Industrial and Organizational Psychology, 1(1), 3-30.</w:t>
      </w:r>
    </w:p>
    <w:p w14:paraId="4A1A8F72" w14:textId="5E9F175E" w:rsidR="00B21DFC" w:rsidRDefault="00B21DFC" w:rsidP="00B21DFC">
      <w:pPr>
        <w:pStyle w:val="ListParagraph"/>
        <w:numPr>
          <w:ilvl w:val="0"/>
          <w:numId w:val="12"/>
        </w:numPr>
      </w:pPr>
      <w:r>
        <w:t>Marriott International. (2023). Marriott International History. Retrieved from https://www.marriott.com/about/our-history.mi</w:t>
      </w:r>
    </w:p>
    <w:p w14:paraId="62BAFF53" w14:textId="008DE537" w:rsidR="00B21DFC" w:rsidRDefault="00B21DFC" w:rsidP="00B21DFC">
      <w:pPr>
        <w:pStyle w:val="ListParagraph"/>
        <w:numPr>
          <w:ilvl w:val="0"/>
          <w:numId w:val="12"/>
        </w:numPr>
      </w:pPr>
      <w:r>
        <w:t xml:space="preserve">Marriott International. (2023). </w:t>
      </w:r>
      <w:proofErr w:type="spellStart"/>
      <w:r>
        <w:t>TakeCare</w:t>
      </w:r>
      <w:proofErr w:type="spellEnd"/>
      <w:r>
        <w:t>: Our Commitment to Employee Well-being. Retrieved from https://careers.marriott.com/our-company/takecare/</w:t>
      </w:r>
    </w:p>
    <w:p w14:paraId="0C6F6E5B" w14:textId="7B6C3082" w:rsidR="00B21DFC" w:rsidRDefault="00B21DFC" w:rsidP="00B21DFC">
      <w:pPr>
        <w:pStyle w:val="ListParagraph"/>
        <w:numPr>
          <w:ilvl w:val="0"/>
          <w:numId w:val="12"/>
        </w:numPr>
      </w:pPr>
      <w:r>
        <w:t>Maslow, A. H. (1943). A Theory of Human Motivation. Psychological Review, 50(4), 370-396.</w:t>
      </w:r>
    </w:p>
    <w:p w14:paraId="78CA972D" w14:textId="0C7EE6E2" w:rsidR="00B21DFC" w:rsidRDefault="00B21DFC" w:rsidP="00B21DFC">
      <w:pPr>
        <w:pStyle w:val="ListParagraph"/>
        <w:numPr>
          <w:ilvl w:val="0"/>
          <w:numId w:val="12"/>
        </w:numPr>
      </w:pPr>
      <w:r>
        <w:t>Nelson, B. (2018). Decoding Generation Z: 10 Insights on Today’s Younger Consumers. Harvard Business Review. Retrieved from https://hbr.org/2018/03/decoding-generation-z</w:t>
      </w:r>
    </w:p>
    <w:p w14:paraId="703311CC" w14:textId="3F14654C" w:rsidR="00B21DFC" w:rsidRDefault="00B21DFC" w:rsidP="00B21DFC">
      <w:pPr>
        <w:pStyle w:val="ListParagraph"/>
        <w:numPr>
          <w:ilvl w:val="0"/>
          <w:numId w:val="12"/>
        </w:numPr>
      </w:pPr>
      <w:r>
        <w:t>Seemiller, C., &amp; Grace, M. (2017). Generation Z: Educating and Engaging the Next Generation of Students. About Campus, 22(3), 21-26.</w:t>
      </w:r>
    </w:p>
    <w:p w14:paraId="6869FDFB" w14:textId="18C0FF72" w:rsidR="00B21DFC" w:rsidRDefault="00B21DFC" w:rsidP="00B21DFC">
      <w:pPr>
        <w:pStyle w:val="ListParagraph"/>
        <w:numPr>
          <w:ilvl w:val="0"/>
          <w:numId w:val="12"/>
        </w:numPr>
      </w:pPr>
      <w:r>
        <w:t>Sparks &amp; Honey. (2017). Meet Generation Z: Forget Everything You Learned About Millennials. Retrieved from https://www.sparksandhoney.com/insights/2017/07/26/meet-generation-z/</w:t>
      </w:r>
    </w:p>
    <w:p w14:paraId="7DB656AB" w14:textId="2EA8B1FD" w:rsidR="00B21DFC" w:rsidRDefault="00B21DFC" w:rsidP="00B21DFC">
      <w:pPr>
        <w:pStyle w:val="ListParagraph"/>
        <w:numPr>
          <w:ilvl w:val="0"/>
          <w:numId w:val="12"/>
        </w:numPr>
      </w:pPr>
      <w:r>
        <w:t>The Ritz-Carlton. (2023). Employee Promise. Retrieved from https://www.ritzcarlton.com/en/careers/employee-promise</w:t>
      </w:r>
    </w:p>
    <w:p w14:paraId="1FDFE86B" w14:textId="5727D87A" w:rsidR="00234319" w:rsidRDefault="00B21DFC" w:rsidP="00B21DFC">
      <w:pPr>
        <w:pStyle w:val="ListParagraph"/>
        <w:numPr>
          <w:ilvl w:val="0"/>
          <w:numId w:val="12"/>
        </w:numPr>
      </w:pPr>
      <w:r>
        <w:t xml:space="preserve">Twenge, J. M. (2017). </w:t>
      </w:r>
      <w:proofErr w:type="spellStart"/>
      <w:r>
        <w:t>IGen</w:t>
      </w:r>
      <w:proofErr w:type="spellEnd"/>
      <w:r>
        <w:t>: Why Today's Super-Connected Kids Are Growing Up Less Rebellious, More Tolerant, Less Happy—and Completely Unprepared for Adulthood. Atria Books.</w:t>
      </w:r>
    </w:p>
    <w:sectPr w:rsidR="00234319" w:rsidSect="00A8669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FEF72" w14:textId="77777777" w:rsidR="00372098" w:rsidRDefault="00372098" w:rsidP="00582AFA">
      <w:r>
        <w:separator/>
      </w:r>
    </w:p>
  </w:endnote>
  <w:endnote w:type="continuationSeparator" w:id="0">
    <w:p w14:paraId="380556FF" w14:textId="77777777" w:rsidR="00372098" w:rsidRDefault="00372098" w:rsidP="00582A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AB4EE" w14:textId="77777777" w:rsidR="00372098" w:rsidRDefault="00372098" w:rsidP="00582AFA">
      <w:r>
        <w:separator/>
      </w:r>
    </w:p>
  </w:footnote>
  <w:footnote w:type="continuationSeparator" w:id="0">
    <w:p w14:paraId="213EB52E" w14:textId="77777777" w:rsidR="00372098" w:rsidRDefault="00372098" w:rsidP="00582A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25F4B"/>
    <w:multiLevelType w:val="hybridMultilevel"/>
    <w:tmpl w:val="1D06E18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1AC357C2"/>
    <w:multiLevelType w:val="hybridMultilevel"/>
    <w:tmpl w:val="E1B44A2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2E0A73CD"/>
    <w:multiLevelType w:val="hybridMultilevel"/>
    <w:tmpl w:val="9434006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15:restartNumberingAfterBreak="0">
    <w:nsid w:val="324654AA"/>
    <w:multiLevelType w:val="hybridMultilevel"/>
    <w:tmpl w:val="6EDA18A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34A011B0"/>
    <w:multiLevelType w:val="hybridMultilevel"/>
    <w:tmpl w:val="659C6E8E"/>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3C5A1BF2"/>
    <w:multiLevelType w:val="hybridMultilevel"/>
    <w:tmpl w:val="A0BE0C22"/>
    <w:lvl w:ilvl="0" w:tplc="44090013">
      <w:start w:val="1"/>
      <w:numFmt w:val="upperRoman"/>
      <w:lvlText w:val="%1."/>
      <w:lvlJc w:val="righ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6" w15:restartNumberingAfterBreak="0">
    <w:nsid w:val="43706E21"/>
    <w:multiLevelType w:val="hybridMultilevel"/>
    <w:tmpl w:val="5150EB0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7" w15:restartNumberingAfterBreak="0">
    <w:nsid w:val="55B66454"/>
    <w:multiLevelType w:val="hybridMultilevel"/>
    <w:tmpl w:val="913045E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8" w15:restartNumberingAfterBreak="0">
    <w:nsid w:val="614B5107"/>
    <w:multiLevelType w:val="hybridMultilevel"/>
    <w:tmpl w:val="82E4E002"/>
    <w:lvl w:ilvl="0" w:tplc="44090013">
      <w:start w:val="1"/>
      <w:numFmt w:val="upperRoman"/>
      <w:lvlText w:val="%1."/>
      <w:lvlJc w:val="righ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9" w15:restartNumberingAfterBreak="0">
    <w:nsid w:val="61CD3255"/>
    <w:multiLevelType w:val="hybridMultilevel"/>
    <w:tmpl w:val="3724B0A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0" w15:restartNumberingAfterBreak="0">
    <w:nsid w:val="6303238E"/>
    <w:multiLevelType w:val="hybridMultilevel"/>
    <w:tmpl w:val="6A408AE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1" w15:restartNumberingAfterBreak="0">
    <w:nsid w:val="7F843596"/>
    <w:multiLevelType w:val="hybridMultilevel"/>
    <w:tmpl w:val="00D8B1B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436366742">
    <w:abstractNumId w:val="8"/>
  </w:num>
  <w:num w:numId="2" w16cid:durableId="1862282253">
    <w:abstractNumId w:val="5"/>
  </w:num>
  <w:num w:numId="3" w16cid:durableId="1651983910">
    <w:abstractNumId w:val="9"/>
  </w:num>
  <w:num w:numId="4" w16cid:durableId="1890679270">
    <w:abstractNumId w:val="6"/>
  </w:num>
  <w:num w:numId="5" w16cid:durableId="217135889">
    <w:abstractNumId w:val="2"/>
  </w:num>
  <w:num w:numId="6" w16cid:durableId="1248731793">
    <w:abstractNumId w:val="7"/>
  </w:num>
  <w:num w:numId="7" w16cid:durableId="1859352175">
    <w:abstractNumId w:val="10"/>
  </w:num>
  <w:num w:numId="8" w16cid:durableId="995106294">
    <w:abstractNumId w:val="1"/>
  </w:num>
  <w:num w:numId="9" w16cid:durableId="1135639537">
    <w:abstractNumId w:val="0"/>
  </w:num>
  <w:num w:numId="10" w16cid:durableId="599339912">
    <w:abstractNumId w:val="4"/>
  </w:num>
  <w:num w:numId="11" w16cid:durableId="780303468">
    <w:abstractNumId w:val="11"/>
  </w:num>
  <w:num w:numId="12" w16cid:durableId="20103320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696"/>
    <w:rsid w:val="00230A0D"/>
    <w:rsid w:val="00234319"/>
    <w:rsid w:val="00372098"/>
    <w:rsid w:val="00582AFA"/>
    <w:rsid w:val="00637873"/>
    <w:rsid w:val="008748AE"/>
    <w:rsid w:val="009608EB"/>
    <w:rsid w:val="00A86696"/>
    <w:rsid w:val="00B21DFC"/>
    <w:rsid w:val="00BF46BF"/>
    <w:rsid w:val="00F86C8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B176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AFA"/>
    <w:pPr>
      <w:spacing w:line="276" w:lineRule="auto"/>
      <w:jc w:val="both"/>
    </w:pPr>
    <w:rPr>
      <w:rFonts w:ascii="Arial" w:hAnsi="Arial" w:cs="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669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86696"/>
    <w:rPr>
      <w:rFonts w:eastAsiaTheme="minorEastAsia"/>
      <w:kern w:val="0"/>
      <w:lang w:val="en-US"/>
      <w14:ligatures w14:val="none"/>
    </w:rPr>
  </w:style>
  <w:style w:type="paragraph" w:styleId="Header">
    <w:name w:val="header"/>
    <w:basedOn w:val="Normal"/>
    <w:link w:val="HeaderChar"/>
    <w:uiPriority w:val="99"/>
    <w:unhideWhenUsed/>
    <w:rsid w:val="00F86C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C81"/>
  </w:style>
  <w:style w:type="paragraph" w:styleId="Footer">
    <w:name w:val="footer"/>
    <w:basedOn w:val="Normal"/>
    <w:link w:val="FooterChar"/>
    <w:uiPriority w:val="99"/>
    <w:unhideWhenUsed/>
    <w:rsid w:val="00F86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C81"/>
  </w:style>
  <w:style w:type="paragraph" w:styleId="ListParagraph">
    <w:name w:val="List Paragraph"/>
    <w:basedOn w:val="Normal"/>
    <w:uiPriority w:val="34"/>
    <w:qFormat/>
    <w:rsid w:val="00582A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2389</Words>
  <Characters>13618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2023-10-23T10:42:00Z</dcterms:created>
  <dcterms:modified xsi:type="dcterms:W3CDTF">2023-10-23T10:42:00Z</dcterms:modified>
</cp:coreProperties>
</file>