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081A2" w14:textId="77777777" w:rsidR="001B3EF4" w:rsidRDefault="001B3EF4" w:rsidP="001B3EF4">
      <w:pPr>
        <w:pStyle w:val="Title"/>
        <w:jc w:val="center"/>
        <w:rPr>
          <w:b/>
          <w:bCs/>
        </w:rPr>
      </w:pPr>
      <w:r>
        <w:t xml:space="preserve"> </w:t>
      </w:r>
      <w:r w:rsidRPr="003C6B39">
        <w:rPr>
          <w:b/>
          <w:bCs/>
        </w:rPr>
        <w:t>CertHe business skills</w:t>
      </w:r>
    </w:p>
    <w:p w14:paraId="4C1A1631" w14:textId="77777777" w:rsidR="001B3EF4" w:rsidRPr="003C6B39" w:rsidRDefault="001B3EF4" w:rsidP="001B3EF4"/>
    <w:p w14:paraId="1FD236D6" w14:textId="77777777" w:rsidR="001B3EF4" w:rsidRDefault="001B3EF4" w:rsidP="001B3EF4">
      <w:pPr>
        <w:pStyle w:val="Title"/>
      </w:pPr>
      <w:r>
        <w:t xml:space="preserve"> Enterprise and Entrepreneurship LCLM4006</w:t>
      </w:r>
    </w:p>
    <w:p w14:paraId="5E8E6BD5" w14:textId="77777777" w:rsidR="001B3EF4" w:rsidRDefault="001B3EF4" w:rsidP="001B3EF4"/>
    <w:p w14:paraId="18CBBE25" w14:textId="77777777" w:rsidR="001B3EF4" w:rsidRDefault="001B3EF4" w:rsidP="001B3EF4"/>
    <w:p w14:paraId="5B4A5D44" w14:textId="77777777" w:rsidR="001B3EF4" w:rsidRDefault="001B3EF4" w:rsidP="001B3EF4">
      <w:pPr>
        <w:pStyle w:val="Subtitle"/>
      </w:pPr>
      <w:r>
        <w:t>Task 1: Individual Written Business Plan</w:t>
      </w:r>
    </w:p>
    <w:p w14:paraId="0EC28A7B" w14:textId="52834DAB" w:rsidR="001B3EF4" w:rsidRDefault="003F3EF4" w:rsidP="001B3EF4">
      <w:r w:rsidRPr="003F3EF4">
        <w:t>BUSINESS PLAN: ECOWRAP SOLUTIONS</w:t>
      </w:r>
    </w:p>
    <w:p w14:paraId="58474728" w14:textId="77777777" w:rsidR="001B3EF4" w:rsidRDefault="001B3EF4" w:rsidP="001B3EF4"/>
    <w:p w14:paraId="4181A565" w14:textId="77777777" w:rsidR="001B3EF4" w:rsidRDefault="001B3EF4" w:rsidP="001B3EF4"/>
    <w:p w14:paraId="25B2E1B2" w14:textId="77777777" w:rsidR="001B3EF4" w:rsidRDefault="001B3EF4" w:rsidP="001B3EF4"/>
    <w:p w14:paraId="5A892083" w14:textId="77777777" w:rsidR="001B3EF4" w:rsidRDefault="001B3EF4" w:rsidP="001B3EF4"/>
    <w:p w14:paraId="59B119EE" w14:textId="77777777" w:rsidR="001B3EF4" w:rsidRDefault="001B3EF4" w:rsidP="001B3EF4"/>
    <w:p w14:paraId="7A3C9F37" w14:textId="77777777" w:rsidR="001B3EF4" w:rsidRDefault="001B3EF4" w:rsidP="001B3EF4"/>
    <w:p w14:paraId="0787EDB0" w14:textId="77777777" w:rsidR="001B3EF4" w:rsidRDefault="001B3EF4" w:rsidP="001B3EF4"/>
    <w:p w14:paraId="5BE9AF25" w14:textId="77777777" w:rsidR="001B3EF4" w:rsidRDefault="001B3EF4" w:rsidP="001B3EF4"/>
    <w:p w14:paraId="2805A558" w14:textId="77777777" w:rsidR="003F3EF4" w:rsidRDefault="003F3EF4" w:rsidP="001B3EF4"/>
    <w:p w14:paraId="04CA867A" w14:textId="77777777" w:rsidR="003F3EF4" w:rsidRDefault="003F3EF4" w:rsidP="001B3EF4"/>
    <w:p w14:paraId="4FA893E7" w14:textId="77777777" w:rsidR="003F3EF4" w:rsidRDefault="003F3EF4" w:rsidP="001B3EF4"/>
    <w:p w14:paraId="6E2F6B4A" w14:textId="77777777" w:rsidR="001B3EF4" w:rsidRDefault="001B3EF4" w:rsidP="001B3EF4"/>
    <w:p w14:paraId="5FDF0276" w14:textId="77777777" w:rsidR="001B3EF4" w:rsidRDefault="001B3EF4" w:rsidP="001B3EF4"/>
    <w:p w14:paraId="6A5A5960" w14:textId="77777777" w:rsidR="001B3EF4" w:rsidRDefault="001B3EF4" w:rsidP="001B3EF4"/>
    <w:p w14:paraId="1CFE2F9C" w14:textId="77777777" w:rsidR="001B3EF4" w:rsidRDefault="001B3EF4" w:rsidP="001B3EF4"/>
    <w:sdt>
      <w:sdtPr>
        <w:rPr>
          <w:rFonts w:asciiTheme="minorHAnsi" w:eastAsiaTheme="minorHAnsi" w:hAnsiTheme="minorHAnsi" w:cstheme="minorBidi"/>
          <w:b w:val="0"/>
          <w:bCs w:val="0"/>
          <w:kern w:val="2"/>
          <w:sz w:val="24"/>
          <w:szCs w:val="24"/>
          <w:lang w:val="en-GB"/>
          <w14:ligatures w14:val="standardContextual"/>
        </w:rPr>
        <w:id w:val="1810126729"/>
        <w:docPartObj>
          <w:docPartGallery w:val="Table of Contents"/>
          <w:docPartUnique/>
        </w:docPartObj>
      </w:sdtPr>
      <w:sdtEndPr>
        <w:rPr>
          <w:noProof/>
        </w:rPr>
      </w:sdtEndPr>
      <w:sdtContent>
        <w:p w14:paraId="682FF52D" w14:textId="62A02D2F" w:rsidR="008D1D57" w:rsidRDefault="008D1D57">
          <w:pPr>
            <w:pStyle w:val="TOCHeading"/>
          </w:pPr>
          <w:r>
            <w:t>Table of Contents</w:t>
          </w:r>
        </w:p>
        <w:p w14:paraId="40CA38A9" w14:textId="7CB72A55" w:rsidR="004D6C3A" w:rsidRDefault="008D1D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276900" w:history="1">
            <w:r w:rsidR="004D6C3A" w:rsidRPr="00F3345A">
              <w:rPr>
                <w:rStyle w:val="Hyperlink"/>
                <w:noProof/>
              </w:rPr>
              <w:t>1. An Overview of the Business IDEA.</w:t>
            </w:r>
            <w:r w:rsidR="004D6C3A">
              <w:rPr>
                <w:noProof/>
                <w:webHidden/>
              </w:rPr>
              <w:tab/>
            </w:r>
            <w:r w:rsidR="004D6C3A">
              <w:rPr>
                <w:noProof/>
                <w:webHidden/>
              </w:rPr>
              <w:fldChar w:fldCharType="begin"/>
            </w:r>
            <w:r w:rsidR="004D6C3A">
              <w:rPr>
                <w:noProof/>
                <w:webHidden/>
              </w:rPr>
              <w:instrText xml:space="preserve"> PAGEREF _Toc214276900 \h </w:instrText>
            </w:r>
            <w:r w:rsidR="004D6C3A">
              <w:rPr>
                <w:noProof/>
                <w:webHidden/>
              </w:rPr>
            </w:r>
            <w:r w:rsidR="004D6C3A">
              <w:rPr>
                <w:noProof/>
                <w:webHidden/>
              </w:rPr>
              <w:fldChar w:fldCharType="separate"/>
            </w:r>
            <w:r w:rsidR="004D6C3A">
              <w:rPr>
                <w:noProof/>
                <w:webHidden/>
              </w:rPr>
              <w:t>3</w:t>
            </w:r>
            <w:r w:rsidR="004D6C3A">
              <w:rPr>
                <w:noProof/>
                <w:webHidden/>
              </w:rPr>
              <w:fldChar w:fldCharType="end"/>
            </w:r>
          </w:hyperlink>
        </w:p>
        <w:p w14:paraId="28EC90C6" w14:textId="4974E3C4" w:rsidR="004D6C3A" w:rsidRDefault="004D6C3A">
          <w:pPr>
            <w:pStyle w:val="TOC1"/>
            <w:tabs>
              <w:tab w:val="right" w:leader="dot" w:pos="9016"/>
            </w:tabs>
            <w:rPr>
              <w:rFonts w:eastAsiaTheme="minorEastAsia"/>
              <w:noProof/>
              <w:lang w:eastAsia="en-GB"/>
            </w:rPr>
          </w:pPr>
          <w:hyperlink w:anchor="_Toc214276901" w:history="1">
            <w:r w:rsidRPr="00F3345A">
              <w:rPr>
                <w:rStyle w:val="Hyperlink"/>
                <w:noProof/>
              </w:rPr>
              <w:t>2. ENVIRONMENTAL ANALYSIS</w:t>
            </w:r>
            <w:r>
              <w:rPr>
                <w:noProof/>
                <w:webHidden/>
              </w:rPr>
              <w:tab/>
            </w:r>
            <w:r>
              <w:rPr>
                <w:noProof/>
                <w:webHidden/>
              </w:rPr>
              <w:fldChar w:fldCharType="begin"/>
            </w:r>
            <w:r>
              <w:rPr>
                <w:noProof/>
                <w:webHidden/>
              </w:rPr>
              <w:instrText xml:space="preserve"> PAGEREF _Toc214276901 \h </w:instrText>
            </w:r>
            <w:r>
              <w:rPr>
                <w:noProof/>
                <w:webHidden/>
              </w:rPr>
            </w:r>
            <w:r>
              <w:rPr>
                <w:noProof/>
                <w:webHidden/>
              </w:rPr>
              <w:fldChar w:fldCharType="separate"/>
            </w:r>
            <w:r>
              <w:rPr>
                <w:noProof/>
                <w:webHidden/>
              </w:rPr>
              <w:t>3</w:t>
            </w:r>
            <w:r>
              <w:rPr>
                <w:noProof/>
                <w:webHidden/>
              </w:rPr>
              <w:fldChar w:fldCharType="end"/>
            </w:r>
          </w:hyperlink>
        </w:p>
        <w:p w14:paraId="167ACC8E" w14:textId="30EE7023" w:rsidR="004D6C3A" w:rsidRDefault="004D6C3A">
          <w:pPr>
            <w:pStyle w:val="TOC1"/>
            <w:tabs>
              <w:tab w:val="right" w:leader="dot" w:pos="9016"/>
            </w:tabs>
            <w:rPr>
              <w:rFonts w:eastAsiaTheme="minorEastAsia"/>
              <w:noProof/>
              <w:lang w:eastAsia="en-GB"/>
            </w:rPr>
          </w:pPr>
          <w:hyperlink w:anchor="_Toc214276902" w:history="1">
            <w:r w:rsidRPr="00F3345A">
              <w:rPr>
                <w:rStyle w:val="Hyperlink"/>
                <w:noProof/>
              </w:rPr>
              <w:t>3. MARKETING STRATEGIES</w:t>
            </w:r>
            <w:r>
              <w:rPr>
                <w:noProof/>
                <w:webHidden/>
              </w:rPr>
              <w:tab/>
            </w:r>
            <w:r>
              <w:rPr>
                <w:noProof/>
                <w:webHidden/>
              </w:rPr>
              <w:fldChar w:fldCharType="begin"/>
            </w:r>
            <w:r>
              <w:rPr>
                <w:noProof/>
                <w:webHidden/>
              </w:rPr>
              <w:instrText xml:space="preserve"> PAGEREF _Toc214276902 \h </w:instrText>
            </w:r>
            <w:r>
              <w:rPr>
                <w:noProof/>
                <w:webHidden/>
              </w:rPr>
            </w:r>
            <w:r>
              <w:rPr>
                <w:noProof/>
                <w:webHidden/>
              </w:rPr>
              <w:fldChar w:fldCharType="separate"/>
            </w:r>
            <w:r>
              <w:rPr>
                <w:noProof/>
                <w:webHidden/>
              </w:rPr>
              <w:t>5</w:t>
            </w:r>
            <w:r>
              <w:rPr>
                <w:noProof/>
                <w:webHidden/>
              </w:rPr>
              <w:fldChar w:fldCharType="end"/>
            </w:r>
          </w:hyperlink>
        </w:p>
        <w:p w14:paraId="00062826" w14:textId="79A57771" w:rsidR="004D6C3A" w:rsidRDefault="004D6C3A">
          <w:pPr>
            <w:pStyle w:val="TOC1"/>
            <w:tabs>
              <w:tab w:val="right" w:leader="dot" w:pos="9016"/>
            </w:tabs>
            <w:rPr>
              <w:rFonts w:eastAsiaTheme="minorEastAsia"/>
              <w:noProof/>
              <w:lang w:eastAsia="en-GB"/>
            </w:rPr>
          </w:pPr>
          <w:hyperlink w:anchor="_Toc214276903" w:history="1">
            <w:r w:rsidRPr="00F3345A">
              <w:rPr>
                <w:rStyle w:val="Hyperlink"/>
                <w:noProof/>
              </w:rPr>
              <w:t>4. Funding requirement and startup cost.</w:t>
            </w:r>
            <w:r>
              <w:rPr>
                <w:noProof/>
                <w:webHidden/>
              </w:rPr>
              <w:tab/>
            </w:r>
            <w:r>
              <w:rPr>
                <w:noProof/>
                <w:webHidden/>
              </w:rPr>
              <w:fldChar w:fldCharType="begin"/>
            </w:r>
            <w:r>
              <w:rPr>
                <w:noProof/>
                <w:webHidden/>
              </w:rPr>
              <w:instrText xml:space="preserve"> PAGEREF _Toc214276903 \h </w:instrText>
            </w:r>
            <w:r>
              <w:rPr>
                <w:noProof/>
                <w:webHidden/>
              </w:rPr>
            </w:r>
            <w:r>
              <w:rPr>
                <w:noProof/>
                <w:webHidden/>
              </w:rPr>
              <w:fldChar w:fldCharType="separate"/>
            </w:r>
            <w:r>
              <w:rPr>
                <w:noProof/>
                <w:webHidden/>
              </w:rPr>
              <w:t>6</w:t>
            </w:r>
            <w:r>
              <w:rPr>
                <w:noProof/>
                <w:webHidden/>
              </w:rPr>
              <w:fldChar w:fldCharType="end"/>
            </w:r>
          </w:hyperlink>
        </w:p>
        <w:p w14:paraId="073EF500" w14:textId="61EE8B20" w:rsidR="004D6C3A" w:rsidRDefault="004D6C3A">
          <w:pPr>
            <w:pStyle w:val="TOC1"/>
            <w:tabs>
              <w:tab w:val="right" w:leader="dot" w:pos="9016"/>
            </w:tabs>
            <w:rPr>
              <w:rFonts w:eastAsiaTheme="minorEastAsia"/>
              <w:noProof/>
              <w:lang w:eastAsia="en-GB"/>
            </w:rPr>
          </w:pPr>
          <w:hyperlink w:anchor="_Toc214276904" w:history="1">
            <w:r w:rsidRPr="00F3345A">
              <w:rPr>
                <w:rStyle w:val="Hyperlink"/>
                <w:noProof/>
              </w:rPr>
              <w:t>REFERENCE LIST</w:t>
            </w:r>
            <w:r>
              <w:rPr>
                <w:noProof/>
                <w:webHidden/>
              </w:rPr>
              <w:tab/>
            </w:r>
            <w:r>
              <w:rPr>
                <w:noProof/>
                <w:webHidden/>
              </w:rPr>
              <w:fldChar w:fldCharType="begin"/>
            </w:r>
            <w:r>
              <w:rPr>
                <w:noProof/>
                <w:webHidden/>
              </w:rPr>
              <w:instrText xml:space="preserve"> PAGEREF _Toc214276904 \h </w:instrText>
            </w:r>
            <w:r>
              <w:rPr>
                <w:noProof/>
                <w:webHidden/>
              </w:rPr>
            </w:r>
            <w:r>
              <w:rPr>
                <w:noProof/>
                <w:webHidden/>
              </w:rPr>
              <w:fldChar w:fldCharType="separate"/>
            </w:r>
            <w:r>
              <w:rPr>
                <w:noProof/>
                <w:webHidden/>
              </w:rPr>
              <w:t>8</w:t>
            </w:r>
            <w:r>
              <w:rPr>
                <w:noProof/>
                <w:webHidden/>
              </w:rPr>
              <w:fldChar w:fldCharType="end"/>
            </w:r>
          </w:hyperlink>
        </w:p>
        <w:p w14:paraId="12DD9FDC" w14:textId="1549C783" w:rsidR="008D1D57" w:rsidRDefault="008D1D57">
          <w:r>
            <w:rPr>
              <w:b/>
              <w:bCs/>
              <w:noProof/>
            </w:rPr>
            <w:fldChar w:fldCharType="end"/>
          </w:r>
        </w:p>
      </w:sdtContent>
    </w:sdt>
    <w:p w14:paraId="705FAEAA" w14:textId="77777777" w:rsidR="008D1D57" w:rsidRDefault="008D1D57" w:rsidP="001B3EF4"/>
    <w:p w14:paraId="5DC5CCFA" w14:textId="77777777" w:rsidR="008D1D57" w:rsidRDefault="008D1D57" w:rsidP="001B3EF4"/>
    <w:p w14:paraId="5152F443" w14:textId="77777777" w:rsidR="008D1D57" w:rsidRDefault="008D1D57" w:rsidP="001B3EF4"/>
    <w:p w14:paraId="7E8A66F9" w14:textId="77777777" w:rsidR="008D1D57" w:rsidRDefault="008D1D57" w:rsidP="001B3EF4"/>
    <w:p w14:paraId="0A37BECC" w14:textId="77777777" w:rsidR="008D1D57" w:rsidRDefault="008D1D57" w:rsidP="001B3EF4"/>
    <w:p w14:paraId="5503EC96" w14:textId="77777777" w:rsidR="008D1D57" w:rsidRDefault="008D1D57" w:rsidP="001B3EF4"/>
    <w:p w14:paraId="6FB1734C" w14:textId="77777777" w:rsidR="008D1D57" w:rsidRDefault="008D1D57" w:rsidP="001B3EF4"/>
    <w:p w14:paraId="10E636E7" w14:textId="77777777" w:rsidR="008D1D57" w:rsidRDefault="008D1D57" w:rsidP="001B3EF4"/>
    <w:p w14:paraId="09A83C8F" w14:textId="77777777" w:rsidR="008D1D57" w:rsidRDefault="008D1D57" w:rsidP="001B3EF4"/>
    <w:p w14:paraId="174A6390" w14:textId="77777777" w:rsidR="008D1D57" w:rsidRDefault="008D1D57" w:rsidP="001B3EF4"/>
    <w:p w14:paraId="1F7693BF" w14:textId="77777777" w:rsidR="008D1D57" w:rsidRDefault="008D1D57" w:rsidP="001B3EF4"/>
    <w:p w14:paraId="0872D426" w14:textId="77777777" w:rsidR="008D1D57" w:rsidRDefault="008D1D57" w:rsidP="001B3EF4"/>
    <w:p w14:paraId="40933F47" w14:textId="77777777" w:rsidR="008D1D57" w:rsidRDefault="008D1D57" w:rsidP="001B3EF4"/>
    <w:p w14:paraId="13AA6926" w14:textId="77777777" w:rsidR="008D1D57" w:rsidRDefault="008D1D57" w:rsidP="001B3EF4"/>
    <w:p w14:paraId="439CD7C0" w14:textId="77777777" w:rsidR="008D1D57" w:rsidRDefault="008D1D57" w:rsidP="001B3EF4"/>
    <w:p w14:paraId="7062E889" w14:textId="77777777" w:rsidR="008D1D57" w:rsidRDefault="008D1D57" w:rsidP="001B3EF4"/>
    <w:p w14:paraId="5009C75D" w14:textId="77777777" w:rsidR="001B3EF4" w:rsidRDefault="001B3EF4" w:rsidP="001B3EF4"/>
    <w:p w14:paraId="4D8C3C09" w14:textId="060F8628" w:rsidR="008D1D57" w:rsidRDefault="004D6C3A" w:rsidP="004D6C3A">
      <w:r>
        <w:lastRenderedPageBreak/>
        <w:t xml:space="preserve"> </w:t>
      </w:r>
    </w:p>
    <w:p w14:paraId="3541FB26" w14:textId="77777777" w:rsidR="003F3EF4" w:rsidRDefault="003F3EF4" w:rsidP="008D1D57"/>
    <w:p w14:paraId="46FE0539" w14:textId="77777777" w:rsidR="004D6C3A" w:rsidRDefault="004D6C3A" w:rsidP="004D6C3A">
      <w:pPr>
        <w:pStyle w:val="Heading1"/>
      </w:pPr>
      <w:bookmarkStart w:id="0" w:name="_Toc214276900"/>
      <w:r>
        <w:t>1. An Overview of the Business IDEA.</w:t>
      </w:r>
      <w:bookmarkEnd w:id="0"/>
    </w:p>
    <w:p w14:paraId="1A1B291C" w14:textId="77777777" w:rsidR="004D6C3A" w:rsidRDefault="004D6C3A" w:rsidP="004D6C3A">
      <w:r>
        <w:t>EcoWrap Solutions is a business that provides independent restaurants and cafes in London with biodegradable food packaging products. The business considers the rising environmental issues regarding single-use plastics and complies with the requirements of the law on the topic as the Extended Producer Responsibility (DEFRA, 2023).</w:t>
      </w:r>
    </w:p>
    <w:p w14:paraId="1F04E300" w14:textId="77777777" w:rsidR="004D6C3A" w:rsidRDefault="004D6C3A" w:rsidP="004D6C3A">
      <w:r>
        <w:t>Such products as compostable takeaway containers, cups and cutlery made of plant-based materials (cornstarch and bamboo fibre) are also part of the product range. These goods can be broken down in 90 days in commercial compost plants (Song et al., 2009).</w:t>
      </w:r>
    </w:p>
    <w:p w14:paraId="198549F3" w14:textId="77777777" w:rsidR="004D6C3A" w:rsidRDefault="004D6C3A" w:rsidP="004D6C3A">
      <w:r>
        <w:t>Management Structure</w:t>
      </w:r>
    </w:p>
    <w:p w14:paraId="2972A5AD" w14:textId="77777777" w:rsidR="004D6C3A" w:rsidRDefault="004D6C3A" w:rsidP="004D6C3A">
      <w:r>
        <w:t>This is a limited company within the United Kingdom. The advantage of this structure is that it offers the benefit of liability protection in addition to the possibility of equity investment by outside sources (Companies House, 2024). The management team includes three directors, a Managing Director who is in charge of operations, a Sales Director who deals with the client relationships, and a Supply Chain Director in charge of the procurement and logistics.</w:t>
      </w:r>
    </w:p>
    <w:p w14:paraId="2E4AB2BE" w14:textId="77777777" w:rsidR="004D6C3A" w:rsidRDefault="004D6C3A" w:rsidP="004D6C3A">
      <w:r>
        <w:t>Legal Format</w:t>
      </w:r>
    </w:p>
    <w:p w14:paraId="02B7F526" w14:textId="77777777" w:rsidR="004D6C3A" w:rsidRDefault="004D6C3A" w:rsidP="004D6C3A">
      <w:r>
        <w:t>Registration: It is possible to be registered as a private limited company (Ltd) which is efficient in terms of taxes and is credible in the eyes of the commercial clients (BIS, 2013). The structure allows profit retention to be re-invested and in compliance with the issues of Companies Act 2006.</w:t>
      </w:r>
    </w:p>
    <w:p w14:paraId="66446947" w14:textId="77777777" w:rsidR="004D6C3A" w:rsidRDefault="004D6C3A" w:rsidP="004D6C3A"/>
    <w:p w14:paraId="6987A4A8" w14:textId="77777777" w:rsidR="004D6C3A" w:rsidRDefault="004D6C3A" w:rsidP="004D6C3A">
      <w:pPr>
        <w:pStyle w:val="Heading1"/>
      </w:pPr>
      <w:bookmarkStart w:id="1" w:name="_Toc214276901"/>
      <w:r>
        <w:t>2. ENVIRONMENTAL ANALYSIS</w:t>
      </w:r>
      <w:bookmarkEnd w:id="1"/>
    </w:p>
    <w:p w14:paraId="13C4A60A" w14:textId="77777777" w:rsidR="004D6C3A" w:rsidRDefault="004D6C3A" w:rsidP="004D6C3A">
      <w:r>
        <w:t>Political Factors</w:t>
      </w:r>
    </w:p>
    <w:p w14:paraId="7A227B69" w14:textId="77777777" w:rsidR="004D6C3A" w:rsidRDefault="004D6C3A" w:rsidP="004D6C3A">
      <w:r>
        <w:t xml:space="preserve">The UK government policy has been tightening its ban on single-use plastics. Extended Producer Responsibility imposed by the Environment Act 2021 makes businesses cover the expenses of waste management (DEFRA, 2023). Local councils such as the London councils </w:t>
      </w:r>
      <w:r>
        <w:lastRenderedPageBreak/>
        <w:t>come with fines on the non-compliant food businesses (Greater London Authority, 2024). Such regulatory atmosphere is a source of need in compliant packaging options.</w:t>
      </w:r>
    </w:p>
    <w:p w14:paraId="17E56AAD" w14:textId="77777777" w:rsidR="004D6C3A" w:rsidRDefault="004D6C3A" w:rsidP="004D6C3A">
      <w:r>
        <w:t>Economic Factors</w:t>
      </w:r>
    </w:p>
    <w:p w14:paraId="573A2851" w14:textId="77777777" w:rsidR="004D6C3A" w:rsidRDefault="004D6C3A" w:rsidP="004D6C3A">
      <w:r>
        <w:t>The sustainable packaging market in UK has increased by 12.8 per cent every year between 2020 and 2024 to reach 2.3 billion (Smithers, 2024). Increasing inflation influences the costs on raw materials, and the prices of bioplastics go up by 8/year (British Plastics Federation, 2024). The consumer expenditure on takeaway food has also been robust, and the industry has been earning the nation £10.4 billion in 2024 (UK Hospitality, 2024).</w:t>
      </w:r>
    </w:p>
    <w:p w14:paraId="6D29917A" w14:textId="77777777" w:rsidR="004D6C3A" w:rsidRDefault="004D6C3A" w:rsidP="004D6C3A">
      <w:r>
        <w:t>Social Factors</w:t>
      </w:r>
    </w:p>
    <w:p w14:paraId="6EBEDE4B" w14:textId="77777777" w:rsidR="004D6C3A" w:rsidRDefault="004D6C3A" w:rsidP="004D6C3A">
      <w:r>
        <w:t>Environmental awareness influences the consumption patterns of consumers. A study conducted by Goh and Balaji (2016) reveals that 67 percent of the consumers in the UK are willing to do business with a company that utilizes sustainable packaging. The younger population is more environmentally conscious, 73% of 18-34 year olds are ready to pay a higher price on products that are eco-friendly (Mintel, 2024).</w:t>
      </w:r>
    </w:p>
    <w:p w14:paraId="2B62CF85" w14:textId="77777777" w:rsidR="004D6C3A" w:rsidRDefault="004D6C3A" w:rsidP="004D6C3A">
      <w:r>
        <w:t>Technological Factors</w:t>
      </w:r>
    </w:p>
    <w:p w14:paraId="08BFE6EE" w14:textId="77777777" w:rsidR="004D6C3A" w:rsidRDefault="004D6C3A" w:rsidP="004D6C3A">
      <w:r>
        <w:t>The development of biopolymer enhances performance and costs of making products (Reddy et al., 2013). New production techniques reduce the time of composting, as well as enhance durability. Digital supply chain management systems allow effective inventory monitoring and fulfilment of orders (Christopher, 2016).</w:t>
      </w:r>
    </w:p>
    <w:p w14:paraId="450AE21F" w14:textId="77777777" w:rsidR="004D6C3A" w:rsidRDefault="004D6C3A" w:rsidP="004D6C3A">
      <w:r>
        <w:t>Environmental Factors</w:t>
      </w:r>
    </w:p>
    <w:p w14:paraId="4D9198CD" w14:textId="77777777" w:rsidR="004D6C3A" w:rsidRDefault="004D6C3A" w:rsidP="004D6C3A">
      <w:r>
        <w:t>The issue of climate change puts strains on companies to minimize carbon footprints. UK has a target of a net-zero emission by the year 2050 and this would necessitate a considerable shift of packaging culture (Climate Change Committee, 2023). Conventional plastic alternatives that are used in biodegradable packaging release 60 percent less carbon compared to their counterparts (European Bioplastics, 2023).</w:t>
      </w:r>
    </w:p>
    <w:p w14:paraId="659FCCA2" w14:textId="77777777" w:rsidR="004D6C3A" w:rsidRDefault="004D6C3A" w:rsidP="004D6C3A">
      <w:r>
        <w:t>Legal Factors</w:t>
      </w:r>
    </w:p>
    <w:p w14:paraId="3E7A4CBA" w14:textId="77777777" w:rsidR="004D6C3A" w:rsidRDefault="004D6C3A" w:rsidP="004D6C3A">
      <w:r>
        <w:t xml:space="preserve">The product legitimacy is guaranteed by the compliance with the specifications of the British Standards Institution regarding compostable packaging (BS EN 13432) (BSI, 2024). The Food </w:t>
      </w:r>
      <w:r>
        <w:lastRenderedPageBreak/>
        <w:t>Standard Agency guidelines (FSA, 2024) are food safety regulations that demand that packaging materials must be hygienically packaged. The employment law requirements such as the requirement of the National Minimum Wage, and the regulations of safety of the workplace must be followed.</w:t>
      </w:r>
    </w:p>
    <w:p w14:paraId="74DE484B" w14:textId="77777777" w:rsidR="004D6C3A" w:rsidRDefault="004D6C3A" w:rsidP="004D6C3A"/>
    <w:p w14:paraId="0E886574" w14:textId="77777777" w:rsidR="004D6C3A" w:rsidRDefault="004D6C3A" w:rsidP="004D6C3A">
      <w:pPr>
        <w:pStyle w:val="Heading1"/>
      </w:pPr>
      <w:bookmarkStart w:id="2" w:name="_Toc214276902"/>
      <w:r>
        <w:t>3. MARKETING STRATEGIES</w:t>
      </w:r>
      <w:bookmarkEnd w:id="2"/>
    </w:p>
    <w:p w14:paraId="21A8BE87" w14:textId="77777777" w:rsidR="004D6C3A" w:rsidRDefault="004D6C3A" w:rsidP="004D6C3A">
      <w:r>
        <w:t>Target Market Segmentation</w:t>
      </w:r>
    </w:p>
    <w:p w14:paraId="61A1FB09" w14:textId="77777777" w:rsidR="004D6C3A" w:rsidRDefault="004D6C3A" w:rsidP="004D6C3A">
      <w:r>
        <w:t>The company targets stand-alone restaurants and cafes that have 10-50 employees in Greater London. This segment is concerned with sustainability credentials and is under pressure on regulations to use compliant packaging (Bonini and Oppenheim, 2008). The secondary markets are the catering companies that serve corporate events and food delivery services.</w:t>
      </w:r>
    </w:p>
    <w:p w14:paraId="1E2878BD" w14:textId="77777777" w:rsidR="004D6C3A" w:rsidRDefault="004D6C3A" w:rsidP="004D6C3A">
      <w:r>
        <w:t>Positioning Strategy</w:t>
      </w:r>
    </w:p>
    <w:p w14:paraId="11ACB6CA" w14:textId="77777777" w:rsidR="004D6C3A" w:rsidRDefault="004D6C3A" w:rsidP="004D6C3A">
      <w:r>
        <w:t>EcoWrap Solutions will position itself as a trusted vendor with good prices that do not downgrade quality. The value proposition focuses on regulations, environmental advantages, and regularity of supply (Porter, 1980). Positioning is distinctly different to premium eco-brands in that it is more focused on small business affordability.</w:t>
      </w:r>
    </w:p>
    <w:p w14:paraId="29ED2BD7" w14:textId="77777777" w:rsidR="004D6C3A" w:rsidRDefault="004D6C3A" w:rsidP="004D6C3A">
      <w:r>
        <w:t>Distribution Channels</w:t>
      </w:r>
    </w:p>
    <w:p w14:paraId="0AB7A363" w14:textId="77777777" w:rsidR="004D6C3A" w:rsidRDefault="004D6C3A" w:rsidP="004D6C3A">
      <w:r>
        <w:t>One-on-one selling involves direct sale with the use of dedicated field sales team that facilitates building of relationships with the decision-makers. The convenience and pricing transparency is achieved due to online ordering with the help of a proprietary e-commerce platform (Chaffey and Ellis-Chadwick, 2019). Collaboration with wholesale food distributors increases the market coverage to smaller outlets.</w:t>
      </w:r>
    </w:p>
    <w:p w14:paraId="4203BCFE" w14:textId="77777777" w:rsidR="004D6C3A" w:rsidRDefault="004D6C3A" w:rsidP="004D6C3A">
      <w:r>
        <w:t>Promotional Activities</w:t>
      </w:r>
    </w:p>
    <w:p w14:paraId="247646AC" w14:textId="77777777" w:rsidR="004D6C3A" w:rsidRDefault="004D6C3A" w:rsidP="004D6C3A">
      <w:r>
        <w:t>B2B marketing focuses on cost savings and benefits of regulatory compliance. Hospitality industry events provide leads and create brand awareness due to the trade show attendance (Fill and Turnbull, 2016). Case studies as a form of content marketing show the environmental impact reduction realized by the clients. LinkedIn advertising aims to provide relevant messages to the restaurant managers and procurement officers.</w:t>
      </w:r>
    </w:p>
    <w:p w14:paraId="68820BA0" w14:textId="77777777" w:rsidR="004D6C3A" w:rsidRDefault="004D6C3A" w:rsidP="004D6C3A">
      <w:r>
        <w:lastRenderedPageBreak/>
        <w:t>Pricing Strategy</w:t>
      </w:r>
    </w:p>
    <w:p w14:paraId="6004DC7A" w14:textId="77777777" w:rsidR="004D6C3A" w:rsidRDefault="004D6C3A" w:rsidP="004D6C3A">
      <w:r>
        <w:t>The pricing lowers the prices of key suppliers by 12-15 with direct sourcing by certified manufacturer. Volume discounts encourage bigger orders and lengthy contracts (Kotler and Keller, 2016). Online pricing eliminates the aspect of negotiation that prevails in the wholesale trade.</w:t>
      </w:r>
    </w:p>
    <w:p w14:paraId="358B2EFB" w14:textId="77777777" w:rsidR="004D6C3A" w:rsidRDefault="004D6C3A" w:rsidP="004D6C3A">
      <w:r>
        <w:t>Customer Retention</w:t>
      </w:r>
    </w:p>
    <w:p w14:paraId="379613EC" w14:textId="77777777" w:rsidR="004D6C3A" w:rsidRDefault="004D6C3A" w:rsidP="004D6C3A">
      <w:r>
        <w:t>Account management appoints specific representatives to the selected large customers, who are responsive. Quarterly sustainability reports measure the amount of environmental benefits realized as a result of partnership, which strengthens the purchase decisions (Reichheld and Schefter, 2000). The flexibility of ordering enables seasonal changes of demand in the hospitality industry.</w:t>
      </w:r>
    </w:p>
    <w:p w14:paraId="13871C2E" w14:textId="77777777" w:rsidR="004D6C3A" w:rsidRDefault="004D6C3A" w:rsidP="004D6C3A"/>
    <w:p w14:paraId="4150C336" w14:textId="6CC1D7BE" w:rsidR="004D6C3A" w:rsidRDefault="004D6C3A" w:rsidP="004D6C3A">
      <w:pPr>
        <w:pStyle w:val="Heading1"/>
      </w:pPr>
      <w:bookmarkStart w:id="3" w:name="_Toc214276903"/>
      <w:r>
        <w:t xml:space="preserve">4. Funding requirement and </w:t>
      </w:r>
      <w:r>
        <w:t>startup</w:t>
      </w:r>
      <w:r>
        <w:t xml:space="preserve"> cost.</w:t>
      </w:r>
      <w:bookmarkEnd w:id="3"/>
    </w:p>
    <w:p w14:paraId="525DD8CA" w14:textId="77777777" w:rsidR="004D6C3A" w:rsidRDefault="004D6C3A" w:rsidP="004D6C3A">
      <w:r>
        <w:t>Funding Amount Required</w:t>
      </w:r>
    </w:p>
    <w:p w14:paraId="7552A5FB" w14:textId="77777777" w:rsidR="004D6C3A" w:rsidRDefault="004D6C3A" w:rsidP="004D6C3A">
      <w:r>
        <w:t>The business needs a startup capital of £85,000 to start off the business and to maintain the business within the six months initial period. This includes initial inventory, business operating expenses and working capital needs.</w:t>
      </w:r>
    </w:p>
    <w:p w14:paraId="7EB67DE6" w14:textId="77777777" w:rsidR="004D6C3A" w:rsidRDefault="004D6C3A" w:rsidP="004D6C3A">
      <w:r>
        <w:t>Funding Sources</w:t>
      </w:r>
    </w:p>
    <w:p w14:paraId="3A08DA2A" w14:textId="77777777" w:rsidR="004D6C3A" w:rsidRDefault="004D6C3A" w:rsidP="004D6C3A">
      <w:r>
        <w:t>The angel investors are providing 30% ownership stake in exchange of equity investment of 60,000. The Angel investors offer business networks and knowledge that are useful in growth (Mason and Harrison, 2002). Start Up loans initiative in the UK provides 25,000 at an annual interest rate of 6% to be repaid within a span of 5 years (British Business Bank, 2024). This is a combination that maintains founder control and has access to enough capital.</w:t>
      </w:r>
    </w:p>
    <w:p w14:paraId="00A64F9C" w14:textId="77777777" w:rsidR="004D6C3A" w:rsidRDefault="004D6C3A" w:rsidP="004D6C3A">
      <w:r>
        <w:t>The financial framework does not rely on the conventional bank loans because of the absence of trading history and collateral issue (Berger and Udell, 1998). Angel investment makes the interests of investors and the success of business to align, to promote active support on other grounds than funding.</w:t>
      </w:r>
    </w:p>
    <w:p w14:paraId="0748B8B1" w14:textId="77777777" w:rsidR="004D6C3A" w:rsidRDefault="004D6C3A" w:rsidP="004D6C3A">
      <w:r>
        <w:lastRenderedPageBreak/>
        <w:t>First Month Startup Costs.</w:t>
      </w:r>
    </w:p>
    <w:p w14:paraId="0BE20771" w14:textId="77777777" w:rsidR="004D6C3A" w:rsidRDefault="004D6C3A" w:rsidP="004D6C3A">
      <w:r>
        <w:t>The highest cost is initial inventory purchase with an amount of 35,000 pounds. This will be achieved through bulk purchasing of certified suppliers as this ensures competitive unit costs and three months of stock cover. The product range consists of 15,000 containers, 20,000 cups, and 25,000 sets of cutlery.</w:t>
      </w:r>
    </w:p>
    <w:p w14:paraId="79442E4F" w14:textId="77777777" w:rsidR="004D6C3A" w:rsidRDefault="004D6C3A" w:rsidP="004D6C3A">
      <w:r>
        <w:t>The cost of developing the websites and integrating e-commerce platform is 8,500. User-friendly ordering and payment processing functionality are guaranteed by the professional design (Chaffey and Ellis-Chadwick, 2019).</w:t>
      </w:r>
    </w:p>
    <w:p w14:paraId="47B1945B" w14:textId="77777777" w:rsidR="004D6C3A" w:rsidRDefault="004D6C3A" w:rsidP="004D6C3A">
      <w:r>
        <w:t>The deposit of offices and warehouse is going to need 6000 pounds, which will guarantee them 1,200 feet of commercial area in East London. Location offers convenience in delivery processes and meetings with the clients.</w:t>
      </w:r>
    </w:p>
    <w:p w14:paraId="02954ED7" w14:textId="77777777" w:rsidR="004D6C3A" w:rsidRDefault="004D6C3A" w:rsidP="004D6C3A">
      <w:r>
        <w:t>Registration of the company, legal expenses and insurance cost are 4500 Sterling Pounds. Extensive and general liability covers product failure, supply chain disruptions.</w:t>
      </w:r>
    </w:p>
    <w:p w14:paraId="34FE312C" w14:textId="77777777" w:rsidR="004D6C3A" w:rsidRDefault="004D6C3A" w:rsidP="004D6C3A">
      <w:r>
        <w:t>Promotional and advertising materials will cost 5000. Budget will also cover trade show booth rental, printed catalogues and initial digital advertising campaign.</w:t>
      </w:r>
    </w:p>
    <w:p w14:paraId="16B13F21" w14:textId="77777777" w:rsidR="004D6C3A" w:rsidRDefault="004D6C3A" w:rsidP="004D6C3A">
      <w:r>
        <w:t>Three director salaries will be three directors at £15,000 in the first month. Small compensation leads to reinvestment of income on growth activities.</w:t>
      </w:r>
    </w:p>
    <w:p w14:paraId="28CF8CD0" w14:textId="77777777" w:rsidR="004D6C3A" w:rsidRDefault="004D6C3A" w:rsidP="004D6C3A">
      <w:r>
        <w:t>Lease and fuel costing of vehicles are £ 3,000. An ability to deliver allows responding quickly to customer needs and mitigates the use of third-party logistics.</w:t>
      </w:r>
    </w:p>
    <w:p w14:paraId="3D59C767" w14:textId="77777777" w:rsidR="004D6C3A" w:rsidRDefault="004D6C3A" w:rsidP="004D6C3A">
      <w:r>
        <w:t>The software subscriptions and technology are priced at £2,000. Customer relationship management and accounting systems make the processes lean.</w:t>
      </w:r>
    </w:p>
    <w:p w14:paraId="38438AF7" w14:textId="77777777" w:rsidR="004D6C3A" w:rsidRDefault="004D6C3A" w:rsidP="004D6C3A">
      <w:r>
        <w:t>Miscellaneous costs such as office supplies, and utilities as well as contingency reserve amounts to 6000.</w:t>
      </w:r>
    </w:p>
    <w:p w14:paraId="38EAF596" w14:textId="123709B0" w:rsidR="008D1D57" w:rsidRDefault="004D6C3A" w:rsidP="004D6C3A">
      <w:r>
        <w:t>Total first-month expenses: £85,000.</w:t>
      </w:r>
    </w:p>
    <w:p w14:paraId="285D7B31" w14:textId="77777777" w:rsidR="001B3EF4" w:rsidRDefault="001B3EF4" w:rsidP="001B3EF4"/>
    <w:p w14:paraId="02B5066F" w14:textId="77777777" w:rsidR="001B3EF4" w:rsidRDefault="001B3EF4" w:rsidP="001B3EF4"/>
    <w:p w14:paraId="3923858C" w14:textId="77777777" w:rsidR="008D1D57" w:rsidRDefault="008D1D57" w:rsidP="001B3EF4"/>
    <w:p w14:paraId="3C7EB572" w14:textId="61C766DF" w:rsidR="008D1D57" w:rsidRDefault="008D1D57" w:rsidP="001B3EF4">
      <w:r>
        <w:lastRenderedPageBreak/>
        <w:t xml:space="preserve"> </w:t>
      </w:r>
    </w:p>
    <w:p w14:paraId="4F9E9C12" w14:textId="77777777" w:rsidR="000559FD" w:rsidRDefault="000559FD" w:rsidP="001B3EF4"/>
    <w:p w14:paraId="41AD76D9" w14:textId="77777777" w:rsidR="000559FD" w:rsidRDefault="000559FD" w:rsidP="001B3EF4"/>
    <w:p w14:paraId="600B197E" w14:textId="77777777" w:rsidR="000559FD" w:rsidRDefault="000559FD" w:rsidP="001B3EF4"/>
    <w:p w14:paraId="70B21980" w14:textId="77777777" w:rsidR="000559FD" w:rsidRDefault="000559FD" w:rsidP="001B3EF4"/>
    <w:p w14:paraId="5AB250D3" w14:textId="77777777" w:rsidR="000559FD" w:rsidRDefault="000559FD" w:rsidP="001B3EF4"/>
    <w:p w14:paraId="21FC7ADB" w14:textId="77777777" w:rsidR="000559FD" w:rsidRDefault="000559FD" w:rsidP="001B3EF4"/>
    <w:p w14:paraId="5CEA4928" w14:textId="77777777" w:rsidR="000559FD" w:rsidRDefault="000559FD" w:rsidP="001B3EF4"/>
    <w:p w14:paraId="22BBB614" w14:textId="77777777" w:rsidR="000559FD" w:rsidRDefault="000559FD" w:rsidP="001B3EF4"/>
    <w:p w14:paraId="6BD77A5D" w14:textId="77777777" w:rsidR="000559FD" w:rsidRDefault="000559FD" w:rsidP="001B3EF4"/>
    <w:p w14:paraId="3A3485C4" w14:textId="77777777" w:rsidR="001B3EF4" w:rsidRDefault="001B3EF4" w:rsidP="001B3EF4"/>
    <w:p w14:paraId="61014909" w14:textId="4D98B511" w:rsidR="004D6C3A" w:rsidRDefault="001B3EF4" w:rsidP="004D6C3A">
      <w:pPr>
        <w:pStyle w:val="Heading1"/>
      </w:pPr>
      <w:bookmarkStart w:id="4" w:name="_Toc214276904"/>
      <w:r>
        <w:t>REFERENCE LIST</w:t>
      </w:r>
      <w:bookmarkEnd w:id="4"/>
      <w:r w:rsidR="004D6C3A">
        <w:t xml:space="preserve"> </w:t>
      </w:r>
    </w:p>
    <w:p w14:paraId="095BCD51" w14:textId="77777777" w:rsidR="004D6C3A" w:rsidRDefault="004D6C3A" w:rsidP="004D6C3A">
      <w:r>
        <w:t>Berger, A.N. and Udell, G.F. (1998) The economics of small business finance: The roles of private equity and debt markets in the financial growth cycle. Journal of Banking &amp; Finance, 22(6-8), pp.613-673.</w:t>
      </w:r>
    </w:p>
    <w:p w14:paraId="21E0573F" w14:textId="77777777" w:rsidR="004D6C3A" w:rsidRDefault="004D6C3A" w:rsidP="004D6C3A">
      <w:r>
        <w:t>BIS (2013) Business population estimates for the UK and regions 2013. London: Department for Business, Innovation and Skills.</w:t>
      </w:r>
    </w:p>
    <w:p w14:paraId="367FD5EB" w14:textId="77777777" w:rsidR="004D6C3A" w:rsidRDefault="004D6C3A" w:rsidP="004D6C3A">
      <w:r>
        <w:t>Bonini, S. and Oppenheim, J. (2008) Cultivating the green consumer. Stanford Social Innovation Review, 6(4), pp.56-61.</w:t>
      </w:r>
    </w:p>
    <w:p w14:paraId="613E5D87" w14:textId="77777777" w:rsidR="004D6C3A" w:rsidRDefault="004D6C3A" w:rsidP="004D6C3A">
      <w:r>
        <w:t>British Business Bank (2024) Start Up Loans scheme guidance. Sheffield: British Business Bank.</w:t>
      </w:r>
    </w:p>
    <w:p w14:paraId="3096F6FC" w14:textId="77777777" w:rsidR="004D6C3A" w:rsidRDefault="004D6C3A" w:rsidP="004D6C3A">
      <w:r>
        <w:t>British Plastics Federation (2024) Bioplastics market report 2024. London: British Plastics Federation.</w:t>
      </w:r>
    </w:p>
    <w:p w14:paraId="2A8DED73" w14:textId="77777777" w:rsidR="004D6C3A" w:rsidRDefault="004D6C3A" w:rsidP="004D6C3A">
      <w:r>
        <w:t>BSI (2024) BS EN 13432:2000 Packaging - Requirements for packaging recoverable through composting and biodegradation. London: British Standards Institution.</w:t>
      </w:r>
    </w:p>
    <w:p w14:paraId="21DB2EB2" w14:textId="77777777" w:rsidR="004D6C3A" w:rsidRDefault="004D6C3A" w:rsidP="004D6C3A">
      <w:r>
        <w:lastRenderedPageBreak/>
        <w:t>Chaffey, D. and Ellis-Chadwick, F. (2019) Digital marketing: Strategy, implementation and practice. 7th edn. Harlow: Pearson.</w:t>
      </w:r>
    </w:p>
    <w:p w14:paraId="709B14F0" w14:textId="77777777" w:rsidR="004D6C3A" w:rsidRDefault="004D6C3A" w:rsidP="004D6C3A">
      <w:r>
        <w:t>Christopher, M. (2016) Logistics and supply chain management. 5th edn. Harlow: Pearson.</w:t>
      </w:r>
    </w:p>
    <w:p w14:paraId="087F36D3" w14:textId="77777777" w:rsidR="004D6C3A" w:rsidRDefault="004D6C3A" w:rsidP="004D6C3A">
      <w:r>
        <w:t>Climate Change Committee (2023) Progress report to Parliament. London: Climate Change Committee.</w:t>
      </w:r>
    </w:p>
    <w:p w14:paraId="1366E50B" w14:textId="77777777" w:rsidR="004D6C3A" w:rsidRDefault="004D6C3A" w:rsidP="004D6C3A">
      <w:r>
        <w:t>Companies House (2024) Incorporation and names guidance. Cardiff: Companies House.</w:t>
      </w:r>
    </w:p>
    <w:p w14:paraId="6D6D86CC" w14:textId="77777777" w:rsidR="004D6C3A" w:rsidRDefault="004D6C3A" w:rsidP="004D6C3A">
      <w:r>
        <w:t>DEFRA (2023) Extended Producer Responsibility for packaging: Government response. London: Department for Environment, Food and Rural Affairs.</w:t>
      </w:r>
    </w:p>
    <w:p w14:paraId="1DD93BF8" w14:textId="77777777" w:rsidR="004D6C3A" w:rsidRDefault="004D6C3A" w:rsidP="004D6C3A">
      <w:r>
        <w:t>European Bioplastics (2023) Environmental communication guide for bioplastics. Berlin: European Bioplastics.</w:t>
      </w:r>
    </w:p>
    <w:p w14:paraId="31DE5650" w14:textId="77777777" w:rsidR="004D6C3A" w:rsidRDefault="004D6C3A" w:rsidP="004D6C3A">
      <w:r>
        <w:t>Fill, C. and Turnbull, S.L. (2016) Marketing communications: Discovery, creation and conversations. 7th edn. Harlow: Pearson.</w:t>
      </w:r>
    </w:p>
    <w:p w14:paraId="39A1FDE6" w14:textId="77777777" w:rsidR="004D6C3A" w:rsidRDefault="004D6C3A" w:rsidP="004D6C3A">
      <w:r>
        <w:t>FSA (2024) Food contact materials guidance. London: Food Standards Agency.</w:t>
      </w:r>
    </w:p>
    <w:p w14:paraId="16963B4C" w14:textId="77777777" w:rsidR="004D6C3A" w:rsidRDefault="004D6C3A" w:rsidP="004D6C3A">
      <w:r>
        <w:t>Goh, S.K. and Balaji, M.S. (2016) Linking green skepticism to green purchase behavior. Journal of Cleaner Production, 131, pp.629-638.</w:t>
      </w:r>
    </w:p>
    <w:p w14:paraId="1C6D84D0" w14:textId="77777777" w:rsidR="004D6C3A" w:rsidRDefault="004D6C3A" w:rsidP="004D6C3A">
      <w:r>
        <w:t>Greater London Authority (2024) London Environment Strategy implementation report. London: Greater London Authority.</w:t>
      </w:r>
    </w:p>
    <w:p w14:paraId="308CEDDD" w14:textId="77777777" w:rsidR="004D6C3A" w:rsidRDefault="004D6C3A" w:rsidP="004D6C3A">
      <w:r>
        <w:t>Kotler, P. and Keller, K.L. (2016) Marketing management. 15th edn. Harlow: Pearson.</w:t>
      </w:r>
    </w:p>
    <w:p w14:paraId="298E0A02" w14:textId="77777777" w:rsidR="004D6C3A" w:rsidRDefault="004D6C3A" w:rsidP="004D6C3A">
      <w:r>
        <w:t>Mason, C.M. and Harrison, R.T. (2002) Is it worth it? The rates of return from informal venture capital investments. Journal of Business Venturing, 17(3), pp.211-236.</w:t>
      </w:r>
    </w:p>
    <w:p w14:paraId="4922B695" w14:textId="77777777" w:rsidR="004D6C3A" w:rsidRDefault="004D6C3A" w:rsidP="004D6C3A">
      <w:r>
        <w:t>Mintel (2024) Attitudes towards sustainable packaging - UK 2024. London: Mintel Group.</w:t>
      </w:r>
    </w:p>
    <w:p w14:paraId="53C35363" w14:textId="77777777" w:rsidR="004D6C3A" w:rsidRDefault="004D6C3A" w:rsidP="004D6C3A">
      <w:r>
        <w:t>Porter, M.E. (1980) Competitive strategy: Techniques for analyzing industries and competitors. New York: Free Press.</w:t>
      </w:r>
    </w:p>
    <w:p w14:paraId="0762CDF7" w14:textId="77777777" w:rsidR="004D6C3A" w:rsidRDefault="004D6C3A" w:rsidP="004D6C3A">
      <w:r>
        <w:t>Reddy, M.M., Vivekanandhan, S., Misra, M., Bhatia, S.K. and Mohanty, A.K. (2013) Biobased plastics and bionanocomposites: Current status and future opportunities. Progress in Polymer Science, 38(10-11), pp.1653-1689.</w:t>
      </w:r>
    </w:p>
    <w:p w14:paraId="74843DC4" w14:textId="77777777" w:rsidR="004D6C3A" w:rsidRDefault="004D6C3A" w:rsidP="004D6C3A">
      <w:r>
        <w:lastRenderedPageBreak/>
        <w:t>Reichheld, F.F. and Schefter, P. (2000) E-loyalty: Your secret weapon on the web. Harvard Business Review, 78(4), pp.105-113.</w:t>
      </w:r>
    </w:p>
    <w:p w14:paraId="10427B85" w14:textId="77777777" w:rsidR="004D6C3A" w:rsidRDefault="004D6C3A" w:rsidP="004D6C3A">
      <w:r>
        <w:t>Smithers (2024) The future of sustainable packaging to 2028. Guildford: Smithers Pira.</w:t>
      </w:r>
    </w:p>
    <w:p w14:paraId="618965C5" w14:textId="77777777" w:rsidR="004D6C3A" w:rsidRDefault="004D6C3A" w:rsidP="004D6C3A">
      <w:r>
        <w:t>Song, J.H., Murphy, R.J., Narayan, R. and Davies, G.B. (2009) Biodegradable and compostable alternatives to conventional plastics. Philosophical Transactions of the Royal Society B: Biological Sciences, 364(1526), pp.2127-2139.</w:t>
      </w:r>
    </w:p>
    <w:p w14:paraId="5FA74958" w14:textId="6F122934" w:rsidR="008E4F42" w:rsidRDefault="004D6C3A" w:rsidP="004D6C3A">
      <w:r>
        <w:t>UK Hospitality (2024) Hospitality market report Q4 2024. London: UK Hospitality.</w:t>
      </w:r>
    </w:p>
    <w:sectPr w:rsidR="008E4F42"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D281E" w14:textId="77777777" w:rsidR="00332BB1" w:rsidRDefault="00332BB1" w:rsidP="00F4561A">
      <w:r>
        <w:separator/>
      </w:r>
    </w:p>
  </w:endnote>
  <w:endnote w:type="continuationSeparator" w:id="0">
    <w:p w14:paraId="3C6C58C4" w14:textId="77777777" w:rsidR="00332BB1" w:rsidRDefault="00332BB1"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B2542" w14:textId="77777777" w:rsidR="00332BB1" w:rsidRDefault="00332BB1" w:rsidP="00F4561A">
      <w:r>
        <w:separator/>
      </w:r>
    </w:p>
  </w:footnote>
  <w:footnote w:type="continuationSeparator" w:id="0">
    <w:p w14:paraId="19CFDFEC" w14:textId="77777777" w:rsidR="00332BB1" w:rsidRDefault="00332BB1"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559FD"/>
    <w:rsid w:val="00057225"/>
    <w:rsid w:val="00062CB4"/>
    <w:rsid w:val="0008754D"/>
    <w:rsid w:val="0008797B"/>
    <w:rsid w:val="000B29D2"/>
    <w:rsid w:val="000D534A"/>
    <w:rsid w:val="000F6E3A"/>
    <w:rsid w:val="00123F19"/>
    <w:rsid w:val="001B3EF4"/>
    <w:rsid w:val="001C306E"/>
    <w:rsid w:val="001E49BE"/>
    <w:rsid w:val="00221E05"/>
    <w:rsid w:val="00234705"/>
    <w:rsid w:val="002536B2"/>
    <w:rsid w:val="00257F36"/>
    <w:rsid w:val="0026647C"/>
    <w:rsid w:val="00275704"/>
    <w:rsid w:val="0028256A"/>
    <w:rsid w:val="002950FA"/>
    <w:rsid w:val="002D2E80"/>
    <w:rsid w:val="00332BB1"/>
    <w:rsid w:val="00333AA3"/>
    <w:rsid w:val="00363641"/>
    <w:rsid w:val="0037179B"/>
    <w:rsid w:val="00372069"/>
    <w:rsid w:val="0039612B"/>
    <w:rsid w:val="003A0553"/>
    <w:rsid w:val="003C6B39"/>
    <w:rsid w:val="003F3EF4"/>
    <w:rsid w:val="003F49F7"/>
    <w:rsid w:val="00462E91"/>
    <w:rsid w:val="00470011"/>
    <w:rsid w:val="00473B99"/>
    <w:rsid w:val="004818B8"/>
    <w:rsid w:val="004A2390"/>
    <w:rsid w:val="004B351A"/>
    <w:rsid w:val="004C3121"/>
    <w:rsid w:val="004D28AA"/>
    <w:rsid w:val="004D6C3A"/>
    <w:rsid w:val="004E1B03"/>
    <w:rsid w:val="004E21C0"/>
    <w:rsid w:val="0053247E"/>
    <w:rsid w:val="00547D20"/>
    <w:rsid w:val="00576450"/>
    <w:rsid w:val="00595F7F"/>
    <w:rsid w:val="005C05E8"/>
    <w:rsid w:val="005D3CDF"/>
    <w:rsid w:val="005F3A00"/>
    <w:rsid w:val="00625619"/>
    <w:rsid w:val="00675F68"/>
    <w:rsid w:val="00684AA4"/>
    <w:rsid w:val="006A56FA"/>
    <w:rsid w:val="006C34C7"/>
    <w:rsid w:val="006C5BD0"/>
    <w:rsid w:val="006E4F9E"/>
    <w:rsid w:val="00700A57"/>
    <w:rsid w:val="00767156"/>
    <w:rsid w:val="007834E6"/>
    <w:rsid w:val="007979E3"/>
    <w:rsid w:val="007A06C2"/>
    <w:rsid w:val="0082723F"/>
    <w:rsid w:val="00837B31"/>
    <w:rsid w:val="00864513"/>
    <w:rsid w:val="00871FAF"/>
    <w:rsid w:val="00886AFE"/>
    <w:rsid w:val="00890403"/>
    <w:rsid w:val="008D1D57"/>
    <w:rsid w:val="008D3292"/>
    <w:rsid w:val="008E4F42"/>
    <w:rsid w:val="00900A3E"/>
    <w:rsid w:val="00940B68"/>
    <w:rsid w:val="00946B8A"/>
    <w:rsid w:val="00950CD8"/>
    <w:rsid w:val="009544A5"/>
    <w:rsid w:val="00964888"/>
    <w:rsid w:val="00965ED1"/>
    <w:rsid w:val="00971567"/>
    <w:rsid w:val="00993D78"/>
    <w:rsid w:val="009A2D2D"/>
    <w:rsid w:val="009B7D2D"/>
    <w:rsid w:val="009D69FA"/>
    <w:rsid w:val="00A0069D"/>
    <w:rsid w:val="00A41A12"/>
    <w:rsid w:val="00A50DFC"/>
    <w:rsid w:val="00A52D78"/>
    <w:rsid w:val="00A70706"/>
    <w:rsid w:val="00A71F02"/>
    <w:rsid w:val="00A751AE"/>
    <w:rsid w:val="00AE4583"/>
    <w:rsid w:val="00B13E5F"/>
    <w:rsid w:val="00B35B52"/>
    <w:rsid w:val="00B60F91"/>
    <w:rsid w:val="00B64C3E"/>
    <w:rsid w:val="00B70EA4"/>
    <w:rsid w:val="00B77704"/>
    <w:rsid w:val="00BC4913"/>
    <w:rsid w:val="00BD1DCD"/>
    <w:rsid w:val="00C01FD6"/>
    <w:rsid w:val="00C3730C"/>
    <w:rsid w:val="00C70DE3"/>
    <w:rsid w:val="00C71F5C"/>
    <w:rsid w:val="00CF6799"/>
    <w:rsid w:val="00D20C1F"/>
    <w:rsid w:val="00D228E4"/>
    <w:rsid w:val="00D4633D"/>
    <w:rsid w:val="00D517F3"/>
    <w:rsid w:val="00D56749"/>
    <w:rsid w:val="00D71084"/>
    <w:rsid w:val="00D73DA9"/>
    <w:rsid w:val="00D8586D"/>
    <w:rsid w:val="00D935B4"/>
    <w:rsid w:val="00DC321F"/>
    <w:rsid w:val="00DD0E95"/>
    <w:rsid w:val="00DD44A7"/>
    <w:rsid w:val="00E0014D"/>
    <w:rsid w:val="00E03528"/>
    <w:rsid w:val="00E048AE"/>
    <w:rsid w:val="00E658F2"/>
    <w:rsid w:val="00E75463"/>
    <w:rsid w:val="00E754A8"/>
    <w:rsid w:val="00E8091F"/>
    <w:rsid w:val="00E82C65"/>
    <w:rsid w:val="00E9440F"/>
    <w:rsid w:val="00E94A94"/>
    <w:rsid w:val="00EC52BB"/>
    <w:rsid w:val="00EF4258"/>
    <w:rsid w:val="00F0233E"/>
    <w:rsid w:val="00F2666F"/>
    <w:rsid w:val="00F4561A"/>
    <w:rsid w:val="00F77B11"/>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paragraph" w:styleId="Heading3">
    <w:name w:val="heading 3"/>
    <w:basedOn w:val="Normal"/>
    <w:next w:val="Normal"/>
    <w:link w:val="Heading3Char"/>
    <w:uiPriority w:val="9"/>
    <w:semiHidden/>
    <w:unhideWhenUsed/>
    <w:qFormat/>
    <w:rsid w:val="00F77B1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F94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7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customStyle="1" w:styleId="Heading3Char">
    <w:name w:val="Heading 3 Char"/>
    <w:basedOn w:val="DefaultParagraphFont"/>
    <w:link w:val="Heading3"/>
    <w:uiPriority w:val="9"/>
    <w:semiHidden/>
    <w:rsid w:val="00F77B11"/>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E4F42"/>
    <w:rPr>
      <w:color w:val="954F72" w:themeColor="followedHyperlink"/>
      <w:u w:val="single"/>
    </w:rPr>
  </w:style>
  <w:style w:type="paragraph" w:styleId="NoSpacing">
    <w:name w:val="No Spacing"/>
    <w:uiPriority w:val="1"/>
    <w:qFormat/>
    <w:rsid w:val="006E4F9E"/>
    <w:pPr>
      <w:spacing w:after="0" w:line="240" w:lineRule="auto"/>
      <w:jc w:val="both"/>
    </w:pPr>
    <w:rPr>
      <w:sz w:val="24"/>
      <w:szCs w:val="24"/>
    </w:rPr>
  </w:style>
  <w:style w:type="paragraph" w:styleId="Subtitle">
    <w:name w:val="Subtitle"/>
    <w:basedOn w:val="Normal"/>
    <w:next w:val="Normal"/>
    <w:link w:val="SubtitleChar"/>
    <w:uiPriority w:val="11"/>
    <w:qFormat/>
    <w:rsid w:val="00A52D78"/>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A52D78"/>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84231533">
      <w:bodyDiv w:val="1"/>
      <w:marLeft w:val="0"/>
      <w:marRight w:val="0"/>
      <w:marTop w:val="0"/>
      <w:marBottom w:val="0"/>
      <w:divBdr>
        <w:top w:val="none" w:sz="0" w:space="0" w:color="auto"/>
        <w:left w:val="none" w:sz="0" w:space="0" w:color="auto"/>
        <w:bottom w:val="none" w:sz="0" w:space="0" w:color="auto"/>
        <w:right w:val="none" w:sz="0" w:space="0" w:color="auto"/>
      </w:divBdr>
      <w:divsChild>
        <w:div w:id="1486161040">
          <w:marLeft w:val="0"/>
          <w:marRight w:val="0"/>
          <w:marTop w:val="0"/>
          <w:marBottom w:val="0"/>
          <w:divBdr>
            <w:top w:val="single" w:sz="2" w:space="0" w:color="auto"/>
            <w:left w:val="single" w:sz="2" w:space="0" w:color="auto"/>
            <w:bottom w:val="single" w:sz="2" w:space="0" w:color="auto"/>
            <w:right w:val="single" w:sz="2" w:space="0" w:color="auto"/>
          </w:divBdr>
          <w:divsChild>
            <w:div w:id="21105887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353768766">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518469974">
      <w:bodyDiv w:val="1"/>
      <w:marLeft w:val="0"/>
      <w:marRight w:val="0"/>
      <w:marTop w:val="0"/>
      <w:marBottom w:val="0"/>
      <w:divBdr>
        <w:top w:val="none" w:sz="0" w:space="0" w:color="auto"/>
        <w:left w:val="none" w:sz="0" w:space="0" w:color="auto"/>
        <w:bottom w:val="none" w:sz="0" w:space="0" w:color="auto"/>
        <w:right w:val="none" w:sz="0" w:space="0" w:color="auto"/>
      </w:divBdr>
    </w:div>
    <w:div w:id="563297503">
      <w:bodyDiv w:val="1"/>
      <w:marLeft w:val="0"/>
      <w:marRight w:val="0"/>
      <w:marTop w:val="0"/>
      <w:marBottom w:val="0"/>
      <w:divBdr>
        <w:top w:val="none" w:sz="0" w:space="0" w:color="auto"/>
        <w:left w:val="none" w:sz="0" w:space="0" w:color="auto"/>
        <w:bottom w:val="none" w:sz="0" w:space="0" w:color="auto"/>
        <w:right w:val="none" w:sz="0" w:space="0" w:color="auto"/>
      </w:divBdr>
    </w:div>
    <w:div w:id="584606394">
      <w:bodyDiv w:val="1"/>
      <w:marLeft w:val="0"/>
      <w:marRight w:val="0"/>
      <w:marTop w:val="0"/>
      <w:marBottom w:val="0"/>
      <w:divBdr>
        <w:top w:val="none" w:sz="0" w:space="0" w:color="auto"/>
        <w:left w:val="none" w:sz="0" w:space="0" w:color="auto"/>
        <w:bottom w:val="none" w:sz="0" w:space="0" w:color="auto"/>
        <w:right w:val="none" w:sz="0" w:space="0" w:color="auto"/>
      </w:divBdr>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695959443">
      <w:bodyDiv w:val="1"/>
      <w:marLeft w:val="0"/>
      <w:marRight w:val="0"/>
      <w:marTop w:val="0"/>
      <w:marBottom w:val="0"/>
      <w:divBdr>
        <w:top w:val="none" w:sz="0" w:space="0" w:color="auto"/>
        <w:left w:val="none" w:sz="0" w:space="0" w:color="auto"/>
        <w:bottom w:val="none" w:sz="0" w:space="0" w:color="auto"/>
        <w:right w:val="none" w:sz="0" w:space="0" w:color="auto"/>
      </w:divBdr>
      <w:divsChild>
        <w:div w:id="55864672">
          <w:marLeft w:val="0"/>
          <w:marRight w:val="0"/>
          <w:marTop w:val="0"/>
          <w:marBottom w:val="0"/>
          <w:divBdr>
            <w:top w:val="single" w:sz="2" w:space="0" w:color="auto"/>
            <w:left w:val="single" w:sz="2" w:space="0" w:color="auto"/>
            <w:bottom w:val="single" w:sz="2" w:space="0" w:color="auto"/>
            <w:right w:val="single" w:sz="2" w:space="0" w:color="auto"/>
          </w:divBdr>
          <w:divsChild>
            <w:div w:id="184103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7844186">
      <w:bodyDiv w:val="1"/>
      <w:marLeft w:val="0"/>
      <w:marRight w:val="0"/>
      <w:marTop w:val="0"/>
      <w:marBottom w:val="0"/>
      <w:divBdr>
        <w:top w:val="none" w:sz="0" w:space="0" w:color="auto"/>
        <w:left w:val="none" w:sz="0" w:space="0" w:color="auto"/>
        <w:bottom w:val="none" w:sz="0" w:space="0" w:color="auto"/>
        <w:right w:val="none" w:sz="0" w:space="0" w:color="auto"/>
      </w:divBdr>
    </w:div>
    <w:div w:id="750811994">
      <w:bodyDiv w:val="1"/>
      <w:marLeft w:val="0"/>
      <w:marRight w:val="0"/>
      <w:marTop w:val="0"/>
      <w:marBottom w:val="0"/>
      <w:divBdr>
        <w:top w:val="none" w:sz="0" w:space="0" w:color="auto"/>
        <w:left w:val="none" w:sz="0" w:space="0" w:color="auto"/>
        <w:bottom w:val="none" w:sz="0" w:space="0" w:color="auto"/>
        <w:right w:val="none" w:sz="0" w:space="0" w:color="auto"/>
      </w:divBdr>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796601268">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16744421">
      <w:bodyDiv w:val="1"/>
      <w:marLeft w:val="0"/>
      <w:marRight w:val="0"/>
      <w:marTop w:val="0"/>
      <w:marBottom w:val="0"/>
      <w:divBdr>
        <w:top w:val="none" w:sz="0" w:space="0" w:color="auto"/>
        <w:left w:val="none" w:sz="0" w:space="0" w:color="auto"/>
        <w:bottom w:val="none" w:sz="0" w:space="0" w:color="auto"/>
        <w:right w:val="none" w:sz="0" w:space="0" w:color="auto"/>
      </w:divBdr>
    </w:div>
    <w:div w:id="960384259">
      <w:bodyDiv w:val="1"/>
      <w:marLeft w:val="0"/>
      <w:marRight w:val="0"/>
      <w:marTop w:val="0"/>
      <w:marBottom w:val="0"/>
      <w:divBdr>
        <w:top w:val="none" w:sz="0" w:space="0" w:color="auto"/>
        <w:left w:val="none" w:sz="0" w:space="0" w:color="auto"/>
        <w:bottom w:val="none" w:sz="0" w:space="0" w:color="auto"/>
        <w:right w:val="none" w:sz="0" w:space="0" w:color="auto"/>
      </w:divBdr>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58418149">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164203788">
      <w:bodyDiv w:val="1"/>
      <w:marLeft w:val="0"/>
      <w:marRight w:val="0"/>
      <w:marTop w:val="0"/>
      <w:marBottom w:val="0"/>
      <w:divBdr>
        <w:top w:val="none" w:sz="0" w:space="0" w:color="auto"/>
        <w:left w:val="none" w:sz="0" w:space="0" w:color="auto"/>
        <w:bottom w:val="none" w:sz="0" w:space="0" w:color="auto"/>
        <w:right w:val="none" w:sz="0" w:space="0" w:color="auto"/>
      </w:divBdr>
    </w:div>
    <w:div w:id="1214270951">
      <w:bodyDiv w:val="1"/>
      <w:marLeft w:val="0"/>
      <w:marRight w:val="0"/>
      <w:marTop w:val="0"/>
      <w:marBottom w:val="0"/>
      <w:divBdr>
        <w:top w:val="none" w:sz="0" w:space="0" w:color="auto"/>
        <w:left w:val="none" w:sz="0" w:space="0" w:color="auto"/>
        <w:bottom w:val="none" w:sz="0" w:space="0" w:color="auto"/>
        <w:right w:val="none" w:sz="0" w:space="0" w:color="auto"/>
      </w:divBdr>
    </w:div>
    <w:div w:id="1216812201">
      <w:bodyDiv w:val="1"/>
      <w:marLeft w:val="0"/>
      <w:marRight w:val="0"/>
      <w:marTop w:val="0"/>
      <w:marBottom w:val="0"/>
      <w:divBdr>
        <w:top w:val="none" w:sz="0" w:space="0" w:color="auto"/>
        <w:left w:val="none" w:sz="0" w:space="0" w:color="auto"/>
        <w:bottom w:val="none" w:sz="0" w:space="0" w:color="auto"/>
        <w:right w:val="none" w:sz="0" w:space="0" w:color="auto"/>
      </w:divBdr>
      <w:divsChild>
        <w:div w:id="1816600246">
          <w:marLeft w:val="0"/>
          <w:marRight w:val="0"/>
          <w:marTop w:val="0"/>
          <w:marBottom w:val="0"/>
          <w:divBdr>
            <w:top w:val="single" w:sz="2" w:space="0" w:color="auto"/>
            <w:left w:val="single" w:sz="2" w:space="0" w:color="auto"/>
            <w:bottom w:val="single" w:sz="2" w:space="0" w:color="auto"/>
            <w:right w:val="single" w:sz="2" w:space="0" w:color="auto"/>
          </w:divBdr>
          <w:divsChild>
            <w:div w:id="14360983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95453015">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07798274">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743285299">
      <w:bodyDiv w:val="1"/>
      <w:marLeft w:val="0"/>
      <w:marRight w:val="0"/>
      <w:marTop w:val="0"/>
      <w:marBottom w:val="0"/>
      <w:divBdr>
        <w:top w:val="none" w:sz="0" w:space="0" w:color="auto"/>
        <w:left w:val="none" w:sz="0" w:space="0" w:color="auto"/>
        <w:bottom w:val="none" w:sz="0" w:space="0" w:color="auto"/>
        <w:right w:val="none" w:sz="0" w:space="0" w:color="auto"/>
      </w:divBdr>
      <w:divsChild>
        <w:div w:id="192809914">
          <w:marLeft w:val="0"/>
          <w:marRight w:val="0"/>
          <w:marTop w:val="0"/>
          <w:marBottom w:val="0"/>
          <w:divBdr>
            <w:top w:val="none" w:sz="0" w:space="0" w:color="auto"/>
            <w:left w:val="none" w:sz="0" w:space="0" w:color="auto"/>
            <w:bottom w:val="none" w:sz="0" w:space="0" w:color="auto"/>
            <w:right w:val="none" w:sz="0" w:space="0" w:color="auto"/>
          </w:divBdr>
          <w:divsChild>
            <w:div w:id="173542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349079">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90722522">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21272943">
      <w:bodyDiv w:val="1"/>
      <w:marLeft w:val="0"/>
      <w:marRight w:val="0"/>
      <w:marTop w:val="0"/>
      <w:marBottom w:val="0"/>
      <w:divBdr>
        <w:top w:val="none" w:sz="0" w:space="0" w:color="auto"/>
        <w:left w:val="none" w:sz="0" w:space="0" w:color="auto"/>
        <w:bottom w:val="none" w:sz="0" w:space="0" w:color="auto"/>
        <w:right w:val="none" w:sz="0" w:space="0" w:color="auto"/>
      </w:divBdr>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061465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 w:id="214029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3.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customXml/itemProps4.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1937</Words>
  <Characters>11047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3</cp:revision>
  <dcterms:created xsi:type="dcterms:W3CDTF">2025-11-17T13:00:00Z</dcterms:created>
  <dcterms:modified xsi:type="dcterms:W3CDTF">2025-11-17T13:01:00Z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