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F9C26" w14:textId="77777777" w:rsidR="00C55706" w:rsidRDefault="00C55706" w:rsidP="00873924">
      <w:pPr>
        <w:pStyle w:val="NormalWeb"/>
        <w:spacing w:line="360" w:lineRule="auto"/>
        <w:jc w:val="center"/>
        <w:rPr>
          <w:rFonts w:ascii="Arial" w:hAnsi="Arial" w:cs="Arial"/>
          <w:color w:val="000000"/>
        </w:rPr>
      </w:pPr>
    </w:p>
    <w:p w14:paraId="1A4CAF14" w14:textId="7F427402" w:rsidR="00C55706" w:rsidRDefault="00C55706" w:rsidP="00873924">
      <w:pPr>
        <w:pStyle w:val="NormalWeb"/>
        <w:spacing w:line="360" w:lineRule="auto"/>
        <w:jc w:val="center"/>
        <w:rPr>
          <w:rFonts w:ascii="Arial" w:hAnsi="Arial" w:cs="Arial"/>
          <w:color w:val="000000"/>
        </w:rPr>
      </w:pPr>
      <w:r>
        <w:rPr>
          <w:rFonts w:ascii="Arial" w:hAnsi="Arial" w:cs="Arial"/>
          <w:color w:val="000000"/>
        </w:rPr>
        <w:t xml:space="preserve">ECEY5004: </w:t>
      </w:r>
      <w:r w:rsidR="00873924">
        <w:rPr>
          <w:rFonts w:ascii="Arial" w:hAnsi="Arial" w:cs="Arial"/>
          <w:color w:val="000000"/>
        </w:rPr>
        <w:t>Language and Literacy in the Digital Age.</w:t>
      </w:r>
    </w:p>
    <w:p w14:paraId="50DCBD33" w14:textId="6E540D2E" w:rsidR="00C55706" w:rsidRPr="00F23B14" w:rsidRDefault="00C55706" w:rsidP="00C55706">
      <w:pPr>
        <w:pStyle w:val="NormalWeb"/>
        <w:spacing w:line="360" w:lineRule="auto"/>
        <w:jc w:val="center"/>
        <w:rPr>
          <w:rFonts w:ascii="Arial" w:hAnsi="Arial" w:cs="Arial"/>
          <w:color w:val="000000"/>
        </w:rPr>
      </w:pPr>
      <w:r w:rsidRPr="00F23B14">
        <w:rPr>
          <w:rFonts w:ascii="Arial" w:hAnsi="Arial" w:cs="Arial"/>
          <w:color w:val="000000"/>
        </w:rPr>
        <w:t>AI Guidance</w:t>
      </w:r>
    </w:p>
    <w:p w14:paraId="52CA7510" w14:textId="2B767ACA" w:rsidR="00F23B14" w:rsidRPr="00F23B14" w:rsidRDefault="00F23B14" w:rsidP="00F23B14">
      <w:pPr>
        <w:spacing w:after="100" w:afterAutospacing="1"/>
        <w:rPr>
          <w:rFonts w:ascii="Arial" w:eastAsia="Times New Roman" w:hAnsi="Arial" w:cs="Arial"/>
          <w:color w:val="1D2125"/>
          <w:kern w:val="0"/>
          <w:lang w:eastAsia="en-GB"/>
          <w14:ligatures w14:val="none"/>
        </w:rPr>
      </w:pPr>
      <w:r w:rsidRPr="00F23B14">
        <w:rPr>
          <w:rFonts w:ascii="Arial" w:eastAsia="Times New Roman" w:hAnsi="Arial" w:cs="Arial"/>
          <w:color w:val="000000"/>
          <w:kern w:val="0"/>
          <w:lang w:eastAsia="en-GB"/>
          <w14:ligatures w14:val="none"/>
        </w:rPr>
        <w:t xml:space="preserve">I acknowledge the use of </w:t>
      </w:r>
      <w:r>
        <w:rPr>
          <w:rFonts w:ascii="Arial" w:eastAsia="Times New Roman" w:hAnsi="Arial" w:cs="Arial"/>
          <w:color w:val="000000"/>
          <w:kern w:val="0"/>
          <w:lang w:eastAsia="en-GB"/>
          <w14:ligatures w14:val="none"/>
        </w:rPr>
        <w:t>ChatGPT</w:t>
      </w:r>
      <w:r w:rsidRPr="00F23B14">
        <w:rPr>
          <w:rFonts w:ascii="Arial" w:eastAsia="Times New Roman" w:hAnsi="Arial" w:cs="Arial"/>
          <w:color w:val="000000"/>
          <w:kern w:val="0"/>
          <w:lang w:eastAsia="en-GB"/>
          <w14:ligatures w14:val="none"/>
        </w:rPr>
        <w:t xml:space="preserve"> </w:t>
      </w:r>
      <w:hyperlink r:id="rId7" w:history="1">
        <w:r w:rsidRPr="00192AD2">
          <w:rPr>
            <w:rStyle w:val="Hyperlink"/>
            <w:rFonts w:ascii="Arial" w:eastAsia="Times New Roman" w:hAnsi="Arial" w:cs="Arial"/>
            <w:kern w:val="0"/>
            <w:lang w:eastAsia="en-GB"/>
            <w14:ligatures w14:val="none"/>
          </w:rPr>
          <w:t>https://chatgpt.com</w:t>
        </w:r>
      </w:hyperlink>
      <w:r>
        <w:rPr>
          <w:rFonts w:ascii="Arial" w:eastAsia="Times New Roman" w:hAnsi="Arial" w:cs="Arial"/>
          <w:color w:val="000000"/>
          <w:kern w:val="0"/>
          <w:lang w:eastAsia="en-GB"/>
          <w14:ligatures w14:val="none"/>
        </w:rPr>
        <w:t xml:space="preserve"> </w:t>
      </w:r>
      <w:r w:rsidRPr="00F23B14">
        <w:rPr>
          <w:rFonts w:ascii="Arial" w:eastAsia="Times New Roman" w:hAnsi="Arial" w:cs="Arial"/>
          <w:color w:val="000000"/>
          <w:kern w:val="0"/>
          <w:lang w:eastAsia="en-GB"/>
          <w14:ligatures w14:val="none"/>
        </w:rPr>
        <w:t xml:space="preserve">on </w:t>
      </w:r>
      <w:r>
        <w:rPr>
          <w:rFonts w:ascii="Arial" w:eastAsia="Times New Roman" w:hAnsi="Arial" w:cs="Arial"/>
          <w:color w:val="000000"/>
          <w:kern w:val="0"/>
          <w:lang w:eastAsia="en-GB"/>
          <w14:ligatures w14:val="none"/>
        </w:rPr>
        <w:t>24/10/2025</w:t>
      </w:r>
      <w:r w:rsidRPr="00F23B14">
        <w:rPr>
          <w:rFonts w:ascii="Arial" w:eastAsia="Times New Roman" w:hAnsi="Arial" w:cs="Arial"/>
          <w:color w:val="000000"/>
          <w:kern w:val="0"/>
          <w:lang w:eastAsia="en-GB"/>
          <w14:ligatures w14:val="none"/>
        </w:rPr>
        <w:t xml:space="preserve"> to</w:t>
      </w:r>
      <w:r>
        <w:rPr>
          <w:rFonts w:ascii="Arial" w:eastAsia="Times New Roman" w:hAnsi="Arial" w:cs="Arial"/>
          <w:color w:val="000000"/>
          <w:kern w:val="0"/>
          <w:lang w:eastAsia="en-GB"/>
          <w14:ligatures w14:val="none"/>
        </w:rPr>
        <w:t xml:space="preserve"> find a critic of using digital literacy in storytelling</w:t>
      </w:r>
      <w:r w:rsidRPr="00F23B14">
        <w:rPr>
          <w:rFonts w:ascii="Arial" w:eastAsia="Times New Roman" w:hAnsi="Arial" w:cs="Arial"/>
          <w:color w:val="000000"/>
          <w:kern w:val="0"/>
          <w:lang w:eastAsia="en-GB"/>
          <w14:ligatures w14:val="none"/>
        </w:rPr>
        <w:t>.</w:t>
      </w:r>
    </w:p>
    <w:p w14:paraId="3BF9B5F0" w14:textId="77777777" w:rsidR="00F23B14" w:rsidRPr="00F23B14" w:rsidRDefault="00F23B14" w:rsidP="00F23B14">
      <w:pPr>
        <w:spacing w:after="100" w:afterAutospacing="1"/>
        <w:rPr>
          <w:rFonts w:ascii="Arial" w:eastAsia="Times New Roman" w:hAnsi="Arial" w:cs="Arial"/>
          <w:color w:val="1D2125"/>
          <w:kern w:val="0"/>
          <w:lang w:eastAsia="en-GB"/>
          <w14:ligatures w14:val="none"/>
        </w:rPr>
      </w:pPr>
      <w:r w:rsidRPr="00F23B14">
        <w:rPr>
          <w:rFonts w:ascii="Arial" w:eastAsia="Times New Roman" w:hAnsi="Arial" w:cs="Arial"/>
          <w:color w:val="000000"/>
          <w:kern w:val="0"/>
          <w:lang w:eastAsia="en-GB"/>
          <w14:ligatures w14:val="none"/>
        </w:rPr>
        <w:t>I used the prompt(s):</w:t>
      </w:r>
    </w:p>
    <w:p w14:paraId="6694A9DD" w14:textId="25684B82" w:rsidR="00F23B14" w:rsidRPr="00F23B14" w:rsidRDefault="00F23B14" w:rsidP="00F23B14">
      <w:pPr>
        <w:numPr>
          <w:ilvl w:val="0"/>
          <w:numId w:val="1"/>
        </w:numPr>
        <w:spacing w:before="100" w:beforeAutospacing="1" w:after="100" w:afterAutospacing="1"/>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Provide a critic of Robin (2016) in relation to digital literacy in storytelling.</w:t>
      </w:r>
    </w:p>
    <w:p w14:paraId="70457A45" w14:textId="77777777" w:rsidR="00F23B14" w:rsidRPr="00F23B14" w:rsidRDefault="00F23B14" w:rsidP="00F23B14">
      <w:pPr>
        <w:spacing w:after="100" w:afterAutospacing="1"/>
        <w:rPr>
          <w:rFonts w:ascii="Arial" w:eastAsia="Times New Roman" w:hAnsi="Arial" w:cs="Arial"/>
          <w:color w:val="1D2125"/>
          <w:kern w:val="0"/>
          <w:lang w:eastAsia="en-GB"/>
          <w14:ligatures w14:val="none"/>
        </w:rPr>
      </w:pPr>
      <w:r w:rsidRPr="00F23B14">
        <w:rPr>
          <w:rFonts w:ascii="Arial" w:eastAsia="Times New Roman" w:hAnsi="Arial" w:cs="Arial"/>
          <w:color w:val="000000"/>
          <w:kern w:val="0"/>
          <w:lang w:eastAsia="en-GB"/>
          <w14:ligatures w14:val="none"/>
        </w:rPr>
        <w:t>I confirm that I have not presented any AI generated text as my own work.</w:t>
      </w:r>
    </w:p>
    <w:p w14:paraId="757846A1" w14:textId="31DE5424" w:rsidR="00873924" w:rsidRDefault="00F23B14" w:rsidP="00F23B14">
      <w:pPr>
        <w:spacing w:after="100" w:afterAutospacing="1"/>
        <w:rPr>
          <w:rFonts w:ascii="Arial" w:eastAsia="Times New Roman" w:hAnsi="Arial" w:cs="Arial"/>
          <w:color w:val="000000"/>
          <w:kern w:val="0"/>
          <w:lang w:eastAsia="en-GB"/>
          <w14:ligatures w14:val="none"/>
        </w:rPr>
      </w:pPr>
      <w:r w:rsidRPr="00F23B14">
        <w:rPr>
          <w:rFonts w:ascii="Arial" w:eastAsia="Times New Roman" w:hAnsi="Arial" w:cs="Arial"/>
          <w:color w:val="000000"/>
          <w:kern w:val="0"/>
          <w:lang w:eastAsia="en-GB"/>
          <w14:ligatures w14:val="none"/>
        </w:rPr>
        <w:t>I confirm that I have copies of my drafts, notes, and other resources I used before, and after the use of AI tools which I may be asked to provide as evidence.</w:t>
      </w:r>
    </w:p>
    <w:p w14:paraId="1ABE63E5" w14:textId="77777777" w:rsidR="00F23B14" w:rsidRPr="00F23B14" w:rsidRDefault="00F23B14" w:rsidP="00F23B14">
      <w:pPr>
        <w:spacing w:after="100" w:afterAutospacing="1"/>
        <w:rPr>
          <w:rFonts w:ascii="Arial" w:eastAsia="Times New Roman" w:hAnsi="Arial" w:cs="Arial"/>
          <w:color w:val="1D2125"/>
          <w:kern w:val="0"/>
          <w:lang w:eastAsia="en-GB"/>
          <w14:ligatures w14:val="none"/>
        </w:rPr>
      </w:pPr>
    </w:p>
    <w:p w14:paraId="547D4391" w14:textId="244DB72D" w:rsidR="00D9523D" w:rsidRPr="00F23B14" w:rsidRDefault="00F23B14" w:rsidP="00F23B14">
      <w:pPr>
        <w:pStyle w:val="NormalWeb"/>
        <w:spacing w:line="360" w:lineRule="auto"/>
        <w:jc w:val="center"/>
        <w:rPr>
          <w:rFonts w:ascii="Arial" w:hAnsi="Arial" w:cs="Arial"/>
          <w:color w:val="000000"/>
          <w:u w:val="single"/>
        </w:rPr>
      </w:pPr>
      <w:r w:rsidRPr="00873924">
        <w:rPr>
          <w:rFonts w:ascii="Arial" w:hAnsi="Arial" w:cs="Arial"/>
          <w:color w:val="000000"/>
          <w:u w:val="single"/>
        </w:rPr>
        <w:t>Contents Page.</w:t>
      </w:r>
    </w:p>
    <w:p w14:paraId="6A7B2A74" w14:textId="44A2C8CD" w:rsidR="00D9523D" w:rsidRDefault="00D9523D" w:rsidP="00C55706">
      <w:pPr>
        <w:pStyle w:val="NormalWeb"/>
        <w:spacing w:line="360" w:lineRule="auto"/>
        <w:jc w:val="center"/>
        <w:rPr>
          <w:rFonts w:ascii="Arial" w:hAnsi="Arial" w:cs="Arial"/>
          <w:color w:val="000000"/>
        </w:rPr>
      </w:pPr>
      <w:r>
        <w:rPr>
          <w:rFonts w:ascii="Arial" w:hAnsi="Arial" w:cs="Arial"/>
          <w:color w:val="000000"/>
        </w:rPr>
        <w:t>Video of traditional storytelling:</w:t>
      </w:r>
    </w:p>
    <w:p w14:paraId="3C7450B3" w14:textId="393C81F3" w:rsidR="00D9523D" w:rsidRDefault="006E7332" w:rsidP="00C55706">
      <w:pPr>
        <w:pStyle w:val="NormalWeb"/>
        <w:spacing w:line="360" w:lineRule="auto"/>
        <w:jc w:val="center"/>
        <w:rPr>
          <w:rFonts w:ascii="Arial" w:hAnsi="Arial" w:cs="Arial"/>
          <w:color w:val="000000"/>
        </w:rPr>
      </w:pPr>
      <w:hyperlink r:id="rId8" w:history="1">
        <w:r>
          <w:rPr>
            <w:rStyle w:val="Hyperlink"/>
            <w:rFonts w:eastAsiaTheme="majorEastAsia"/>
          </w:rPr>
          <w:t>20251021_160738.mp4</w:t>
        </w:r>
      </w:hyperlink>
    </w:p>
    <w:p w14:paraId="6099B84E" w14:textId="7BD1751D" w:rsidR="00D9523D" w:rsidRDefault="00D9523D" w:rsidP="00C55706">
      <w:pPr>
        <w:pStyle w:val="NormalWeb"/>
        <w:spacing w:line="360" w:lineRule="auto"/>
        <w:jc w:val="center"/>
        <w:rPr>
          <w:rFonts w:ascii="Arial" w:hAnsi="Arial" w:cs="Arial"/>
          <w:color w:val="000000"/>
        </w:rPr>
      </w:pPr>
      <w:r>
        <w:rPr>
          <w:rFonts w:ascii="Arial" w:hAnsi="Arial" w:cs="Arial"/>
          <w:color w:val="000000"/>
        </w:rPr>
        <w:t>Video of digital storytelling:</w:t>
      </w:r>
    </w:p>
    <w:p w14:paraId="7E3FACB3" w14:textId="0EF55718" w:rsidR="006B3906" w:rsidRDefault="006E7332" w:rsidP="006E7332">
      <w:pPr>
        <w:rPr>
          <w:rFonts w:ascii="Times New Roman" w:eastAsia="Times New Roman" w:hAnsi="Times New Roman" w:cs="Times New Roman"/>
          <w:color w:val="000000"/>
          <w:kern w:val="0"/>
          <w:lang w:eastAsia="en-GB"/>
          <w14:ligatures w14:val="none"/>
        </w:rPr>
      </w:pPr>
      <w:hyperlink r:id="rId9" w:tooltip="https://teams.microsoft.com/l/meetingrecap?driveId=b%21l9zeZzxFA0uhkYvz9A1QnHaF_psWJRFDtbZDN33Z_7ei4YUAv5ySS4ZrIfPIkEC2&amp;driveItemId=01TO4DW65SUMP3N5NVIFHLWBHUUSHMFCDB&amp;sitePath=https%3A%2F%2Fuowtsd-my.sharepoint.com%2F%3Av%3A%2Fg%2Fpersonal%2F2410233_student_uwtsd_ac_uk%2FEbKjH7b1tUFOuwT0pI7CiGEB3Lxef8j2KFAGqOpBAFSAmA&amp;fileUrl=https%3A%2F%2Fuowtsd-my.sharepoint.com%2F%3Av%3A%2Fg%2Fpersonal%2F2410233_student_uwtsd_ac_uk%2FEbKjH7b1tUFOuwT0pI7CiGEB3Lxef8j2KFAGqOpBAFSAmA&amp;threadId=19%3Ameeting_NjU3ZjJkNGYtZDg0My00NjgyLTg2ZGItOTlhYmZmN2NkNjQ4%40thread.v2&amp;organizerId=5c70c966-9207-413b-a874-d0f16d6e4a33&amp;tenantId=4e0f11f9-046e-4505-9cb8-db2152311e21&amp;callId=025296d3-0f44-45ff-9673-b590ffbb7e33&amp;threadType=Meeting&amp;meetingType=MeetNow&amp;subType=RecapSharingLink_RecapChiclet" w:history="1">
        <w:r w:rsidRPr="006E7332">
          <w:rPr>
            <w:rFonts w:ascii="Times New Roman" w:eastAsia="Times New Roman" w:hAnsi="Times New Roman" w:cs="Times New Roman"/>
            <w:color w:val="0000FF"/>
            <w:kern w:val="0"/>
            <w:u w:val="single"/>
            <w:lang w:eastAsia="en-GB"/>
            <w14:ligatures w14:val="none"/>
          </w:rPr>
          <w:t>Recap: Meeting with Mary Sharp (2410233) 24 October | Meeting | Microsoft Teams</w:t>
        </w:r>
      </w:hyperlink>
    </w:p>
    <w:p w14:paraId="2307A7A4" w14:textId="77777777" w:rsidR="006E7332" w:rsidRDefault="006E7332" w:rsidP="006E7332">
      <w:pPr>
        <w:rPr>
          <w:rFonts w:ascii="Times New Roman" w:eastAsia="Times New Roman" w:hAnsi="Times New Roman" w:cs="Times New Roman"/>
          <w:color w:val="000000"/>
          <w:kern w:val="0"/>
          <w:lang w:eastAsia="en-GB"/>
          <w14:ligatures w14:val="none"/>
        </w:rPr>
      </w:pPr>
    </w:p>
    <w:p w14:paraId="4408AB60" w14:textId="77777777" w:rsidR="006E7332" w:rsidRPr="006E7332" w:rsidRDefault="006E7332" w:rsidP="006E7332">
      <w:pPr>
        <w:rPr>
          <w:rFonts w:ascii="Times New Roman" w:eastAsia="Times New Roman" w:hAnsi="Times New Roman" w:cs="Times New Roman"/>
          <w:color w:val="000000"/>
          <w:kern w:val="0"/>
          <w:lang w:eastAsia="en-GB"/>
          <w14:ligatures w14:val="none"/>
        </w:rPr>
      </w:pPr>
    </w:p>
    <w:p w14:paraId="56A5C9F1" w14:textId="5C4250EE" w:rsidR="006B3906" w:rsidRDefault="006B3906" w:rsidP="00C55706">
      <w:pPr>
        <w:pStyle w:val="NormalWeb"/>
        <w:spacing w:line="360" w:lineRule="auto"/>
        <w:jc w:val="center"/>
        <w:rPr>
          <w:rFonts w:ascii="Arial" w:hAnsi="Arial" w:cs="Arial"/>
          <w:color w:val="000000"/>
        </w:rPr>
      </w:pPr>
      <w:r>
        <w:rPr>
          <w:rFonts w:ascii="Arial" w:hAnsi="Arial" w:cs="Arial"/>
          <w:color w:val="000000"/>
        </w:rPr>
        <w:t>Pages 1-9: Storytelling – Language and Literacy in the Digital Age paper</w:t>
      </w:r>
    </w:p>
    <w:p w14:paraId="46E3C374" w14:textId="7BDD5CA5" w:rsidR="006B3906" w:rsidRDefault="006B3906" w:rsidP="00C55706">
      <w:pPr>
        <w:pStyle w:val="NormalWeb"/>
        <w:spacing w:line="360" w:lineRule="auto"/>
        <w:jc w:val="center"/>
        <w:rPr>
          <w:rFonts w:ascii="Arial" w:hAnsi="Arial" w:cs="Arial"/>
          <w:color w:val="000000"/>
        </w:rPr>
      </w:pPr>
      <w:r>
        <w:rPr>
          <w:rFonts w:ascii="Arial" w:hAnsi="Arial" w:cs="Arial"/>
          <w:color w:val="000000"/>
        </w:rPr>
        <w:t>Pages 10 &amp; 11 - References</w:t>
      </w:r>
    </w:p>
    <w:p w14:paraId="1A727DE2" w14:textId="77777777" w:rsidR="00873924" w:rsidRDefault="00873924" w:rsidP="00C55706">
      <w:pPr>
        <w:pStyle w:val="NormalWeb"/>
        <w:spacing w:line="360" w:lineRule="auto"/>
        <w:jc w:val="center"/>
        <w:rPr>
          <w:rFonts w:ascii="Arial" w:hAnsi="Arial" w:cs="Arial"/>
          <w:color w:val="000000"/>
        </w:rPr>
      </w:pPr>
    </w:p>
    <w:p w14:paraId="42833FE0" w14:textId="77777777" w:rsidR="00C55706" w:rsidRDefault="00C55706" w:rsidP="00C55706">
      <w:pPr>
        <w:pStyle w:val="NormalWeb"/>
        <w:spacing w:line="360" w:lineRule="auto"/>
        <w:jc w:val="center"/>
        <w:rPr>
          <w:rFonts w:ascii="Arial" w:hAnsi="Arial" w:cs="Arial"/>
          <w:color w:val="000000"/>
        </w:rPr>
      </w:pPr>
    </w:p>
    <w:p w14:paraId="718435BA" w14:textId="77777777" w:rsidR="00C55706" w:rsidRDefault="00C55706" w:rsidP="00ED5DE0">
      <w:pPr>
        <w:pStyle w:val="NormalWeb"/>
        <w:spacing w:line="360" w:lineRule="auto"/>
        <w:rPr>
          <w:rFonts w:ascii="Arial" w:hAnsi="Arial" w:cs="Arial"/>
          <w:color w:val="000000"/>
        </w:rPr>
      </w:pPr>
    </w:p>
    <w:p w14:paraId="51739905" w14:textId="77777777" w:rsidR="00C55706" w:rsidRDefault="00C55706" w:rsidP="00ED5DE0">
      <w:pPr>
        <w:pStyle w:val="NormalWeb"/>
        <w:spacing w:line="360" w:lineRule="auto"/>
        <w:rPr>
          <w:rFonts w:ascii="Arial" w:hAnsi="Arial" w:cs="Arial"/>
          <w:color w:val="000000"/>
        </w:rPr>
      </w:pPr>
    </w:p>
    <w:p w14:paraId="3AF72035" w14:textId="77777777" w:rsidR="00CF7762" w:rsidRPr="00CF7762" w:rsidRDefault="00CF776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CF7762">
        <w:rPr>
          <w:rFonts w:ascii="Arial" w:eastAsia="Times New Roman" w:hAnsi="Arial" w:cs="Arial"/>
          <w:b/>
          <w:bCs/>
          <w:color w:val="000000"/>
          <w:kern w:val="0"/>
          <w:lang w:eastAsia="en-GB"/>
          <w14:ligatures w14:val="none"/>
        </w:rPr>
        <w:lastRenderedPageBreak/>
        <w:t>Introduction</w:t>
      </w:r>
    </w:p>
    <w:p w14:paraId="359B74D6" w14:textId="6309C2AD"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Storytelling plays a vital role in early childhood development, supporting linguistic, emotional, and social growth. Within early education, stories do more than entertain</w:t>
      </w:r>
      <w:r w:rsidR="003A619D">
        <w:rPr>
          <w:rFonts w:ascii="Arial" w:eastAsia="Times New Roman" w:hAnsi="Arial" w:cs="Arial"/>
          <w:color w:val="000000"/>
          <w:kern w:val="0"/>
          <w:lang w:eastAsia="en-GB"/>
          <w14:ligatures w14:val="none"/>
        </w:rPr>
        <w:t>, t</w:t>
      </w:r>
      <w:r w:rsidRPr="00CF7762">
        <w:rPr>
          <w:rFonts w:ascii="Arial" w:eastAsia="Times New Roman" w:hAnsi="Arial" w:cs="Arial"/>
          <w:color w:val="000000"/>
          <w:kern w:val="0"/>
          <w:lang w:eastAsia="en-GB"/>
          <w14:ligatures w14:val="none"/>
        </w:rPr>
        <w:t>hey serve as foundational tools for meaning</w:t>
      </w:r>
      <w:r w:rsidR="003A619D">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making, identity formation, and language acquisition. According to Maslow’s Hierarchy of Needs</w:t>
      </w:r>
      <w:r w:rsidR="003A619D">
        <w:rPr>
          <w:rFonts w:ascii="Arial" w:eastAsia="Times New Roman" w:hAnsi="Arial" w:cs="Arial"/>
          <w:color w:val="000000"/>
          <w:kern w:val="0"/>
          <w:lang w:eastAsia="en-GB"/>
          <w14:ligatures w14:val="none"/>
        </w:rPr>
        <w:t xml:space="preserve"> (Maslow, 194</w:t>
      </w:r>
      <w:r w:rsidR="004C24FF">
        <w:rPr>
          <w:rFonts w:ascii="Arial" w:eastAsia="Times New Roman" w:hAnsi="Arial" w:cs="Arial"/>
          <w:color w:val="000000"/>
          <w:kern w:val="0"/>
          <w:lang w:eastAsia="en-GB"/>
          <w14:ligatures w14:val="none"/>
        </w:rPr>
        <w:t>3</w:t>
      </w:r>
      <w:r w:rsidR="003A619D">
        <w:rPr>
          <w:rFonts w:ascii="Arial" w:eastAsia="Times New Roman" w:hAnsi="Arial" w:cs="Arial"/>
          <w:color w:val="000000"/>
          <w:kern w:val="0"/>
          <w:lang w:eastAsia="en-GB"/>
          <w14:ligatures w14:val="none"/>
        </w:rPr>
        <w:t>)</w:t>
      </w:r>
      <w:r w:rsidRPr="00CF7762">
        <w:rPr>
          <w:rFonts w:ascii="Arial" w:eastAsia="Times New Roman" w:hAnsi="Arial" w:cs="Arial"/>
          <w:color w:val="000000"/>
          <w:kern w:val="0"/>
          <w:lang w:eastAsia="en-GB"/>
          <w14:ligatures w14:val="none"/>
        </w:rPr>
        <w:t>, children must first feel safe and connected before higher-order learning can occur; storytelling nurtures these basic psychological needs by fostering belonging, emotional safety, and self-esteem through shared narrative experiences (Rojas, 2023). Similarly, Lenneberg’s Critical Period Hypothesis highlights the importance of early linguistic input for optimal language acquisition. Storytelling provides rich, structured, and repetitive language during this sensitive stage, strengthening children’s vocabulary, syntax, and semantic understanding (Norrman, 2024).</w:t>
      </w:r>
    </w:p>
    <w:p w14:paraId="27DDF894" w14:textId="3A372A35"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Pinker (2018) further argues that humans are biologically </w:t>
      </w:r>
      <w:r w:rsidR="003A619D">
        <w:rPr>
          <w:rFonts w:ascii="Arial" w:eastAsia="Times New Roman" w:hAnsi="Arial" w:cs="Arial"/>
          <w:color w:val="000000"/>
          <w:kern w:val="0"/>
          <w:lang w:eastAsia="en-GB"/>
          <w14:ligatures w14:val="none"/>
        </w:rPr>
        <w:t>able</w:t>
      </w:r>
      <w:r w:rsidRPr="00CF7762">
        <w:rPr>
          <w:rFonts w:ascii="Arial" w:eastAsia="Times New Roman" w:hAnsi="Arial" w:cs="Arial"/>
          <w:color w:val="000000"/>
          <w:kern w:val="0"/>
          <w:lang w:eastAsia="en-GB"/>
          <w14:ligatures w14:val="none"/>
        </w:rPr>
        <w:t xml:space="preserve"> to acquire language, </w:t>
      </w:r>
      <w:r w:rsidR="003A619D">
        <w:rPr>
          <w:rFonts w:ascii="Arial" w:eastAsia="Times New Roman" w:hAnsi="Arial" w:cs="Arial"/>
          <w:color w:val="000000"/>
          <w:kern w:val="0"/>
          <w:lang w:eastAsia="en-GB"/>
          <w14:ligatures w14:val="none"/>
        </w:rPr>
        <w:t xml:space="preserve">however </w:t>
      </w:r>
      <w:r w:rsidRPr="00CF7762">
        <w:rPr>
          <w:rFonts w:ascii="Arial" w:eastAsia="Times New Roman" w:hAnsi="Arial" w:cs="Arial"/>
          <w:color w:val="000000"/>
          <w:kern w:val="0"/>
          <w:lang w:eastAsia="en-GB"/>
          <w14:ligatures w14:val="none"/>
        </w:rPr>
        <w:t xml:space="preserve">this innate potential requires meaningful social interaction to be activated. Storytelling, through its interactive and participatory nature, provides this context, engaging children in reciprocal communication that supports both cognitive and emotional development. </w:t>
      </w:r>
      <w:r w:rsidR="003A619D">
        <w:rPr>
          <w:rFonts w:ascii="Arial" w:eastAsia="Times New Roman" w:hAnsi="Arial" w:cs="Arial"/>
          <w:color w:val="000000"/>
          <w:kern w:val="0"/>
          <w:lang w:eastAsia="en-GB"/>
          <w14:ligatures w14:val="none"/>
        </w:rPr>
        <w:t>S</w:t>
      </w:r>
      <w:r w:rsidRPr="00CF7762">
        <w:rPr>
          <w:rFonts w:ascii="Arial" w:eastAsia="Times New Roman" w:hAnsi="Arial" w:cs="Arial"/>
          <w:color w:val="000000"/>
          <w:kern w:val="0"/>
          <w:lang w:eastAsia="en-GB"/>
          <w14:ligatures w14:val="none"/>
        </w:rPr>
        <w:t>tudies by Maureen (2022) and Maharjan (2024) demonstrate that storytelling interventions significantly enhance children’s communication skills, empathy, and early literacy outcomes. The social nature of storytelling contributes to holistic development by nurturing both linguistic and emotional intelligence.</w:t>
      </w:r>
    </w:p>
    <w:p w14:paraId="5F69CD6D" w14:textId="7CD9A431"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This </w:t>
      </w:r>
      <w:r w:rsidR="003A619D">
        <w:rPr>
          <w:rFonts w:ascii="Arial" w:eastAsia="Times New Roman" w:hAnsi="Arial" w:cs="Arial"/>
          <w:color w:val="000000"/>
          <w:kern w:val="0"/>
          <w:lang w:eastAsia="en-GB"/>
          <w14:ligatures w14:val="none"/>
        </w:rPr>
        <w:t>paper</w:t>
      </w:r>
      <w:r w:rsidRPr="00CF7762">
        <w:rPr>
          <w:rFonts w:ascii="Arial" w:eastAsia="Times New Roman" w:hAnsi="Arial" w:cs="Arial"/>
          <w:color w:val="000000"/>
          <w:kern w:val="0"/>
          <w:lang w:eastAsia="en-GB"/>
          <w14:ligatures w14:val="none"/>
        </w:rPr>
        <w:t xml:space="preserve"> will critically discuss three storytelling behaviours observed in early childhood practice: repetition, storytelling as a foundation for early literacy, and digital storytelling. Each will be examined through theoretical perspectives, drawing on key thinkers in linguistics, psychology, and education. Through these analyses, the </w:t>
      </w:r>
      <w:r w:rsidR="003A619D">
        <w:rPr>
          <w:rFonts w:ascii="Arial" w:eastAsia="Times New Roman" w:hAnsi="Arial" w:cs="Arial"/>
          <w:color w:val="000000"/>
          <w:kern w:val="0"/>
          <w:lang w:eastAsia="en-GB"/>
          <w14:ligatures w14:val="none"/>
        </w:rPr>
        <w:t xml:space="preserve">paper </w:t>
      </w:r>
      <w:r w:rsidRPr="00CF7762">
        <w:rPr>
          <w:rFonts w:ascii="Arial" w:eastAsia="Times New Roman" w:hAnsi="Arial" w:cs="Arial"/>
          <w:color w:val="000000"/>
          <w:kern w:val="0"/>
          <w:lang w:eastAsia="en-GB"/>
          <w14:ligatures w14:val="none"/>
        </w:rPr>
        <w:t>argues that storytelling functions as a multidimensional pedagogical tool that supports not only language and literacy but also the broader social, cultural, and cognitive development of young children.</w:t>
      </w:r>
    </w:p>
    <w:p w14:paraId="2AAECCFE" w14:textId="77777777" w:rsidR="006E7332" w:rsidRDefault="006E733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4E5481A6" w14:textId="77777777" w:rsidR="006E7332" w:rsidRDefault="006E733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78FAC342" w14:textId="0EFB00A5" w:rsidR="00CF7762" w:rsidRPr="00CF7762" w:rsidRDefault="00CF776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CF7762">
        <w:rPr>
          <w:rFonts w:ascii="Arial" w:eastAsia="Times New Roman" w:hAnsi="Arial" w:cs="Arial"/>
          <w:b/>
          <w:bCs/>
          <w:color w:val="000000"/>
          <w:kern w:val="0"/>
          <w:lang w:eastAsia="en-GB"/>
          <w14:ligatures w14:val="none"/>
        </w:rPr>
        <w:lastRenderedPageBreak/>
        <w:t>Repetition in Storytelling</w:t>
      </w:r>
    </w:p>
    <w:p w14:paraId="4721B410" w14:textId="5CDB6A86"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Repetition is a fundamental and underestimated feature of storytelling, particularly in early childhood contexts. It is both a stylistic and pedagogical device that reinforces comprehension, memory, and engagement. In the digital story </w:t>
      </w:r>
      <w:r w:rsidRPr="00CF7762">
        <w:rPr>
          <w:rFonts w:ascii="Arial" w:eastAsia="Times New Roman" w:hAnsi="Arial" w:cs="Arial"/>
          <w:i/>
          <w:iCs/>
          <w:color w:val="000000"/>
          <w:kern w:val="0"/>
          <w:lang w:eastAsia="en-GB"/>
          <w14:ligatures w14:val="none"/>
        </w:rPr>
        <w:t>We’re Going on a Bear Hunt</w:t>
      </w:r>
      <w:r w:rsidRPr="00CF7762">
        <w:rPr>
          <w:rFonts w:ascii="Arial" w:eastAsia="Times New Roman" w:hAnsi="Arial" w:cs="Arial"/>
          <w:color w:val="000000"/>
          <w:kern w:val="0"/>
          <w:lang w:eastAsia="en-GB"/>
          <w14:ligatures w14:val="none"/>
        </w:rPr>
        <w:t xml:space="preserve">, repetition was used deliberately to create rhythm and participation. </w:t>
      </w:r>
      <w:r w:rsidR="007F6C97">
        <w:rPr>
          <w:rFonts w:ascii="Arial" w:eastAsia="Times New Roman" w:hAnsi="Arial" w:cs="Arial"/>
          <w:color w:val="000000"/>
          <w:kern w:val="0"/>
          <w:lang w:eastAsia="en-GB"/>
          <w14:ligatures w14:val="none"/>
        </w:rPr>
        <w:t>T</w:t>
      </w:r>
      <w:r w:rsidRPr="00CF7762">
        <w:rPr>
          <w:rFonts w:ascii="Arial" w:eastAsia="Times New Roman" w:hAnsi="Arial" w:cs="Arial"/>
          <w:color w:val="000000"/>
          <w:kern w:val="0"/>
          <w:lang w:eastAsia="en-GB"/>
          <w14:ligatures w14:val="none"/>
        </w:rPr>
        <w:t xml:space="preserve">he linguistic significance of repetition through the work of David Crystal </w:t>
      </w:r>
      <w:r w:rsidR="007F6C97">
        <w:rPr>
          <w:rFonts w:ascii="Arial" w:eastAsia="Times New Roman" w:hAnsi="Arial" w:cs="Arial"/>
          <w:color w:val="000000"/>
          <w:kern w:val="0"/>
          <w:lang w:eastAsia="en-GB"/>
          <w14:ligatures w14:val="none"/>
        </w:rPr>
        <w:t xml:space="preserve">can be </w:t>
      </w:r>
      <w:r w:rsidRPr="00CF7762">
        <w:rPr>
          <w:rFonts w:ascii="Arial" w:eastAsia="Times New Roman" w:hAnsi="Arial" w:cs="Arial"/>
          <w:color w:val="000000"/>
          <w:kern w:val="0"/>
          <w:lang w:eastAsia="en-GB"/>
          <w14:ligatures w14:val="none"/>
        </w:rPr>
        <w:t>contrast</w:t>
      </w:r>
      <w:r w:rsidR="007F6C97">
        <w:rPr>
          <w:rFonts w:ascii="Arial" w:eastAsia="Times New Roman" w:hAnsi="Arial" w:cs="Arial"/>
          <w:color w:val="000000"/>
          <w:kern w:val="0"/>
          <w:lang w:eastAsia="en-GB"/>
          <w14:ligatures w14:val="none"/>
        </w:rPr>
        <w:t>ed</w:t>
      </w:r>
      <w:r w:rsidRPr="00CF7762">
        <w:rPr>
          <w:rFonts w:ascii="Arial" w:eastAsia="Times New Roman" w:hAnsi="Arial" w:cs="Arial"/>
          <w:color w:val="000000"/>
          <w:kern w:val="0"/>
          <w:lang w:eastAsia="en-GB"/>
          <w14:ligatures w14:val="none"/>
        </w:rPr>
        <w:t xml:space="preserve"> with Jerome Bruner’s constructivist view, which situates repetition within meaning</w:t>
      </w:r>
      <w:r w:rsidR="007F6C97">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making and narrative cognition.</w:t>
      </w:r>
    </w:p>
    <w:p w14:paraId="730591AA" w14:textId="1AB8C96D"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David Crystal (2010; 2019) identifies repetition as a central feature of natural language use, arguing that it reinforces linguistic patterns, enhances fluency, and supports the acquisition of grammatical structures. In The Cambridge </w:t>
      </w:r>
      <w:r w:rsidR="003A619D" w:rsidRPr="006D5031">
        <w:rPr>
          <w:rFonts w:ascii="Arial" w:eastAsia="Times New Roman" w:hAnsi="Arial" w:cs="Arial"/>
          <w:color w:val="000000"/>
          <w:kern w:val="0"/>
          <w:lang w:eastAsia="en-GB"/>
          <w14:ligatures w14:val="none"/>
        </w:rPr>
        <w:t>Encyclopaedia</w:t>
      </w:r>
      <w:r w:rsidRPr="00CF7762">
        <w:rPr>
          <w:rFonts w:ascii="Arial" w:eastAsia="Times New Roman" w:hAnsi="Arial" w:cs="Arial"/>
          <w:color w:val="000000"/>
          <w:kern w:val="0"/>
          <w:lang w:eastAsia="en-GB"/>
          <w14:ligatures w14:val="none"/>
        </w:rPr>
        <w:t xml:space="preserve"> of Language</w:t>
      </w:r>
      <w:r w:rsidR="007F6C97">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Crystal, 2019 suggests that repetition is not redundant but functional—it consolidates forms and meanings, especially for children learning language. Repeated exposure to linguistic structures strengthens neural pathways, building speech production. Within storytelling, repeated phrases and predictable refrains provide linguistic scaffolding,</w:t>
      </w:r>
      <w:r w:rsidR="007F6C97">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allowing children to anticipate narrative progressions and actively participate. When children echo lines such as “We can’t go over it, we can’t go under it,” they are not only practising phonological patterns but also engaging socially with the story.</w:t>
      </w:r>
    </w:p>
    <w:p w14:paraId="37B22E61" w14:textId="41EF5488" w:rsidR="00CF7762" w:rsidRPr="00CF7762" w:rsidRDefault="006D5031" w:rsidP="006B3906">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S</w:t>
      </w:r>
      <w:r w:rsidR="00CF7762" w:rsidRPr="00CF7762">
        <w:rPr>
          <w:rFonts w:ascii="Arial" w:eastAsia="Times New Roman" w:hAnsi="Arial" w:cs="Arial"/>
          <w:color w:val="000000"/>
          <w:kern w:val="0"/>
          <w:lang w:eastAsia="en-GB"/>
          <w14:ligatures w14:val="none"/>
        </w:rPr>
        <w:t>tudies reinforce Crystal’s claims. Research in early literacy shows that repetitive narratives</w:t>
      </w:r>
      <w:r>
        <w:rPr>
          <w:rFonts w:ascii="Arial" w:eastAsia="Times New Roman" w:hAnsi="Arial" w:cs="Arial"/>
          <w:color w:val="000000"/>
          <w:kern w:val="0"/>
          <w:lang w:eastAsia="en-GB"/>
          <w14:ligatures w14:val="none"/>
        </w:rPr>
        <w:t xml:space="preserve"> that are </w:t>
      </w:r>
      <w:r w:rsidR="00CF7762" w:rsidRPr="00CF7762">
        <w:rPr>
          <w:rFonts w:ascii="Arial" w:eastAsia="Times New Roman" w:hAnsi="Arial" w:cs="Arial"/>
          <w:color w:val="000000"/>
          <w:kern w:val="0"/>
          <w:lang w:eastAsia="en-GB"/>
          <w14:ligatures w14:val="none"/>
        </w:rPr>
        <w:t>common in patterned picture books and traditional tales</w:t>
      </w:r>
      <w:r>
        <w:rPr>
          <w:rFonts w:ascii="Arial" w:eastAsia="Times New Roman" w:hAnsi="Arial" w:cs="Arial"/>
          <w:color w:val="000000"/>
          <w:kern w:val="0"/>
          <w:lang w:eastAsia="en-GB"/>
          <w14:ligatures w14:val="none"/>
        </w:rPr>
        <w:t xml:space="preserve"> </w:t>
      </w:r>
      <w:r w:rsidR="00CF7762" w:rsidRPr="00CF7762">
        <w:rPr>
          <w:rFonts w:ascii="Arial" w:eastAsia="Times New Roman" w:hAnsi="Arial" w:cs="Arial"/>
          <w:color w:val="000000"/>
          <w:kern w:val="0"/>
          <w:lang w:eastAsia="en-GB"/>
          <w14:ligatures w14:val="none"/>
        </w:rPr>
        <w:t>aid vocabulary retention and narrative recall (Morrow, 2018; Maureen, 2022). The rhythmic predictability of repeated structures assists memory retrieval, helping children internalise linguistic forms and narrative sequencing. Repetition acts as both a linguistic and cognitive support, aligning with Crystal’s view that language learning thrives on predictability and iterative exposure.</w:t>
      </w:r>
    </w:p>
    <w:p w14:paraId="49AA103C" w14:textId="3109148D"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However, Crystal’s perspective can be critiqued for its structural focus. Jerome Bruner (1990; 2002), </w:t>
      </w:r>
      <w:r w:rsidR="006D5031">
        <w:rPr>
          <w:rFonts w:ascii="Arial" w:eastAsia="Times New Roman" w:hAnsi="Arial" w:cs="Arial"/>
          <w:color w:val="000000"/>
          <w:kern w:val="0"/>
          <w:lang w:eastAsia="en-GB"/>
          <w14:ligatures w14:val="none"/>
        </w:rPr>
        <w:t xml:space="preserve">with his </w:t>
      </w:r>
      <w:r w:rsidRPr="00CF7762">
        <w:rPr>
          <w:rFonts w:ascii="Arial" w:eastAsia="Times New Roman" w:hAnsi="Arial" w:cs="Arial"/>
          <w:color w:val="000000"/>
          <w:kern w:val="0"/>
          <w:lang w:eastAsia="en-GB"/>
          <w14:ligatures w14:val="none"/>
        </w:rPr>
        <w:t xml:space="preserve">constructivist </w:t>
      </w:r>
      <w:r w:rsidR="006D5031">
        <w:rPr>
          <w:rFonts w:ascii="Arial" w:eastAsia="Times New Roman" w:hAnsi="Arial" w:cs="Arial"/>
          <w:color w:val="000000"/>
          <w:kern w:val="0"/>
          <w:lang w:eastAsia="en-GB"/>
          <w14:ligatures w14:val="none"/>
        </w:rPr>
        <w:t>views</w:t>
      </w:r>
      <w:r w:rsidRPr="00CF7762">
        <w:rPr>
          <w:rFonts w:ascii="Arial" w:eastAsia="Times New Roman" w:hAnsi="Arial" w:cs="Arial"/>
          <w:color w:val="000000"/>
          <w:kern w:val="0"/>
          <w:lang w:eastAsia="en-GB"/>
          <w14:ligatures w14:val="none"/>
        </w:rPr>
        <w:t xml:space="preserve">, argues that repetition in storytelling is not </w:t>
      </w:r>
      <w:r w:rsidR="006D5031">
        <w:rPr>
          <w:rFonts w:ascii="Arial" w:eastAsia="Times New Roman" w:hAnsi="Arial" w:cs="Arial"/>
          <w:color w:val="000000"/>
          <w:kern w:val="0"/>
          <w:lang w:eastAsia="en-GB"/>
          <w14:ligatures w14:val="none"/>
        </w:rPr>
        <w:t xml:space="preserve">just </w:t>
      </w:r>
      <w:r w:rsidRPr="00CF7762">
        <w:rPr>
          <w:rFonts w:ascii="Arial" w:eastAsia="Times New Roman" w:hAnsi="Arial" w:cs="Arial"/>
          <w:color w:val="000000"/>
          <w:kern w:val="0"/>
          <w:lang w:eastAsia="en-GB"/>
          <w14:ligatures w14:val="none"/>
        </w:rPr>
        <w:t xml:space="preserve">mechanical reinforcement but a process of recontextualising experience and constructing shared meaning. In Acts of Meaning (Bruner, 1990), proposes that repetition allows children to revisit events, interpret causality, and </w:t>
      </w:r>
      <w:r w:rsidRPr="00CF7762">
        <w:rPr>
          <w:rFonts w:ascii="Arial" w:eastAsia="Times New Roman" w:hAnsi="Arial" w:cs="Arial"/>
          <w:color w:val="000000"/>
          <w:kern w:val="0"/>
          <w:lang w:eastAsia="en-GB"/>
          <w14:ligatures w14:val="none"/>
        </w:rPr>
        <w:lastRenderedPageBreak/>
        <w:t>explore human intention. Each repetition offers a new interpretative opportunity, deepening understanding rather than simply reinforcing form. For example, a recurring moral refrain such as “slow and steady wins the race” operates on both linguistic and cognitive levels</w:t>
      </w:r>
      <w:r w:rsidR="006D5031">
        <w:rPr>
          <w:rFonts w:ascii="Arial" w:eastAsia="Times New Roman" w:hAnsi="Arial" w:cs="Arial"/>
          <w:color w:val="000000"/>
          <w:kern w:val="0"/>
          <w:lang w:eastAsia="en-GB"/>
          <w14:ligatures w14:val="none"/>
        </w:rPr>
        <w:t xml:space="preserve"> and i</w:t>
      </w:r>
      <w:r w:rsidRPr="00CF7762">
        <w:rPr>
          <w:rFonts w:ascii="Arial" w:eastAsia="Times New Roman" w:hAnsi="Arial" w:cs="Arial"/>
          <w:color w:val="000000"/>
          <w:kern w:val="0"/>
          <w:lang w:eastAsia="en-GB"/>
          <w14:ligatures w14:val="none"/>
        </w:rPr>
        <w:t>t embeds moral reasoning while promoting narrative thinking (Bruner, 2002).</w:t>
      </w:r>
    </w:p>
    <w:p w14:paraId="1C3DB533" w14:textId="5DD77EF7"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The contrast between Crystal and Bruner </w:t>
      </w:r>
      <w:r w:rsidR="006D5031">
        <w:rPr>
          <w:rFonts w:ascii="Arial" w:eastAsia="Times New Roman" w:hAnsi="Arial" w:cs="Arial"/>
          <w:color w:val="000000"/>
          <w:kern w:val="0"/>
          <w:lang w:eastAsia="en-GB"/>
          <w14:ligatures w14:val="none"/>
        </w:rPr>
        <w:t>shows</w:t>
      </w:r>
      <w:r w:rsidRPr="00CF7762">
        <w:rPr>
          <w:rFonts w:ascii="Arial" w:eastAsia="Times New Roman" w:hAnsi="Arial" w:cs="Arial"/>
          <w:color w:val="000000"/>
          <w:kern w:val="0"/>
          <w:lang w:eastAsia="en-GB"/>
          <w14:ligatures w14:val="none"/>
        </w:rPr>
        <w:t xml:space="preserve"> a wider theoretical tension between structural linguistics and social constructivism. Crystal’s approach, whi</w:t>
      </w:r>
      <w:r w:rsidR="006D5031">
        <w:rPr>
          <w:rFonts w:ascii="Arial" w:eastAsia="Times New Roman" w:hAnsi="Arial" w:cs="Arial"/>
          <w:color w:val="000000"/>
          <w:kern w:val="0"/>
          <w:lang w:eastAsia="en-GB"/>
          <w14:ligatures w14:val="none"/>
        </w:rPr>
        <w:t>ch is</w:t>
      </w:r>
      <w:r w:rsidRPr="00CF7762">
        <w:rPr>
          <w:rFonts w:ascii="Arial" w:eastAsia="Times New Roman" w:hAnsi="Arial" w:cs="Arial"/>
          <w:color w:val="000000"/>
          <w:kern w:val="0"/>
          <w:lang w:eastAsia="en-GB"/>
          <w14:ligatures w14:val="none"/>
        </w:rPr>
        <w:t xml:space="preserve"> valuable for explaining linguistic acquisition, risks reducing repetition to pattern recognition. </w:t>
      </w:r>
      <w:r w:rsidR="006D5031">
        <w:rPr>
          <w:rFonts w:ascii="Arial" w:eastAsia="Times New Roman" w:hAnsi="Arial" w:cs="Arial"/>
          <w:color w:val="000000"/>
          <w:kern w:val="0"/>
          <w:lang w:eastAsia="en-GB"/>
          <w14:ligatures w14:val="none"/>
        </w:rPr>
        <w:t>Whilst Bruner</w:t>
      </w:r>
      <w:r w:rsidRPr="00CF7762">
        <w:rPr>
          <w:rFonts w:ascii="Arial" w:eastAsia="Times New Roman" w:hAnsi="Arial" w:cs="Arial"/>
          <w:color w:val="000000"/>
          <w:kern w:val="0"/>
          <w:lang w:eastAsia="en-GB"/>
          <w14:ligatures w14:val="none"/>
        </w:rPr>
        <w:t xml:space="preserve"> emphasises children’s agency as co-constructors of meaning within cultural contexts. From this perspective, repetition supports reflective engagement</w:t>
      </w:r>
      <w:r w:rsidR="006D5031">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children are not just mimicking sound patterns but negotiating meaning and cultural values.</w:t>
      </w:r>
    </w:p>
    <w:p w14:paraId="065D327C" w14:textId="77777777"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Contemporary research bridges these two positions. Maharjan (2024) demonstrates that repeated storytelling sessions improve not only linguistic competence but also social and emotional outcomes such as empathy and confidence. This integrative evidence suggests that repetition operates on multiple levels: linguistically as reinforcement, cognitively as memory support, and socially as a participatory and affective experience.</w:t>
      </w:r>
    </w:p>
    <w:p w14:paraId="40666111" w14:textId="77777777"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In summary, repetition in storytelling functions as a multidimensional pedagogical tool. Crystal’s linguistic framework explains how it consolidates structure and fluency, while Bruner’s constructivist critique reveals its role in meaning-making and reflection. Together, these perspectives show that repetition offers both security and creativity, reinforcing language learning while enabling interpretative exploration. For early years practitioners, intentional use of repetition can enhance children’s linguistic competence and simultaneously nurture their capacity to make sense of the world through shared narrative experiences.</w:t>
      </w:r>
    </w:p>
    <w:p w14:paraId="32A68E7C" w14:textId="2868E75B" w:rsidR="00CF7762" w:rsidRPr="00CF7762" w:rsidRDefault="00CF7762" w:rsidP="006B3906">
      <w:pPr>
        <w:spacing w:line="360" w:lineRule="auto"/>
        <w:rPr>
          <w:rFonts w:ascii="Arial" w:eastAsia="Times New Roman" w:hAnsi="Arial" w:cs="Arial"/>
          <w:kern w:val="0"/>
          <w:lang w:eastAsia="en-GB"/>
          <w14:ligatures w14:val="none"/>
        </w:rPr>
      </w:pPr>
    </w:p>
    <w:p w14:paraId="32FF235E" w14:textId="77777777" w:rsidR="006E7332" w:rsidRDefault="006E733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73CAD5AE" w14:textId="77777777" w:rsidR="006E7332" w:rsidRDefault="006E733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p>
    <w:p w14:paraId="3AB50590" w14:textId="00FC8D71" w:rsidR="00CF7762" w:rsidRPr="00CF7762" w:rsidRDefault="00CF776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CF7762">
        <w:rPr>
          <w:rFonts w:ascii="Arial" w:eastAsia="Times New Roman" w:hAnsi="Arial" w:cs="Arial"/>
          <w:b/>
          <w:bCs/>
          <w:color w:val="000000"/>
          <w:kern w:val="0"/>
          <w:lang w:eastAsia="en-GB"/>
          <w14:ligatures w14:val="none"/>
        </w:rPr>
        <w:lastRenderedPageBreak/>
        <w:t>Storytelling and Early Literacy</w:t>
      </w:r>
    </w:p>
    <w:p w14:paraId="4DA328F9" w14:textId="2F2EBEB2"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Storytelling also plays a central role in developing early literacy by bridging oral and written forms of language. It exposes children to narrative structures, vocabulary, and the social uses of language, providing a foundation for reading and writing. </w:t>
      </w:r>
    </w:p>
    <w:p w14:paraId="0767B320" w14:textId="32D013CA" w:rsidR="00CF7762" w:rsidRPr="00CF7762" w:rsidRDefault="006D5031" w:rsidP="006B3906">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R</w:t>
      </w:r>
      <w:r w:rsidR="00CF7762" w:rsidRPr="00CF7762">
        <w:rPr>
          <w:rFonts w:ascii="Arial" w:eastAsia="Times New Roman" w:hAnsi="Arial" w:cs="Arial"/>
          <w:color w:val="000000"/>
          <w:kern w:val="0"/>
          <w:lang w:eastAsia="en-GB"/>
          <w14:ligatures w14:val="none"/>
        </w:rPr>
        <w:t>esearch on early literacy environments</w:t>
      </w:r>
      <w:r>
        <w:rPr>
          <w:rFonts w:ascii="Arial" w:eastAsia="Times New Roman" w:hAnsi="Arial" w:cs="Arial"/>
          <w:color w:val="000000"/>
          <w:kern w:val="0"/>
          <w:lang w:eastAsia="en-GB"/>
          <w14:ligatures w14:val="none"/>
        </w:rPr>
        <w:t xml:space="preserve"> by Dickinson, 2018,</w:t>
      </w:r>
      <w:r w:rsidR="00CF7762" w:rsidRPr="00CF7762">
        <w:rPr>
          <w:rFonts w:ascii="Arial" w:eastAsia="Times New Roman" w:hAnsi="Arial" w:cs="Arial"/>
          <w:color w:val="000000"/>
          <w:kern w:val="0"/>
          <w:lang w:eastAsia="en-GB"/>
          <w14:ligatures w14:val="none"/>
        </w:rPr>
        <w:t xml:space="preserve"> highlights the importance of oral narrative in preparing children for literacy acquisition. In The Language Experience of Young Children (Dickinson &amp; Tabors, 2001) and later studies (Dickinson et al., 2018), shows that storytelling enhances vocabulary, narrative coherence, and comprehension</w:t>
      </w:r>
      <w:r>
        <w:rPr>
          <w:rFonts w:ascii="Arial" w:eastAsia="Times New Roman" w:hAnsi="Arial" w:cs="Arial"/>
          <w:color w:val="000000"/>
          <w:kern w:val="0"/>
          <w:lang w:eastAsia="en-GB"/>
          <w14:ligatures w14:val="none"/>
        </w:rPr>
        <w:t xml:space="preserve"> which are </w:t>
      </w:r>
      <w:r w:rsidR="00CF7762" w:rsidRPr="00CF7762">
        <w:rPr>
          <w:rFonts w:ascii="Arial" w:eastAsia="Times New Roman" w:hAnsi="Arial" w:cs="Arial"/>
          <w:color w:val="000000"/>
          <w:kern w:val="0"/>
          <w:lang w:eastAsia="en-GB"/>
          <w14:ligatures w14:val="none"/>
        </w:rPr>
        <w:t>all key predictors of literacy success. He argues that rich, interactive storytelling experiences, where children discuss, question, and retell stories, are more effective than rote reading instruction. Through such engagement, children encounter complex syntax, decontextualised vocabulary, and cohesive narrative structures that underpin reading comprehension.</w:t>
      </w:r>
    </w:p>
    <w:p w14:paraId="304F7DDC" w14:textId="128D3893"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Morse (2017; 2022) similarly emphasises storytelling as a pedagogical practice integrating language, imagination, and emotional engagement. Her research demonstrates that oral storytelling encourages children to experiment with narrative sequencing and characterisation before formal reading begins. </w:t>
      </w:r>
      <w:r w:rsidR="006D5031">
        <w:rPr>
          <w:rFonts w:ascii="Arial" w:eastAsia="Times New Roman" w:hAnsi="Arial" w:cs="Arial"/>
          <w:color w:val="000000"/>
          <w:kern w:val="0"/>
          <w:lang w:eastAsia="en-GB"/>
          <w14:ligatures w14:val="none"/>
        </w:rPr>
        <w:t xml:space="preserve">When children </w:t>
      </w:r>
      <w:r w:rsidRPr="00CF7762">
        <w:rPr>
          <w:rFonts w:ascii="Arial" w:eastAsia="Times New Roman" w:hAnsi="Arial" w:cs="Arial"/>
          <w:color w:val="000000"/>
          <w:kern w:val="0"/>
          <w:lang w:eastAsia="en-GB"/>
          <w14:ligatures w14:val="none"/>
        </w:rPr>
        <w:t xml:space="preserve">play with literacy, </w:t>
      </w:r>
      <w:r w:rsidR="006D5031">
        <w:rPr>
          <w:rFonts w:ascii="Arial" w:eastAsia="Times New Roman" w:hAnsi="Arial" w:cs="Arial"/>
          <w:color w:val="000000"/>
          <w:kern w:val="0"/>
          <w:lang w:eastAsia="en-GB"/>
          <w14:ligatures w14:val="none"/>
        </w:rPr>
        <w:t>they</w:t>
      </w:r>
      <w:r w:rsidRPr="00CF7762">
        <w:rPr>
          <w:rFonts w:ascii="Arial" w:eastAsia="Times New Roman" w:hAnsi="Arial" w:cs="Arial"/>
          <w:color w:val="000000"/>
          <w:kern w:val="0"/>
          <w:lang w:eastAsia="en-GB"/>
          <w14:ligatures w14:val="none"/>
        </w:rPr>
        <w:t xml:space="preserve"> gain early metalinguistic awareness and narrative competence (Morse, 2022). Furthermore, participation in narrative-rich environments promotes phonological awareness and motivation to engage with print. As Morse (2022) notes, storytelling is an embodied literacy practice</w:t>
      </w:r>
      <w:r w:rsidR="006D5031">
        <w:rPr>
          <w:rFonts w:ascii="Arial" w:eastAsia="Times New Roman" w:hAnsi="Arial" w:cs="Arial"/>
          <w:color w:val="000000"/>
          <w:kern w:val="0"/>
          <w:lang w:eastAsia="en-GB"/>
          <w14:ligatures w14:val="none"/>
        </w:rPr>
        <w:t>. L</w:t>
      </w:r>
      <w:r w:rsidRPr="00CF7762">
        <w:rPr>
          <w:rFonts w:ascii="Arial" w:eastAsia="Times New Roman" w:hAnsi="Arial" w:cs="Arial"/>
          <w:color w:val="000000"/>
          <w:kern w:val="0"/>
          <w:lang w:eastAsia="en-GB"/>
          <w14:ligatures w14:val="none"/>
        </w:rPr>
        <w:t>anguage is expressed through gesture, emotion, and voice, situating it in real social interaction.</w:t>
      </w:r>
    </w:p>
    <w:p w14:paraId="749C3357" w14:textId="48C62979"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While Dickinson and Morse highlight important linguistic and cognitive functions of storytelling, their perspectives focus largely on the individual learner. Lev Vygotsky’s (1978) socio-cultural theory provides a critical expansion. He contends that learning, including literacy, is inherently social, mediated through interaction and cultural tools such as language. Storytelling, from this view, is not merely a means of linguistic input but a social process through which children internalise cultural knowledge and collective identity. Vygotsky’s concept of the Zone of Proximal Development (ZPD) explains how guided storytelling</w:t>
      </w:r>
      <w:r w:rsidR="006D5031">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through teacher-child interaction</w:t>
      </w:r>
      <w:r w:rsidR="006D5031">
        <w:rPr>
          <w:rFonts w:ascii="Arial" w:eastAsia="Times New Roman" w:hAnsi="Arial" w:cs="Arial"/>
          <w:color w:val="000000"/>
          <w:kern w:val="0"/>
          <w:lang w:eastAsia="en-GB"/>
          <w14:ligatures w14:val="none"/>
        </w:rPr>
        <w:t xml:space="preserve"> c</w:t>
      </w:r>
      <w:r w:rsidRPr="00CF7762">
        <w:rPr>
          <w:rFonts w:ascii="Arial" w:eastAsia="Times New Roman" w:hAnsi="Arial" w:cs="Arial"/>
          <w:color w:val="000000"/>
          <w:kern w:val="0"/>
          <w:lang w:eastAsia="en-GB"/>
          <w14:ligatures w14:val="none"/>
        </w:rPr>
        <w:t xml:space="preserve">reates optimal </w:t>
      </w:r>
      <w:r w:rsidRPr="00CF7762">
        <w:rPr>
          <w:rFonts w:ascii="Arial" w:eastAsia="Times New Roman" w:hAnsi="Arial" w:cs="Arial"/>
          <w:color w:val="000000"/>
          <w:kern w:val="0"/>
          <w:lang w:eastAsia="en-GB"/>
          <w14:ligatures w14:val="none"/>
        </w:rPr>
        <w:lastRenderedPageBreak/>
        <w:t>learning conditions. Within this social space, children co-construct meaning, learning through collaboration rather than isolation.</w:t>
      </w:r>
    </w:p>
    <w:p w14:paraId="276A8951" w14:textId="184A534D"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Vygotsky’s perspective also exposes a limitation in purely psycholinguistic models. Whereas Dickinson and Morse treat language primarily as a cognitive tool, Vygotsky highlights its social and cultural embeddedness. Storytelling transmits cultural norms, moral values, and collective memory, fostering identity and community (Vygotsky, 1978). Moreover, it involves turn-taking, empathy, and perspective-taking</w:t>
      </w:r>
      <w:r w:rsidR="004C24FF">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skills integral to both literacy and social-emotional development.</w:t>
      </w:r>
    </w:p>
    <w:p w14:paraId="3D22B3E1" w14:textId="3DCAAB7E" w:rsidR="00CF7762" w:rsidRPr="00CF7762" w:rsidRDefault="004C24FF" w:rsidP="006B3906">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Re</w:t>
      </w:r>
      <w:r w:rsidR="00CF7762" w:rsidRPr="00CF7762">
        <w:rPr>
          <w:rFonts w:ascii="Arial" w:eastAsia="Times New Roman" w:hAnsi="Arial" w:cs="Arial"/>
          <w:color w:val="000000"/>
          <w:kern w:val="0"/>
          <w:lang w:eastAsia="en-GB"/>
          <w14:ligatures w14:val="none"/>
        </w:rPr>
        <w:t xml:space="preserve">search </w:t>
      </w:r>
      <w:r>
        <w:rPr>
          <w:rFonts w:ascii="Arial" w:eastAsia="Times New Roman" w:hAnsi="Arial" w:cs="Arial"/>
          <w:color w:val="000000"/>
          <w:kern w:val="0"/>
          <w:lang w:eastAsia="en-GB"/>
          <w14:ligatures w14:val="none"/>
        </w:rPr>
        <w:t xml:space="preserve">by Maureen, 2022 and Maharjan, 2024, </w:t>
      </w:r>
      <w:r w:rsidR="00CF7762" w:rsidRPr="00CF7762">
        <w:rPr>
          <w:rFonts w:ascii="Arial" w:eastAsia="Times New Roman" w:hAnsi="Arial" w:cs="Arial"/>
          <w:color w:val="000000"/>
          <w:kern w:val="0"/>
          <w:lang w:eastAsia="en-GB"/>
          <w14:ligatures w14:val="none"/>
        </w:rPr>
        <w:t xml:space="preserve">supports this synthesis. </w:t>
      </w:r>
      <w:r>
        <w:rPr>
          <w:rFonts w:ascii="Arial" w:eastAsia="Times New Roman" w:hAnsi="Arial" w:cs="Arial"/>
          <w:color w:val="000000"/>
          <w:kern w:val="0"/>
          <w:lang w:eastAsia="en-GB"/>
          <w14:ligatures w14:val="none"/>
        </w:rPr>
        <w:t xml:space="preserve">They </w:t>
      </w:r>
      <w:r w:rsidR="00CF7762" w:rsidRPr="00CF7762">
        <w:rPr>
          <w:rFonts w:ascii="Arial" w:eastAsia="Times New Roman" w:hAnsi="Arial" w:cs="Arial"/>
          <w:color w:val="000000"/>
          <w:kern w:val="0"/>
          <w:lang w:eastAsia="en-GB"/>
          <w14:ligatures w14:val="none"/>
        </w:rPr>
        <w:t>found that socially interactive storytelling improves comprehension, empathy, and language outcomes. This indicates that literacy development cannot be separated from the social contexts in which language is used. Storytelling is a cognitive, linguistic, and cultural bridge, linking spoken and written modes of communication within meaningful social relationships.</w:t>
      </w:r>
    </w:p>
    <w:p w14:paraId="0F77DD43" w14:textId="108DF894" w:rsidR="00CF7762" w:rsidRPr="00CF7762" w:rsidRDefault="004C24FF" w:rsidP="00F23B1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S</w:t>
      </w:r>
      <w:r w:rsidR="00CF7762" w:rsidRPr="00CF7762">
        <w:rPr>
          <w:rFonts w:ascii="Arial" w:eastAsia="Times New Roman" w:hAnsi="Arial" w:cs="Arial"/>
          <w:color w:val="000000"/>
          <w:kern w:val="0"/>
          <w:lang w:eastAsia="en-GB"/>
          <w14:ligatures w14:val="none"/>
        </w:rPr>
        <w:t>torytelling underpins early literacy by combining linguistic exposure with social participation. While Dickinson and Morse highlight its role in vocabulary and narrative development, Vygotsky extends this understanding to encompass cultural transmission and collaborative meaning-making. Effective literacy pedagogy should therefore integrate these perspectives</w:t>
      </w:r>
      <w:r>
        <w:rPr>
          <w:rFonts w:ascii="Arial" w:eastAsia="Times New Roman" w:hAnsi="Arial" w:cs="Arial"/>
          <w:color w:val="000000"/>
          <w:kern w:val="0"/>
          <w:lang w:eastAsia="en-GB"/>
          <w14:ligatures w14:val="none"/>
        </w:rPr>
        <w:t xml:space="preserve"> by </w:t>
      </w:r>
      <w:r w:rsidR="00CF7762" w:rsidRPr="00CF7762">
        <w:rPr>
          <w:rFonts w:ascii="Arial" w:eastAsia="Times New Roman" w:hAnsi="Arial" w:cs="Arial"/>
          <w:color w:val="000000"/>
          <w:kern w:val="0"/>
          <w:lang w:eastAsia="en-GB"/>
          <w14:ligatures w14:val="none"/>
        </w:rPr>
        <w:t>balancing individual linguistic gains with social and cultural engagement</w:t>
      </w:r>
      <w:r>
        <w:rPr>
          <w:rFonts w:ascii="Arial" w:eastAsia="Times New Roman" w:hAnsi="Arial" w:cs="Arial"/>
          <w:color w:val="000000"/>
          <w:kern w:val="0"/>
          <w:lang w:eastAsia="en-GB"/>
          <w14:ligatures w14:val="none"/>
        </w:rPr>
        <w:t xml:space="preserve">, </w:t>
      </w:r>
      <w:r w:rsidR="00CF7762" w:rsidRPr="00CF7762">
        <w:rPr>
          <w:rFonts w:ascii="Arial" w:eastAsia="Times New Roman" w:hAnsi="Arial" w:cs="Arial"/>
          <w:color w:val="000000"/>
          <w:kern w:val="0"/>
          <w:lang w:eastAsia="en-GB"/>
          <w14:ligatures w14:val="none"/>
        </w:rPr>
        <w:t>so that storytelling continues to serve as a holistic foundation for literacy learning.</w:t>
      </w:r>
    </w:p>
    <w:p w14:paraId="04700013" w14:textId="77777777" w:rsidR="00CF7762" w:rsidRPr="00CF7762" w:rsidRDefault="00CF776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CF7762">
        <w:rPr>
          <w:rFonts w:ascii="Arial" w:eastAsia="Times New Roman" w:hAnsi="Arial" w:cs="Arial"/>
          <w:b/>
          <w:bCs/>
          <w:color w:val="000000"/>
          <w:kern w:val="0"/>
          <w:lang w:eastAsia="en-GB"/>
          <w14:ligatures w14:val="none"/>
        </w:rPr>
        <w:t>Digital Storytelling in Early Childhood</w:t>
      </w:r>
    </w:p>
    <w:p w14:paraId="57BF9D3C" w14:textId="049CD791"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The integration of digital technology has transformed storytelling practices in early education, introducing new opportunities for creativity and multimodal literacy. Digital storytelling combines text, image, sound, and animation to engage children in interactive narrative creation. As digital environments increasingly shape children’s communication, understanding how digital storytelling supports or challenges literacy development is essential. </w:t>
      </w:r>
      <w:r w:rsidR="004C24FF">
        <w:rPr>
          <w:rFonts w:ascii="Arial" w:eastAsia="Times New Roman" w:hAnsi="Arial" w:cs="Arial"/>
          <w:color w:val="000000"/>
          <w:kern w:val="0"/>
          <w:lang w:eastAsia="en-GB"/>
          <w14:ligatures w14:val="none"/>
        </w:rPr>
        <w:t xml:space="preserve">This section </w:t>
      </w:r>
      <w:r w:rsidRPr="00CF7762">
        <w:rPr>
          <w:rFonts w:ascii="Arial" w:eastAsia="Times New Roman" w:hAnsi="Arial" w:cs="Arial"/>
          <w:color w:val="000000"/>
          <w:kern w:val="0"/>
          <w:lang w:eastAsia="en-GB"/>
          <w14:ligatures w14:val="none"/>
        </w:rPr>
        <w:t xml:space="preserve">discusses the pedagogical value of digital </w:t>
      </w:r>
      <w:r w:rsidRPr="00CF7762">
        <w:rPr>
          <w:rFonts w:ascii="Arial" w:eastAsia="Times New Roman" w:hAnsi="Arial" w:cs="Arial"/>
          <w:color w:val="000000"/>
          <w:kern w:val="0"/>
          <w:lang w:eastAsia="en-GB"/>
          <w14:ligatures w14:val="none"/>
        </w:rPr>
        <w:lastRenderedPageBreak/>
        <w:t>storytelling through the work of Robin (2016) and Lankshear and Knobel (2015), alongside critical perspectives from Postman (1993) and Carr (2011).</w:t>
      </w:r>
    </w:p>
    <w:p w14:paraId="6CFFF9CF" w14:textId="2706C91B"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Robin (2016) defines digital storytelling as the use of digital tools</w:t>
      </w:r>
      <w:r w:rsidR="004C24FF">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such as audio, video, and graphics</w:t>
      </w:r>
      <w:r w:rsidR="004C24FF">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to construct and share narratives. He argues that this process supports multiple literacies simultaneously: linguistic, visual, technological, and critical. Children learn to interpret and produce meaning across modes, reflecting the multiliteracy demands of contemporary society. This approach builds upon the New London Group’s (1996) concept of “multiliteracies,” which recognises that literacy today extends beyond print to include digital, visual, and cultural communication.</w:t>
      </w:r>
    </w:p>
    <w:p w14:paraId="331F736F" w14:textId="77777777"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Similarly, Lankshear and Knobel (2015) view digital storytelling as a participatory and collaborative practice. They argue that digital literacy is not just a technical skill but a form of social practice through which learners construct identity and meaning. By creating and sharing digital stories, children become active producers of content rather than passive consumers. Studies show that digital storytelling increases engagement, motivation, and self-expression, particularly among children who may struggle with traditional text-based literacy (Morse, 2022; Maureen, 2022).</w:t>
      </w:r>
    </w:p>
    <w:p w14:paraId="589C3F1E" w14:textId="76FC95E7"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However, critics such as Postman (1993) and Carr (2011) raise important concerns. Postman warns that overreliance on technology can erode critical thinking and reduce narrative depth, arguing that technological mediation changes how we perceive and process information. Carr (2011) extends this critique, suggesting that digital media encourage superficial engagement</w:t>
      </w:r>
      <w:r w:rsidR="004C24FF">
        <w:rPr>
          <w:rFonts w:ascii="Arial" w:eastAsia="Times New Roman" w:hAnsi="Arial" w:cs="Arial"/>
          <w:color w:val="000000"/>
          <w:kern w:val="0"/>
          <w:lang w:eastAsia="en-GB"/>
          <w14:ligatures w14:val="none"/>
        </w:rPr>
        <w:t xml:space="preserve"> by </w:t>
      </w:r>
      <w:r w:rsidRPr="00CF7762">
        <w:rPr>
          <w:rFonts w:ascii="Arial" w:eastAsia="Times New Roman" w:hAnsi="Arial" w:cs="Arial"/>
          <w:color w:val="000000"/>
          <w:kern w:val="0"/>
          <w:lang w:eastAsia="en-GB"/>
          <w14:ligatures w14:val="none"/>
        </w:rPr>
        <w:t>skimming rather than sustained reading</w:t>
      </w:r>
      <w:r w:rsidR="004C24FF">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which may weaken comprehension and reflection. From this perspective, digital storytelling risks prioritising visual stimulation and entertainment over linguistic precision and deep cognitive engagement.</w:t>
      </w:r>
    </w:p>
    <w:p w14:paraId="7D2E3AE9" w14:textId="0881F26B"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These contrasting views reveal tension: while digital storytelling offers multimodal learning opportunities, it may also fragment attention and compromise linguistic depth if not carefully structured. Robin (2016) and Lankshear and Knobel (2015) contend that under thoughtful pedagogical guidance, digital storytelling can </w:t>
      </w:r>
      <w:r w:rsidR="003A619D" w:rsidRPr="00CF7762">
        <w:rPr>
          <w:rFonts w:ascii="Arial" w:eastAsia="Times New Roman" w:hAnsi="Arial" w:cs="Arial"/>
          <w:color w:val="000000"/>
          <w:kern w:val="0"/>
          <w:lang w:eastAsia="en-GB"/>
          <w14:ligatures w14:val="none"/>
        </w:rPr>
        <w:t>promote</w:t>
      </w:r>
      <w:r w:rsidRPr="00CF7762">
        <w:rPr>
          <w:rFonts w:ascii="Arial" w:eastAsia="Times New Roman" w:hAnsi="Arial" w:cs="Arial"/>
          <w:color w:val="000000"/>
          <w:kern w:val="0"/>
          <w:lang w:eastAsia="en-GB"/>
          <w14:ligatures w14:val="none"/>
        </w:rPr>
        <w:t xml:space="preserve"> critical thinking by requiring children to plan, script, and edit narratives</w:t>
      </w:r>
      <w:r w:rsidR="004C24FF">
        <w:rPr>
          <w:rFonts w:ascii="Arial" w:eastAsia="Times New Roman" w:hAnsi="Arial" w:cs="Arial"/>
          <w:color w:val="000000"/>
          <w:kern w:val="0"/>
          <w:lang w:eastAsia="en-GB"/>
          <w14:ligatures w14:val="none"/>
        </w:rPr>
        <w:t xml:space="preserve">, </w:t>
      </w:r>
      <w:r w:rsidRPr="00CF7762">
        <w:rPr>
          <w:rFonts w:ascii="Arial" w:eastAsia="Times New Roman" w:hAnsi="Arial" w:cs="Arial"/>
          <w:color w:val="000000"/>
          <w:kern w:val="0"/>
          <w:lang w:eastAsia="en-GB"/>
          <w14:ligatures w14:val="none"/>
        </w:rPr>
        <w:t xml:space="preserve">processes that demand reflection and metacognitive awareness. Yet, Postman’s critique </w:t>
      </w:r>
      <w:r w:rsidRPr="00CF7762">
        <w:rPr>
          <w:rFonts w:ascii="Arial" w:eastAsia="Times New Roman" w:hAnsi="Arial" w:cs="Arial"/>
          <w:color w:val="000000"/>
          <w:kern w:val="0"/>
          <w:lang w:eastAsia="en-GB"/>
          <w14:ligatures w14:val="none"/>
        </w:rPr>
        <w:lastRenderedPageBreak/>
        <w:t xml:space="preserve">reminds educators that technology is not </w:t>
      </w:r>
      <w:r w:rsidR="003A619D" w:rsidRPr="00CF7762">
        <w:rPr>
          <w:rFonts w:ascii="Arial" w:eastAsia="Times New Roman" w:hAnsi="Arial" w:cs="Arial"/>
          <w:color w:val="000000"/>
          <w:kern w:val="0"/>
          <w:lang w:eastAsia="en-GB"/>
          <w14:ligatures w14:val="none"/>
        </w:rPr>
        <w:t>neutral,</w:t>
      </w:r>
      <w:r w:rsidRPr="00CF7762">
        <w:rPr>
          <w:rFonts w:ascii="Arial" w:eastAsia="Times New Roman" w:hAnsi="Arial" w:cs="Arial"/>
          <w:color w:val="000000"/>
          <w:kern w:val="0"/>
          <w:lang w:eastAsia="en-GB"/>
          <w14:ligatures w14:val="none"/>
        </w:rPr>
        <w:t xml:space="preserve"> its design shapes both behaviour and cognition.</w:t>
      </w:r>
    </w:p>
    <w:p w14:paraId="7196F4C0" w14:textId="2381168C"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Vygotsky’s (1978) socio-cultural theory offers a framework for reconciliation. Digital storytelling can be viewed as a mediated social activity, where digital tools act as cultural artefacts that extend children’s capacity for </w:t>
      </w:r>
      <w:r w:rsidR="003A619D" w:rsidRPr="00CF7762">
        <w:rPr>
          <w:rFonts w:ascii="Arial" w:eastAsia="Times New Roman" w:hAnsi="Arial" w:cs="Arial"/>
          <w:color w:val="000000"/>
          <w:kern w:val="0"/>
          <w:lang w:eastAsia="en-GB"/>
          <w14:ligatures w14:val="none"/>
        </w:rPr>
        <w:t>meaning making</w:t>
      </w:r>
      <w:r w:rsidRPr="00CF7762">
        <w:rPr>
          <w:rFonts w:ascii="Arial" w:eastAsia="Times New Roman" w:hAnsi="Arial" w:cs="Arial"/>
          <w:color w:val="000000"/>
          <w:kern w:val="0"/>
          <w:lang w:eastAsia="en-GB"/>
          <w14:ligatures w14:val="none"/>
        </w:rPr>
        <w:t>. When used collaboratively under teacher scaffolding, digital storytelling integrates traditional narrative structures with modern literacy practices, enhancing both creativity and comprehension.</w:t>
      </w:r>
    </w:p>
    <w:p w14:paraId="4738708C" w14:textId="27653318"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Furthermore, Maslow’s (1943) motivational theory helps explain the emotional benefits of digital storytelling. The process of creating and sharing digital stories can meet children’s needs for belonging, esteem, and self-actualisation by allowing them to express identity and imagination. </w:t>
      </w:r>
      <w:r w:rsidR="004C24FF">
        <w:rPr>
          <w:rFonts w:ascii="Arial" w:eastAsia="Times New Roman" w:hAnsi="Arial" w:cs="Arial"/>
          <w:color w:val="000000"/>
          <w:kern w:val="0"/>
          <w:lang w:eastAsia="en-GB"/>
          <w14:ligatures w14:val="none"/>
        </w:rPr>
        <w:t>However</w:t>
      </w:r>
      <w:r w:rsidRPr="00CF7762">
        <w:rPr>
          <w:rFonts w:ascii="Arial" w:eastAsia="Times New Roman" w:hAnsi="Arial" w:cs="Arial"/>
          <w:color w:val="000000"/>
          <w:kern w:val="0"/>
          <w:lang w:eastAsia="en-GB"/>
          <w14:ligatures w14:val="none"/>
        </w:rPr>
        <w:t>, educators must balance these motivational gains with the cognitive depth and sustained attention associated with traditional literacy.</w:t>
      </w:r>
    </w:p>
    <w:p w14:paraId="5B427C01" w14:textId="1097F1E4" w:rsidR="00CF7762" w:rsidRPr="00CF7762" w:rsidRDefault="004C24FF" w:rsidP="006B3906">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D</w:t>
      </w:r>
      <w:r w:rsidR="00CF7762" w:rsidRPr="00CF7762">
        <w:rPr>
          <w:rFonts w:ascii="Arial" w:eastAsia="Times New Roman" w:hAnsi="Arial" w:cs="Arial"/>
          <w:color w:val="000000"/>
          <w:kern w:val="0"/>
          <w:lang w:eastAsia="en-GB"/>
          <w14:ligatures w14:val="none"/>
        </w:rPr>
        <w:t>igital storytelling represents both an opportunity and a challenge for early literacy education. Whil</w:t>
      </w:r>
      <w:r w:rsidR="006B3906">
        <w:rPr>
          <w:rFonts w:ascii="Arial" w:eastAsia="Times New Roman" w:hAnsi="Arial" w:cs="Arial"/>
          <w:color w:val="000000"/>
          <w:kern w:val="0"/>
          <w:lang w:eastAsia="en-GB"/>
          <w14:ligatures w14:val="none"/>
        </w:rPr>
        <w:t xml:space="preserve">st </w:t>
      </w:r>
      <w:r w:rsidR="00CF7762" w:rsidRPr="00CF7762">
        <w:rPr>
          <w:rFonts w:ascii="Arial" w:eastAsia="Times New Roman" w:hAnsi="Arial" w:cs="Arial"/>
          <w:color w:val="000000"/>
          <w:kern w:val="0"/>
          <w:lang w:eastAsia="en-GB"/>
          <w14:ligatures w14:val="none"/>
        </w:rPr>
        <w:t xml:space="preserve">Robin (2016) and Lankshear and Knobel (2015) emphasise its transformative potential for fostering multiliteracies, critics like Postman (1993) and Carr (2011) warn against its cognitive </w:t>
      </w:r>
      <w:r w:rsidR="006B3906">
        <w:rPr>
          <w:rFonts w:ascii="Arial" w:eastAsia="Times New Roman" w:hAnsi="Arial" w:cs="Arial"/>
          <w:color w:val="000000"/>
          <w:kern w:val="0"/>
          <w:lang w:eastAsia="en-GB"/>
          <w14:ligatures w14:val="none"/>
        </w:rPr>
        <w:t>loss</w:t>
      </w:r>
      <w:r w:rsidR="00CF7762" w:rsidRPr="00CF7762">
        <w:rPr>
          <w:rFonts w:ascii="Arial" w:eastAsia="Times New Roman" w:hAnsi="Arial" w:cs="Arial"/>
          <w:color w:val="000000"/>
          <w:kern w:val="0"/>
          <w:lang w:eastAsia="en-GB"/>
          <w14:ligatures w14:val="none"/>
        </w:rPr>
        <w:t>. The educational value of digital storytelling depends on critical and reflective integration: it should complement, not replace, traditional storytelling. When implemented thoughtfully, it empowers children as creative communicators while cultivating the multiliteracies necessary for participation in a digital world.</w:t>
      </w:r>
    </w:p>
    <w:p w14:paraId="21ABE91A" w14:textId="77777777" w:rsidR="00CF7762" w:rsidRPr="00CF7762" w:rsidRDefault="00CF7762" w:rsidP="006B3906">
      <w:pPr>
        <w:spacing w:before="100" w:beforeAutospacing="1" w:after="100" w:afterAutospacing="1" w:line="360" w:lineRule="auto"/>
        <w:outlineLvl w:val="1"/>
        <w:rPr>
          <w:rFonts w:ascii="Arial" w:eastAsia="Times New Roman" w:hAnsi="Arial" w:cs="Arial"/>
          <w:b/>
          <w:bCs/>
          <w:color w:val="000000"/>
          <w:kern w:val="0"/>
          <w:lang w:eastAsia="en-GB"/>
          <w14:ligatures w14:val="none"/>
        </w:rPr>
      </w:pPr>
      <w:r w:rsidRPr="00CF7762">
        <w:rPr>
          <w:rFonts w:ascii="Arial" w:eastAsia="Times New Roman" w:hAnsi="Arial" w:cs="Arial"/>
          <w:b/>
          <w:bCs/>
          <w:color w:val="000000"/>
          <w:kern w:val="0"/>
          <w:lang w:eastAsia="en-GB"/>
          <w14:ligatures w14:val="none"/>
        </w:rPr>
        <w:t>Conclusion</w:t>
      </w:r>
    </w:p>
    <w:p w14:paraId="5B1A5393" w14:textId="4F5C7BF4"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t xml:space="preserve">The diverse perspectives explored in this </w:t>
      </w:r>
      <w:r w:rsidR="006B3906">
        <w:rPr>
          <w:rFonts w:ascii="Arial" w:eastAsia="Times New Roman" w:hAnsi="Arial" w:cs="Arial"/>
          <w:color w:val="000000"/>
          <w:kern w:val="0"/>
          <w:lang w:eastAsia="en-GB"/>
          <w14:ligatures w14:val="none"/>
        </w:rPr>
        <w:t xml:space="preserve">paper </w:t>
      </w:r>
      <w:r w:rsidRPr="00CF7762">
        <w:rPr>
          <w:rFonts w:ascii="Arial" w:eastAsia="Times New Roman" w:hAnsi="Arial" w:cs="Arial"/>
          <w:color w:val="000000"/>
          <w:kern w:val="0"/>
          <w:lang w:eastAsia="en-GB"/>
          <w14:ligatures w14:val="none"/>
        </w:rPr>
        <w:t>demonstrate that storytelling is a multifaceted pedagogical practice essential to early literacy and holistic development. Linguists highlight its linguistic and cognitive functions, showing how repetition and narrative exposure build vocabulary, syntax, and comprehension. Constructivist theorists expand this view by emphasising storytelling’s social, cultural, and interpretative dimensions—reminding educators that meaning is co-created through dialogue and shared experience.</w:t>
      </w:r>
    </w:p>
    <w:p w14:paraId="1C051309" w14:textId="2C95B1B0" w:rsidR="00CF7762" w:rsidRPr="00CF7762" w:rsidRDefault="00CF7762" w:rsidP="006B3906">
      <w:pPr>
        <w:spacing w:before="100" w:beforeAutospacing="1" w:after="100" w:afterAutospacing="1" w:line="360" w:lineRule="auto"/>
        <w:rPr>
          <w:rFonts w:ascii="Arial" w:eastAsia="Times New Roman" w:hAnsi="Arial" w:cs="Arial"/>
          <w:color w:val="000000"/>
          <w:kern w:val="0"/>
          <w:lang w:eastAsia="en-GB"/>
          <w14:ligatures w14:val="none"/>
        </w:rPr>
      </w:pPr>
      <w:r w:rsidRPr="00CF7762">
        <w:rPr>
          <w:rFonts w:ascii="Arial" w:eastAsia="Times New Roman" w:hAnsi="Arial" w:cs="Arial"/>
          <w:color w:val="000000"/>
          <w:kern w:val="0"/>
          <w:lang w:eastAsia="en-GB"/>
          <w14:ligatures w14:val="none"/>
        </w:rPr>
        <w:lastRenderedPageBreak/>
        <w:t>Practitioner research reinforces these theoretical insights, showing that storytelling enhances not only language but also empathy, confidence, and creativity. The integration of digital storytelling adds a contemporary dimension, reflecting the shift towards multimodal and participatory literacy practices. Yet, caution</w:t>
      </w:r>
      <w:r w:rsidR="006B3906">
        <w:rPr>
          <w:rFonts w:ascii="Arial" w:eastAsia="Times New Roman" w:hAnsi="Arial" w:cs="Arial"/>
          <w:color w:val="000000"/>
          <w:kern w:val="0"/>
          <w:lang w:eastAsia="en-GB"/>
          <w14:ligatures w14:val="none"/>
        </w:rPr>
        <w:t xml:space="preserve"> should be used, and </w:t>
      </w:r>
      <w:r w:rsidRPr="00CF7762">
        <w:rPr>
          <w:rFonts w:ascii="Arial" w:eastAsia="Times New Roman" w:hAnsi="Arial" w:cs="Arial"/>
          <w:color w:val="000000"/>
          <w:kern w:val="0"/>
          <w:lang w:eastAsia="en-GB"/>
          <w14:ligatures w14:val="none"/>
        </w:rPr>
        <w:t xml:space="preserve">educators must ensure that technological tools support rather than </w:t>
      </w:r>
      <w:r w:rsidR="006B3906">
        <w:rPr>
          <w:rFonts w:ascii="Arial" w:eastAsia="Times New Roman" w:hAnsi="Arial" w:cs="Arial"/>
          <w:color w:val="000000"/>
          <w:kern w:val="0"/>
          <w:lang w:eastAsia="en-GB"/>
          <w14:ligatures w14:val="none"/>
        </w:rPr>
        <w:t>replace</w:t>
      </w:r>
      <w:r w:rsidRPr="00CF7762">
        <w:rPr>
          <w:rFonts w:ascii="Arial" w:eastAsia="Times New Roman" w:hAnsi="Arial" w:cs="Arial"/>
          <w:color w:val="000000"/>
          <w:kern w:val="0"/>
          <w:lang w:eastAsia="en-GB"/>
          <w14:ligatures w14:val="none"/>
        </w:rPr>
        <w:t xml:space="preserve"> the reflective and cognitive depth central to literacy.</w:t>
      </w:r>
    </w:p>
    <w:p w14:paraId="236811E0" w14:textId="1E6DDD89" w:rsidR="00CF7762" w:rsidRDefault="006B3906" w:rsidP="006B3906">
      <w:pPr>
        <w:pStyle w:val="NormalWeb"/>
        <w:spacing w:line="360" w:lineRule="auto"/>
        <w:rPr>
          <w:rFonts w:ascii="Arial" w:hAnsi="Arial" w:cs="Arial"/>
          <w:color w:val="000000"/>
        </w:rPr>
      </w:pPr>
      <w:r>
        <w:rPr>
          <w:rFonts w:ascii="Arial" w:hAnsi="Arial" w:cs="Arial"/>
          <w:color w:val="000000"/>
        </w:rPr>
        <w:t>The use of the references within this paper are varied due to trying to write critically. To ensure a varied view, references from as far back as 1943 and 1978 were required to enhance and support the theories. By using only recent theorists this paper could become bias as the views of socio-cultural theory has not been updated by any recent theorist.</w:t>
      </w:r>
    </w:p>
    <w:p w14:paraId="2DC316EA" w14:textId="77777777" w:rsidR="00CF7762" w:rsidRDefault="00CF7762" w:rsidP="00106815">
      <w:pPr>
        <w:pStyle w:val="NormalWeb"/>
        <w:spacing w:line="360" w:lineRule="auto"/>
        <w:rPr>
          <w:rFonts w:ascii="Arial" w:hAnsi="Arial" w:cs="Arial"/>
          <w:color w:val="000000"/>
        </w:rPr>
      </w:pPr>
    </w:p>
    <w:p w14:paraId="2478DC9E" w14:textId="77777777" w:rsidR="006B3906" w:rsidRDefault="006B3906" w:rsidP="00106815">
      <w:pPr>
        <w:pStyle w:val="NormalWeb"/>
        <w:spacing w:line="360" w:lineRule="auto"/>
        <w:rPr>
          <w:rFonts w:ascii="Arial" w:hAnsi="Arial" w:cs="Arial"/>
          <w:color w:val="000000"/>
        </w:rPr>
      </w:pPr>
    </w:p>
    <w:p w14:paraId="63C447B2" w14:textId="77777777" w:rsidR="006B3906" w:rsidRDefault="006B3906" w:rsidP="00106815">
      <w:pPr>
        <w:pStyle w:val="NormalWeb"/>
        <w:spacing w:line="360" w:lineRule="auto"/>
        <w:rPr>
          <w:rFonts w:ascii="Arial" w:hAnsi="Arial" w:cs="Arial"/>
          <w:color w:val="000000"/>
        </w:rPr>
      </w:pPr>
    </w:p>
    <w:p w14:paraId="0CF7D2C3" w14:textId="77777777" w:rsidR="006B3906" w:rsidRDefault="006B3906" w:rsidP="00106815">
      <w:pPr>
        <w:pStyle w:val="NormalWeb"/>
        <w:spacing w:line="360" w:lineRule="auto"/>
        <w:rPr>
          <w:rFonts w:ascii="Arial" w:hAnsi="Arial" w:cs="Arial"/>
          <w:color w:val="000000"/>
        </w:rPr>
      </w:pPr>
    </w:p>
    <w:p w14:paraId="06F37C57" w14:textId="77777777" w:rsidR="006B3906" w:rsidRDefault="006B3906" w:rsidP="00106815">
      <w:pPr>
        <w:pStyle w:val="NormalWeb"/>
        <w:spacing w:line="360" w:lineRule="auto"/>
        <w:rPr>
          <w:rFonts w:ascii="Arial" w:hAnsi="Arial" w:cs="Arial"/>
          <w:color w:val="000000"/>
        </w:rPr>
      </w:pPr>
    </w:p>
    <w:p w14:paraId="01A8B6E0" w14:textId="77777777" w:rsidR="006B3906" w:rsidRDefault="006B3906" w:rsidP="00106815">
      <w:pPr>
        <w:pStyle w:val="NormalWeb"/>
        <w:spacing w:line="360" w:lineRule="auto"/>
        <w:rPr>
          <w:rFonts w:ascii="Arial" w:hAnsi="Arial" w:cs="Arial"/>
          <w:color w:val="000000"/>
        </w:rPr>
      </w:pPr>
    </w:p>
    <w:p w14:paraId="7BE6B986" w14:textId="77777777" w:rsidR="006B3906" w:rsidRDefault="006B3906" w:rsidP="00106815">
      <w:pPr>
        <w:pStyle w:val="NormalWeb"/>
        <w:spacing w:line="360" w:lineRule="auto"/>
        <w:rPr>
          <w:rFonts w:ascii="Arial" w:hAnsi="Arial" w:cs="Arial"/>
          <w:color w:val="000000"/>
        </w:rPr>
      </w:pPr>
    </w:p>
    <w:p w14:paraId="05574FBC" w14:textId="77777777" w:rsidR="006B3906" w:rsidRDefault="006B3906" w:rsidP="00106815">
      <w:pPr>
        <w:pStyle w:val="NormalWeb"/>
        <w:spacing w:line="360" w:lineRule="auto"/>
        <w:rPr>
          <w:rFonts w:ascii="Arial" w:hAnsi="Arial" w:cs="Arial"/>
          <w:color w:val="000000"/>
        </w:rPr>
      </w:pPr>
    </w:p>
    <w:p w14:paraId="20D574ED" w14:textId="77777777" w:rsidR="006B3906" w:rsidRDefault="006B3906" w:rsidP="00106815">
      <w:pPr>
        <w:pStyle w:val="NormalWeb"/>
        <w:spacing w:line="360" w:lineRule="auto"/>
        <w:rPr>
          <w:rFonts w:ascii="Arial" w:hAnsi="Arial" w:cs="Arial"/>
          <w:color w:val="000000"/>
        </w:rPr>
      </w:pPr>
    </w:p>
    <w:p w14:paraId="0E5A9016" w14:textId="77777777" w:rsidR="006B3906" w:rsidRDefault="006B3906" w:rsidP="00106815">
      <w:pPr>
        <w:pStyle w:val="NormalWeb"/>
        <w:spacing w:line="360" w:lineRule="auto"/>
        <w:rPr>
          <w:rFonts w:ascii="Arial" w:hAnsi="Arial" w:cs="Arial"/>
          <w:color w:val="000000"/>
        </w:rPr>
      </w:pPr>
    </w:p>
    <w:p w14:paraId="63E84119" w14:textId="77777777" w:rsidR="006B3906" w:rsidRDefault="006B3906" w:rsidP="00106815">
      <w:pPr>
        <w:pStyle w:val="NormalWeb"/>
        <w:spacing w:line="360" w:lineRule="auto"/>
        <w:rPr>
          <w:rFonts w:ascii="Arial" w:hAnsi="Arial" w:cs="Arial"/>
          <w:color w:val="000000"/>
        </w:rPr>
      </w:pPr>
    </w:p>
    <w:p w14:paraId="7A787F8C" w14:textId="77777777" w:rsidR="00F23B14" w:rsidRDefault="00F23B14" w:rsidP="006B3906">
      <w:pPr>
        <w:pStyle w:val="NormalWeb"/>
        <w:spacing w:line="360" w:lineRule="auto"/>
        <w:rPr>
          <w:rFonts w:ascii="Arial" w:hAnsi="Arial" w:cs="Arial"/>
          <w:b/>
          <w:bCs/>
          <w:color w:val="000000"/>
        </w:rPr>
      </w:pPr>
    </w:p>
    <w:p w14:paraId="6086C34D" w14:textId="77777777" w:rsidR="00F23B14" w:rsidRDefault="00F23B14" w:rsidP="006B3906">
      <w:pPr>
        <w:pStyle w:val="NormalWeb"/>
        <w:spacing w:line="360" w:lineRule="auto"/>
        <w:rPr>
          <w:rFonts w:ascii="Arial" w:hAnsi="Arial" w:cs="Arial"/>
          <w:b/>
          <w:bCs/>
          <w:color w:val="000000"/>
        </w:rPr>
      </w:pPr>
    </w:p>
    <w:p w14:paraId="59421AC2" w14:textId="7BC21AB0" w:rsidR="00C55706" w:rsidRPr="006B3906" w:rsidRDefault="00D9523D" w:rsidP="006B3906">
      <w:pPr>
        <w:pStyle w:val="NormalWeb"/>
        <w:spacing w:line="360" w:lineRule="auto"/>
        <w:rPr>
          <w:rFonts w:ascii="Arial" w:hAnsi="Arial" w:cs="Arial"/>
          <w:b/>
          <w:bCs/>
          <w:color w:val="000000"/>
        </w:rPr>
      </w:pPr>
      <w:r w:rsidRPr="006B3906">
        <w:rPr>
          <w:rFonts w:ascii="Arial" w:hAnsi="Arial" w:cs="Arial"/>
          <w:b/>
          <w:bCs/>
          <w:color w:val="000000"/>
        </w:rPr>
        <w:lastRenderedPageBreak/>
        <w:t>References.</w:t>
      </w:r>
    </w:p>
    <w:p w14:paraId="484DE135" w14:textId="5B3D18A8" w:rsidR="00CF7762" w:rsidRPr="00CF7762" w:rsidRDefault="00D9523D" w:rsidP="006B3906">
      <w:pPr>
        <w:spacing w:line="360" w:lineRule="auto"/>
        <w:rPr>
          <w:rFonts w:ascii="Arial" w:hAnsi="Arial" w:cs="Arial"/>
        </w:rPr>
      </w:pPr>
      <w:r w:rsidRPr="00CF7762">
        <w:rPr>
          <w:rFonts w:ascii="Arial" w:hAnsi="Arial" w:cs="Arial"/>
        </w:rPr>
        <w:t>Bruner, J. (1990) </w:t>
      </w:r>
      <w:r w:rsidRPr="00CF7762">
        <w:rPr>
          <w:rFonts w:ascii="Arial" w:hAnsi="Arial" w:cs="Arial"/>
          <w:i/>
          <w:iCs/>
        </w:rPr>
        <w:t>Acts of Meaning.</w:t>
      </w:r>
      <w:r w:rsidRPr="00CF7762">
        <w:rPr>
          <w:rFonts w:ascii="Arial" w:hAnsi="Arial" w:cs="Arial"/>
        </w:rPr>
        <w:t> Cambridge, MA: Harvard University Press.</w:t>
      </w:r>
      <w:r w:rsidR="00CF7762">
        <w:rPr>
          <w:rFonts w:ascii="Arial" w:hAnsi="Arial" w:cs="Arial"/>
        </w:rPr>
        <w:t xml:space="preserve"> [accessed on 2</w:t>
      </w:r>
      <w:r w:rsidR="00F23B14">
        <w:rPr>
          <w:rFonts w:ascii="Arial" w:hAnsi="Arial" w:cs="Arial"/>
        </w:rPr>
        <w:t>4</w:t>
      </w:r>
      <w:r w:rsidR="00CF7762">
        <w:rPr>
          <w:rFonts w:ascii="Arial" w:hAnsi="Arial" w:cs="Arial"/>
        </w:rPr>
        <w:t>/10/25]</w:t>
      </w:r>
      <w:r w:rsidRPr="00CF7762">
        <w:rPr>
          <w:rFonts w:ascii="Arial" w:hAnsi="Arial" w:cs="Arial"/>
        </w:rPr>
        <w:br/>
        <w:t>Bruner, J. (2002) </w:t>
      </w:r>
      <w:r w:rsidRPr="00CF7762">
        <w:rPr>
          <w:rFonts w:ascii="Arial" w:hAnsi="Arial" w:cs="Arial"/>
          <w:i/>
          <w:iCs/>
        </w:rPr>
        <w:t>Making Stories: Law, Literature, Life.</w:t>
      </w:r>
      <w:r w:rsidRPr="00CF7762">
        <w:rPr>
          <w:rFonts w:ascii="Arial" w:hAnsi="Arial" w:cs="Arial"/>
        </w:rPr>
        <w:t> Cambridge, MA: Harvard University Press.</w:t>
      </w:r>
    </w:p>
    <w:p w14:paraId="19B6720C" w14:textId="16C87217" w:rsidR="00D9523D" w:rsidRPr="00CF7762" w:rsidRDefault="00D9523D" w:rsidP="006B3906">
      <w:pPr>
        <w:spacing w:line="360" w:lineRule="auto"/>
        <w:rPr>
          <w:rFonts w:ascii="Arial" w:hAnsi="Arial" w:cs="Arial"/>
        </w:rPr>
      </w:pPr>
      <w:r w:rsidRPr="00CF7762">
        <w:rPr>
          <w:rFonts w:ascii="Arial" w:hAnsi="Arial" w:cs="Arial"/>
        </w:rPr>
        <w:t>Carr, N. (2011) </w:t>
      </w:r>
      <w:r w:rsidRPr="00CF7762">
        <w:rPr>
          <w:rFonts w:ascii="Arial" w:hAnsi="Arial" w:cs="Arial"/>
          <w:i/>
          <w:iCs/>
        </w:rPr>
        <w:t>The Shallows: What the Internet Is Doing to Our Brains.</w:t>
      </w:r>
      <w:r w:rsidRPr="00CF7762">
        <w:rPr>
          <w:rFonts w:ascii="Arial" w:hAnsi="Arial" w:cs="Arial"/>
        </w:rPr>
        <w:t> New York: W.W. Norton.</w:t>
      </w:r>
      <w:r w:rsidR="00CF7762">
        <w:rPr>
          <w:rFonts w:ascii="Arial" w:hAnsi="Arial" w:cs="Arial"/>
        </w:rPr>
        <w:t xml:space="preserve"> [accessed on 2</w:t>
      </w:r>
      <w:r w:rsidR="00F23B14">
        <w:rPr>
          <w:rFonts w:ascii="Arial" w:hAnsi="Arial" w:cs="Arial"/>
        </w:rPr>
        <w:t>4</w:t>
      </w:r>
      <w:r w:rsidR="00CF7762">
        <w:rPr>
          <w:rFonts w:ascii="Arial" w:hAnsi="Arial" w:cs="Arial"/>
        </w:rPr>
        <w:t>/10/25]</w:t>
      </w:r>
      <w:r w:rsidRPr="00CF7762">
        <w:rPr>
          <w:rFonts w:ascii="Arial" w:hAnsi="Arial" w:cs="Arial"/>
        </w:rPr>
        <w:br/>
        <w:t>Crystal, D. (2010) </w:t>
      </w:r>
      <w:r w:rsidRPr="00CF7762">
        <w:rPr>
          <w:rFonts w:ascii="Arial" w:hAnsi="Arial" w:cs="Arial"/>
          <w:i/>
          <w:iCs/>
        </w:rPr>
        <w:t>A Little Book of Language.</w:t>
      </w:r>
      <w:r w:rsidRPr="00CF7762">
        <w:rPr>
          <w:rFonts w:ascii="Arial" w:hAnsi="Arial" w:cs="Arial"/>
        </w:rPr>
        <w:t> New Haven: Yale University Press.</w:t>
      </w:r>
      <w:r w:rsidR="00CF7762">
        <w:rPr>
          <w:rFonts w:ascii="Arial" w:hAnsi="Arial" w:cs="Arial"/>
        </w:rPr>
        <w:t xml:space="preserve"> [accessed on 2</w:t>
      </w:r>
      <w:r w:rsidR="00F23B14">
        <w:rPr>
          <w:rFonts w:ascii="Arial" w:hAnsi="Arial" w:cs="Arial"/>
        </w:rPr>
        <w:t>4</w:t>
      </w:r>
      <w:r w:rsidR="00CF7762">
        <w:rPr>
          <w:rFonts w:ascii="Arial" w:hAnsi="Arial" w:cs="Arial"/>
        </w:rPr>
        <w:t>/10/25]</w:t>
      </w:r>
      <w:r w:rsidRPr="00CF7762">
        <w:rPr>
          <w:rFonts w:ascii="Arial" w:hAnsi="Arial" w:cs="Arial"/>
        </w:rPr>
        <w:br/>
        <w:t>Crystal, D. (2019) </w:t>
      </w:r>
      <w:r w:rsidRPr="00CF7762">
        <w:rPr>
          <w:rFonts w:ascii="Arial" w:hAnsi="Arial" w:cs="Arial"/>
          <w:i/>
          <w:iCs/>
        </w:rPr>
        <w:t xml:space="preserve">The Cambridge </w:t>
      </w:r>
      <w:r w:rsidR="003A619D" w:rsidRPr="00CF7762">
        <w:rPr>
          <w:rFonts w:ascii="Arial" w:hAnsi="Arial" w:cs="Arial"/>
          <w:i/>
          <w:iCs/>
        </w:rPr>
        <w:t>Encyclopaedia</w:t>
      </w:r>
      <w:r w:rsidRPr="00CF7762">
        <w:rPr>
          <w:rFonts w:ascii="Arial" w:hAnsi="Arial" w:cs="Arial"/>
          <w:i/>
          <w:iCs/>
        </w:rPr>
        <w:t xml:space="preserve"> of Language.</w:t>
      </w:r>
      <w:r w:rsidRPr="00CF7762">
        <w:rPr>
          <w:rFonts w:ascii="Arial" w:hAnsi="Arial" w:cs="Arial"/>
        </w:rPr>
        <w:t> 3rd edn. Cambridge: Cambridge University Press.</w:t>
      </w:r>
    </w:p>
    <w:p w14:paraId="0E9A028D" w14:textId="41DD3E05" w:rsidR="00D9523D" w:rsidRPr="00CF7762" w:rsidRDefault="00D9523D" w:rsidP="006B3906">
      <w:pPr>
        <w:spacing w:line="360" w:lineRule="auto"/>
        <w:rPr>
          <w:rFonts w:ascii="Arial" w:hAnsi="Arial" w:cs="Arial"/>
        </w:rPr>
      </w:pPr>
      <w:r w:rsidRPr="00CF7762">
        <w:rPr>
          <w:rFonts w:ascii="Arial" w:hAnsi="Arial" w:cs="Arial"/>
        </w:rPr>
        <w:t>Dickinson, D.K. and Tabors, P.O. (2001) </w:t>
      </w:r>
      <w:r w:rsidRPr="00CF7762">
        <w:rPr>
          <w:rFonts w:ascii="Arial" w:hAnsi="Arial" w:cs="Arial"/>
          <w:i/>
          <w:iCs/>
        </w:rPr>
        <w:t xml:space="preserve">Beginning literacy with language: Young children learning at home and </w:t>
      </w:r>
      <w:r w:rsidR="003A619D" w:rsidRPr="00CF7762">
        <w:rPr>
          <w:rFonts w:ascii="Arial" w:hAnsi="Arial" w:cs="Arial"/>
          <w:i/>
          <w:iCs/>
        </w:rPr>
        <w:t>school.</w:t>
      </w:r>
      <w:r w:rsidR="003A619D" w:rsidRPr="00CF7762">
        <w:rPr>
          <w:rFonts w:ascii="Arial" w:hAnsi="Arial" w:cs="Arial"/>
        </w:rPr>
        <w:t xml:space="preserve"> Baltimore</w:t>
      </w:r>
      <w:r w:rsidRPr="00CF7762">
        <w:rPr>
          <w:rFonts w:ascii="Arial" w:hAnsi="Arial" w:cs="Arial"/>
        </w:rPr>
        <w:t>: Paul H. Brookes.</w:t>
      </w:r>
      <w:r w:rsidR="00CF7762">
        <w:rPr>
          <w:rFonts w:ascii="Arial" w:hAnsi="Arial" w:cs="Arial"/>
        </w:rPr>
        <w:t xml:space="preserve"> [accessed on 2</w:t>
      </w:r>
      <w:r w:rsidR="00F23B14">
        <w:rPr>
          <w:rFonts w:ascii="Arial" w:hAnsi="Arial" w:cs="Arial"/>
        </w:rPr>
        <w:t>4</w:t>
      </w:r>
      <w:r w:rsidR="00CF7762">
        <w:rPr>
          <w:rFonts w:ascii="Arial" w:hAnsi="Arial" w:cs="Arial"/>
        </w:rPr>
        <w:t>/10/25]</w:t>
      </w:r>
      <w:r w:rsidRPr="00CF7762">
        <w:rPr>
          <w:rFonts w:ascii="Arial" w:hAnsi="Arial" w:cs="Arial"/>
        </w:rPr>
        <w:br/>
        <w:t>Dickinson, D.K., Nesbitt, K.T. and Hofer, K.G. (2018) ‘Effects of early language experiences on literacy development’, </w:t>
      </w:r>
      <w:r w:rsidRPr="00CF7762">
        <w:rPr>
          <w:rFonts w:ascii="Arial" w:hAnsi="Arial" w:cs="Arial"/>
          <w:i/>
          <w:iCs/>
        </w:rPr>
        <w:t>Early Childhood Research Quarterly,</w:t>
      </w:r>
      <w:r w:rsidRPr="00CF7762">
        <w:rPr>
          <w:rFonts w:ascii="Arial" w:hAnsi="Arial" w:cs="Arial"/>
        </w:rPr>
        <w:t> 42, pp. 245–256.</w:t>
      </w:r>
    </w:p>
    <w:p w14:paraId="68621186" w14:textId="0023EF81" w:rsidR="00D9523D" w:rsidRPr="00CF7762" w:rsidRDefault="00D9523D" w:rsidP="006B3906">
      <w:pPr>
        <w:spacing w:line="360" w:lineRule="auto"/>
        <w:rPr>
          <w:rFonts w:ascii="Arial" w:hAnsi="Arial" w:cs="Arial"/>
        </w:rPr>
      </w:pPr>
      <w:r w:rsidRPr="00CF7762">
        <w:rPr>
          <w:rFonts w:ascii="Arial" w:hAnsi="Arial" w:cs="Arial"/>
        </w:rPr>
        <w:t>Lankshear, C. and Knobel, M. (2015) </w:t>
      </w:r>
      <w:r w:rsidRPr="00CF7762">
        <w:rPr>
          <w:rFonts w:ascii="Arial" w:hAnsi="Arial" w:cs="Arial"/>
          <w:i/>
          <w:iCs/>
        </w:rPr>
        <w:t>New Literacies: Everyday Practices and Social Learning.</w:t>
      </w:r>
      <w:r w:rsidRPr="00CF7762">
        <w:rPr>
          <w:rFonts w:ascii="Arial" w:hAnsi="Arial" w:cs="Arial"/>
        </w:rPr>
        <w:t> 3rd ed</w:t>
      </w:r>
      <w:r w:rsidR="006B3906">
        <w:rPr>
          <w:rFonts w:ascii="Arial" w:hAnsi="Arial" w:cs="Arial"/>
        </w:rPr>
        <w:t>itio</w:t>
      </w:r>
      <w:r w:rsidRPr="00CF7762">
        <w:rPr>
          <w:rFonts w:ascii="Arial" w:hAnsi="Arial" w:cs="Arial"/>
        </w:rPr>
        <w:t>n. Maidenhead: Open University Press</w:t>
      </w:r>
      <w:r w:rsidRPr="00CF7762">
        <w:rPr>
          <w:rFonts w:ascii="Arial" w:hAnsi="Arial" w:cs="Arial"/>
        </w:rPr>
        <w:t>.</w:t>
      </w:r>
      <w:r w:rsidR="00CF7762">
        <w:rPr>
          <w:rFonts w:ascii="Arial" w:hAnsi="Arial" w:cs="Arial"/>
        </w:rPr>
        <w:t xml:space="preserve"> [accessed on 2</w:t>
      </w:r>
      <w:r w:rsidR="00F23B14">
        <w:rPr>
          <w:rFonts w:ascii="Arial" w:hAnsi="Arial" w:cs="Arial"/>
        </w:rPr>
        <w:t>4</w:t>
      </w:r>
      <w:r w:rsidR="00CF7762">
        <w:rPr>
          <w:rFonts w:ascii="Arial" w:hAnsi="Arial" w:cs="Arial"/>
        </w:rPr>
        <w:t>/10/25]</w:t>
      </w:r>
      <w:r w:rsidRPr="00CF7762">
        <w:rPr>
          <w:rFonts w:ascii="Arial" w:hAnsi="Arial" w:cs="Arial"/>
        </w:rPr>
        <w:br/>
        <w:t>Maharjan, B. (2024) </w:t>
      </w:r>
      <w:r w:rsidRPr="00CF7762">
        <w:rPr>
          <w:rFonts w:ascii="Arial" w:hAnsi="Arial" w:cs="Arial"/>
          <w:i/>
          <w:iCs/>
        </w:rPr>
        <w:t>Meaningful engagement of preschoolers through arts/storytelling.</w:t>
      </w:r>
      <w:r w:rsidRPr="00CF7762">
        <w:rPr>
          <w:rFonts w:ascii="Arial" w:hAnsi="Arial" w:cs="Arial"/>
        </w:rPr>
        <w:t> ERIC.</w:t>
      </w:r>
      <w:r w:rsidRPr="00CF7762">
        <w:rPr>
          <w:rFonts w:ascii="Arial" w:hAnsi="Arial" w:cs="Arial"/>
        </w:rPr>
        <w:br/>
        <w:t>Maureen, I.Y. (2022) </w:t>
      </w:r>
      <w:r w:rsidRPr="00CF7762">
        <w:rPr>
          <w:rFonts w:ascii="Arial" w:hAnsi="Arial" w:cs="Arial"/>
          <w:i/>
          <w:iCs/>
        </w:rPr>
        <w:t>Evaluating storytelling activities for early literacy development.</w:t>
      </w:r>
      <w:r w:rsidRPr="00CF7762">
        <w:rPr>
          <w:rFonts w:ascii="Arial" w:hAnsi="Arial" w:cs="Arial"/>
        </w:rPr>
        <w:t> ERIC.</w:t>
      </w:r>
    </w:p>
    <w:p w14:paraId="351FA627" w14:textId="0F96F8A4" w:rsidR="00D9523D" w:rsidRPr="00CF7762" w:rsidRDefault="00D9523D" w:rsidP="006B3906">
      <w:pPr>
        <w:spacing w:line="360" w:lineRule="auto"/>
        <w:rPr>
          <w:rFonts w:ascii="Arial" w:hAnsi="Arial" w:cs="Arial"/>
        </w:rPr>
      </w:pPr>
      <w:r w:rsidRPr="00CF7762">
        <w:rPr>
          <w:rFonts w:ascii="Arial" w:hAnsi="Arial" w:cs="Arial"/>
        </w:rPr>
        <w:t>Morrow, L.M. (2018) </w:t>
      </w:r>
      <w:r w:rsidRPr="00CF7762">
        <w:rPr>
          <w:rFonts w:ascii="Arial" w:hAnsi="Arial" w:cs="Arial"/>
          <w:i/>
          <w:iCs/>
        </w:rPr>
        <w:t>Literacy Development in the Early Years: Helping Children Read and Write.</w:t>
      </w:r>
      <w:r w:rsidRPr="00CF7762">
        <w:rPr>
          <w:rFonts w:ascii="Arial" w:hAnsi="Arial" w:cs="Arial"/>
        </w:rPr>
        <w:t> 9th ed</w:t>
      </w:r>
      <w:r w:rsidR="006B3906">
        <w:rPr>
          <w:rFonts w:ascii="Arial" w:hAnsi="Arial" w:cs="Arial"/>
        </w:rPr>
        <w:t>itio</w:t>
      </w:r>
      <w:r w:rsidRPr="00CF7762">
        <w:rPr>
          <w:rFonts w:ascii="Arial" w:hAnsi="Arial" w:cs="Arial"/>
        </w:rPr>
        <w:t>n. Boston: Pearson.</w:t>
      </w:r>
    </w:p>
    <w:p w14:paraId="69AF18DD" w14:textId="57EC4F4D" w:rsidR="00D9523D" w:rsidRPr="00CF7762" w:rsidRDefault="00D9523D" w:rsidP="006B3906">
      <w:pPr>
        <w:spacing w:line="360" w:lineRule="auto"/>
        <w:rPr>
          <w:rFonts w:ascii="Arial" w:hAnsi="Arial" w:cs="Arial"/>
        </w:rPr>
      </w:pPr>
      <w:r w:rsidRPr="00CF7762">
        <w:rPr>
          <w:rFonts w:ascii="Arial" w:hAnsi="Arial" w:cs="Arial"/>
        </w:rPr>
        <w:t>Morse, M. (2017) </w:t>
      </w:r>
      <w:r w:rsidRPr="00CF7762">
        <w:rPr>
          <w:rFonts w:ascii="Arial" w:hAnsi="Arial" w:cs="Arial"/>
          <w:i/>
          <w:iCs/>
        </w:rPr>
        <w:t>Storytelling in Early Childhood: Enriching Language, Literacy and Class Culture.</w:t>
      </w:r>
      <w:r w:rsidRPr="00CF7762">
        <w:rPr>
          <w:rFonts w:ascii="Arial" w:hAnsi="Arial" w:cs="Arial"/>
        </w:rPr>
        <w:t> London: Routledge.</w:t>
      </w:r>
      <w:r w:rsidRPr="00CF7762">
        <w:rPr>
          <w:rFonts w:ascii="Arial" w:hAnsi="Arial" w:cs="Arial"/>
        </w:rPr>
        <w:br/>
        <w:t>Morse, M. (2022) ‘Oral storytelling and literacy play in the early years classroom’, </w:t>
      </w:r>
      <w:r w:rsidRPr="00CF7762">
        <w:rPr>
          <w:rFonts w:ascii="Arial" w:hAnsi="Arial" w:cs="Arial"/>
          <w:i/>
          <w:iCs/>
        </w:rPr>
        <w:t>Early Child Development and Care,</w:t>
      </w:r>
      <w:r w:rsidRPr="00CF7762">
        <w:rPr>
          <w:rFonts w:ascii="Arial" w:hAnsi="Arial" w:cs="Arial"/>
        </w:rPr>
        <w:t>192(4), pp. 573–586.</w:t>
      </w:r>
      <w:r w:rsidR="00CF7762">
        <w:rPr>
          <w:rFonts w:ascii="Arial" w:hAnsi="Arial" w:cs="Arial"/>
        </w:rPr>
        <w:t xml:space="preserve"> [accessed on 2</w:t>
      </w:r>
      <w:r w:rsidR="00F23B14">
        <w:rPr>
          <w:rFonts w:ascii="Arial" w:hAnsi="Arial" w:cs="Arial"/>
        </w:rPr>
        <w:t>4</w:t>
      </w:r>
      <w:r w:rsidR="00CF7762">
        <w:rPr>
          <w:rFonts w:ascii="Arial" w:hAnsi="Arial" w:cs="Arial"/>
        </w:rPr>
        <w:t>/10/25]</w:t>
      </w:r>
      <w:r w:rsidRPr="00CF7762">
        <w:rPr>
          <w:rFonts w:ascii="Arial" w:hAnsi="Arial" w:cs="Arial"/>
        </w:rPr>
        <w:br/>
        <w:t>Norrman, G. (2024)</w:t>
      </w:r>
      <w:r w:rsidRPr="00CF7762">
        <w:rPr>
          <w:rStyle w:val="apple-converted-space"/>
          <w:rFonts w:ascii="Arial" w:hAnsi="Arial" w:cs="Arial"/>
          <w:color w:val="000000"/>
        </w:rPr>
        <w:t> </w:t>
      </w:r>
      <w:r w:rsidRPr="00CF7762">
        <w:rPr>
          <w:rStyle w:val="Emphasis"/>
          <w:rFonts w:ascii="Arial" w:hAnsi="Arial" w:cs="Arial"/>
          <w:color w:val="000000"/>
        </w:rPr>
        <w:t>An appraisal of Lenneberg’s work on language development.</w:t>
      </w:r>
      <w:r w:rsidRPr="00CF7762">
        <w:rPr>
          <w:rStyle w:val="apple-converted-space"/>
          <w:rFonts w:ascii="Arial" w:hAnsi="Arial" w:cs="Arial"/>
          <w:color w:val="000000"/>
        </w:rPr>
        <w:t> </w:t>
      </w:r>
      <w:r w:rsidRPr="00CF7762">
        <w:rPr>
          <w:rStyle w:val="Emphasis"/>
          <w:rFonts w:ascii="Arial" w:hAnsi="Arial" w:cs="Arial"/>
          <w:color w:val="000000"/>
        </w:rPr>
        <w:t>Journal of Language Science,</w:t>
      </w:r>
      <w:r w:rsidRPr="00CF7762">
        <w:rPr>
          <w:rStyle w:val="apple-converted-space"/>
          <w:rFonts w:ascii="Arial" w:hAnsi="Arial" w:cs="Arial"/>
          <w:color w:val="000000"/>
        </w:rPr>
        <w:t> </w:t>
      </w:r>
      <w:r w:rsidRPr="00CF7762">
        <w:rPr>
          <w:rFonts w:ascii="Arial" w:hAnsi="Arial" w:cs="Arial"/>
        </w:rPr>
        <w:t>12(3), 45–58.</w:t>
      </w:r>
      <w:r w:rsidRPr="00CF7762">
        <w:rPr>
          <w:rFonts w:ascii="Arial" w:hAnsi="Arial" w:cs="Arial"/>
        </w:rPr>
        <w:br/>
        <w:t>Pinker, S. (2018)</w:t>
      </w:r>
      <w:r w:rsidRPr="00CF7762">
        <w:rPr>
          <w:rStyle w:val="apple-converted-space"/>
          <w:rFonts w:ascii="Arial" w:hAnsi="Arial" w:cs="Arial"/>
          <w:color w:val="000000"/>
        </w:rPr>
        <w:t> </w:t>
      </w:r>
      <w:r w:rsidRPr="00CF7762">
        <w:rPr>
          <w:rStyle w:val="Emphasis"/>
          <w:rFonts w:ascii="Arial" w:hAnsi="Arial" w:cs="Arial"/>
          <w:color w:val="000000"/>
        </w:rPr>
        <w:t>Enlightenment Now.</w:t>
      </w:r>
      <w:r w:rsidRPr="00CF7762">
        <w:rPr>
          <w:rStyle w:val="apple-converted-space"/>
          <w:rFonts w:ascii="Arial" w:hAnsi="Arial" w:cs="Arial"/>
          <w:color w:val="000000"/>
        </w:rPr>
        <w:t> </w:t>
      </w:r>
      <w:r w:rsidRPr="00CF7762">
        <w:rPr>
          <w:rFonts w:ascii="Arial" w:hAnsi="Arial" w:cs="Arial"/>
        </w:rPr>
        <w:t>New York: Viking.</w:t>
      </w:r>
    </w:p>
    <w:p w14:paraId="7053212D" w14:textId="0112C130" w:rsidR="00D9523D" w:rsidRPr="00CF7762" w:rsidRDefault="00D9523D" w:rsidP="006B3906">
      <w:pPr>
        <w:spacing w:line="360" w:lineRule="auto"/>
        <w:rPr>
          <w:rFonts w:ascii="Arial" w:hAnsi="Arial" w:cs="Arial"/>
        </w:rPr>
      </w:pPr>
      <w:r w:rsidRPr="00CF7762">
        <w:rPr>
          <w:rFonts w:ascii="Arial" w:hAnsi="Arial" w:cs="Arial"/>
        </w:rPr>
        <w:lastRenderedPageBreak/>
        <w:t>Postman, N. (1993) </w:t>
      </w:r>
      <w:proofErr w:type="spellStart"/>
      <w:r w:rsidRPr="00CF7762">
        <w:rPr>
          <w:rFonts w:ascii="Arial" w:hAnsi="Arial" w:cs="Arial"/>
          <w:i/>
          <w:iCs/>
        </w:rPr>
        <w:t>Technopoly</w:t>
      </w:r>
      <w:proofErr w:type="spellEnd"/>
      <w:r w:rsidRPr="00CF7762">
        <w:rPr>
          <w:rFonts w:ascii="Arial" w:hAnsi="Arial" w:cs="Arial"/>
          <w:i/>
          <w:iCs/>
        </w:rPr>
        <w:t>: The Surrender of Culture to Technology.</w:t>
      </w:r>
      <w:r w:rsidRPr="00CF7762">
        <w:rPr>
          <w:rFonts w:ascii="Arial" w:hAnsi="Arial" w:cs="Arial"/>
        </w:rPr>
        <w:t> New York: Vintage.</w:t>
      </w:r>
      <w:r w:rsidR="00CF7762">
        <w:rPr>
          <w:rFonts w:ascii="Arial" w:hAnsi="Arial" w:cs="Arial"/>
        </w:rPr>
        <w:t xml:space="preserve"> [accessed on 2</w:t>
      </w:r>
      <w:r w:rsidR="00F23B14">
        <w:rPr>
          <w:rFonts w:ascii="Arial" w:hAnsi="Arial" w:cs="Arial"/>
        </w:rPr>
        <w:t>4</w:t>
      </w:r>
      <w:r w:rsidR="00CF7762">
        <w:rPr>
          <w:rFonts w:ascii="Arial" w:hAnsi="Arial" w:cs="Arial"/>
        </w:rPr>
        <w:t>/10/25]</w:t>
      </w:r>
    </w:p>
    <w:p w14:paraId="2FE452A5" w14:textId="294C04AA" w:rsidR="00D9523D" w:rsidRPr="00106815" w:rsidRDefault="00D9523D" w:rsidP="006B3906">
      <w:pPr>
        <w:spacing w:line="360" w:lineRule="auto"/>
      </w:pPr>
      <w:r w:rsidRPr="00CF7762">
        <w:rPr>
          <w:rFonts w:ascii="Arial" w:hAnsi="Arial" w:cs="Arial"/>
        </w:rPr>
        <w:t>Robin, B.R. (2016) ‘The power of digital storytelling to support teaching and learning’, </w:t>
      </w:r>
      <w:r w:rsidRPr="00CF7762">
        <w:rPr>
          <w:rFonts w:ascii="Arial" w:hAnsi="Arial" w:cs="Arial"/>
          <w:i/>
          <w:iCs/>
        </w:rPr>
        <w:t>Digital Education Review,</w:t>
      </w:r>
      <w:r w:rsidRPr="00CF7762">
        <w:rPr>
          <w:rFonts w:ascii="Arial" w:hAnsi="Arial" w:cs="Arial"/>
        </w:rPr>
        <w:t> 30, pp. 17–29.</w:t>
      </w:r>
      <w:r w:rsidRPr="00CF7762">
        <w:rPr>
          <w:rFonts w:ascii="Arial" w:hAnsi="Arial" w:cs="Arial"/>
        </w:rPr>
        <w:br/>
        <w:t>Rojas, M. (2023)</w:t>
      </w:r>
      <w:r w:rsidRPr="00CF7762">
        <w:rPr>
          <w:rStyle w:val="apple-converted-space"/>
          <w:rFonts w:ascii="Arial" w:hAnsi="Arial" w:cs="Arial"/>
          <w:color w:val="000000"/>
        </w:rPr>
        <w:t> </w:t>
      </w:r>
      <w:r w:rsidRPr="00CF7762">
        <w:rPr>
          <w:rStyle w:val="Emphasis"/>
          <w:rFonts w:ascii="Arial" w:hAnsi="Arial" w:cs="Arial"/>
          <w:color w:val="000000"/>
        </w:rPr>
        <w:t>Revisiting Maslow’s hierarchy in education.</w:t>
      </w:r>
      <w:r w:rsidRPr="00CF7762">
        <w:rPr>
          <w:rStyle w:val="apple-converted-space"/>
          <w:rFonts w:ascii="Arial" w:hAnsi="Arial" w:cs="Arial"/>
          <w:color w:val="000000"/>
        </w:rPr>
        <w:t> </w:t>
      </w:r>
      <w:r w:rsidRPr="00CF7762">
        <w:rPr>
          <w:rStyle w:val="Emphasis"/>
          <w:rFonts w:ascii="Arial" w:hAnsi="Arial" w:cs="Arial"/>
          <w:color w:val="000000"/>
        </w:rPr>
        <w:t>Educational Psychology Review,</w:t>
      </w:r>
      <w:r w:rsidRPr="00CF7762">
        <w:rPr>
          <w:rStyle w:val="apple-converted-space"/>
          <w:rFonts w:ascii="Arial" w:hAnsi="Arial" w:cs="Arial"/>
          <w:color w:val="000000"/>
        </w:rPr>
        <w:t> </w:t>
      </w:r>
      <w:r w:rsidRPr="00CF7762">
        <w:rPr>
          <w:rFonts w:ascii="Arial" w:hAnsi="Arial" w:cs="Arial"/>
        </w:rPr>
        <w:t>35(2), 210–225.</w:t>
      </w:r>
      <w:r w:rsidRPr="00CF7762">
        <w:rPr>
          <w:rFonts w:ascii="Arial" w:hAnsi="Arial" w:cs="Arial"/>
        </w:rPr>
        <w:br/>
      </w:r>
      <w:r w:rsidR="00CF7762" w:rsidRPr="00CF7762">
        <w:rPr>
          <w:rFonts w:ascii="Arial" w:hAnsi="Arial" w:cs="Arial"/>
        </w:rPr>
        <w:t>The New London Group (1996) ‘A pedagogy of multiliteracies: Designing social futures’, </w:t>
      </w:r>
      <w:r w:rsidR="00CF7762" w:rsidRPr="00CF7762">
        <w:rPr>
          <w:rFonts w:ascii="Arial" w:hAnsi="Arial" w:cs="Arial"/>
          <w:i/>
          <w:iCs/>
        </w:rPr>
        <w:t>Harvard Educational Review,</w:t>
      </w:r>
      <w:r w:rsidR="00CF7762" w:rsidRPr="00CF7762">
        <w:rPr>
          <w:rFonts w:ascii="Arial" w:hAnsi="Arial" w:cs="Arial"/>
        </w:rPr>
        <w:t>66(1), pp. 60–92.</w:t>
      </w:r>
      <w:r w:rsidRPr="00CF7762">
        <w:rPr>
          <w:rFonts w:ascii="Arial" w:hAnsi="Arial" w:cs="Arial"/>
        </w:rPr>
        <w:br/>
        <w:t>Vygotsky, L.S. (1978) </w:t>
      </w:r>
      <w:r w:rsidRPr="00CF7762">
        <w:rPr>
          <w:rFonts w:ascii="Arial" w:hAnsi="Arial" w:cs="Arial"/>
          <w:i/>
          <w:iCs/>
        </w:rPr>
        <w:t>Mind in Society: The Development of Higher Psychological Processes.</w:t>
      </w:r>
      <w:r w:rsidRPr="00CF7762">
        <w:rPr>
          <w:rFonts w:ascii="Arial" w:hAnsi="Arial" w:cs="Arial"/>
        </w:rPr>
        <w:t> Cambridge, MA: Harvard University Press.</w:t>
      </w:r>
      <w:r w:rsidR="00CF7762">
        <w:rPr>
          <w:rFonts w:ascii="Arial" w:hAnsi="Arial" w:cs="Arial"/>
        </w:rPr>
        <w:t xml:space="preserve"> [accessed on 2</w:t>
      </w:r>
      <w:r w:rsidR="00F23B14">
        <w:rPr>
          <w:rFonts w:ascii="Arial" w:hAnsi="Arial" w:cs="Arial"/>
        </w:rPr>
        <w:t>4</w:t>
      </w:r>
      <w:r w:rsidR="00CF7762">
        <w:rPr>
          <w:rFonts w:ascii="Arial" w:hAnsi="Arial" w:cs="Arial"/>
        </w:rPr>
        <w:t>/10/25]</w:t>
      </w:r>
      <w:r w:rsidRPr="00485B38">
        <w:br/>
      </w:r>
      <w:r w:rsidRPr="00485B38">
        <w:br/>
      </w:r>
      <w:r w:rsidRPr="00485B38">
        <w:br/>
      </w:r>
      <w:r w:rsidRPr="00485B38">
        <w:br/>
      </w:r>
      <w:r w:rsidRPr="00485B38">
        <w:br/>
      </w:r>
      <w:r w:rsidRPr="00485B38">
        <w:br/>
      </w:r>
    </w:p>
    <w:p w14:paraId="55F8BFA9" w14:textId="77777777" w:rsidR="00D23CB1" w:rsidRPr="00485B38" w:rsidRDefault="00D23CB1" w:rsidP="00ED5DE0">
      <w:pPr>
        <w:spacing w:line="360" w:lineRule="auto"/>
        <w:rPr>
          <w:rFonts w:ascii="Arial" w:hAnsi="Arial" w:cs="Arial"/>
        </w:rPr>
      </w:pPr>
    </w:p>
    <w:sectPr w:rsidR="00D23CB1" w:rsidRPr="00485B3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E3643" w14:textId="77777777" w:rsidR="00591D55" w:rsidRDefault="00591D55" w:rsidP="00C55706">
      <w:r>
        <w:separator/>
      </w:r>
    </w:p>
  </w:endnote>
  <w:endnote w:type="continuationSeparator" w:id="0">
    <w:p w14:paraId="57066796" w14:textId="77777777" w:rsidR="00591D55" w:rsidRDefault="00591D55" w:rsidP="00C55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A062F" w14:textId="77777777" w:rsidR="00591D55" w:rsidRDefault="00591D55" w:rsidP="00C55706">
      <w:r>
        <w:separator/>
      </w:r>
    </w:p>
  </w:footnote>
  <w:footnote w:type="continuationSeparator" w:id="0">
    <w:p w14:paraId="402E8DCA" w14:textId="77777777" w:rsidR="00591D55" w:rsidRDefault="00591D55" w:rsidP="00C55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E5215" w14:textId="7FB2A528" w:rsidR="00C55706" w:rsidRDefault="00C55706">
    <w:pPr>
      <w:pStyle w:val="Header"/>
    </w:pPr>
    <w:r>
      <w:t>ECEY5004</w:t>
    </w:r>
    <w:r>
      <w:ptab w:relativeTo="margin" w:alignment="center" w:leader="none"/>
    </w:r>
    <w:r>
      <w:t>2410233</w:t>
    </w:r>
    <w:r>
      <w:ptab w:relativeTo="margin" w:alignment="right" w:leader="none"/>
    </w:r>
    <w:r>
      <w:t xml:space="preserve">Word count: </w:t>
    </w:r>
    <w:r w:rsidR="006B3906">
      <w:t>2117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E031BC"/>
    <w:multiLevelType w:val="multilevel"/>
    <w:tmpl w:val="F036F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1452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B38"/>
    <w:rsid w:val="00106815"/>
    <w:rsid w:val="00216135"/>
    <w:rsid w:val="00313B1F"/>
    <w:rsid w:val="003A619D"/>
    <w:rsid w:val="00485B38"/>
    <w:rsid w:val="004C24FF"/>
    <w:rsid w:val="00514F44"/>
    <w:rsid w:val="00591D55"/>
    <w:rsid w:val="006B3906"/>
    <w:rsid w:val="006D5031"/>
    <w:rsid w:val="006E7332"/>
    <w:rsid w:val="007F6C97"/>
    <w:rsid w:val="00873924"/>
    <w:rsid w:val="008802A3"/>
    <w:rsid w:val="00953ABD"/>
    <w:rsid w:val="00991EE5"/>
    <w:rsid w:val="00C55706"/>
    <w:rsid w:val="00CF7762"/>
    <w:rsid w:val="00D22529"/>
    <w:rsid w:val="00D23CB1"/>
    <w:rsid w:val="00D9523D"/>
    <w:rsid w:val="00DF367C"/>
    <w:rsid w:val="00ED5DE0"/>
    <w:rsid w:val="00F23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9BD02"/>
  <w15:chartTrackingRefBased/>
  <w15:docId w15:val="{B80756B0-9634-8A44-BBFA-761A19DDB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5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B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B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B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B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5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B38"/>
    <w:rPr>
      <w:rFonts w:eastAsiaTheme="majorEastAsia" w:cstheme="majorBidi"/>
      <w:color w:val="272727" w:themeColor="text1" w:themeTint="D8"/>
    </w:rPr>
  </w:style>
  <w:style w:type="paragraph" w:styleId="Title">
    <w:name w:val="Title"/>
    <w:basedOn w:val="Normal"/>
    <w:next w:val="Normal"/>
    <w:link w:val="TitleChar"/>
    <w:uiPriority w:val="10"/>
    <w:qFormat/>
    <w:rsid w:val="00485B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B3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B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5B38"/>
    <w:rPr>
      <w:i/>
      <w:iCs/>
      <w:color w:val="404040" w:themeColor="text1" w:themeTint="BF"/>
    </w:rPr>
  </w:style>
  <w:style w:type="paragraph" w:styleId="ListParagraph">
    <w:name w:val="List Paragraph"/>
    <w:basedOn w:val="Normal"/>
    <w:uiPriority w:val="34"/>
    <w:qFormat/>
    <w:rsid w:val="00485B38"/>
    <w:pPr>
      <w:ind w:left="720"/>
      <w:contextualSpacing/>
    </w:pPr>
  </w:style>
  <w:style w:type="character" w:styleId="IntenseEmphasis">
    <w:name w:val="Intense Emphasis"/>
    <w:basedOn w:val="DefaultParagraphFont"/>
    <w:uiPriority w:val="21"/>
    <w:qFormat/>
    <w:rsid w:val="00485B38"/>
    <w:rPr>
      <w:i/>
      <w:iCs/>
      <w:color w:val="0F4761" w:themeColor="accent1" w:themeShade="BF"/>
    </w:rPr>
  </w:style>
  <w:style w:type="paragraph" w:styleId="IntenseQuote">
    <w:name w:val="Intense Quote"/>
    <w:basedOn w:val="Normal"/>
    <w:next w:val="Normal"/>
    <w:link w:val="IntenseQuoteChar"/>
    <w:uiPriority w:val="30"/>
    <w:qFormat/>
    <w:rsid w:val="00485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B38"/>
    <w:rPr>
      <w:i/>
      <w:iCs/>
      <w:color w:val="0F4761" w:themeColor="accent1" w:themeShade="BF"/>
    </w:rPr>
  </w:style>
  <w:style w:type="character" w:styleId="IntenseReference">
    <w:name w:val="Intense Reference"/>
    <w:basedOn w:val="DefaultParagraphFont"/>
    <w:uiPriority w:val="32"/>
    <w:qFormat/>
    <w:rsid w:val="00485B38"/>
    <w:rPr>
      <w:b/>
      <w:bCs/>
      <w:smallCaps/>
      <w:color w:val="0F4761" w:themeColor="accent1" w:themeShade="BF"/>
      <w:spacing w:val="5"/>
    </w:rPr>
  </w:style>
  <w:style w:type="paragraph" w:styleId="NormalWeb">
    <w:name w:val="Normal (Web)"/>
    <w:basedOn w:val="Normal"/>
    <w:uiPriority w:val="99"/>
    <w:unhideWhenUsed/>
    <w:rsid w:val="00485B3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85B38"/>
    <w:rPr>
      <w:b/>
      <w:bCs/>
    </w:rPr>
  </w:style>
  <w:style w:type="character" w:customStyle="1" w:styleId="apple-converted-space">
    <w:name w:val="apple-converted-space"/>
    <w:basedOn w:val="DefaultParagraphFont"/>
    <w:rsid w:val="00485B38"/>
  </w:style>
  <w:style w:type="character" w:styleId="Emphasis">
    <w:name w:val="Emphasis"/>
    <w:basedOn w:val="DefaultParagraphFont"/>
    <w:uiPriority w:val="20"/>
    <w:qFormat/>
    <w:rsid w:val="00485B38"/>
    <w:rPr>
      <w:i/>
      <w:iCs/>
    </w:rPr>
  </w:style>
  <w:style w:type="paragraph" w:styleId="NoSpacing">
    <w:name w:val="No Spacing"/>
    <w:link w:val="NoSpacingChar"/>
    <w:uiPriority w:val="1"/>
    <w:qFormat/>
    <w:rsid w:val="00C5570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55706"/>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C55706"/>
    <w:pPr>
      <w:tabs>
        <w:tab w:val="center" w:pos="4513"/>
        <w:tab w:val="right" w:pos="9026"/>
      </w:tabs>
    </w:pPr>
  </w:style>
  <w:style w:type="character" w:customStyle="1" w:styleId="HeaderChar">
    <w:name w:val="Header Char"/>
    <w:basedOn w:val="DefaultParagraphFont"/>
    <w:link w:val="Header"/>
    <w:uiPriority w:val="99"/>
    <w:rsid w:val="00C55706"/>
  </w:style>
  <w:style w:type="paragraph" w:styleId="Footer">
    <w:name w:val="footer"/>
    <w:basedOn w:val="Normal"/>
    <w:link w:val="FooterChar"/>
    <w:uiPriority w:val="99"/>
    <w:unhideWhenUsed/>
    <w:rsid w:val="00C55706"/>
    <w:pPr>
      <w:tabs>
        <w:tab w:val="center" w:pos="4513"/>
        <w:tab w:val="right" w:pos="9026"/>
      </w:tabs>
    </w:pPr>
  </w:style>
  <w:style w:type="character" w:customStyle="1" w:styleId="FooterChar">
    <w:name w:val="Footer Char"/>
    <w:basedOn w:val="DefaultParagraphFont"/>
    <w:link w:val="Footer"/>
    <w:uiPriority w:val="99"/>
    <w:rsid w:val="00C55706"/>
  </w:style>
  <w:style w:type="character" w:styleId="Hyperlink">
    <w:name w:val="Hyperlink"/>
    <w:basedOn w:val="DefaultParagraphFont"/>
    <w:uiPriority w:val="99"/>
    <w:unhideWhenUsed/>
    <w:rsid w:val="006E7332"/>
    <w:rPr>
      <w:color w:val="0000FF"/>
      <w:u w:val="single"/>
    </w:rPr>
  </w:style>
  <w:style w:type="character" w:styleId="UnresolvedMention">
    <w:name w:val="Unresolved Mention"/>
    <w:basedOn w:val="DefaultParagraphFont"/>
    <w:uiPriority w:val="99"/>
    <w:semiHidden/>
    <w:unhideWhenUsed/>
    <w:rsid w:val="00F23B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drv.ms/v/c/8b37ec7ae34095f9/EZJhBofQSB1OmaApug9H1hgBgzVBPZ8JGHElyEkEBzZedQ?e=PhdqN5&amp;nav=eyJyZWZlcnJhbEluZm8iOnsicmVmZXJyYWxBcHAiOiJTdHJlYW1XZWJBcHAiLCJyZWZlcnJhbFZpZXciOiJTaGFyZURpYWxvZy1MaW5rIiwicmVmZXJyYWxBcHBQbGF0Zm9ybSI6IldlYiIsInJlZmVycmFsTW9kZSI6InZpZXcifX0%3D" TargetMode="External"/><Relationship Id="rId3" Type="http://schemas.openxmlformats.org/officeDocument/2006/relationships/settings" Target="settings.xml"/><Relationship Id="rId7" Type="http://schemas.openxmlformats.org/officeDocument/2006/relationships/hyperlink" Target="https://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ams.microsoft.com/l/meetingrecap?driveId=b%21l9zeZzxFA0uhkYvz9A1QnHaF_psWJRFDtbZDN33Z_7ei4YUAv5ySS4ZrIfPIkEC2&amp;driveItemId=01TO4DW65SUMP3N5NVIFHLWBHUUSHMFCDB&amp;sitePath=https%3A%2F%2Fuowtsd-my.sharepoint.com%2F%3Av%3A%2Fg%2Fpersonal%2F2410233_student_uwtsd_ac_uk%2FEbKjH7b1tUFOuwT0pI7CiGEB3Lxef8j2KFAGqOpBAFSAmA&amp;fileUrl=https%3A%2F%2Fuowtsd-my.sharepoint.com%2F%3Av%3A%2Fg%2Fpersonal%2F2410233_student_uwtsd_ac_uk%2FEbKjH7b1tUFOuwT0pI7CiGEB3Lxef8j2KFAGqOpBAFSAmA&amp;threadId=19%3Ameeting_NjU3ZjJkNGYtZDg0My00NjgyLTg2ZGItOTlhYmZmN2NkNjQ4%40thread.v2&amp;organizerId=5c70c966-9207-413b-a874-d0f16d6e4a33&amp;tenantId=4e0f11f9-046e-4505-9cb8-db2152311e21&amp;callId=025296d3-0f44-45ff-9673-b590ffbb7e33&amp;threadType=Meeting&amp;meetingType=MeetNow&amp;subType=RecapSharingLink_RecapChicl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3212</Words>
  <Characters>18311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 (2410233)</dc:creator>
  <cp:keywords/>
  <dc:description/>
  <cp:lastModifiedBy>Mary Sharp (2410233)</cp:lastModifiedBy>
  <cp:revision>2</cp:revision>
  <dcterms:created xsi:type="dcterms:W3CDTF">2025-10-25T20:52:00Z</dcterms:created>
  <dcterms:modified xsi:type="dcterms:W3CDTF">2025-10-25T20:52:00Z</dcterms:modified>
</cp:coreProperties>
</file>