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9E3" w:rsidRDefault="00C34378">
      <w:pPr>
        <w:widowControl w:val="0"/>
        <w:pBdr>
          <w:top w:val="nil"/>
          <w:left w:val="nil"/>
          <w:bottom w:val="nil"/>
          <w:right w:val="nil"/>
          <w:between w:val="nil"/>
        </w:pBdr>
        <w:spacing w:after="0" w:line="276" w:lineRule="auto"/>
        <w:rPr>
          <w:rFonts w:ascii="Arial Rounded MT Bold" w:hAnsi="Arial Rounded MT Bold"/>
          <w:sz w:val="24"/>
          <w:szCs w:val="24"/>
        </w:rPr>
      </w:pPr>
      <w:r w:rsidRPr="00267A29">
        <w:rPr>
          <w:rFonts w:ascii="Arial Rounded MT Bold" w:hAnsi="Arial Rounded MT Bold"/>
          <w:sz w:val="24"/>
          <w:szCs w:val="24"/>
        </w:rPr>
        <w:t>Name</w:t>
      </w:r>
      <w:r w:rsidRPr="00267A29">
        <w:rPr>
          <w:rFonts w:ascii="Arial Rounded MT Bold" w:hAnsi="Arial Rounded MT Bold"/>
          <w:b/>
          <w:color w:val="000000" w:themeColor="text1"/>
          <w:sz w:val="24"/>
          <w:szCs w:val="24"/>
          <w:u w:val="single"/>
        </w:rPr>
        <w:t>: Blagovest Vasilev</w:t>
      </w:r>
      <w:r w:rsidRPr="00267A29">
        <w:rPr>
          <w:rFonts w:ascii="Arial Rounded MT Bold" w:hAnsi="Arial Rounded MT Bold"/>
          <w:sz w:val="24"/>
          <w:szCs w:val="24"/>
        </w:rPr>
        <w:br/>
        <w:t>Student number:1918701</w:t>
      </w:r>
    </w:p>
    <w:p w:rsidR="00C34378" w:rsidRDefault="00C34378">
      <w:pPr>
        <w:widowControl w:val="0"/>
        <w:pBdr>
          <w:top w:val="nil"/>
          <w:left w:val="nil"/>
          <w:bottom w:val="nil"/>
          <w:right w:val="nil"/>
          <w:between w:val="nil"/>
        </w:pBdr>
        <w:spacing w:after="0" w:line="276" w:lineRule="auto"/>
        <w:rPr>
          <w:rFonts w:ascii="Arial Rounded MT Bold" w:hAnsi="Arial Rounded MT Bold"/>
          <w:sz w:val="24"/>
          <w:szCs w:val="24"/>
        </w:rPr>
      </w:pPr>
      <w:r w:rsidRPr="00267A29">
        <w:rPr>
          <w:rFonts w:ascii="Arial Rounded MT Bold" w:hAnsi="Arial Rounded MT Bold"/>
          <w:sz w:val="24"/>
          <w:szCs w:val="24"/>
        </w:rPr>
        <w:t>Module title:</w:t>
      </w:r>
      <w:r>
        <w:rPr>
          <w:rFonts w:ascii="Arial Rounded MT Bold" w:hAnsi="Arial Rounded MT Bold"/>
          <w:sz w:val="24"/>
          <w:szCs w:val="24"/>
        </w:rPr>
        <w:t xml:space="preserve"> Managing People(LCBB5004)</w:t>
      </w:r>
      <w:bookmarkStart w:id="0" w:name="_GoBack"/>
      <w:bookmarkEnd w:id="0"/>
    </w:p>
    <w:p w:rsidR="00C34378" w:rsidRDefault="00C34378">
      <w:pPr>
        <w:widowControl w:val="0"/>
        <w:pBdr>
          <w:top w:val="nil"/>
          <w:left w:val="nil"/>
          <w:bottom w:val="nil"/>
          <w:right w:val="nil"/>
          <w:between w:val="nil"/>
        </w:pBdr>
        <w:spacing w:after="0" w:line="276" w:lineRule="auto"/>
        <w:rPr>
          <w:rFonts w:ascii="Arial Rounded MT Bold" w:hAnsi="Arial Rounded MT Bold"/>
          <w:sz w:val="24"/>
          <w:szCs w:val="24"/>
          <w:lang w:val="en-US"/>
        </w:rPr>
      </w:pPr>
      <w:r>
        <w:rPr>
          <w:rFonts w:ascii="Arial Rounded MT Bold" w:hAnsi="Arial Rounded MT Bold"/>
          <w:sz w:val="24"/>
          <w:szCs w:val="24"/>
          <w:lang w:val="en-US"/>
        </w:rPr>
        <w:t>Module Lecturer’s Name</w:t>
      </w:r>
      <w:r w:rsidRPr="00267A29">
        <w:rPr>
          <w:rFonts w:ascii="Arial Rounded MT Bold" w:hAnsi="Arial Rounded MT Bold"/>
          <w:sz w:val="24"/>
          <w:szCs w:val="24"/>
          <w:lang w:val="en-US"/>
        </w:rPr>
        <w:t>:</w:t>
      </w:r>
      <w:r>
        <w:rPr>
          <w:rFonts w:ascii="Arial Rounded MT Bold" w:hAnsi="Arial Rounded MT Bold"/>
          <w:sz w:val="24"/>
          <w:szCs w:val="24"/>
          <w:lang w:val="en-US"/>
        </w:rPr>
        <w:t xml:space="preserve"> </w:t>
      </w:r>
      <w:proofErr w:type="spellStart"/>
      <w:r>
        <w:rPr>
          <w:rFonts w:ascii="Arial Rounded MT Bold" w:hAnsi="Arial Rounded MT Bold"/>
          <w:sz w:val="24"/>
          <w:szCs w:val="24"/>
          <w:lang w:val="en-US"/>
        </w:rPr>
        <w:t>Zainab</w:t>
      </w:r>
      <w:proofErr w:type="spellEnd"/>
      <w:r>
        <w:rPr>
          <w:rFonts w:ascii="Arial Rounded MT Bold" w:hAnsi="Arial Rounded MT Bold"/>
          <w:sz w:val="24"/>
          <w:szCs w:val="24"/>
          <w:lang w:val="en-US"/>
        </w:rPr>
        <w:t xml:space="preserve"> Atta</w:t>
      </w:r>
    </w:p>
    <w:p w:rsidR="00C34378" w:rsidRDefault="00C34378">
      <w:pPr>
        <w:widowControl w:val="0"/>
        <w:pBdr>
          <w:top w:val="nil"/>
          <w:left w:val="nil"/>
          <w:bottom w:val="nil"/>
          <w:right w:val="nil"/>
          <w:between w:val="nil"/>
        </w:pBdr>
        <w:spacing w:after="0" w:line="276" w:lineRule="auto"/>
      </w:pPr>
      <w:r w:rsidRPr="00267A29">
        <w:rPr>
          <w:rFonts w:ascii="Arial Rounded MT Bold" w:hAnsi="Arial Rounded MT Bold"/>
          <w:sz w:val="24"/>
          <w:szCs w:val="24"/>
          <w:lang w:val="en-US"/>
        </w:rPr>
        <w:t xml:space="preserve"> </w:t>
      </w:r>
      <w:r>
        <w:rPr>
          <w:rFonts w:ascii="Arial Rounded MT Bold" w:hAnsi="Arial Rounded MT Bold"/>
          <w:sz w:val="24"/>
          <w:szCs w:val="24"/>
        </w:rPr>
        <w:t xml:space="preserve"> </w:t>
      </w:r>
    </w:p>
    <w:p w:rsidR="007D69E3" w:rsidRDefault="00C34378">
      <w:pPr>
        <w:spacing w:line="360" w:lineRule="auto"/>
      </w:pPr>
      <w:r>
        <w:t>Slide 1</w:t>
      </w:r>
    </w:p>
    <w:p w:rsidR="007D69E3" w:rsidRDefault="007D69E3">
      <w:pPr>
        <w:spacing w:line="360" w:lineRule="auto"/>
      </w:pPr>
    </w:p>
    <w:p w:rsidR="007D69E3" w:rsidRDefault="00C34378">
      <w:pPr>
        <w:spacing w:line="360" w:lineRule="auto"/>
        <w:jc w:val="center"/>
      </w:pPr>
      <w:r>
        <w:object w:dxaOrig="7200" w:dyaOrig="40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701170726" r:id="rId5"/>
        </w:object>
      </w:r>
    </w:p>
    <w:p w:rsidR="007D69E3" w:rsidRDefault="007D69E3">
      <w:pPr>
        <w:spacing w:line="360" w:lineRule="auto"/>
        <w:jc w:val="cente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2</w:t>
      </w:r>
    </w:p>
    <w:p w:rsidR="007D69E3" w:rsidRDefault="007D69E3">
      <w:pPr>
        <w:spacing w:line="360" w:lineRule="auto"/>
      </w:pPr>
    </w:p>
    <w:p w:rsidR="007D69E3" w:rsidRDefault="00C34378">
      <w:pPr>
        <w:spacing w:line="360" w:lineRule="auto"/>
        <w:jc w:val="center"/>
      </w:pPr>
      <w:r>
        <w:object w:dxaOrig="7200" w:dyaOrig="4050">
          <v:shape id="_x0000_i1026" type="#_x0000_t75" style="width:5in;height:202.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6" DrawAspect="Content" ObjectID="_1701170727" r:id="rId7"/>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Company Overview</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 xml:space="preserve">ALDI </w:t>
      </w:r>
      <w:proofErr w:type="spellStart"/>
      <w:r>
        <w:rPr>
          <w:rFonts w:ascii="Arial" w:eastAsia="Arial" w:hAnsi="Arial" w:cs="Arial"/>
          <w:sz w:val="24"/>
          <w:szCs w:val="24"/>
        </w:rPr>
        <w:t>Einkauf</w:t>
      </w:r>
      <w:proofErr w:type="spellEnd"/>
      <w:r>
        <w:rPr>
          <w:rFonts w:ascii="Arial" w:eastAsia="Arial" w:hAnsi="Arial" w:cs="Arial"/>
          <w:sz w:val="24"/>
          <w:szCs w:val="24"/>
        </w:rPr>
        <w:t xml:space="preserve"> GmbH &amp; Co, shortened as ALDI, is a global retail company headquartered in Germany. ALDI is also Germany's largest retailer, with ALDI Nord &amp; ALDI </w:t>
      </w:r>
      <w:proofErr w:type="spellStart"/>
      <w:r>
        <w:rPr>
          <w:rFonts w:ascii="Arial" w:eastAsia="Arial" w:hAnsi="Arial" w:cs="Arial"/>
          <w:sz w:val="24"/>
          <w:szCs w:val="24"/>
        </w:rPr>
        <w:t>Süd</w:t>
      </w:r>
      <w:proofErr w:type="spellEnd"/>
      <w:r>
        <w:rPr>
          <w:rFonts w:ascii="Arial" w:eastAsia="Arial" w:hAnsi="Arial" w:cs="Arial"/>
          <w:sz w:val="24"/>
          <w:szCs w:val="24"/>
        </w:rPr>
        <w:t xml:space="preserve"> operating divisions. Founded in 1913 by Karl and Theo </w:t>
      </w:r>
      <w:proofErr w:type="spellStart"/>
      <w:r>
        <w:rPr>
          <w:rFonts w:ascii="Arial" w:eastAsia="Arial" w:hAnsi="Arial" w:cs="Arial"/>
          <w:sz w:val="24"/>
          <w:szCs w:val="24"/>
        </w:rPr>
        <w:t>Albretch's</w:t>
      </w:r>
      <w:proofErr w:type="spellEnd"/>
      <w:r>
        <w:rPr>
          <w:rFonts w:ascii="Arial" w:eastAsia="Arial" w:hAnsi="Arial" w:cs="Arial"/>
          <w:sz w:val="24"/>
          <w:szCs w:val="24"/>
        </w:rPr>
        <w:t xml:space="preserve"> mother, the organisation gre</w:t>
      </w:r>
      <w:r>
        <w:rPr>
          <w:rFonts w:ascii="Arial" w:eastAsia="Arial" w:hAnsi="Arial" w:cs="Arial"/>
          <w:sz w:val="24"/>
          <w:szCs w:val="24"/>
        </w:rPr>
        <w:t>w rapidly after the brothers joined the family business in the late 1930s (Welcome to ALDI, 2021). The organisation also specialises in everyday low-cost household supplies. An efficient process with low variation has given the organisation a competitive a</w:t>
      </w:r>
      <w:r>
        <w:rPr>
          <w:rFonts w:ascii="Arial" w:eastAsia="Arial" w:hAnsi="Arial" w:cs="Arial"/>
          <w:sz w:val="24"/>
          <w:szCs w:val="24"/>
        </w:rPr>
        <w:t>dvantage. ALDI has a ‘no-frills approach, which implies that there is minimum shelf filling and minimal customer assistance.</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3</w:t>
      </w:r>
    </w:p>
    <w:p w:rsidR="007D69E3" w:rsidRDefault="007D69E3">
      <w:pPr>
        <w:spacing w:line="360" w:lineRule="auto"/>
      </w:pPr>
    </w:p>
    <w:p w:rsidR="007D69E3" w:rsidRDefault="00C34378">
      <w:pPr>
        <w:spacing w:line="360" w:lineRule="auto"/>
        <w:jc w:val="center"/>
      </w:pPr>
      <w:r>
        <w:object w:dxaOrig="7200" w:dyaOrig="4050">
          <v:shape id="_x0000_i1027" type="#_x0000_t75" style="width:5in;height:20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7" DrawAspect="Content" ObjectID="_1701170728" r:id="rId9"/>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Activities of HRM</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HRM is the systematic and organised management of people in an organisation (</w:t>
      </w:r>
      <w:proofErr w:type="spellStart"/>
      <w:r>
        <w:rPr>
          <w:rFonts w:ascii="Arial" w:eastAsia="Arial" w:hAnsi="Arial" w:cs="Arial"/>
          <w:sz w:val="24"/>
          <w:szCs w:val="24"/>
        </w:rPr>
        <w:t>Beardwell</w:t>
      </w:r>
      <w:proofErr w:type="spellEnd"/>
      <w:r>
        <w:rPr>
          <w:rFonts w:ascii="Arial" w:eastAsia="Arial" w:hAnsi="Arial" w:cs="Arial"/>
          <w:sz w:val="24"/>
          <w:szCs w:val="24"/>
        </w:rPr>
        <w:t xml:space="preserve"> and Thompson, 2017). The basic role of human resources is to increase productivity by boosting staff efficiency. Employees of a company collectively and individually con</w:t>
      </w:r>
      <w:r>
        <w:rPr>
          <w:rFonts w:ascii="Arial" w:eastAsia="Arial" w:hAnsi="Arial" w:cs="Arial"/>
          <w:sz w:val="24"/>
          <w:szCs w:val="24"/>
        </w:rPr>
        <w:t>tribute to its success. Managing people is harder than managing capital, machinery, or technology. HRM is a set of interconnected operations designed to help an organisation achieve its objectives.</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 </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Job Analysis</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Recruitment</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Selection</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Training and Developm</w:t>
      </w:r>
      <w:r>
        <w:rPr>
          <w:rFonts w:ascii="Arial" w:eastAsia="Arial" w:hAnsi="Arial" w:cs="Arial"/>
          <w:sz w:val="24"/>
          <w:szCs w:val="24"/>
        </w:rPr>
        <w:t>ent</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4</w:t>
      </w:r>
    </w:p>
    <w:p w:rsidR="007D69E3" w:rsidRDefault="007D69E3">
      <w:pPr>
        <w:spacing w:line="360" w:lineRule="auto"/>
      </w:pPr>
    </w:p>
    <w:p w:rsidR="007D69E3" w:rsidRDefault="00C34378">
      <w:pPr>
        <w:spacing w:line="360" w:lineRule="auto"/>
        <w:jc w:val="center"/>
      </w:pPr>
      <w:r>
        <w:object w:dxaOrig="7200" w:dyaOrig="4050">
          <v:shape id="_x0000_i1028" type="#_x0000_t75" style="width:5in;height:20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8" DrawAspect="Content" ObjectID="_1701170729" r:id="rId11"/>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Job Analysis: Job analysis is a set of processes used to identify a job's tasks and the traits or job criteria required to complete them. Job analysis helps firms discover which individuals are most suited</w:t>
      </w:r>
      <w:r>
        <w:rPr>
          <w:rFonts w:ascii="Arial" w:eastAsia="Arial" w:hAnsi="Arial" w:cs="Arial"/>
          <w:sz w:val="24"/>
          <w:szCs w:val="24"/>
        </w:rPr>
        <w:t xml:space="preserve"> for specific occupations. The analyst must grasp the work's key duties, how they are performed, and the human traits required to do the job successfully. An analyst describes the job duties, therefore the characteristics and work conditions, and finally c</w:t>
      </w:r>
      <w:r>
        <w:rPr>
          <w:rFonts w:ascii="Arial" w:eastAsia="Arial" w:hAnsi="Arial" w:cs="Arial"/>
          <w:sz w:val="24"/>
          <w:szCs w:val="24"/>
        </w:rPr>
        <w:t>ertain basic qualifications (</w:t>
      </w:r>
      <w:proofErr w:type="spellStart"/>
      <w:r>
        <w:rPr>
          <w:rFonts w:ascii="Arial" w:eastAsia="Arial" w:hAnsi="Arial" w:cs="Arial"/>
          <w:sz w:val="24"/>
          <w:szCs w:val="24"/>
        </w:rPr>
        <w:t>Moharana</w:t>
      </w:r>
      <w:proofErr w:type="spellEnd"/>
      <w:r>
        <w:rPr>
          <w:rFonts w:ascii="Arial" w:eastAsia="Arial" w:hAnsi="Arial" w:cs="Arial"/>
          <w:sz w:val="24"/>
          <w:szCs w:val="24"/>
        </w:rPr>
        <w:t>, 2013). The job analyst then creates a job psychograph, which depicts the job's mental demands. At ALDI job analysis is directly connected to the objectives of the organisation. As they are in the retailing industry th</w:t>
      </w:r>
      <w:r>
        <w:rPr>
          <w:rFonts w:ascii="Arial" w:eastAsia="Arial" w:hAnsi="Arial" w:cs="Arial"/>
          <w:sz w:val="24"/>
          <w:szCs w:val="24"/>
        </w:rPr>
        <w:t>ey seek candidates that are well fitted for customer management, have personal attributes that are better suited for sales, and as per their policy, they resource promising employees.</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5</w:t>
      </w:r>
    </w:p>
    <w:p w:rsidR="007D69E3" w:rsidRDefault="007D69E3">
      <w:pPr>
        <w:spacing w:line="360" w:lineRule="auto"/>
      </w:pPr>
    </w:p>
    <w:p w:rsidR="007D69E3" w:rsidRDefault="00C34378">
      <w:pPr>
        <w:spacing w:line="360" w:lineRule="auto"/>
        <w:jc w:val="center"/>
      </w:pPr>
      <w:r>
        <w:object w:dxaOrig="7200" w:dyaOrig="4050">
          <v:shape id="_x0000_i1029" type="#_x0000_t75" style="width:5in;height:20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9" DrawAspect="Content" ObjectID="_1701170730" r:id="rId13"/>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 xml:space="preserve">Recruitment: The recruitment process is a ‘linking function' that connects job seekers and employers. Encouraging job seekers to apply for jobs with employers is a joining procedure. Recruitment's goal is to build a pool of qualified candidates. Thus, the </w:t>
      </w:r>
      <w:r>
        <w:rPr>
          <w:rFonts w:ascii="Arial" w:eastAsia="Arial" w:hAnsi="Arial" w:cs="Arial"/>
          <w:sz w:val="24"/>
          <w:szCs w:val="24"/>
        </w:rPr>
        <w:t>organisation should portray the position in a way that attracts candidates (Hook and Jenkins, 2020). To save money, the recruitment should attract competent applicants and allow non-qualified applicants to self-select. Company objectives also have an impac</w:t>
      </w:r>
      <w:r>
        <w:rPr>
          <w:rFonts w:ascii="Arial" w:eastAsia="Arial" w:hAnsi="Arial" w:cs="Arial"/>
          <w:sz w:val="24"/>
          <w:szCs w:val="24"/>
        </w:rPr>
        <w:t>t on this process. At ALDI their objectives of equality and diversity reshape their recruitment process by welcoming people from diverse ethnic, cultural, and educational backgrounds.</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6</w:t>
      </w:r>
    </w:p>
    <w:p w:rsidR="007D69E3" w:rsidRDefault="007D69E3">
      <w:pPr>
        <w:spacing w:line="360" w:lineRule="auto"/>
      </w:pPr>
    </w:p>
    <w:p w:rsidR="007D69E3" w:rsidRDefault="00C34378">
      <w:pPr>
        <w:spacing w:line="360" w:lineRule="auto"/>
        <w:jc w:val="center"/>
      </w:pPr>
      <w:r>
        <w:object w:dxaOrig="7200" w:dyaOrig="4050">
          <v:shape id="_x0000_i1030" type="#_x0000_t75" style="width:5in;height:20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30" DrawAspect="Content" ObjectID="_1701170731" r:id="rId15"/>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Selection: It's the procedure of selecting people for employment in a company based on their skills and experience. The primary objective is to select the best candidates from the group of eligible applicants. Recruitment and job applications are both nece</w:t>
      </w:r>
      <w:r>
        <w:rPr>
          <w:rFonts w:ascii="Arial" w:eastAsia="Arial" w:hAnsi="Arial" w:cs="Arial"/>
          <w:sz w:val="24"/>
          <w:szCs w:val="24"/>
        </w:rPr>
        <w:t>ssary before selection can begin. The company objectives of ALDI at the Covid-19 time reshaped the screening process through safety precautions and social distancing (COVID-19 Updates | ALDI US, 2021). They also allow candidates to schedule their interview</w:t>
      </w:r>
      <w:r>
        <w:rPr>
          <w:rFonts w:ascii="Arial" w:eastAsia="Arial" w:hAnsi="Arial" w:cs="Arial"/>
          <w:sz w:val="24"/>
          <w:szCs w:val="24"/>
        </w:rPr>
        <w:t>s at a convenient time. The selection authority is given to the store managers and they recruit based on their evaluation.</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7</w:t>
      </w:r>
    </w:p>
    <w:p w:rsidR="007D69E3" w:rsidRDefault="007D69E3">
      <w:pPr>
        <w:spacing w:line="360" w:lineRule="auto"/>
      </w:pPr>
    </w:p>
    <w:p w:rsidR="007D69E3" w:rsidRDefault="00C34378">
      <w:pPr>
        <w:spacing w:line="360" w:lineRule="auto"/>
        <w:jc w:val="center"/>
      </w:pPr>
      <w:r>
        <w:object w:dxaOrig="7200" w:dyaOrig="4050">
          <v:shape id="_x0000_i1031" type="#_x0000_t75" style="width:5in;height:202.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1" DrawAspect="Content" ObjectID="_1701170732" r:id="rId17"/>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Training and Development: Training improves the unique skills of an organization's wor</w:t>
      </w:r>
      <w:r>
        <w:rPr>
          <w:rFonts w:ascii="Arial" w:eastAsia="Arial" w:hAnsi="Arial" w:cs="Arial"/>
          <w:sz w:val="24"/>
          <w:szCs w:val="24"/>
        </w:rPr>
        <w:t>kers. Job specification skills, effective communication, team development, legal and policy challenges may all be addressed through training programs. Individuals acquire skills, attitudes, and information through training in order to do their jobs efficie</w:t>
      </w:r>
      <w:r>
        <w:rPr>
          <w:rFonts w:ascii="Arial" w:eastAsia="Arial" w:hAnsi="Arial" w:cs="Arial"/>
          <w:sz w:val="24"/>
          <w:szCs w:val="24"/>
        </w:rPr>
        <w:t>ntly. Training and development are critical for personnel to be prepared to tackle future difficulties. The company policy of ALDI is to provide on-the-job training for better performance. Following their goal of diversity and equality, they train employee</w:t>
      </w:r>
      <w:r>
        <w:rPr>
          <w:rFonts w:ascii="Arial" w:eastAsia="Arial" w:hAnsi="Arial" w:cs="Arial"/>
          <w:sz w:val="24"/>
          <w:szCs w:val="24"/>
        </w:rPr>
        <w:t>s to avoid unconscious bias and to ensure equality in the organisation.</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8</w:t>
      </w:r>
    </w:p>
    <w:p w:rsidR="007D69E3" w:rsidRDefault="007D69E3">
      <w:pPr>
        <w:spacing w:line="360" w:lineRule="auto"/>
      </w:pPr>
    </w:p>
    <w:p w:rsidR="007D69E3" w:rsidRDefault="00C34378">
      <w:pPr>
        <w:spacing w:line="360" w:lineRule="auto"/>
        <w:jc w:val="center"/>
      </w:pPr>
      <w:r>
        <w:object w:dxaOrig="7200" w:dyaOrig="4050">
          <v:shape id="_x0000_i1032" type="#_x0000_t75" style="width:5in;height:20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2" DrawAspect="Content" ObjectID="_1701170733" r:id="rId19"/>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HR and Business Environment</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It has taken a long time for human resources to become what it is today. Many environmental factors have been cited as a possible cause of this change.  The dynamic business environment has led to the development of HRM procedures to boost the ability to m</w:t>
      </w:r>
      <w:r>
        <w:rPr>
          <w:rFonts w:ascii="Arial" w:eastAsia="Arial" w:hAnsi="Arial" w:cs="Arial"/>
          <w:sz w:val="24"/>
          <w:szCs w:val="24"/>
        </w:rPr>
        <w:t>anage employees (Baron, 2013).</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9</w:t>
      </w:r>
    </w:p>
    <w:p w:rsidR="007D69E3" w:rsidRDefault="007D69E3">
      <w:pPr>
        <w:spacing w:line="360" w:lineRule="auto"/>
      </w:pPr>
    </w:p>
    <w:p w:rsidR="007D69E3" w:rsidRDefault="00C34378">
      <w:pPr>
        <w:spacing w:line="360" w:lineRule="auto"/>
        <w:jc w:val="center"/>
      </w:pPr>
      <w:r>
        <w:object w:dxaOrig="7200" w:dyaOrig="4050">
          <v:shape id="_x0000_i1033" type="#_x0000_t75" style="width:5in;height:20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3" DrawAspect="Content" ObjectID="_1701170734" r:id="rId21"/>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External Factors</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 xml:space="preserve">In the context of an organization's business, the external environment includes all of the external elements that have an impact on it </w:t>
      </w:r>
      <w:r>
        <w:rPr>
          <w:rFonts w:ascii="Arial" w:eastAsia="Arial" w:hAnsi="Arial" w:cs="Arial"/>
          <w:color w:val="000000"/>
          <w:sz w:val="20"/>
          <w:szCs w:val="20"/>
        </w:rPr>
        <w:t xml:space="preserve">(Brooks and </w:t>
      </w:r>
      <w:proofErr w:type="spellStart"/>
      <w:r>
        <w:rPr>
          <w:rFonts w:ascii="Arial" w:eastAsia="Arial" w:hAnsi="Arial" w:cs="Arial"/>
          <w:color w:val="000000"/>
          <w:sz w:val="20"/>
          <w:szCs w:val="20"/>
        </w:rPr>
        <w:t>Weatherston</w:t>
      </w:r>
      <w:proofErr w:type="spellEnd"/>
      <w:r>
        <w:rPr>
          <w:rFonts w:ascii="Arial" w:eastAsia="Arial" w:hAnsi="Arial" w:cs="Arial"/>
          <w:color w:val="000000"/>
          <w:sz w:val="20"/>
          <w:szCs w:val="20"/>
        </w:rPr>
        <w:t>, 2</w:t>
      </w:r>
      <w:r>
        <w:rPr>
          <w:rFonts w:ascii="Arial" w:eastAsia="Arial" w:hAnsi="Arial" w:cs="Arial"/>
          <w:color w:val="000000"/>
          <w:sz w:val="20"/>
          <w:szCs w:val="20"/>
        </w:rPr>
        <w:t>012)</w:t>
      </w:r>
      <w:r>
        <w:rPr>
          <w:rFonts w:ascii="Arial" w:eastAsia="Arial" w:hAnsi="Arial" w:cs="Arial"/>
          <w:sz w:val="24"/>
          <w:szCs w:val="24"/>
        </w:rPr>
        <w:t>. These variables are mostly out of the organization's hands. Opportunities and risks might arise outside of an organization's industry because of its external environment.</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10</w:t>
      </w:r>
    </w:p>
    <w:p w:rsidR="007D69E3" w:rsidRDefault="007D69E3">
      <w:pPr>
        <w:spacing w:line="360" w:lineRule="auto"/>
      </w:pPr>
    </w:p>
    <w:p w:rsidR="007D69E3" w:rsidRDefault="00C34378">
      <w:pPr>
        <w:spacing w:line="360" w:lineRule="auto"/>
        <w:jc w:val="center"/>
      </w:pPr>
      <w:r>
        <w:object w:dxaOrig="7200" w:dyaOrig="4050">
          <v:shape id="_x0000_i1034" type="#_x0000_t75" style="width:5in;height:202.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4" DrawAspect="Content" ObjectID="_1701170735" r:id="rId23"/>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Technological Advancement: Technology advancements can improve human resource tasks such as selection, recruiting, education, training, performance evaluation, and salary determination. Also, multinational HRM advancements can be learned and implemented fa</w:t>
      </w:r>
      <w:r>
        <w:rPr>
          <w:rFonts w:ascii="Arial" w:eastAsia="Arial" w:hAnsi="Arial" w:cs="Arial"/>
          <w:sz w:val="24"/>
          <w:szCs w:val="24"/>
        </w:rPr>
        <w:t>ster. Also, all human resource functions may be performed more efficiently. Technology changes might also affect human resource policies. This can reduce the demand for work, resulting in low employment. As a result of increased demand for qualified person</w:t>
      </w:r>
      <w:r>
        <w:rPr>
          <w:rFonts w:ascii="Arial" w:eastAsia="Arial" w:hAnsi="Arial" w:cs="Arial"/>
          <w:sz w:val="24"/>
          <w:szCs w:val="24"/>
        </w:rPr>
        <w:t>nel, education and training prices will rise. Also, measures like retirement incentives could be more prominent, increasing social security costs. At the same time, new technology can render some workers useless, even if they are enormously valued in a tra</w:t>
      </w:r>
      <w:r>
        <w:rPr>
          <w:rFonts w:ascii="Arial" w:eastAsia="Arial" w:hAnsi="Arial" w:cs="Arial"/>
          <w:sz w:val="24"/>
          <w:szCs w:val="24"/>
        </w:rPr>
        <w:t>ditional industry. In the Covid-19 situation, technological advancement is being helpful for employees to work from home while keeping themselves safe.</w:t>
      </w:r>
    </w:p>
    <w:p w:rsidR="007D69E3" w:rsidRDefault="00C34378">
      <w:pPr>
        <w:spacing w:after="0" w:line="360" w:lineRule="auto"/>
        <w:jc w:val="both"/>
        <w:rPr>
          <w:rFonts w:ascii="Arial" w:eastAsia="Arial" w:hAnsi="Arial" w:cs="Arial"/>
          <w:sz w:val="24"/>
          <w:szCs w:val="24"/>
        </w:rPr>
      </w:pPr>
      <w:bookmarkStart w:id="1" w:name="_gjdgxs" w:colFirst="0" w:colLast="0"/>
      <w:bookmarkEnd w:id="1"/>
      <w:r>
        <w:rPr>
          <w:rFonts w:ascii="Arial" w:eastAsia="Arial" w:hAnsi="Arial" w:cs="Arial"/>
          <w:sz w:val="24"/>
          <w:szCs w:val="24"/>
        </w:rPr>
        <w:t>Economy: The state of the economy is a major external influence. It not only affects the skill pool, but</w:t>
      </w:r>
      <w:r>
        <w:rPr>
          <w:rFonts w:ascii="Arial" w:eastAsia="Arial" w:hAnsi="Arial" w:cs="Arial"/>
          <w:sz w:val="24"/>
          <w:szCs w:val="24"/>
        </w:rPr>
        <w:t xml:space="preserve"> also the ability to hire anyone. As the economy has gone bad in the Covid-19 situation many companies had to cut jobs and many stooped their recruitment process (</w:t>
      </w:r>
      <w:proofErr w:type="spellStart"/>
      <w:r>
        <w:rPr>
          <w:rFonts w:ascii="Arial" w:eastAsia="Arial" w:hAnsi="Arial" w:cs="Arial"/>
          <w:sz w:val="24"/>
          <w:szCs w:val="24"/>
        </w:rPr>
        <w:t>Nerlich</w:t>
      </w:r>
      <w:proofErr w:type="spellEnd"/>
      <w:r>
        <w:rPr>
          <w:rFonts w:ascii="Arial" w:eastAsia="Arial" w:hAnsi="Arial" w:cs="Arial"/>
          <w:sz w:val="24"/>
          <w:szCs w:val="24"/>
        </w:rPr>
        <w:t xml:space="preserve"> and </w:t>
      </w:r>
      <w:proofErr w:type="spellStart"/>
      <w:r>
        <w:rPr>
          <w:rFonts w:ascii="Arial" w:eastAsia="Arial" w:hAnsi="Arial" w:cs="Arial"/>
          <w:sz w:val="24"/>
          <w:szCs w:val="24"/>
        </w:rPr>
        <w:t>Jaspal</w:t>
      </w:r>
      <w:proofErr w:type="spellEnd"/>
      <w:r>
        <w:rPr>
          <w:rFonts w:ascii="Arial" w:eastAsia="Arial" w:hAnsi="Arial" w:cs="Arial"/>
          <w:sz w:val="24"/>
          <w:szCs w:val="24"/>
        </w:rPr>
        <w:t>, 2021). One of the best ways to prepare for a bad economy is to keep up wi</w:t>
      </w:r>
      <w:r>
        <w:rPr>
          <w:rFonts w:ascii="Arial" w:eastAsia="Arial" w:hAnsi="Arial" w:cs="Arial"/>
          <w:sz w:val="24"/>
          <w:szCs w:val="24"/>
        </w:rPr>
        <w:t>th current events and make a plan for when things go bad. Having a contingency fund or a plan to tackle the difficult environment can help any company survive.</w:t>
      </w:r>
      <w:r>
        <w:br w:type="page"/>
      </w:r>
    </w:p>
    <w:p w:rsidR="007D69E3" w:rsidRDefault="00C34378">
      <w:pPr>
        <w:spacing w:line="360" w:lineRule="auto"/>
      </w:pPr>
      <w:r>
        <w:lastRenderedPageBreak/>
        <w:t>Slide 11</w:t>
      </w:r>
    </w:p>
    <w:p w:rsidR="007D69E3" w:rsidRDefault="007D69E3">
      <w:pPr>
        <w:spacing w:line="360" w:lineRule="auto"/>
      </w:pPr>
    </w:p>
    <w:p w:rsidR="007D69E3" w:rsidRDefault="00C34378">
      <w:pPr>
        <w:spacing w:line="360" w:lineRule="auto"/>
        <w:jc w:val="center"/>
      </w:pPr>
      <w:r>
        <w:object w:dxaOrig="7200" w:dyaOrig="4050">
          <v:shape id="_x0000_i1035" type="#_x0000_t75" style="width:5in;height:20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5" DrawAspect="Content" ObjectID="_1701170736" r:id="rId25"/>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 xml:space="preserve">Government Regulations: New workplace compliance regulations constantly put pressure on HR departments to stay within the law (Brooks and </w:t>
      </w:r>
      <w:proofErr w:type="spellStart"/>
      <w:r>
        <w:rPr>
          <w:rFonts w:ascii="Arial" w:eastAsia="Arial" w:hAnsi="Arial" w:cs="Arial"/>
          <w:sz w:val="24"/>
          <w:szCs w:val="24"/>
        </w:rPr>
        <w:t>Weatherston</w:t>
      </w:r>
      <w:proofErr w:type="spellEnd"/>
      <w:r>
        <w:rPr>
          <w:rFonts w:ascii="Arial" w:eastAsia="Arial" w:hAnsi="Arial" w:cs="Arial"/>
          <w:sz w:val="24"/>
          <w:szCs w:val="24"/>
        </w:rPr>
        <w:t>, 2012). These rules impact recruiting, training, remuneration, dismissal, and other HR processes. Non-comp</w:t>
      </w:r>
      <w:r>
        <w:rPr>
          <w:rFonts w:ascii="Arial" w:eastAsia="Arial" w:hAnsi="Arial" w:cs="Arial"/>
          <w:sz w:val="24"/>
          <w:szCs w:val="24"/>
        </w:rPr>
        <w:t>liance with such requirements can result in heavy fines and perhaps closure. For example, as the government of the UK made new regulations for health safety in Covid-19 the HR of ALDI brought changes in their workplace to ensure safety against the virus. M</w:t>
      </w:r>
      <w:r>
        <w:rPr>
          <w:rFonts w:ascii="Arial" w:eastAsia="Arial" w:hAnsi="Arial" w:cs="Arial"/>
          <w:sz w:val="24"/>
          <w:szCs w:val="24"/>
        </w:rPr>
        <w:t>any firms faced legal actions for violating this regulation.</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 xml:space="preserve">Availability of Candidates: Organisations seek workers (demand for labour) and people make themselves available to organisations (offer of labour) in labour markets (supply of labour). Depending </w:t>
      </w:r>
      <w:r>
        <w:rPr>
          <w:rFonts w:ascii="Arial" w:eastAsia="Arial" w:hAnsi="Arial" w:cs="Arial"/>
          <w:sz w:val="24"/>
          <w:szCs w:val="24"/>
        </w:rPr>
        <w:t>on many other factors there can be a shortage of candidates compared to the jobs and in some cases, there can be a shortage of eligible candidates. HR management faces additional challenges because they aren't subject to the same controls as the rest of th</w:t>
      </w:r>
      <w:r>
        <w:rPr>
          <w:rFonts w:ascii="Arial" w:eastAsia="Arial" w:hAnsi="Arial" w:cs="Arial"/>
          <w:sz w:val="24"/>
          <w:szCs w:val="24"/>
        </w:rPr>
        <w:t>e company.</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12</w:t>
      </w:r>
    </w:p>
    <w:p w:rsidR="007D69E3" w:rsidRDefault="007D69E3">
      <w:pPr>
        <w:spacing w:line="360" w:lineRule="auto"/>
      </w:pPr>
    </w:p>
    <w:p w:rsidR="007D69E3" w:rsidRDefault="00C34378">
      <w:pPr>
        <w:spacing w:line="360" w:lineRule="auto"/>
        <w:jc w:val="center"/>
      </w:pPr>
      <w:r>
        <w:object w:dxaOrig="7200" w:dyaOrig="4050">
          <v:shape id="_x0000_i1036" type="#_x0000_t75" style="width:5in;height:202.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6" DrawAspect="Content" ObjectID="_1701170737" r:id="rId27"/>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Internal Factors</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In an organisation, internal factors are those that can be controlled, such as the company's culture and management structure.</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13</w:t>
      </w:r>
    </w:p>
    <w:p w:rsidR="007D69E3" w:rsidRDefault="007D69E3">
      <w:pPr>
        <w:spacing w:line="360" w:lineRule="auto"/>
      </w:pPr>
    </w:p>
    <w:p w:rsidR="007D69E3" w:rsidRDefault="00C34378">
      <w:pPr>
        <w:spacing w:line="360" w:lineRule="auto"/>
        <w:jc w:val="center"/>
      </w:pPr>
      <w:r>
        <w:object w:dxaOrig="7200" w:dyaOrig="4050">
          <v:shape id="_x0000_i1037" type="#_x0000_t75" style="width:5in;height:202.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7" DrawAspect="Content" ObjectID="_1701170738" r:id="rId29"/>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Growt</w:t>
      </w:r>
      <w:r>
        <w:rPr>
          <w:rFonts w:ascii="Arial" w:eastAsia="Arial" w:hAnsi="Arial" w:cs="Arial"/>
          <w:sz w:val="24"/>
          <w:szCs w:val="24"/>
        </w:rPr>
        <w:t>h of the Company: The company's present and expected growth rate is an internal aspect that affects human resources. Companies that are rapidly expanding may need to invest in talent acquisition and additional staff. Employee retention and strengthening th</w:t>
      </w:r>
      <w:r>
        <w:rPr>
          <w:rFonts w:ascii="Arial" w:eastAsia="Arial" w:hAnsi="Arial" w:cs="Arial"/>
          <w:sz w:val="24"/>
          <w:szCs w:val="24"/>
        </w:rPr>
        <w:t>e workplace culture and environment are important goals for stagnant organisations. Recognizing that downsizing organisations may have to lay off employees is a difficult task for Human Resources (HR).</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Organisational Culture: Organizations, like individual</w:t>
      </w:r>
      <w:r>
        <w:rPr>
          <w:rFonts w:ascii="Arial" w:eastAsia="Arial" w:hAnsi="Arial" w:cs="Arial"/>
          <w:sz w:val="24"/>
          <w:szCs w:val="24"/>
        </w:rPr>
        <w:t>s, have distinct personalities and distinct cultures. Each company has its own unique culture that sets it apart from the rest. Members of an organization's culture are said to share a set of core principles or beliefs (Al-</w:t>
      </w:r>
      <w:proofErr w:type="spellStart"/>
      <w:r>
        <w:rPr>
          <w:rFonts w:ascii="Arial" w:eastAsia="Arial" w:hAnsi="Arial" w:cs="Arial"/>
          <w:sz w:val="24"/>
          <w:szCs w:val="24"/>
        </w:rPr>
        <w:t>Madadha</w:t>
      </w:r>
      <w:proofErr w:type="spellEnd"/>
      <w:r>
        <w:rPr>
          <w:rFonts w:ascii="Arial" w:eastAsia="Arial" w:hAnsi="Arial" w:cs="Arial"/>
          <w:sz w:val="24"/>
          <w:szCs w:val="24"/>
        </w:rPr>
        <w:t>, Al-</w:t>
      </w:r>
      <w:proofErr w:type="spellStart"/>
      <w:r>
        <w:rPr>
          <w:rFonts w:ascii="Arial" w:eastAsia="Arial" w:hAnsi="Arial" w:cs="Arial"/>
          <w:sz w:val="24"/>
          <w:szCs w:val="24"/>
        </w:rPr>
        <w:t>Adwan</w:t>
      </w:r>
      <w:proofErr w:type="spellEnd"/>
      <w:r>
        <w:rPr>
          <w:rFonts w:ascii="Arial" w:eastAsia="Arial" w:hAnsi="Arial" w:cs="Arial"/>
          <w:sz w:val="24"/>
          <w:szCs w:val="24"/>
        </w:rPr>
        <w:t xml:space="preserve"> and </w:t>
      </w:r>
      <w:proofErr w:type="spellStart"/>
      <w:r>
        <w:rPr>
          <w:rFonts w:ascii="Arial" w:eastAsia="Arial" w:hAnsi="Arial" w:cs="Arial"/>
          <w:sz w:val="24"/>
          <w:szCs w:val="24"/>
        </w:rPr>
        <w:t>Zakzouk</w:t>
      </w:r>
      <w:proofErr w:type="spellEnd"/>
      <w:r>
        <w:rPr>
          <w:rFonts w:ascii="Arial" w:eastAsia="Arial" w:hAnsi="Arial" w:cs="Arial"/>
          <w:sz w:val="24"/>
          <w:szCs w:val="24"/>
        </w:rPr>
        <w:t>, 20</w:t>
      </w:r>
      <w:r>
        <w:rPr>
          <w:rFonts w:ascii="Arial" w:eastAsia="Arial" w:hAnsi="Arial" w:cs="Arial"/>
          <w:sz w:val="24"/>
          <w:szCs w:val="24"/>
        </w:rPr>
        <w:t>21). When it comes to a company like ALDI, for example, there is a strong emphasis on employee well-being, motivation, diversity, and equal opportunity.</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14</w:t>
      </w:r>
    </w:p>
    <w:p w:rsidR="007D69E3" w:rsidRDefault="007D69E3">
      <w:pPr>
        <w:spacing w:line="360" w:lineRule="auto"/>
      </w:pPr>
    </w:p>
    <w:p w:rsidR="007D69E3" w:rsidRDefault="00C34378">
      <w:pPr>
        <w:spacing w:line="360" w:lineRule="auto"/>
        <w:jc w:val="center"/>
      </w:pPr>
      <w:r>
        <w:object w:dxaOrig="7200" w:dyaOrig="4050">
          <v:shape id="_x0000_i1038" type="#_x0000_t75" style="width:5in;height:202.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8" DrawAspect="Content" ObjectID="_1701170739" r:id="rId31"/>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Organisational Strategy: Depending on the industry, products, competitors, government regulation, etc., an organisation may need to adapt its strategy. In some circumstances, the nature and strategy of the organisation might also have an impact on the HR f</w:t>
      </w:r>
      <w:r>
        <w:rPr>
          <w:rFonts w:ascii="Arial" w:eastAsia="Arial" w:hAnsi="Arial" w:cs="Arial"/>
          <w:sz w:val="24"/>
          <w:szCs w:val="24"/>
        </w:rPr>
        <w:t xml:space="preserve">unctions (Brand and </w:t>
      </w:r>
      <w:proofErr w:type="spellStart"/>
      <w:r>
        <w:rPr>
          <w:rFonts w:ascii="Arial" w:eastAsia="Arial" w:hAnsi="Arial" w:cs="Arial"/>
          <w:sz w:val="24"/>
          <w:szCs w:val="24"/>
        </w:rPr>
        <w:t>Bax</w:t>
      </w:r>
      <w:proofErr w:type="spellEnd"/>
      <w:r>
        <w:rPr>
          <w:rFonts w:ascii="Arial" w:eastAsia="Arial" w:hAnsi="Arial" w:cs="Arial"/>
          <w:sz w:val="24"/>
          <w:szCs w:val="24"/>
        </w:rPr>
        <w:t>, 2015). When planning for human resources, the human resources department must ensure that the recruitment process is attracting the talents that fit the organisational strategy.</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Organisational Mission and Policies: A firm's mission</w:t>
      </w:r>
      <w:r>
        <w:rPr>
          <w:rFonts w:ascii="Arial" w:eastAsia="Arial" w:hAnsi="Arial" w:cs="Arial"/>
          <w:sz w:val="24"/>
          <w:szCs w:val="24"/>
        </w:rPr>
        <w:t xml:space="preserve"> defines its purpose and justification. A company's mission statement explains who they are, why they exist, and what it can offer. People at various levels must carry out jobs while keeping in mind the firm's overarching objective.   Policies are the orga</w:t>
      </w:r>
      <w:r>
        <w:rPr>
          <w:rFonts w:ascii="Arial" w:eastAsia="Arial" w:hAnsi="Arial" w:cs="Arial"/>
          <w:sz w:val="24"/>
          <w:szCs w:val="24"/>
        </w:rPr>
        <w:t>nisation's road maps. Policies define what people can and cannot do. The HRM functions are influenced by the organization's mission and policies. These specify how the organization's goals will be attained and what type of talent management policies that H</w:t>
      </w:r>
      <w:r>
        <w:rPr>
          <w:rFonts w:ascii="Arial" w:eastAsia="Arial" w:hAnsi="Arial" w:cs="Arial"/>
          <w:sz w:val="24"/>
          <w:szCs w:val="24"/>
        </w:rPr>
        <w:t>R should follow to ensure the mission and objectives (</w:t>
      </w:r>
      <w:proofErr w:type="spellStart"/>
      <w:r>
        <w:rPr>
          <w:rFonts w:ascii="Arial" w:eastAsia="Arial" w:hAnsi="Arial" w:cs="Arial"/>
          <w:sz w:val="24"/>
          <w:szCs w:val="24"/>
        </w:rPr>
        <w:t>Aktar</w:t>
      </w:r>
      <w:proofErr w:type="spellEnd"/>
      <w:r>
        <w:rPr>
          <w:rFonts w:ascii="Arial" w:eastAsia="Arial" w:hAnsi="Arial" w:cs="Arial"/>
          <w:sz w:val="24"/>
          <w:szCs w:val="24"/>
        </w:rPr>
        <w:t xml:space="preserve"> and </w:t>
      </w:r>
      <w:proofErr w:type="spellStart"/>
      <w:r>
        <w:rPr>
          <w:rFonts w:ascii="Arial" w:eastAsia="Arial" w:hAnsi="Arial" w:cs="Arial"/>
          <w:sz w:val="24"/>
          <w:szCs w:val="24"/>
        </w:rPr>
        <w:t>Pangil</w:t>
      </w:r>
      <w:proofErr w:type="spellEnd"/>
      <w:r>
        <w:rPr>
          <w:rFonts w:ascii="Arial" w:eastAsia="Arial" w:hAnsi="Arial" w:cs="Arial"/>
          <w:sz w:val="24"/>
          <w:szCs w:val="24"/>
        </w:rPr>
        <w:t>, 2020).</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15</w:t>
      </w:r>
    </w:p>
    <w:p w:rsidR="007D69E3" w:rsidRDefault="007D69E3">
      <w:pPr>
        <w:spacing w:line="360" w:lineRule="auto"/>
      </w:pPr>
    </w:p>
    <w:p w:rsidR="007D69E3" w:rsidRDefault="00C34378">
      <w:pPr>
        <w:spacing w:line="360" w:lineRule="auto"/>
        <w:jc w:val="center"/>
      </w:pPr>
      <w:r>
        <w:object w:dxaOrig="7200" w:dyaOrig="4050">
          <v:shape id="_x0000_i1039" type="#_x0000_t75" style="width:5in;height:202.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9" DrawAspect="Content" ObjectID="_1701170740" r:id="rId33"/>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Conclusion</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HR conducts the most important task of talent management within a company. They had to do various activities related t</w:t>
      </w:r>
      <w:r>
        <w:rPr>
          <w:rFonts w:ascii="Arial" w:eastAsia="Arial" w:hAnsi="Arial" w:cs="Arial"/>
          <w:sz w:val="24"/>
          <w:szCs w:val="24"/>
        </w:rPr>
        <w:t>o the recruitment process like job specification, sourcing, screening, selecting, training, etc. These tasks are done keeping the organisational objectives in mind. Aside from these many internal and external factors like technological advancement, job mar</w:t>
      </w:r>
      <w:r>
        <w:rPr>
          <w:rFonts w:ascii="Arial" w:eastAsia="Arial" w:hAnsi="Arial" w:cs="Arial"/>
          <w:sz w:val="24"/>
          <w:szCs w:val="24"/>
        </w:rPr>
        <w:t xml:space="preserve">ket, governmental policies, organisation culture, policies, mission, </w:t>
      </w:r>
      <w:proofErr w:type="spellStart"/>
      <w:r>
        <w:rPr>
          <w:rFonts w:ascii="Arial" w:eastAsia="Arial" w:hAnsi="Arial" w:cs="Arial"/>
          <w:sz w:val="24"/>
          <w:szCs w:val="24"/>
        </w:rPr>
        <w:t>etc</w:t>
      </w:r>
      <w:proofErr w:type="spellEnd"/>
      <w:r>
        <w:rPr>
          <w:rFonts w:ascii="Arial" w:eastAsia="Arial" w:hAnsi="Arial" w:cs="Arial"/>
          <w:sz w:val="24"/>
          <w:szCs w:val="24"/>
        </w:rPr>
        <w:t>, are influencing the activities and decisions of HR.</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16</w:t>
      </w:r>
    </w:p>
    <w:p w:rsidR="007D69E3" w:rsidRDefault="007D69E3">
      <w:pPr>
        <w:spacing w:line="360" w:lineRule="auto"/>
      </w:pPr>
    </w:p>
    <w:p w:rsidR="007D69E3" w:rsidRDefault="00C34378">
      <w:pPr>
        <w:spacing w:line="360" w:lineRule="auto"/>
        <w:jc w:val="center"/>
      </w:pPr>
      <w:r>
        <w:object w:dxaOrig="7200" w:dyaOrig="4050">
          <v:shape id="_x0000_i1040" type="#_x0000_t75" style="width:5in;height:202.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40" DrawAspect="Content" ObjectID="_1701170741" r:id="rId35"/>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color w:val="000000"/>
          <w:sz w:val="24"/>
          <w:szCs w:val="24"/>
        </w:rPr>
        <w:t>References</w:t>
      </w:r>
    </w:p>
    <w:p w:rsidR="007D69E3" w:rsidRDefault="00C34378">
      <w:pPr>
        <w:spacing w:after="0" w:line="360" w:lineRule="auto"/>
        <w:jc w:val="both"/>
        <w:rPr>
          <w:rFonts w:ascii="Arial" w:eastAsia="Arial" w:hAnsi="Arial" w:cs="Arial"/>
          <w:sz w:val="24"/>
          <w:szCs w:val="24"/>
        </w:rPr>
      </w:pPr>
      <w:proofErr w:type="spellStart"/>
      <w:r>
        <w:rPr>
          <w:rFonts w:ascii="Arial" w:eastAsia="Arial" w:hAnsi="Arial" w:cs="Arial"/>
          <w:sz w:val="24"/>
          <w:szCs w:val="24"/>
        </w:rPr>
        <w:t>Aktar</w:t>
      </w:r>
      <w:proofErr w:type="spellEnd"/>
      <w:r>
        <w:rPr>
          <w:rFonts w:ascii="Arial" w:eastAsia="Arial" w:hAnsi="Arial" w:cs="Arial"/>
          <w:sz w:val="24"/>
          <w:szCs w:val="24"/>
        </w:rPr>
        <w:t xml:space="preserve">, A. and </w:t>
      </w:r>
      <w:proofErr w:type="spellStart"/>
      <w:r>
        <w:rPr>
          <w:rFonts w:ascii="Arial" w:eastAsia="Arial" w:hAnsi="Arial" w:cs="Arial"/>
          <w:sz w:val="24"/>
          <w:szCs w:val="24"/>
        </w:rPr>
        <w:t>Pangil</w:t>
      </w:r>
      <w:proofErr w:type="spellEnd"/>
      <w:r>
        <w:rPr>
          <w:rFonts w:ascii="Arial" w:eastAsia="Arial" w:hAnsi="Arial" w:cs="Arial"/>
          <w:sz w:val="24"/>
          <w:szCs w:val="24"/>
        </w:rPr>
        <w:t>, F., 2020. HRM practices, employee engagement, org</w:t>
      </w:r>
      <w:r>
        <w:rPr>
          <w:rFonts w:ascii="Arial" w:eastAsia="Arial" w:hAnsi="Arial" w:cs="Arial"/>
          <w:sz w:val="24"/>
          <w:szCs w:val="24"/>
        </w:rPr>
        <w:t>anisational commitment and work-related social support. </w:t>
      </w:r>
      <w:r>
        <w:rPr>
          <w:rFonts w:ascii="Arial" w:eastAsia="Arial" w:hAnsi="Arial" w:cs="Arial"/>
          <w:i/>
          <w:sz w:val="24"/>
          <w:szCs w:val="24"/>
        </w:rPr>
        <w:t>J. for Global Business Advancement</w:t>
      </w:r>
      <w:r>
        <w:rPr>
          <w:rFonts w:ascii="Arial" w:eastAsia="Arial" w:hAnsi="Arial" w:cs="Arial"/>
          <w:sz w:val="24"/>
          <w:szCs w:val="24"/>
        </w:rPr>
        <w:t>, 13(6), p.688.</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Aldi.com. 2021. </w:t>
      </w:r>
      <w:r>
        <w:rPr>
          <w:rFonts w:ascii="Arial" w:eastAsia="Arial" w:hAnsi="Arial" w:cs="Arial"/>
          <w:i/>
          <w:sz w:val="24"/>
          <w:szCs w:val="24"/>
        </w:rPr>
        <w:t>Welcome to ALDI</w:t>
      </w:r>
      <w:r>
        <w:rPr>
          <w:rFonts w:ascii="Arial" w:eastAsia="Arial" w:hAnsi="Arial" w:cs="Arial"/>
          <w:sz w:val="24"/>
          <w:szCs w:val="24"/>
        </w:rPr>
        <w:t>. [online] Available at: &lt;https://www.aldi.com/&gt; [Accessed 6 December 2021].</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Al-</w:t>
      </w:r>
      <w:proofErr w:type="spellStart"/>
      <w:r>
        <w:rPr>
          <w:rFonts w:ascii="Arial" w:eastAsia="Arial" w:hAnsi="Arial" w:cs="Arial"/>
          <w:sz w:val="24"/>
          <w:szCs w:val="24"/>
        </w:rPr>
        <w:t>Madadha</w:t>
      </w:r>
      <w:proofErr w:type="spellEnd"/>
      <w:r>
        <w:rPr>
          <w:rFonts w:ascii="Arial" w:eastAsia="Arial" w:hAnsi="Arial" w:cs="Arial"/>
          <w:sz w:val="24"/>
          <w:szCs w:val="24"/>
        </w:rPr>
        <w:t>, A., Al-</w:t>
      </w:r>
      <w:proofErr w:type="spellStart"/>
      <w:r>
        <w:rPr>
          <w:rFonts w:ascii="Arial" w:eastAsia="Arial" w:hAnsi="Arial" w:cs="Arial"/>
          <w:sz w:val="24"/>
          <w:szCs w:val="24"/>
        </w:rPr>
        <w:t>Adwan</w:t>
      </w:r>
      <w:proofErr w:type="spellEnd"/>
      <w:r>
        <w:rPr>
          <w:rFonts w:ascii="Arial" w:eastAsia="Arial" w:hAnsi="Arial" w:cs="Arial"/>
          <w:sz w:val="24"/>
          <w:szCs w:val="24"/>
        </w:rPr>
        <w:t xml:space="preserve">, A. and </w:t>
      </w:r>
      <w:proofErr w:type="spellStart"/>
      <w:r>
        <w:rPr>
          <w:rFonts w:ascii="Arial" w:eastAsia="Arial" w:hAnsi="Arial" w:cs="Arial"/>
          <w:sz w:val="24"/>
          <w:szCs w:val="24"/>
        </w:rPr>
        <w:t>Zakzouk</w:t>
      </w:r>
      <w:proofErr w:type="spellEnd"/>
      <w:r>
        <w:rPr>
          <w:rFonts w:ascii="Arial" w:eastAsia="Arial" w:hAnsi="Arial" w:cs="Arial"/>
          <w:sz w:val="24"/>
          <w:szCs w:val="24"/>
        </w:rPr>
        <w:t>, F., 2021. Organisational Culture and Organisational Citizenship Behaviour: The Dark Side of Organisational Politics. </w:t>
      </w:r>
      <w:proofErr w:type="spellStart"/>
      <w:r>
        <w:rPr>
          <w:rFonts w:ascii="Arial" w:eastAsia="Arial" w:hAnsi="Arial" w:cs="Arial"/>
          <w:i/>
          <w:sz w:val="24"/>
          <w:szCs w:val="24"/>
        </w:rPr>
        <w:t>Organizacija</w:t>
      </w:r>
      <w:proofErr w:type="spellEnd"/>
      <w:r>
        <w:rPr>
          <w:rFonts w:ascii="Arial" w:eastAsia="Arial" w:hAnsi="Arial" w:cs="Arial"/>
          <w:sz w:val="24"/>
          <w:szCs w:val="24"/>
        </w:rPr>
        <w:t>, 54(1), pp.36-48.</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Baron, D., 2013. </w:t>
      </w:r>
      <w:r>
        <w:rPr>
          <w:rFonts w:ascii="Arial" w:eastAsia="Arial" w:hAnsi="Arial" w:cs="Arial"/>
          <w:i/>
          <w:sz w:val="24"/>
          <w:szCs w:val="24"/>
        </w:rPr>
        <w:t>Business and its environment</w:t>
      </w:r>
      <w:r>
        <w:rPr>
          <w:rFonts w:ascii="Arial" w:eastAsia="Arial" w:hAnsi="Arial" w:cs="Arial"/>
          <w:sz w:val="24"/>
          <w:szCs w:val="24"/>
        </w:rPr>
        <w:t>. Boston: Pearson.</w:t>
      </w:r>
    </w:p>
    <w:p w:rsidR="007D69E3" w:rsidRDefault="00C34378">
      <w:pPr>
        <w:spacing w:after="0" w:line="360" w:lineRule="auto"/>
        <w:jc w:val="both"/>
        <w:rPr>
          <w:rFonts w:ascii="Arial" w:eastAsia="Arial" w:hAnsi="Arial" w:cs="Arial"/>
          <w:sz w:val="24"/>
          <w:szCs w:val="24"/>
        </w:rPr>
      </w:pPr>
      <w:proofErr w:type="spellStart"/>
      <w:r>
        <w:rPr>
          <w:rFonts w:ascii="Arial" w:eastAsia="Arial" w:hAnsi="Arial" w:cs="Arial"/>
          <w:sz w:val="24"/>
          <w:szCs w:val="24"/>
        </w:rPr>
        <w:t>Beardwell</w:t>
      </w:r>
      <w:proofErr w:type="spellEnd"/>
      <w:r>
        <w:rPr>
          <w:rFonts w:ascii="Arial" w:eastAsia="Arial" w:hAnsi="Arial" w:cs="Arial"/>
          <w:sz w:val="24"/>
          <w:szCs w:val="24"/>
        </w:rPr>
        <w:t>, J. and Thompson, A., 2017. </w:t>
      </w:r>
      <w:r>
        <w:rPr>
          <w:rFonts w:ascii="Arial" w:eastAsia="Arial" w:hAnsi="Arial" w:cs="Arial"/>
          <w:i/>
          <w:sz w:val="24"/>
          <w:szCs w:val="24"/>
        </w:rPr>
        <w:t>Human resource management</w:t>
      </w:r>
      <w:r>
        <w:rPr>
          <w:rFonts w:ascii="Arial" w:eastAsia="Arial" w:hAnsi="Arial" w:cs="Arial"/>
          <w:sz w:val="24"/>
          <w:szCs w:val="24"/>
        </w:rPr>
        <w:t>. Harlow: Pearson Education.</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 xml:space="preserve">Brand, M. and </w:t>
      </w:r>
      <w:proofErr w:type="spellStart"/>
      <w:r>
        <w:rPr>
          <w:rFonts w:ascii="Arial" w:eastAsia="Arial" w:hAnsi="Arial" w:cs="Arial"/>
          <w:sz w:val="24"/>
          <w:szCs w:val="24"/>
        </w:rPr>
        <w:t>Bax</w:t>
      </w:r>
      <w:proofErr w:type="spellEnd"/>
      <w:r>
        <w:rPr>
          <w:rFonts w:ascii="Arial" w:eastAsia="Arial" w:hAnsi="Arial" w:cs="Arial"/>
          <w:sz w:val="24"/>
          <w:szCs w:val="24"/>
        </w:rPr>
        <w:t>, E., 2015. Strategic HRM for SMEs: implications for firms and policy. </w:t>
      </w:r>
      <w:r>
        <w:rPr>
          <w:rFonts w:ascii="Arial" w:eastAsia="Arial" w:hAnsi="Arial" w:cs="Arial"/>
          <w:i/>
          <w:sz w:val="24"/>
          <w:szCs w:val="24"/>
        </w:rPr>
        <w:t>Education + Training</w:t>
      </w:r>
      <w:r>
        <w:rPr>
          <w:rFonts w:ascii="Arial" w:eastAsia="Arial" w:hAnsi="Arial" w:cs="Arial"/>
          <w:sz w:val="24"/>
          <w:szCs w:val="24"/>
        </w:rPr>
        <w:t>, 44(8/9), pp.451-463.</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 xml:space="preserve">Brooks, I. and </w:t>
      </w:r>
      <w:proofErr w:type="spellStart"/>
      <w:r>
        <w:rPr>
          <w:rFonts w:ascii="Arial" w:eastAsia="Arial" w:hAnsi="Arial" w:cs="Arial"/>
          <w:sz w:val="24"/>
          <w:szCs w:val="24"/>
        </w:rPr>
        <w:t>Weatherston</w:t>
      </w:r>
      <w:proofErr w:type="spellEnd"/>
      <w:r>
        <w:rPr>
          <w:rFonts w:ascii="Arial" w:eastAsia="Arial" w:hAnsi="Arial" w:cs="Arial"/>
          <w:sz w:val="24"/>
          <w:szCs w:val="24"/>
        </w:rPr>
        <w:t>, J., 2</w:t>
      </w:r>
      <w:r>
        <w:rPr>
          <w:rFonts w:ascii="Arial" w:eastAsia="Arial" w:hAnsi="Arial" w:cs="Arial"/>
          <w:sz w:val="24"/>
          <w:szCs w:val="24"/>
        </w:rPr>
        <w:t>012. </w:t>
      </w:r>
      <w:r>
        <w:rPr>
          <w:rFonts w:ascii="Arial" w:eastAsia="Arial" w:hAnsi="Arial" w:cs="Arial"/>
          <w:i/>
          <w:sz w:val="24"/>
          <w:szCs w:val="24"/>
        </w:rPr>
        <w:t>The business environment</w:t>
      </w:r>
      <w:r>
        <w:rPr>
          <w:rFonts w:ascii="Arial" w:eastAsia="Arial" w:hAnsi="Arial" w:cs="Arial"/>
          <w:sz w:val="24"/>
          <w:szCs w:val="24"/>
        </w:rPr>
        <w:t>. Harlow, England: Financial Times/Prentice Hall.</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Corporate.aldi.us. 2021. </w:t>
      </w:r>
      <w:r>
        <w:rPr>
          <w:rFonts w:ascii="Arial" w:eastAsia="Arial" w:hAnsi="Arial" w:cs="Arial"/>
          <w:i/>
          <w:sz w:val="24"/>
          <w:szCs w:val="24"/>
        </w:rPr>
        <w:t>COVID-19 Updates | ALDI US</w:t>
      </w:r>
      <w:r>
        <w:rPr>
          <w:rFonts w:ascii="Arial" w:eastAsia="Arial" w:hAnsi="Arial" w:cs="Arial"/>
          <w:sz w:val="24"/>
          <w:szCs w:val="24"/>
        </w:rPr>
        <w:t>. [online] Available at: &lt;https://corporate.aldi.us/en/newsroom/aldi-covid-19-updates/&gt; [Accessed 6 December 2021].</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lastRenderedPageBreak/>
        <w:t>Hook, C. a</w:t>
      </w:r>
      <w:r>
        <w:rPr>
          <w:rFonts w:ascii="Arial" w:eastAsia="Arial" w:hAnsi="Arial" w:cs="Arial"/>
          <w:sz w:val="24"/>
          <w:szCs w:val="24"/>
        </w:rPr>
        <w:t>nd Jenkins, A., 2020. </w:t>
      </w:r>
      <w:r>
        <w:rPr>
          <w:rFonts w:ascii="Arial" w:eastAsia="Arial" w:hAnsi="Arial" w:cs="Arial"/>
          <w:i/>
          <w:sz w:val="24"/>
          <w:szCs w:val="24"/>
        </w:rPr>
        <w:t>Introducing human resource management</w:t>
      </w:r>
      <w:r>
        <w:rPr>
          <w:rFonts w:ascii="Arial" w:eastAsia="Arial" w:hAnsi="Arial" w:cs="Arial"/>
          <w:sz w:val="24"/>
          <w:szCs w:val="24"/>
        </w:rPr>
        <w:t>.</w:t>
      </w:r>
    </w:p>
    <w:p w:rsidR="007D69E3" w:rsidRDefault="00C34378">
      <w:pPr>
        <w:spacing w:after="0" w:line="360" w:lineRule="auto"/>
        <w:jc w:val="both"/>
        <w:rPr>
          <w:rFonts w:ascii="Arial" w:eastAsia="Arial" w:hAnsi="Arial" w:cs="Arial"/>
          <w:sz w:val="24"/>
          <w:szCs w:val="24"/>
        </w:rPr>
      </w:pPr>
      <w:proofErr w:type="spellStart"/>
      <w:r>
        <w:rPr>
          <w:rFonts w:ascii="Arial" w:eastAsia="Arial" w:hAnsi="Arial" w:cs="Arial"/>
          <w:sz w:val="24"/>
          <w:szCs w:val="24"/>
        </w:rPr>
        <w:t>Moharana</w:t>
      </w:r>
      <w:proofErr w:type="spellEnd"/>
      <w:r>
        <w:rPr>
          <w:rFonts w:ascii="Arial" w:eastAsia="Arial" w:hAnsi="Arial" w:cs="Arial"/>
          <w:sz w:val="24"/>
          <w:szCs w:val="24"/>
        </w:rPr>
        <w:t>, S., 2013. Strategic HR Activities to Enhance the Plant Productivity Through Inventory, Logistics and Supply Chain Management. </w:t>
      </w:r>
      <w:r>
        <w:rPr>
          <w:rFonts w:ascii="Arial" w:eastAsia="Arial" w:hAnsi="Arial" w:cs="Arial"/>
          <w:i/>
          <w:sz w:val="24"/>
          <w:szCs w:val="24"/>
        </w:rPr>
        <w:t xml:space="preserve">SSRN Electronic </w:t>
      </w:r>
      <w:proofErr w:type="gramStart"/>
      <w:r>
        <w:rPr>
          <w:rFonts w:ascii="Arial" w:eastAsia="Arial" w:hAnsi="Arial" w:cs="Arial"/>
          <w:i/>
          <w:sz w:val="24"/>
          <w:szCs w:val="24"/>
        </w:rPr>
        <w:t>Journal</w:t>
      </w:r>
      <w:r>
        <w:rPr>
          <w:rFonts w:ascii="Arial" w:eastAsia="Arial" w:hAnsi="Arial" w:cs="Arial"/>
          <w:sz w:val="24"/>
          <w:szCs w:val="24"/>
        </w:rPr>
        <w:t>,.</w:t>
      </w:r>
      <w:proofErr w:type="gramEnd"/>
    </w:p>
    <w:p w:rsidR="007D69E3" w:rsidRDefault="00C34378">
      <w:pPr>
        <w:spacing w:after="0" w:line="360" w:lineRule="auto"/>
        <w:jc w:val="both"/>
        <w:rPr>
          <w:rFonts w:ascii="Arial" w:eastAsia="Arial" w:hAnsi="Arial" w:cs="Arial"/>
          <w:sz w:val="24"/>
          <w:szCs w:val="24"/>
        </w:rPr>
      </w:pPr>
      <w:proofErr w:type="spellStart"/>
      <w:r>
        <w:rPr>
          <w:rFonts w:ascii="Arial" w:eastAsia="Arial" w:hAnsi="Arial" w:cs="Arial"/>
          <w:sz w:val="24"/>
          <w:szCs w:val="24"/>
        </w:rPr>
        <w:t>Nerlich</w:t>
      </w:r>
      <w:proofErr w:type="spellEnd"/>
      <w:r>
        <w:rPr>
          <w:rFonts w:ascii="Arial" w:eastAsia="Arial" w:hAnsi="Arial" w:cs="Arial"/>
          <w:sz w:val="24"/>
          <w:szCs w:val="24"/>
        </w:rPr>
        <w:t xml:space="preserve">, B. and </w:t>
      </w:r>
      <w:proofErr w:type="spellStart"/>
      <w:r>
        <w:rPr>
          <w:rFonts w:ascii="Arial" w:eastAsia="Arial" w:hAnsi="Arial" w:cs="Arial"/>
          <w:sz w:val="24"/>
          <w:szCs w:val="24"/>
        </w:rPr>
        <w:t>Jaspal</w:t>
      </w:r>
      <w:proofErr w:type="spellEnd"/>
      <w:r>
        <w:rPr>
          <w:rFonts w:ascii="Arial" w:eastAsia="Arial" w:hAnsi="Arial" w:cs="Arial"/>
          <w:sz w:val="24"/>
          <w:szCs w:val="24"/>
        </w:rPr>
        <w:t>, R., 2021.</w:t>
      </w:r>
      <w:r>
        <w:rPr>
          <w:rFonts w:ascii="Arial" w:eastAsia="Arial" w:hAnsi="Arial" w:cs="Arial"/>
          <w:sz w:val="24"/>
          <w:szCs w:val="24"/>
        </w:rPr>
        <w:t xml:space="preserve"> Social representations of ‘social distancing’ in response to COVID-19 in the UK media. </w:t>
      </w:r>
      <w:r>
        <w:rPr>
          <w:rFonts w:ascii="Arial" w:eastAsia="Arial" w:hAnsi="Arial" w:cs="Arial"/>
          <w:i/>
          <w:sz w:val="24"/>
          <w:szCs w:val="24"/>
        </w:rPr>
        <w:t>Current Sociology</w:t>
      </w:r>
      <w:r>
        <w:rPr>
          <w:rFonts w:ascii="Arial" w:eastAsia="Arial" w:hAnsi="Arial" w:cs="Arial"/>
          <w:sz w:val="24"/>
          <w:szCs w:val="24"/>
        </w:rPr>
        <w:t>, p.001139212199003.</w:t>
      </w:r>
    </w:p>
    <w:p w:rsidR="007D69E3" w:rsidRDefault="007D69E3">
      <w:pPr>
        <w:spacing w:after="0" w:line="240" w:lineRule="auto"/>
        <w:rPr>
          <w:sz w:val="24"/>
          <w:szCs w:val="24"/>
        </w:rPr>
      </w:pPr>
    </w:p>
    <w:p w:rsidR="007D69E3" w:rsidRDefault="007D69E3">
      <w:pPr>
        <w:spacing w:after="0" w:line="240" w:lineRule="auto"/>
        <w:rPr>
          <w:rFonts w:ascii="Arial" w:eastAsia="Arial" w:hAnsi="Arial" w:cs="Arial"/>
          <w:sz w:val="24"/>
          <w:szCs w:val="24"/>
        </w:rPr>
      </w:pPr>
    </w:p>
    <w:p w:rsidR="007D69E3" w:rsidRDefault="007D69E3">
      <w:pPr>
        <w:spacing w:line="360" w:lineRule="auto"/>
      </w:pPr>
    </w:p>
    <w:p w:rsidR="007D69E3" w:rsidRDefault="007D69E3">
      <w:pPr>
        <w:spacing w:line="360" w:lineRule="auto"/>
      </w:pPr>
    </w:p>
    <w:sectPr w:rsidR="007D69E3">
      <w:pgSz w:w="11906" w:h="16838"/>
      <w:pgMar w:top="1440" w:right="1440" w:bottom="1440" w:left="1440"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4"/>
  </w:compat>
  <w:rsids>
    <w:rsidRoot w:val="007D69E3"/>
    <w:rsid w:val="007D69E3"/>
    <w:rsid w:val="00C3437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63CCC"/>
  <w15:docId w15:val="{E7FA56AD-6552-4943-8C4D-2CE00504D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bg-BG"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package" Target="embeddings/_________Microsoft_PowerPoint4.sldx"/><Relationship Id="rId18" Type="http://schemas.openxmlformats.org/officeDocument/2006/relationships/image" Target="media/image8.emf"/><Relationship Id="rId26" Type="http://schemas.openxmlformats.org/officeDocument/2006/relationships/image" Target="media/image12.emf"/><Relationship Id="rId21" Type="http://schemas.openxmlformats.org/officeDocument/2006/relationships/package" Target="embeddings/_________Microsoft_PowerPoint8.sldx"/><Relationship Id="rId34" Type="http://schemas.openxmlformats.org/officeDocument/2006/relationships/image" Target="media/image16.emf"/><Relationship Id="rId7" Type="http://schemas.openxmlformats.org/officeDocument/2006/relationships/package" Target="embeddings/_________Microsoft_PowerPoint1.sldx"/><Relationship Id="rId12" Type="http://schemas.openxmlformats.org/officeDocument/2006/relationships/image" Target="media/image5.emf"/><Relationship Id="rId17" Type="http://schemas.openxmlformats.org/officeDocument/2006/relationships/package" Target="embeddings/_________Microsoft_PowerPoint6.sldx"/><Relationship Id="rId25" Type="http://schemas.openxmlformats.org/officeDocument/2006/relationships/package" Target="embeddings/_________Microsoft_PowerPoint10.sldx"/><Relationship Id="rId33" Type="http://schemas.openxmlformats.org/officeDocument/2006/relationships/package" Target="embeddings/_________Microsoft_PowerPoint14.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_________Microsoft_PowerPoint12.sldx"/><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_________Microsoft_PowerPoint3.sl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theme" Target="theme/theme1.xml"/><Relationship Id="rId5" Type="http://schemas.openxmlformats.org/officeDocument/2006/relationships/package" Target="embeddings/_________Microsoft_PowerPoint.sldx"/><Relationship Id="rId15" Type="http://schemas.openxmlformats.org/officeDocument/2006/relationships/package" Target="embeddings/_________Microsoft_PowerPoint5.sldx"/><Relationship Id="rId23" Type="http://schemas.openxmlformats.org/officeDocument/2006/relationships/package" Target="embeddings/_________Microsoft_PowerPoint9.sldx"/><Relationship Id="rId28" Type="http://schemas.openxmlformats.org/officeDocument/2006/relationships/image" Target="media/image13.emf"/><Relationship Id="rId36"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package" Target="embeddings/_________Microsoft_PowerPoint7.sldx"/><Relationship Id="rId31" Type="http://schemas.openxmlformats.org/officeDocument/2006/relationships/package" Target="embeddings/_________Microsoft_PowerPoint13.sldx"/><Relationship Id="rId4" Type="http://schemas.openxmlformats.org/officeDocument/2006/relationships/image" Target="media/image1.emf"/><Relationship Id="rId9" Type="http://schemas.openxmlformats.org/officeDocument/2006/relationships/package" Target="embeddings/_________Microsoft_PowerPoint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_________Microsoft_PowerPoint11.sldx"/><Relationship Id="rId30" Type="http://schemas.openxmlformats.org/officeDocument/2006/relationships/image" Target="media/image14.emf"/><Relationship Id="rId35" Type="http://schemas.openxmlformats.org/officeDocument/2006/relationships/package" Target="embeddings/_________Microsoft_PowerPoint15.sldx"/><Relationship Id="rId8" Type="http://schemas.openxmlformats.org/officeDocument/2006/relationships/image" Target="media/image3.emf"/><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1827</Words>
  <Characters>10414</Characters>
  <Application>Microsoft Office Word</Application>
  <DocSecurity>0</DocSecurity>
  <Lines>86</Lines>
  <Paragraphs>24</Paragraphs>
  <ScaleCrop>false</ScaleCrop>
  <Company/>
  <LinksUpToDate>false</LinksUpToDate>
  <CharactersWithSpaces>12217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Потребител на Windows</cp:lastModifiedBy>
  <cp:revision>2</cp:revision>
  <dcterms:created xsi:type="dcterms:W3CDTF">2021-12-16T14:35:00Z</dcterms:created>
  <dcterms:modified xsi:type="dcterms:W3CDTF">2021-12-16T14:39:00Z</dcterms:modified>
</cp:coreProperties>
</file>