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302802"/>
        <w:docPartObj>
          <w:docPartGallery w:val="Cover Pages"/>
          <w:docPartUnique/>
        </w:docPartObj>
      </w:sdtPr>
      <w:sdtEndPr/>
      <w:sdtContent>
        <w:p w14:paraId="29C8BA21" w14:textId="63799D51" w:rsidR="00C26157" w:rsidRDefault="00FA3B1C">
          <w:r>
            <w:rPr>
              <w:noProof/>
            </w:rPr>
            <mc:AlternateContent>
              <mc:Choice Requires="wps">
                <w:drawing>
                  <wp:anchor distT="0" distB="0" distL="114300" distR="114300" simplePos="0" relativeHeight="251658240" behindDoc="0" locked="0" layoutInCell="1" allowOverlap="1" wp14:anchorId="270A7A2D" wp14:editId="51B67B1C">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21"/>
                                  <w:gridCol w:w="2273"/>
                                </w:tblGrid>
                                <w:tr w:rsidR="00C26157" w14:paraId="0F639874" w14:textId="77777777">
                                  <w:trPr>
                                    <w:jc w:val="center"/>
                                  </w:trPr>
                                  <w:tc>
                                    <w:tcPr>
                                      <w:tcW w:w="2568" w:type="pct"/>
                                      <w:vAlign w:val="center"/>
                                    </w:tcPr>
                                    <w:p w14:paraId="359240FF" w14:textId="2A56430C" w:rsidR="00C26157" w:rsidRDefault="0078241D">
                                      <w:pPr>
                                        <w:jc w:val="right"/>
                                      </w:pPr>
                                      <w:r>
                                        <w:rPr>
                                          <w:noProof/>
                                        </w:rPr>
                                        <w:drawing>
                                          <wp:inline distT="0" distB="0" distL="0" distR="0" wp14:anchorId="6C006440" wp14:editId="09722289">
                                            <wp:extent cx="4064939" cy="5743466"/>
                                            <wp:effectExtent l="0" t="0" r="0" b="0"/>
                                            <wp:docPr id="1133896316" name="Picture 3" descr="Member Loyalty - Accor Vacation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mber Loyalty - Accor Vacation Cl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6467" cy="5773884"/>
                                                    </a:xfrm>
                                                    <a:prstGeom prst="rect">
                                                      <a:avLst/>
                                                    </a:prstGeom>
                                                    <a:noFill/>
                                                    <a:ln>
                                                      <a:noFill/>
                                                    </a:ln>
                                                  </pic:spPr>
                                                </pic:pic>
                                              </a:graphicData>
                                            </a:graphic>
                                          </wp:inline>
                                        </w:drawing>
                                      </w:r>
                                    </w:p>
                                    <w:sdt>
                                      <w:sdtPr>
                                        <w:rPr>
                                          <w:rFonts w:ascii="Arial" w:hAnsi="Arial" w:cs="Arial"/>
                                          <w:b/>
                                          <w:bCs/>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D43B45" w14:textId="2900BB18" w:rsidR="00C26157" w:rsidRPr="00570401" w:rsidRDefault="00570401" w:rsidP="0007727E">
                                          <w:pPr>
                                            <w:pStyle w:val="NoSpacing"/>
                                            <w:spacing w:line="312" w:lineRule="auto"/>
                                            <w:jc w:val="right"/>
                                            <w:rPr>
                                              <w:caps/>
                                              <w:color w:val="191919" w:themeColor="text1" w:themeTint="E6"/>
                                              <w:sz w:val="28"/>
                                              <w:szCs w:val="28"/>
                                            </w:rPr>
                                          </w:pPr>
                                          <w:r w:rsidRPr="00570401">
                                            <w:rPr>
                                              <w:rFonts w:ascii="Arial" w:hAnsi="Arial" w:cs="Arial"/>
                                              <w:b/>
                                              <w:bCs/>
                                              <w:sz w:val="28"/>
                                              <w:szCs w:val="28"/>
                                            </w:rPr>
                                            <w:t>Module: Financial Management Module Code: LCMB7002 Assignment Title</w:t>
                                          </w:r>
                                          <w:r>
                                            <w:rPr>
                                              <w:rFonts w:ascii="Arial" w:hAnsi="Arial" w:cs="Arial"/>
                                              <w:b/>
                                              <w:bCs/>
                                              <w:sz w:val="28"/>
                                              <w:szCs w:val="28"/>
                                            </w:rPr>
                                            <w:t>:</w:t>
                                          </w:r>
                                          <w:r w:rsidRPr="00570401">
                                            <w:rPr>
                                              <w:rFonts w:ascii="Arial" w:hAnsi="Arial" w:cs="Arial"/>
                                              <w:b/>
                                              <w:bCs/>
                                              <w:sz w:val="28"/>
                                              <w:szCs w:val="28"/>
                                            </w:rPr>
                                            <w:t xml:space="preserve"> Financial performance and management</w:t>
                                          </w:r>
                                        </w:p>
                                      </w:sdtContent>
                                    </w:sdt>
                                    <w:sdt>
                                      <w:sdtPr>
                                        <w:rPr>
                                          <w:rFonts w:ascii="Arial" w:hAnsi="Arial" w:cs="Arial"/>
                                          <w:b/>
                                          <w:bCs/>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F2AE97" w14:textId="21794CF6" w:rsidR="00C26157" w:rsidRDefault="00570401">
                                          <w:pPr>
                                            <w:jc w:val="right"/>
                                          </w:pPr>
                                          <w:r w:rsidRPr="00570401">
                                            <w:rPr>
                                              <w:rFonts w:ascii="Arial" w:hAnsi="Arial" w:cs="Arial"/>
                                              <w:b/>
                                              <w:bCs/>
                                              <w:sz w:val="22"/>
                                              <w:szCs w:val="22"/>
                                            </w:rPr>
                                            <w:t>Lecturer: Patrick Yeboah</w:t>
                                          </w:r>
                                        </w:p>
                                      </w:sdtContent>
                                    </w:sdt>
                                  </w:tc>
                                  <w:tc>
                                    <w:tcPr>
                                      <w:tcW w:w="2432" w:type="pct"/>
                                      <w:vAlign w:val="center"/>
                                    </w:tcPr>
                                    <w:p w14:paraId="3720BF9B" w14:textId="77777777" w:rsidR="00C26157" w:rsidRDefault="00C2615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637499" w14:textId="01D511C3" w:rsidR="00C26157" w:rsidRDefault="003933B6">
                                          <w:pPr>
                                            <w:rPr>
                                              <w:color w:val="000000" w:themeColor="text1"/>
                                            </w:rPr>
                                          </w:pPr>
                                          <w:r w:rsidRPr="003933B6">
                                            <w:rPr>
                                              <w:color w:val="000000" w:themeColor="text1"/>
                                            </w:rPr>
                                            <w:t>This report assesses Accor's five-year financial performance, working capital efficiency, restructuring plan, and investment appraisal to ensure sustainable growth.</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87D02E0" w14:textId="2FEF1FD7" w:rsidR="00C26157" w:rsidRDefault="00C26157">
                                          <w:pPr>
                                            <w:pStyle w:val="NoSpacing"/>
                                            <w:rPr>
                                              <w:color w:val="E97132" w:themeColor="accent2"/>
                                              <w:sz w:val="26"/>
                                              <w:szCs w:val="26"/>
                                            </w:rPr>
                                          </w:pPr>
                                          <w:r>
                                            <w:rPr>
                                              <w:color w:val="E97132" w:themeColor="accent2"/>
                                              <w:sz w:val="26"/>
                                              <w:szCs w:val="26"/>
                                            </w:rPr>
                                            <w:t>Saba Badil</w:t>
                                          </w:r>
                                          <w:r w:rsidR="00570401">
                                            <w:rPr>
                                              <w:color w:val="E97132" w:themeColor="accent2"/>
                                              <w:sz w:val="26"/>
                                              <w:szCs w:val="26"/>
                                            </w:rPr>
                                            <w:t>: 2223131</w:t>
                                          </w:r>
                                        </w:p>
                                      </w:sdtContent>
                                    </w:sdt>
                                    <w:p w14:paraId="7EE4176C" w14:textId="403F9C77" w:rsidR="00C26157" w:rsidRDefault="00431D57">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14AC3" w:rsidRPr="00014AC3">
                                            <w:rPr>
                                              <w:rFonts w:ascii="Arial" w:hAnsi="Arial" w:cs="Arial"/>
                                              <w:b/>
                                            </w:rPr>
                                            <w:t>Master of Business Administration</w:t>
                                          </w:r>
                                        </w:sdtContent>
                                      </w:sdt>
                                    </w:p>
                                  </w:tc>
                                </w:tr>
                              </w:tbl>
                              <w:p w14:paraId="55141CDB" w14:textId="7314EB8F" w:rsidR="00C26157" w:rsidRDefault="00C26157" w:rsidP="009B3B84">
                                <w:pPr>
                                  <w:pStyle w:val="TOCHeading"/>
                                </w:pPr>
                              </w:p>
                              <w:p w14:paraId="7ADC4452" w14:textId="77777777" w:rsidR="00C26157" w:rsidRDefault="00C261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0A7A2D"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21"/>
                            <w:gridCol w:w="2273"/>
                          </w:tblGrid>
                          <w:tr w:rsidR="00C26157" w14:paraId="0F639874" w14:textId="77777777">
                            <w:trPr>
                              <w:jc w:val="center"/>
                            </w:trPr>
                            <w:tc>
                              <w:tcPr>
                                <w:tcW w:w="2568" w:type="pct"/>
                                <w:vAlign w:val="center"/>
                              </w:tcPr>
                              <w:p w14:paraId="359240FF" w14:textId="2A56430C" w:rsidR="00C26157" w:rsidRDefault="0078241D">
                                <w:pPr>
                                  <w:jc w:val="right"/>
                                </w:pPr>
                                <w:r>
                                  <w:rPr>
                                    <w:noProof/>
                                  </w:rPr>
                                  <w:drawing>
                                    <wp:inline distT="0" distB="0" distL="0" distR="0" wp14:anchorId="6C006440" wp14:editId="09722289">
                                      <wp:extent cx="4064939" cy="5743466"/>
                                      <wp:effectExtent l="0" t="0" r="0" b="0"/>
                                      <wp:docPr id="1133896316" name="Picture 3" descr="Member Loyalty - Accor Vacation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mber Loyalty - Accor Vacation Cl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6467" cy="5773884"/>
                                              </a:xfrm>
                                              <a:prstGeom prst="rect">
                                                <a:avLst/>
                                              </a:prstGeom>
                                              <a:noFill/>
                                              <a:ln>
                                                <a:noFill/>
                                              </a:ln>
                                            </pic:spPr>
                                          </pic:pic>
                                        </a:graphicData>
                                      </a:graphic>
                                    </wp:inline>
                                  </w:drawing>
                                </w:r>
                              </w:p>
                              <w:sdt>
                                <w:sdtPr>
                                  <w:rPr>
                                    <w:rFonts w:ascii="Arial" w:hAnsi="Arial" w:cs="Arial"/>
                                    <w:b/>
                                    <w:bCs/>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D43B45" w14:textId="2900BB18" w:rsidR="00C26157" w:rsidRPr="00570401" w:rsidRDefault="00570401" w:rsidP="0007727E">
                                    <w:pPr>
                                      <w:pStyle w:val="NoSpacing"/>
                                      <w:spacing w:line="312" w:lineRule="auto"/>
                                      <w:jc w:val="right"/>
                                      <w:rPr>
                                        <w:caps/>
                                        <w:color w:val="191919" w:themeColor="text1" w:themeTint="E6"/>
                                        <w:sz w:val="28"/>
                                        <w:szCs w:val="28"/>
                                      </w:rPr>
                                    </w:pPr>
                                    <w:r w:rsidRPr="00570401">
                                      <w:rPr>
                                        <w:rFonts w:ascii="Arial" w:hAnsi="Arial" w:cs="Arial"/>
                                        <w:b/>
                                        <w:bCs/>
                                        <w:sz w:val="28"/>
                                        <w:szCs w:val="28"/>
                                      </w:rPr>
                                      <w:t>Module: Financial Management Module Code: LCMB7002 Assignment Title</w:t>
                                    </w:r>
                                    <w:r>
                                      <w:rPr>
                                        <w:rFonts w:ascii="Arial" w:hAnsi="Arial" w:cs="Arial"/>
                                        <w:b/>
                                        <w:bCs/>
                                        <w:sz w:val="28"/>
                                        <w:szCs w:val="28"/>
                                      </w:rPr>
                                      <w:t>:</w:t>
                                    </w:r>
                                    <w:r w:rsidRPr="00570401">
                                      <w:rPr>
                                        <w:rFonts w:ascii="Arial" w:hAnsi="Arial" w:cs="Arial"/>
                                        <w:b/>
                                        <w:bCs/>
                                        <w:sz w:val="28"/>
                                        <w:szCs w:val="28"/>
                                      </w:rPr>
                                      <w:t xml:space="preserve"> Financial performance and management</w:t>
                                    </w:r>
                                  </w:p>
                                </w:sdtContent>
                              </w:sdt>
                              <w:sdt>
                                <w:sdtPr>
                                  <w:rPr>
                                    <w:rFonts w:ascii="Arial" w:hAnsi="Arial" w:cs="Arial"/>
                                    <w:b/>
                                    <w:bCs/>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F2AE97" w14:textId="21794CF6" w:rsidR="00C26157" w:rsidRDefault="00570401">
                                    <w:pPr>
                                      <w:jc w:val="right"/>
                                    </w:pPr>
                                    <w:r w:rsidRPr="00570401">
                                      <w:rPr>
                                        <w:rFonts w:ascii="Arial" w:hAnsi="Arial" w:cs="Arial"/>
                                        <w:b/>
                                        <w:bCs/>
                                        <w:sz w:val="22"/>
                                        <w:szCs w:val="22"/>
                                      </w:rPr>
                                      <w:t>Lecturer: Patrick Yeboah</w:t>
                                    </w:r>
                                  </w:p>
                                </w:sdtContent>
                              </w:sdt>
                            </w:tc>
                            <w:tc>
                              <w:tcPr>
                                <w:tcW w:w="2432" w:type="pct"/>
                                <w:vAlign w:val="center"/>
                              </w:tcPr>
                              <w:p w14:paraId="3720BF9B" w14:textId="77777777" w:rsidR="00C26157" w:rsidRDefault="00C2615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637499" w14:textId="01D511C3" w:rsidR="00C26157" w:rsidRDefault="003933B6">
                                    <w:pPr>
                                      <w:rPr>
                                        <w:color w:val="000000" w:themeColor="text1"/>
                                      </w:rPr>
                                    </w:pPr>
                                    <w:r w:rsidRPr="003933B6">
                                      <w:rPr>
                                        <w:color w:val="000000" w:themeColor="text1"/>
                                      </w:rPr>
                                      <w:t>This report assesses Accor's five-year financial performance, working capital efficiency, restructuring plan, and investment appraisal to ensure sustainable growth.</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87D02E0" w14:textId="2FEF1FD7" w:rsidR="00C26157" w:rsidRDefault="00C26157">
                                    <w:pPr>
                                      <w:pStyle w:val="NoSpacing"/>
                                      <w:rPr>
                                        <w:color w:val="E97132" w:themeColor="accent2"/>
                                        <w:sz w:val="26"/>
                                        <w:szCs w:val="26"/>
                                      </w:rPr>
                                    </w:pPr>
                                    <w:r>
                                      <w:rPr>
                                        <w:color w:val="E97132" w:themeColor="accent2"/>
                                        <w:sz w:val="26"/>
                                        <w:szCs w:val="26"/>
                                      </w:rPr>
                                      <w:t>Saba Badil</w:t>
                                    </w:r>
                                    <w:r w:rsidR="00570401">
                                      <w:rPr>
                                        <w:color w:val="E97132" w:themeColor="accent2"/>
                                        <w:sz w:val="26"/>
                                        <w:szCs w:val="26"/>
                                      </w:rPr>
                                      <w:t>: 2223131</w:t>
                                    </w:r>
                                  </w:p>
                                </w:sdtContent>
                              </w:sdt>
                              <w:p w14:paraId="7EE4176C" w14:textId="403F9C77" w:rsidR="00C26157" w:rsidRDefault="00431D57">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14AC3" w:rsidRPr="00014AC3">
                                      <w:rPr>
                                        <w:rFonts w:ascii="Arial" w:hAnsi="Arial" w:cs="Arial"/>
                                        <w:b/>
                                      </w:rPr>
                                      <w:t>Master of Business Administration</w:t>
                                    </w:r>
                                  </w:sdtContent>
                                </w:sdt>
                              </w:p>
                            </w:tc>
                          </w:tr>
                        </w:tbl>
                        <w:p w14:paraId="55141CDB" w14:textId="7314EB8F" w:rsidR="00C26157" w:rsidRDefault="00C26157" w:rsidP="009B3B84">
                          <w:pPr>
                            <w:pStyle w:val="TOCHeading"/>
                          </w:pPr>
                        </w:p>
                        <w:p w14:paraId="7ADC4452" w14:textId="77777777" w:rsidR="00C26157" w:rsidRDefault="00C26157"/>
                      </w:txbxContent>
                    </v:textbox>
                    <w10:wrap anchorx="page" anchory="page"/>
                  </v:shape>
                </w:pict>
              </mc:Fallback>
            </mc:AlternateContent>
          </w:r>
          <w:r w:rsidR="00C26157">
            <w:br w:type="page"/>
          </w:r>
        </w:p>
      </w:sdtContent>
    </w:sdt>
    <w:sdt>
      <w:sdtPr>
        <w:rPr>
          <w:rFonts w:asciiTheme="minorHAnsi" w:eastAsiaTheme="minorHAnsi" w:hAnsiTheme="minorHAnsi" w:cstheme="minorBidi"/>
          <w:color w:val="auto"/>
          <w:kern w:val="2"/>
          <w:sz w:val="24"/>
          <w:szCs w:val="24"/>
          <w:lang w:val="en-GB"/>
          <w14:ligatures w14:val="standardContextual"/>
        </w:rPr>
        <w:id w:val="-1510974721"/>
        <w:docPartObj>
          <w:docPartGallery w:val="Table of Contents"/>
          <w:docPartUnique/>
        </w:docPartObj>
      </w:sdtPr>
      <w:sdtEndPr>
        <w:rPr>
          <w:b/>
          <w:bCs/>
          <w:noProof/>
        </w:rPr>
      </w:sdtEndPr>
      <w:sdtContent>
        <w:p w14:paraId="4AB9EC24" w14:textId="22DF16C7" w:rsidR="00C26157" w:rsidRDefault="00C26157">
          <w:pPr>
            <w:pStyle w:val="TOCHeading"/>
          </w:pPr>
          <w:r>
            <w:t>Contents</w:t>
          </w:r>
        </w:p>
        <w:p w14:paraId="47A57D21" w14:textId="77777777" w:rsidR="00C26157" w:rsidRDefault="00C26157"/>
        <w:p w14:paraId="1196E2F5" w14:textId="2C4F1BE6" w:rsidR="00631750" w:rsidRDefault="00C261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448183" w:history="1">
            <w:r w:rsidR="00631750" w:rsidRPr="00C24CCF">
              <w:rPr>
                <w:rStyle w:val="Hyperlink"/>
                <w:rFonts w:ascii="Arial" w:hAnsi="Arial" w:cs="Arial"/>
                <w:noProof/>
              </w:rPr>
              <w:t>Title</w:t>
            </w:r>
            <w:r w:rsidR="00631750">
              <w:rPr>
                <w:noProof/>
                <w:webHidden/>
              </w:rPr>
              <w:tab/>
            </w:r>
            <w:r w:rsidR="00631750">
              <w:rPr>
                <w:noProof/>
                <w:webHidden/>
              </w:rPr>
              <w:fldChar w:fldCharType="begin"/>
            </w:r>
            <w:r w:rsidR="00631750">
              <w:rPr>
                <w:noProof/>
                <w:webHidden/>
              </w:rPr>
              <w:instrText xml:space="preserve"> PAGEREF _Toc235448183 \h </w:instrText>
            </w:r>
            <w:r w:rsidR="00631750">
              <w:rPr>
                <w:noProof/>
                <w:webHidden/>
              </w:rPr>
            </w:r>
            <w:r w:rsidR="00631750">
              <w:rPr>
                <w:noProof/>
                <w:webHidden/>
              </w:rPr>
              <w:fldChar w:fldCharType="separate"/>
            </w:r>
            <w:r w:rsidR="00631750">
              <w:rPr>
                <w:noProof/>
                <w:webHidden/>
              </w:rPr>
              <w:t>3</w:t>
            </w:r>
            <w:r w:rsidR="00631750">
              <w:rPr>
                <w:noProof/>
                <w:webHidden/>
              </w:rPr>
              <w:fldChar w:fldCharType="end"/>
            </w:r>
          </w:hyperlink>
        </w:p>
        <w:p w14:paraId="648D9603" w14:textId="55BFA6FC" w:rsidR="00631750" w:rsidRDefault="00631750">
          <w:pPr>
            <w:pStyle w:val="TOC1"/>
            <w:tabs>
              <w:tab w:val="right" w:leader="dot" w:pos="9016"/>
            </w:tabs>
            <w:rPr>
              <w:rFonts w:eastAsiaTheme="minorEastAsia"/>
              <w:noProof/>
              <w:lang w:eastAsia="en-GB"/>
            </w:rPr>
          </w:pPr>
          <w:hyperlink w:anchor="_Toc235448184" w:history="1">
            <w:r w:rsidRPr="00C24CCF">
              <w:rPr>
                <w:rStyle w:val="Hyperlink"/>
                <w:rFonts w:ascii="Arial" w:hAnsi="Arial" w:cs="Arial"/>
                <w:noProof/>
              </w:rPr>
              <w:t>Financial performance and management</w:t>
            </w:r>
            <w:r>
              <w:rPr>
                <w:noProof/>
                <w:webHidden/>
              </w:rPr>
              <w:tab/>
            </w:r>
            <w:r>
              <w:rPr>
                <w:noProof/>
                <w:webHidden/>
              </w:rPr>
              <w:fldChar w:fldCharType="begin"/>
            </w:r>
            <w:r>
              <w:rPr>
                <w:noProof/>
                <w:webHidden/>
              </w:rPr>
              <w:instrText xml:space="preserve"> PAGEREF _Toc235448184 \h </w:instrText>
            </w:r>
            <w:r>
              <w:rPr>
                <w:noProof/>
                <w:webHidden/>
              </w:rPr>
            </w:r>
            <w:r>
              <w:rPr>
                <w:noProof/>
                <w:webHidden/>
              </w:rPr>
              <w:fldChar w:fldCharType="separate"/>
            </w:r>
            <w:r>
              <w:rPr>
                <w:noProof/>
                <w:webHidden/>
              </w:rPr>
              <w:t>3</w:t>
            </w:r>
            <w:r>
              <w:rPr>
                <w:noProof/>
                <w:webHidden/>
              </w:rPr>
              <w:fldChar w:fldCharType="end"/>
            </w:r>
          </w:hyperlink>
        </w:p>
        <w:p w14:paraId="26C0D618" w14:textId="2D7A681E" w:rsidR="00631750" w:rsidRDefault="00631750">
          <w:pPr>
            <w:pStyle w:val="TOC1"/>
            <w:tabs>
              <w:tab w:val="right" w:leader="dot" w:pos="9016"/>
            </w:tabs>
            <w:rPr>
              <w:rFonts w:eastAsiaTheme="minorEastAsia"/>
              <w:noProof/>
              <w:lang w:eastAsia="en-GB"/>
            </w:rPr>
          </w:pPr>
          <w:hyperlink w:anchor="_Toc235448185" w:history="1">
            <w:r w:rsidRPr="00C24C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_Toc235448185 \h </w:instrText>
            </w:r>
            <w:r>
              <w:rPr>
                <w:noProof/>
                <w:webHidden/>
              </w:rPr>
            </w:r>
            <w:r>
              <w:rPr>
                <w:noProof/>
                <w:webHidden/>
              </w:rPr>
              <w:fldChar w:fldCharType="separate"/>
            </w:r>
            <w:r>
              <w:rPr>
                <w:noProof/>
                <w:webHidden/>
              </w:rPr>
              <w:t>3</w:t>
            </w:r>
            <w:r>
              <w:rPr>
                <w:noProof/>
                <w:webHidden/>
              </w:rPr>
              <w:fldChar w:fldCharType="end"/>
            </w:r>
          </w:hyperlink>
        </w:p>
        <w:p w14:paraId="4EE22ADD" w14:textId="2D531C63" w:rsidR="00631750" w:rsidRDefault="00631750">
          <w:pPr>
            <w:pStyle w:val="TOC2"/>
            <w:tabs>
              <w:tab w:val="right" w:leader="dot" w:pos="9016"/>
            </w:tabs>
            <w:rPr>
              <w:rFonts w:eastAsiaTheme="minorEastAsia"/>
              <w:noProof/>
              <w:lang w:eastAsia="en-GB"/>
            </w:rPr>
          </w:pPr>
          <w:hyperlink w:anchor="_Toc235448186" w:history="1">
            <w:r w:rsidRPr="00C24CCF">
              <w:rPr>
                <w:rStyle w:val="Hyperlink"/>
                <w:rFonts w:ascii="Arial" w:hAnsi="Arial" w:cs="Arial"/>
                <w:noProof/>
              </w:rPr>
              <w:t>Table 1 Five-Year Financial Summary</w:t>
            </w:r>
            <w:r>
              <w:rPr>
                <w:noProof/>
                <w:webHidden/>
              </w:rPr>
              <w:tab/>
            </w:r>
            <w:r>
              <w:rPr>
                <w:noProof/>
                <w:webHidden/>
              </w:rPr>
              <w:fldChar w:fldCharType="begin"/>
            </w:r>
            <w:r>
              <w:rPr>
                <w:noProof/>
                <w:webHidden/>
              </w:rPr>
              <w:instrText xml:space="preserve"> PAGEREF _Toc235448186 \h </w:instrText>
            </w:r>
            <w:r>
              <w:rPr>
                <w:noProof/>
                <w:webHidden/>
              </w:rPr>
            </w:r>
            <w:r>
              <w:rPr>
                <w:noProof/>
                <w:webHidden/>
              </w:rPr>
              <w:fldChar w:fldCharType="separate"/>
            </w:r>
            <w:r>
              <w:rPr>
                <w:noProof/>
                <w:webHidden/>
              </w:rPr>
              <w:t>4</w:t>
            </w:r>
            <w:r>
              <w:rPr>
                <w:noProof/>
                <w:webHidden/>
              </w:rPr>
              <w:fldChar w:fldCharType="end"/>
            </w:r>
          </w:hyperlink>
        </w:p>
        <w:p w14:paraId="55933973" w14:textId="65F34193" w:rsidR="00631750" w:rsidRDefault="00631750">
          <w:pPr>
            <w:pStyle w:val="TOC1"/>
            <w:tabs>
              <w:tab w:val="right" w:leader="dot" w:pos="9016"/>
            </w:tabs>
            <w:rPr>
              <w:rFonts w:eastAsiaTheme="minorEastAsia"/>
              <w:noProof/>
              <w:lang w:eastAsia="en-GB"/>
            </w:rPr>
          </w:pPr>
          <w:hyperlink w:anchor="_Toc235448187" w:history="1">
            <w:r w:rsidRPr="00C24CCF">
              <w:rPr>
                <w:rStyle w:val="Hyperlink"/>
                <w:rFonts w:ascii="Arial" w:hAnsi="Arial" w:cs="Arial"/>
                <w:noProof/>
              </w:rPr>
              <w:t>1. Analysis of Ratios</w:t>
            </w:r>
            <w:r>
              <w:rPr>
                <w:noProof/>
                <w:webHidden/>
              </w:rPr>
              <w:tab/>
            </w:r>
            <w:r>
              <w:rPr>
                <w:noProof/>
                <w:webHidden/>
              </w:rPr>
              <w:fldChar w:fldCharType="begin"/>
            </w:r>
            <w:r>
              <w:rPr>
                <w:noProof/>
                <w:webHidden/>
              </w:rPr>
              <w:instrText xml:space="preserve"> PAGEREF _Toc235448187 \h </w:instrText>
            </w:r>
            <w:r>
              <w:rPr>
                <w:noProof/>
                <w:webHidden/>
              </w:rPr>
            </w:r>
            <w:r>
              <w:rPr>
                <w:noProof/>
                <w:webHidden/>
              </w:rPr>
              <w:fldChar w:fldCharType="separate"/>
            </w:r>
            <w:r>
              <w:rPr>
                <w:noProof/>
                <w:webHidden/>
              </w:rPr>
              <w:t>4</w:t>
            </w:r>
            <w:r>
              <w:rPr>
                <w:noProof/>
                <w:webHidden/>
              </w:rPr>
              <w:fldChar w:fldCharType="end"/>
            </w:r>
          </w:hyperlink>
        </w:p>
        <w:p w14:paraId="0C0FD077" w14:textId="4A337361" w:rsidR="00631750" w:rsidRDefault="00631750">
          <w:pPr>
            <w:pStyle w:val="TOC3"/>
            <w:tabs>
              <w:tab w:val="right" w:leader="dot" w:pos="9016"/>
            </w:tabs>
            <w:rPr>
              <w:rFonts w:eastAsiaTheme="minorEastAsia"/>
              <w:noProof/>
              <w:lang w:eastAsia="en-GB"/>
            </w:rPr>
          </w:pPr>
          <w:hyperlink w:anchor="_Toc235448188" w:history="1">
            <w:r w:rsidRPr="00C24CCF">
              <w:rPr>
                <w:rStyle w:val="Hyperlink"/>
                <w:rFonts w:ascii="Arial" w:hAnsi="Arial" w:cs="Arial"/>
                <w:noProof/>
              </w:rPr>
              <w:t>Operating Margin</w:t>
            </w:r>
            <w:r>
              <w:rPr>
                <w:noProof/>
                <w:webHidden/>
              </w:rPr>
              <w:tab/>
            </w:r>
            <w:r>
              <w:rPr>
                <w:noProof/>
                <w:webHidden/>
              </w:rPr>
              <w:fldChar w:fldCharType="begin"/>
            </w:r>
            <w:r>
              <w:rPr>
                <w:noProof/>
                <w:webHidden/>
              </w:rPr>
              <w:instrText xml:space="preserve"> PAGEREF _Toc235448188 \h </w:instrText>
            </w:r>
            <w:r>
              <w:rPr>
                <w:noProof/>
                <w:webHidden/>
              </w:rPr>
            </w:r>
            <w:r>
              <w:rPr>
                <w:noProof/>
                <w:webHidden/>
              </w:rPr>
              <w:fldChar w:fldCharType="separate"/>
            </w:r>
            <w:r>
              <w:rPr>
                <w:noProof/>
                <w:webHidden/>
              </w:rPr>
              <w:t>5</w:t>
            </w:r>
            <w:r>
              <w:rPr>
                <w:noProof/>
                <w:webHidden/>
              </w:rPr>
              <w:fldChar w:fldCharType="end"/>
            </w:r>
          </w:hyperlink>
        </w:p>
        <w:p w14:paraId="55BD16FB" w14:textId="10968C37" w:rsidR="00631750" w:rsidRDefault="00631750">
          <w:pPr>
            <w:pStyle w:val="TOC3"/>
            <w:tabs>
              <w:tab w:val="right" w:leader="dot" w:pos="9016"/>
            </w:tabs>
            <w:rPr>
              <w:rFonts w:eastAsiaTheme="minorEastAsia"/>
              <w:noProof/>
              <w:lang w:eastAsia="en-GB"/>
            </w:rPr>
          </w:pPr>
          <w:hyperlink w:anchor="_Toc235448189" w:history="1">
            <w:r w:rsidRPr="00C24CCF">
              <w:rPr>
                <w:rStyle w:val="Hyperlink"/>
                <w:rFonts w:ascii="Arial" w:hAnsi="Arial" w:cs="Arial"/>
                <w:noProof/>
              </w:rPr>
              <w:t>Return on Capital Employed (ROCE)</w:t>
            </w:r>
            <w:r>
              <w:rPr>
                <w:noProof/>
                <w:webHidden/>
              </w:rPr>
              <w:tab/>
            </w:r>
            <w:r>
              <w:rPr>
                <w:noProof/>
                <w:webHidden/>
              </w:rPr>
              <w:fldChar w:fldCharType="begin"/>
            </w:r>
            <w:r>
              <w:rPr>
                <w:noProof/>
                <w:webHidden/>
              </w:rPr>
              <w:instrText xml:space="preserve"> PAGEREF _Toc235448189 \h </w:instrText>
            </w:r>
            <w:r>
              <w:rPr>
                <w:noProof/>
                <w:webHidden/>
              </w:rPr>
            </w:r>
            <w:r>
              <w:rPr>
                <w:noProof/>
                <w:webHidden/>
              </w:rPr>
              <w:fldChar w:fldCharType="separate"/>
            </w:r>
            <w:r>
              <w:rPr>
                <w:noProof/>
                <w:webHidden/>
              </w:rPr>
              <w:t>5</w:t>
            </w:r>
            <w:r>
              <w:rPr>
                <w:noProof/>
                <w:webHidden/>
              </w:rPr>
              <w:fldChar w:fldCharType="end"/>
            </w:r>
          </w:hyperlink>
        </w:p>
        <w:p w14:paraId="52278C66" w14:textId="2F5FF889" w:rsidR="00631750" w:rsidRDefault="00631750">
          <w:pPr>
            <w:pStyle w:val="TOC2"/>
            <w:tabs>
              <w:tab w:val="right" w:leader="dot" w:pos="9016"/>
            </w:tabs>
            <w:rPr>
              <w:rFonts w:eastAsiaTheme="minorEastAsia"/>
              <w:noProof/>
              <w:lang w:eastAsia="en-GB"/>
            </w:rPr>
          </w:pPr>
          <w:hyperlink w:anchor="_Toc235448190" w:history="1">
            <w:r w:rsidRPr="00C24CCF">
              <w:rPr>
                <w:rStyle w:val="Hyperlink"/>
                <w:rFonts w:ascii="Arial" w:hAnsi="Arial" w:cs="Arial"/>
                <w:noProof/>
              </w:rPr>
              <w:t>2.2 Liquidity Ratios</w:t>
            </w:r>
            <w:r>
              <w:rPr>
                <w:noProof/>
                <w:webHidden/>
              </w:rPr>
              <w:tab/>
            </w:r>
            <w:r>
              <w:rPr>
                <w:noProof/>
                <w:webHidden/>
              </w:rPr>
              <w:fldChar w:fldCharType="begin"/>
            </w:r>
            <w:r>
              <w:rPr>
                <w:noProof/>
                <w:webHidden/>
              </w:rPr>
              <w:instrText xml:space="preserve"> PAGEREF _Toc235448190 \h </w:instrText>
            </w:r>
            <w:r>
              <w:rPr>
                <w:noProof/>
                <w:webHidden/>
              </w:rPr>
            </w:r>
            <w:r>
              <w:rPr>
                <w:noProof/>
                <w:webHidden/>
              </w:rPr>
              <w:fldChar w:fldCharType="separate"/>
            </w:r>
            <w:r>
              <w:rPr>
                <w:noProof/>
                <w:webHidden/>
              </w:rPr>
              <w:t>6</w:t>
            </w:r>
            <w:r>
              <w:rPr>
                <w:noProof/>
                <w:webHidden/>
              </w:rPr>
              <w:fldChar w:fldCharType="end"/>
            </w:r>
          </w:hyperlink>
        </w:p>
        <w:p w14:paraId="52421080" w14:textId="7E4D30A7" w:rsidR="00631750" w:rsidRDefault="00631750">
          <w:pPr>
            <w:pStyle w:val="TOC3"/>
            <w:tabs>
              <w:tab w:val="right" w:leader="dot" w:pos="9016"/>
            </w:tabs>
            <w:rPr>
              <w:rFonts w:eastAsiaTheme="minorEastAsia"/>
              <w:noProof/>
              <w:lang w:eastAsia="en-GB"/>
            </w:rPr>
          </w:pPr>
          <w:hyperlink w:anchor="_Toc235448191" w:history="1">
            <w:r w:rsidRPr="00C24CCF">
              <w:rPr>
                <w:rStyle w:val="Hyperlink"/>
                <w:rFonts w:ascii="Arial" w:hAnsi="Arial" w:cs="Arial"/>
                <w:noProof/>
              </w:rPr>
              <w:t>Current Ratio</w:t>
            </w:r>
            <w:r>
              <w:rPr>
                <w:noProof/>
                <w:webHidden/>
              </w:rPr>
              <w:tab/>
            </w:r>
            <w:r>
              <w:rPr>
                <w:noProof/>
                <w:webHidden/>
              </w:rPr>
              <w:fldChar w:fldCharType="begin"/>
            </w:r>
            <w:r>
              <w:rPr>
                <w:noProof/>
                <w:webHidden/>
              </w:rPr>
              <w:instrText xml:space="preserve"> PAGEREF _Toc235448191 \h </w:instrText>
            </w:r>
            <w:r>
              <w:rPr>
                <w:noProof/>
                <w:webHidden/>
              </w:rPr>
            </w:r>
            <w:r>
              <w:rPr>
                <w:noProof/>
                <w:webHidden/>
              </w:rPr>
              <w:fldChar w:fldCharType="separate"/>
            </w:r>
            <w:r>
              <w:rPr>
                <w:noProof/>
                <w:webHidden/>
              </w:rPr>
              <w:t>6</w:t>
            </w:r>
            <w:r>
              <w:rPr>
                <w:noProof/>
                <w:webHidden/>
              </w:rPr>
              <w:fldChar w:fldCharType="end"/>
            </w:r>
          </w:hyperlink>
        </w:p>
        <w:p w14:paraId="4B7FEA79" w14:textId="1254ED20" w:rsidR="00631750" w:rsidRDefault="00631750">
          <w:pPr>
            <w:pStyle w:val="TOC3"/>
            <w:tabs>
              <w:tab w:val="right" w:leader="dot" w:pos="9016"/>
            </w:tabs>
            <w:rPr>
              <w:rFonts w:eastAsiaTheme="minorEastAsia"/>
              <w:noProof/>
              <w:lang w:eastAsia="en-GB"/>
            </w:rPr>
          </w:pPr>
          <w:hyperlink w:anchor="_Toc235448192" w:history="1">
            <w:r w:rsidRPr="00C24CCF">
              <w:rPr>
                <w:rStyle w:val="Hyperlink"/>
                <w:rFonts w:ascii="Arial" w:hAnsi="Arial" w:cs="Arial"/>
                <w:noProof/>
              </w:rPr>
              <w:t>Quick Ratio</w:t>
            </w:r>
            <w:r>
              <w:rPr>
                <w:noProof/>
                <w:webHidden/>
              </w:rPr>
              <w:tab/>
            </w:r>
            <w:r>
              <w:rPr>
                <w:noProof/>
                <w:webHidden/>
              </w:rPr>
              <w:fldChar w:fldCharType="begin"/>
            </w:r>
            <w:r>
              <w:rPr>
                <w:noProof/>
                <w:webHidden/>
              </w:rPr>
              <w:instrText xml:space="preserve"> PAGEREF _Toc235448192 \h </w:instrText>
            </w:r>
            <w:r>
              <w:rPr>
                <w:noProof/>
                <w:webHidden/>
              </w:rPr>
            </w:r>
            <w:r>
              <w:rPr>
                <w:noProof/>
                <w:webHidden/>
              </w:rPr>
              <w:fldChar w:fldCharType="separate"/>
            </w:r>
            <w:r>
              <w:rPr>
                <w:noProof/>
                <w:webHidden/>
              </w:rPr>
              <w:t>6</w:t>
            </w:r>
            <w:r>
              <w:rPr>
                <w:noProof/>
                <w:webHidden/>
              </w:rPr>
              <w:fldChar w:fldCharType="end"/>
            </w:r>
          </w:hyperlink>
        </w:p>
        <w:p w14:paraId="0552F3FC" w14:textId="765F92EC" w:rsidR="00631750" w:rsidRDefault="00631750">
          <w:pPr>
            <w:pStyle w:val="TOC3"/>
            <w:tabs>
              <w:tab w:val="right" w:leader="dot" w:pos="9016"/>
            </w:tabs>
            <w:rPr>
              <w:rFonts w:eastAsiaTheme="minorEastAsia"/>
              <w:noProof/>
              <w:lang w:eastAsia="en-GB"/>
            </w:rPr>
          </w:pPr>
          <w:hyperlink w:anchor="_Toc235448193" w:history="1">
            <w:r w:rsidRPr="00C24CCF">
              <w:rPr>
                <w:rStyle w:val="Hyperlink"/>
                <w:rFonts w:ascii="Arial" w:hAnsi="Arial" w:cs="Arial"/>
                <w:noProof/>
              </w:rPr>
              <w:t>Industry Benchmark Comparison</w:t>
            </w:r>
            <w:r>
              <w:rPr>
                <w:noProof/>
                <w:webHidden/>
              </w:rPr>
              <w:tab/>
            </w:r>
            <w:r>
              <w:rPr>
                <w:noProof/>
                <w:webHidden/>
              </w:rPr>
              <w:fldChar w:fldCharType="begin"/>
            </w:r>
            <w:r>
              <w:rPr>
                <w:noProof/>
                <w:webHidden/>
              </w:rPr>
              <w:instrText xml:space="preserve"> PAGEREF _Toc235448193 \h </w:instrText>
            </w:r>
            <w:r>
              <w:rPr>
                <w:noProof/>
                <w:webHidden/>
              </w:rPr>
            </w:r>
            <w:r>
              <w:rPr>
                <w:noProof/>
                <w:webHidden/>
              </w:rPr>
              <w:fldChar w:fldCharType="separate"/>
            </w:r>
            <w:r>
              <w:rPr>
                <w:noProof/>
                <w:webHidden/>
              </w:rPr>
              <w:t>6</w:t>
            </w:r>
            <w:r>
              <w:rPr>
                <w:noProof/>
                <w:webHidden/>
              </w:rPr>
              <w:fldChar w:fldCharType="end"/>
            </w:r>
          </w:hyperlink>
        </w:p>
        <w:p w14:paraId="5A66BDB9" w14:textId="14EBD064" w:rsidR="00631750" w:rsidRDefault="00631750">
          <w:pPr>
            <w:pStyle w:val="TOC3"/>
            <w:tabs>
              <w:tab w:val="right" w:leader="dot" w:pos="9016"/>
            </w:tabs>
            <w:rPr>
              <w:rFonts w:eastAsiaTheme="minorEastAsia"/>
              <w:noProof/>
              <w:lang w:eastAsia="en-GB"/>
            </w:rPr>
          </w:pPr>
          <w:hyperlink w:anchor="_Toc235448194" w:history="1">
            <w:r w:rsidRPr="00C24CCF">
              <w:rPr>
                <w:rStyle w:val="Hyperlink"/>
                <w:rFonts w:ascii="Arial" w:hAnsi="Arial" w:cs="Arial"/>
                <w:noProof/>
              </w:rPr>
              <w:t>Table 2 Industry average liquidity ratio</w:t>
            </w:r>
            <w:r>
              <w:rPr>
                <w:noProof/>
                <w:webHidden/>
              </w:rPr>
              <w:tab/>
            </w:r>
            <w:r>
              <w:rPr>
                <w:noProof/>
                <w:webHidden/>
              </w:rPr>
              <w:fldChar w:fldCharType="begin"/>
            </w:r>
            <w:r>
              <w:rPr>
                <w:noProof/>
                <w:webHidden/>
              </w:rPr>
              <w:instrText xml:space="preserve"> PAGEREF _Toc235448194 \h </w:instrText>
            </w:r>
            <w:r>
              <w:rPr>
                <w:noProof/>
                <w:webHidden/>
              </w:rPr>
            </w:r>
            <w:r>
              <w:rPr>
                <w:noProof/>
                <w:webHidden/>
              </w:rPr>
              <w:fldChar w:fldCharType="separate"/>
            </w:r>
            <w:r>
              <w:rPr>
                <w:noProof/>
                <w:webHidden/>
              </w:rPr>
              <w:t>6</w:t>
            </w:r>
            <w:r>
              <w:rPr>
                <w:noProof/>
                <w:webHidden/>
              </w:rPr>
              <w:fldChar w:fldCharType="end"/>
            </w:r>
          </w:hyperlink>
        </w:p>
        <w:p w14:paraId="32893E5F" w14:textId="44C84092" w:rsidR="00631750" w:rsidRDefault="00631750">
          <w:pPr>
            <w:pStyle w:val="TOC2"/>
            <w:tabs>
              <w:tab w:val="right" w:leader="dot" w:pos="9016"/>
            </w:tabs>
            <w:rPr>
              <w:rFonts w:eastAsiaTheme="minorEastAsia"/>
              <w:noProof/>
              <w:lang w:eastAsia="en-GB"/>
            </w:rPr>
          </w:pPr>
          <w:hyperlink w:anchor="_Toc235448195" w:history="1">
            <w:r w:rsidRPr="00C24CCF">
              <w:rPr>
                <w:rStyle w:val="Hyperlink"/>
                <w:rFonts w:ascii="Arial" w:hAnsi="Arial" w:cs="Arial"/>
                <w:noProof/>
              </w:rPr>
              <w:t>2.3 Ratio of Efficiency</w:t>
            </w:r>
            <w:r>
              <w:rPr>
                <w:noProof/>
                <w:webHidden/>
              </w:rPr>
              <w:tab/>
            </w:r>
            <w:r>
              <w:rPr>
                <w:noProof/>
                <w:webHidden/>
              </w:rPr>
              <w:fldChar w:fldCharType="begin"/>
            </w:r>
            <w:r>
              <w:rPr>
                <w:noProof/>
                <w:webHidden/>
              </w:rPr>
              <w:instrText xml:space="preserve"> PAGEREF _Toc235448195 \h </w:instrText>
            </w:r>
            <w:r>
              <w:rPr>
                <w:noProof/>
                <w:webHidden/>
              </w:rPr>
            </w:r>
            <w:r>
              <w:rPr>
                <w:noProof/>
                <w:webHidden/>
              </w:rPr>
              <w:fldChar w:fldCharType="separate"/>
            </w:r>
            <w:r>
              <w:rPr>
                <w:noProof/>
                <w:webHidden/>
              </w:rPr>
              <w:t>7</w:t>
            </w:r>
            <w:r>
              <w:rPr>
                <w:noProof/>
                <w:webHidden/>
              </w:rPr>
              <w:fldChar w:fldCharType="end"/>
            </w:r>
          </w:hyperlink>
        </w:p>
        <w:p w14:paraId="562A8605" w14:textId="35F3C625" w:rsidR="00631750" w:rsidRDefault="00631750">
          <w:pPr>
            <w:pStyle w:val="TOC3"/>
            <w:tabs>
              <w:tab w:val="right" w:leader="dot" w:pos="9016"/>
            </w:tabs>
            <w:rPr>
              <w:rFonts w:eastAsiaTheme="minorEastAsia"/>
              <w:noProof/>
              <w:lang w:eastAsia="en-GB"/>
            </w:rPr>
          </w:pPr>
          <w:hyperlink w:anchor="_Toc235448196" w:history="1">
            <w:r w:rsidRPr="00C24CCF">
              <w:rPr>
                <w:rStyle w:val="Hyperlink"/>
                <w:rFonts w:ascii="Arial" w:hAnsi="Arial" w:cs="Arial"/>
                <w:noProof/>
              </w:rPr>
              <w:t>Receivable Turnover</w:t>
            </w:r>
            <w:r>
              <w:rPr>
                <w:noProof/>
                <w:webHidden/>
              </w:rPr>
              <w:tab/>
            </w:r>
            <w:r>
              <w:rPr>
                <w:noProof/>
                <w:webHidden/>
              </w:rPr>
              <w:fldChar w:fldCharType="begin"/>
            </w:r>
            <w:r>
              <w:rPr>
                <w:noProof/>
                <w:webHidden/>
              </w:rPr>
              <w:instrText xml:space="preserve"> PAGEREF _Toc235448196 \h </w:instrText>
            </w:r>
            <w:r>
              <w:rPr>
                <w:noProof/>
                <w:webHidden/>
              </w:rPr>
            </w:r>
            <w:r>
              <w:rPr>
                <w:noProof/>
                <w:webHidden/>
              </w:rPr>
              <w:fldChar w:fldCharType="separate"/>
            </w:r>
            <w:r>
              <w:rPr>
                <w:noProof/>
                <w:webHidden/>
              </w:rPr>
              <w:t>7</w:t>
            </w:r>
            <w:r>
              <w:rPr>
                <w:noProof/>
                <w:webHidden/>
              </w:rPr>
              <w:fldChar w:fldCharType="end"/>
            </w:r>
          </w:hyperlink>
        </w:p>
        <w:p w14:paraId="386460E8" w14:textId="3ACBE92A" w:rsidR="00631750" w:rsidRDefault="00631750">
          <w:pPr>
            <w:pStyle w:val="TOC3"/>
            <w:tabs>
              <w:tab w:val="right" w:leader="dot" w:pos="9016"/>
            </w:tabs>
            <w:rPr>
              <w:rFonts w:eastAsiaTheme="minorEastAsia"/>
              <w:noProof/>
              <w:lang w:eastAsia="en-GB"/>
            </w:rPr>
          </w:pPr>
          <w:hyperlink w:anchor="_Toc235448197" w:history="1">
            <w:r w:rsidRPr="00C24CCF">
              <w:rPr>
                <w:rStyle w:val="Hyperlink"/>
                <w:rFonts w:ascii="Arial" w:hAnsi="Arial" w:cs="Arial"/>
                <w:noProof/>
              </w:rPr>
              <w:t>Occupancy Efficiency</w:t>
            </w:r>
            <w:r>
              <w:rPr>
                <w:noProof/>
                <w:webHidden/>
              </w:rPr>
              <w:tab/>
            </w:r>
            <w:r>
              <w:rPr>
                <w:noProof/>
                <w:webHidden/>
              </w:rPr>
              <w:fldChar w:fldCharType="begin"/>
            </w:r>
            <w:r>
              <w:rPr>
                <w:noProof/>
                <w:webHidden/>
              </w:rPr>
              <w:instrText xml:space="preserve"> PAGEREF _Toc235448197 \h </w:instrText>
            </w:r>
            <w:r>
              <w:rPr>
                <w:noProof/>
                <w:webHidden/>
              </w:rPr>
            </w:r>
            <w:r>
              <w:rPr>
                <w:noProof/>
                <w:webHidden/>
              </w:rPr>
              <w:fldChar w:fldCharType="separate"/>
            </w:r>
            <w:r>
              <w:rPr>
                <w:noProof/>
                <w:webHidden/>
              </w:rPr>
              <w:t>7</w:t>
            </w:r>
            <w:r>
              <w:rPr>
                <w:noProof/>
                <w:webHidden/>
              </w:rPr>
              <w:fldChar w:fldCharType="end"/>
            </w:r>
          </w:hyperlink>
        </w:p>
        <w:p w14:paraId="7DE67E1E" w14:textId="5614C212" w:rsidR="00631750" w:rsidRDefault="00631750">
          <w:pPr>
            <w:pStyle w:val="TOC2"/>
            <w:tabs>
              <w:tab w:val="right" w:leader="dot" w:pos="9016"/>
            </w:tabs>
            <w:rPr>
              <w:rFonts w:eastAsiaTheme="minorEastAsia"/>
              <w:noProof/>
              <w:lang w:eastAsia="en-GB"/>
            </w:rPr>
          </w:pPr>
          <w:hyperlink w:anchor="_Toc235448198" w:history="1">
            <w:r w:rsidRPr="00C24CCF">
              <w:rPr>
                <w:rStyle w:val="Hyperlink"/>
                <w:rFonts w:ascii="Arial" w:hAnsi="Arial" w:cs="Arial"/>
                <w:noProof/>
              </w:rPr>
              <w:t>2.4 Gearing Ratios</w:t>
            </w:r>
            <w:r>
              <w:rPr>
                <w:noProof/>
                <w:webHidden/>
              </w:rPr>
              <w:tab/>
            </w:r>
            <w:r>
              <w:rPr>
                <w:noProof/>
                <w:webHidden/>
              </w:rPr>
              <w:fldChar w:fldCharType="begin"/>
            </w:r>
            <w:r>
              <w:rPr>
                <w:noProof/>
                <w:webHidden/>
              </w:rPr>
              <w:instrText xml:space="preserve"> PAGEREF _Toc235448198 \h </w:instrText>
            </w:r>
            <w:r>
              <w:rPr>
                <w:noProof/>
                <w:webHidden/>
              </w:rPr>
            </w:r>
            <w:r>
              <w:rPr>
                <w:noProof/>
                <w:webHidden/>
              </w:rPr>
              <w:fldChar w:fldCharType="separate"/>
            </w:r>
            <w:r>
              <w:rPr>
                <w:noProof/>
                <w:webHidden/>
              </w:rPr>
              <w:t>7</w:t>
            </w:r>
            <w:r>
              <w:rPr>
                <w:noProof/>
                <w:webHidden/>
              </w:rPr>
              <w:fldChar w:fldCharType="end"/>
            </w:r>
          </w:hyperlink>
        </w:p>
        <w:p w14:paraId="0E813CF0" w14:textId="66D0203E" w:rsidR="00631750" w:rsidRDefault="00631750">
          <w:pPr>
            <w:pStyle w:val="TOC3"/>
            <w:tabs>
              <w:tab w:val="right" w:leader="dot" w:pos="9016"/>
            </w:tabs>
            <w:rPr>
              <w:rFonts w:eastAsiaTheme="minorEastAsia"/>
              <w:noProof/>
              <w:lang w:eastAsia="en-GB"/>
            </w:rPr>
          </w:pPr>
          <w:hyperlink w:anchor="_Toc235448199" w:history="1">
            <w:r w:rsidRPr="00C24CCF">
              <w:rPr>
                <w:rStyle w:val="Hyperlink"/>
                <w:rFonts w:ascii="Arial" w:hAnsi="Arial" w:cs="Arial"/>
                <w:noProof/>
              </w:rPr>
              <w:t>Debt To-Equity-Ratio</w:t>
            </w:r>
            <w:r>
              <w:rPr>
                <w:noProof/>
                <w:webHidden/>
              </w:rPr>
              <w:tab/>
            </w:r>
            <w:r>
              <w:rPr>
                <w:noProof/>
                <w:webHidden/>
              </w:rPr>
              <w:fldChar w:fldCharType="begin"/>
            </w:r>
            <w:r>
              <w:rPr>
                <w:noProof/>
                <w:webHidden/>
              </w:rPr>
              <w:instrText xml:space="preserve"> PAGEREF _Toc235448199 \h </w:instrText>
            </w:r>
            <w:r>
              <w:rPr>
                <w:noProof/>
                <w:webHidden/>
              </w:rPr>
            </w:r>
            <w:r>
              <w:rPr>
                <w:noProof/>
                <w:webHidden/>
              </w:rPr>
              <w:fldChar w:fldCharType="separate"/>
            </w:r>
            <w:r>
              <w:rPr>
                <w:noProof/>
                <w:webHidden/>
              </w:rPr>
              <w:t>8</w:t>
            </w:r>
            <w:r>
              <w:rPr>
                <w:noProof/>
                <w:webHidden/>
              </w:rPr>
              <w:fldChar w:fldCharType="end"/>
            </w:r>
          </w:hyperlink>
        </w:p>
        <w:p w14:paraId="0F0B765E" w14:textId="011600F4" w:rsidR="00631750" w:rsidRDefault="00631750">
          <w:pPr>
            <w:pStyle w:val="TOC3"/>
            <w:tabs>
              <w:tab w:val="right" w:leader="dot" w:pos="9016"/>
            </w:tabs>
            <w:rPr>
              <w:rFonts w:eastAsiaTheme="minorEastAsia"/>
              <w:noProof/>
              <w:lang w:eastAsia="en-GB"/>
            </w:rPr>
          </w:pPr>
          <w:hyperlink w:anchor="_Toc235448200" w:history="1">
            <w:r w:rsidRPr="00C24CCF">
              <w:rPr>
                <w:rStyle w:val="Hyperlink"/>
                <w:rFonts w:ascii="Arial" w:hAnsi="Arial" w:cs="Arial"/>
                <w:noProof/>
              </w:rPr>
              <w:t>Interest Coverage Ratio</w:t>
            </w:r>
            <w:r>
              <w:rPr>
                <w:noProof/>
                <w:webHidden/>
              </w:rPr>
              <w:tab/>
            </w:r>
            <w:r>
              <w:rPr>
                <w:noProof/>
                <w:webHidden/>
              </w:rPr>
              <w:fldChar w:fldCharType="begin"/>
            </w:r>
            <w:r>
              <w:rPr>
                <w:noProof/>
                <w:webHidden/>
              </w:rPr>
              <w:instrText xml:space="preserve"> PAGEREF _Toc235448200 \h </w:instrText>
            </w:r>
            <w:r>
              <w:rPr>
                <w:noProof/>
                <w:webHidden/>
              </w:rPr>
            </w:r>
            <w:r>
              <w:rPr>
                <w:noProof/>
                <w:webHidden/>
              </w:rPr>
              <w:fldChar w:fldCharType="separate"/>
            </w:r>
            <w:r>
              <w:rPr>
                <w:noProof/>
                <w:webHidden/>
              </w:rPr>
              <w:t>8</w:t>
            </w:r>
            <w:r>
              <w:rPr>
                <w:noProof/>
                <w:webHidden/>
              </w:rPr>
              <w:fldChar w:fldCharType="end"/>
            </w:r>
          </w:hyperlink>
        </w:p>
        <w:p w14:paraId="45C8A9F2" w14:textId="667CEBBD" w:rsidR="00631750" w:rsidRDefault="00631750">
          <w:pPr>
            <w:pStyle w:val="TOC2"/>
            <w:tabs>
              <w:tab w:val="right" w:leader="dot" w:pos="9016"/>
            </w:tabs>
            <w:rPr>
              <w:rFonts w:eastAsiaTheme="minorEastAsia"/>
              <w:noProof/>
              <w:lang w:eastAsia="en-GB"/>
            </w:rPr>
          </w:pPr>
          <w:hyperlink w:anchor="_Toc235448201" w:history="1">
            <w:r w:rsidRPr="00C24CCF">
              <w:rPr>
                <w:rStyle w:val="Hyperlink"/>
                <w:rFonts w:ascii="Arial" w:hAnsi="Arial" w:cs="Arial"/>
                <w:noProof/>
              </w:rPr>
              <w:t>2.5 Investment Ratios</w:t>
            </w:r>
            <w:r>
              <w:rPr>
                <w:noProof/>
                <w:webHidden/>
              </w:rPr>
              <w:tab/>
            </w:r>
            <w:r>
              <w:rPr>
                <w:noProof/>
                <w:webHidden/>
              </w:rPr>
              <w:fldChar w:fldCharType="begin"/>
            </w:r>
            <w:r>
              <w:rPr>
                <w:noProof/>
                <w:webHidden/>
              </w:rPr>
              <w:instrText xml:space="preserve"> PAGEREF _Toc235448201 \h </w:instrText>
            </w:r>
            <w:r>
              <w:rPr>
                <w:noProof/>
                <w:webHidden/>
              </w:rPr>
            </w:r>
            <w:r>
              <w:rPr>
                <w:noProof/>
                <w:webHidden/>
              </w:rPr>
              <w:fldChar w:fldCharType="separate"/>
            </w:r>
            <w:r>
              <w:rPr>
                <w:noProof/>
                <w:webHidden/>
              </w:rPr>
              <w:t>8</w:t>
            </w:r>
            <w:r>
              <w:rPr>
                <w:noProof/>
                <w:webHidden/>
              </w:rPr>
              <w:fldChar w:fldCharType="end"/>
            </w:r>
          </w:hyperlink>
        </w:p>
        <w:p w14:paraId="3E2C92CA" w14:textId="1FFEF355" w:rsidR="00631750" w:rsidRDefault="00631750">
          <w:pPr>
            <w:pStyle w:val="TOC3"/>
            <w:tabs>
              <w:tab w:val="right" w:leader="dot" w:pos="9016"/>
            </w:tabs>
            <w:rPr>
              <w:rFonts w:eastAsiaTheme="minorEastAsia"/>
              <w:noProof/>
              <w:lang w:eastAsia="en-GB"/>
            </w:rPr>
          </w:pPr>
          <w:hyperlink w:anchor="_Toc235448202" w:history="1">
            <w:r w:rsidRPr="00C24CCF">
              <w:rPr>
                <w:rStyle w:val="Hyperlink"/>
                <w:rFonts w:ascii="Arial" w:hAnsi="Arial" w:cs="Arial"/>
                <w:noProof/>
              </w:rPr>
              <w:t>Earnings per share (EPS)</w:t>
            </w:r>
            <w:r>
              <w:rPr>
                <w:noProof/>
                <w:webHidden/>
              </w:rPr>
              <w:tab/>
            </w:r>
            <w:r>
              <w:rPr>
                <w:noProof/>
                <w:webHidden/>
              </w:rPr>
              <w:fldChar w:fldCharType="begin"/>
            </w:r>
            <w:r>
              <w:rPr>
                <w:noProof/>
                <w:webHidden/>
              </w:rPr>
              <w:instrText xml:space="preserve"> PAGEREF _Toc235448202 \h </w:instrText>
            </w:r>
            <w:r>
              <w:rPr>
                <w:noProof/>
                <w:webHidden/>
              </w:rPr>
            </w:r>
            <w:r>
              <w:rPr>
                <w:noProof/>
                <w:webHidden/>
              </w:rPr>
              <w:fldChar w:fldCharType="separate"/>
            </w:r>
            <w:r>
              <w:rPr>
                <w:noProof/>
                <w:webHidden/>
              </w:rPr>
              <w:t>8</w:t>
            </w:r>
            <w:r>
              <w:rPr>
                <w:noProof/>
                <w:webHidden/>
              </w:rPr>
              <w:fldChar w:fldCharType="end"/>
            </w:r>
          </w:hyperlink>
        </w:p>
        <w:p w14:paraId="4F081C1C" w14:textId="62D629D6" w:rsidR="00631750" w:rsidRDefault="00631750">
          <w:pPr>
            <w:pStyle w:val="TOC3"/>
            <w:tabs>
              <w:tab w:val="right" w:leader="dot" w:pos="9016"/>
            </w:tabs>
            <w:rPr>
              <w:rFonts w:eastAsiaTheme="minorEastAsia"/>
              <w:noProof/>
              <w:lang w:eastAsia="en-GB"/>
            </w:rPr>
          </w:pPr>
          <w:hyperlink w:anchor="_Toc235448203" w:history="1">
            <w:r w:rsidRPr="00C24CCF">
              <w:rPr>
                <w:rStyle w:val="Hyperlink"/>
                <w:rFonts w:ascii="Arial" w:hAnsi="Arial" w:cs="Arial"/>
                <w:noProof/>
              </w:rPr>
              <w:t>Dividend Per Share (DPS)</w:t>
            </w:r>
            <w:r>
              <w:rPr>
                <w:noProof/>
                <w:webHidden/>
              </w:rPr>
              <w:tab/>
            </w:r>
            <w:r>
              <w:rPr>
                <w:noProof/>
                <w:webHidden/>
              </w:rPr>
              <w:fldChar w:fldCharType="begin"/>
            </w:r>
            <w:r>
              <w:rPr>
                <w:noProof/>
                <w:webHidden/>
              </w:rPr>
              <w:instrText xml:space="preserve"> PAGEREF _Toc235448203 \h </w:instrText>
            </w:r>
            <w:r>
              <w:rPr>
                <w:noProof/>
                <w:webHidden/>
              </w:rPr>
            </w:r>
            <w:r>
              <w:rPr>
                <w:noProof/>
                <w:webHidden/>
              </w:rPr>
              <w:fldChar w:fldCharType="separate"/>
            </w:r>
            <w:r>
              <w:rPr>
                <w:noProof/>
                <w:webHidden/>
              </w:rPr>
              <w:t>8</w:t>
            </w:r>
            <w:r>
              <w:rPr>
                <w:noProof/>
                <w:webHidden/>
              </w:rPr>
              <w:fldChar w:fldCharType="end"/>
            </w:r>
          </w:hyperlink>
        </w:p>
        <w:p w14:paraId="052B3804" w14:textId="75B5B3C9" w:rsidR="00631750" w:rsidRDefault="00631750">
          <w:pPr>
            <w:pStyle w:val="TOC3"/>
            <w:tabs>
              <w:tab w:val="right" w:leader="dot" w:pos="9016"/>
            </w:tabs>
            <w:rPr>
              <w:rFonts w:eastAsiaTheme="minorEastAsia"/>
              <w:noProof/>
              <w:lang w:eastAsia="en-GB"/>
            </w:rPr>
          </w:pPr>
          <w:hyperlink w:anchor="_Toc235448204" w:history="1">
            <w:r w:rsidRPr="00C24CCF">
              <w:rPr>
                <w:rStyle w:val="Hyperlink"/>
                <w:rFonts w:ascii="Arial" w:hAnsi="Arial" w:cs="Arial"/>
                <w:noProof/>
              </w:rPr>
              <w:t>Price To Earnings Ratio</w:t>
            </w:r>
            <w:r>
              <w:rPr>
                <w:noProof/>
                <w:webHidden/>
              </w:rPr>
              <w:tab/>
            </w:r>
            <w:r>
              <w:rPr>
                <w:noProof/>
                <w:webHidden/>
              </w:rPr>
              <w:fldChar w:fldCharType="begin"/>
            </w:r>
            <w:r>
              <w:rPr>
                <w:noProof/>
                <w:webHidden/>
              </w:rPr>
              <w:instrText xml:space="preserve"> PAGEREF _Toc235448204 \h </w:instrText>
            </w:r>
            <w:r>
              <w:rPr>
                <w:noProof/>
                <w:webHidden/>
              </w:rPr>
            </w:r>
            <w:r>
              <w:rPr>
                <w:noProof/>
                <w:webHidden/>
              </w:rPr>
              <w:fldChar w:fldCharType="separate"/>
            </w:r>
            <w:r>
              <w:rPr>
                <w:noProof/>
                <w:webHidden/>
              </w:rPr>
              <w:t>9</w:t>
            </w:r>
            <w:r>
              <w:rPr>
                <w:noProof/>
                <w:webHidden/>
              </w:rPr>
              <w:fldChar w:fldCharType="end"/>
            </w:r>
          </w:hyperlink>
        </w:p>
        <w:p w14:paraId="66109CC2" w14:textId="7CA61BD6" w:rsidR="00631750" w:rsidRDefault="00631750">
          <w:pPr>
            <w:pStyle w:val="TOC2"/>
            <w:tabs>
              <w:tab w:val="right" w:leader="dot" w:pos="9016"/>
            </w:tabs>
            <w:rPr>
              <w:rFonts w:eastAsiaTheme="minorEastAsia"/>
              <w:noProof/>
              <w:lang w:eastAsia="en-GB"/>
            </w:rPr>
          </w:pPr>
          <w:hyperlink w:anchor="_Toc235448205" w:history="1">
            <w:r w:rsidRPr="00C24CCF">
              <w:rPr>
                <w:rStyle w:val="Hyperlink"/>
                <w:rFonts w:ascii="Arial" w:hAnsi="Arial" w:cs="Arial"/>
                <w:noProof/>
              </w:rPr>
              <w:t>2.6 Cash Flow Ratios</w:t>
            </w:r>
            <w:r>
              <w:rPr>
                <w:noProof/>
                <w:webHidden/>
              </w:rPr>
              <w:tab/>
            </w:r>
            <w:r>
              <w:rPr>
                <w:noProof/>
                <w:webHidden/>
              </w:rPr>
              <w:fldChar w:fldCharType="begin"/>
            </w:r>
            <w:r>
              <w:rPr>
                <w:noProof/>
                <w:webHidden/>
              </w:rPr>
              <w:instrText xml:space="preserve"> PAGEREF _Toc235448205 \h </w:instrText>
            </w:r>
            <w:r>
              <w:rPr>
                <w:noProof/>
                <w:webHidden/>
              </w:rPr>
            </w:r>
            <w:r>
              <w:rPr>
                <w:noProof/>
                <w:webHidden/>
              </w:rPr>
              <w:fldChar w:fldCharType="separate"/>
            </w:r>
            <w:r>
              <w:rPr>
                <w:noProof/>
                <w:webHidden/>
              </w:rPr>
              <w:t>9</w:t>
            </w:r>
            <w:r>
              <w:rPr>
                <w:noProof/>
                <w:webHidden/>
              </w:rPr>
              <w:fldChar w:fldCharType="end"/>
            </w:r>
          </w:hyperlink>
        </w:p>
        <w:p w14:paraId="265ABE3B" w14:textId="4D82377D" w:rsidR="00631750" w:rsidRDefault="00631750">
          <w:pPr>
            <w:pStyle w:val="TOC3"/>
            <w:tabs>
              <w:tab w:val="right" w:leader="dot" w:pos="9016"/>
            </w:tabs>
            <w:rPr>
              <w:rFonts w:eastAsiaTheme="minorEastAsia"/>
              <w:noProof/>
              <w:lang w:eastAsia="en-GB"/>
            </w:rPr>
          </w:pPr>
          <w:hyperlink w:anchor="_Toc235448206" w:history="1">
            <w:r w:rsidRPr="00C24CCF">
              <w:rPr>
                <w:rStyle w:val="Hyperlink"/>
                <w:rFonts w:ascii="Arial" w:hAnsi="Arial" w:cs="Arial"/>
                <w:noProof/>
              </w:rPr>
              <w:t>Operating cash flow ratio</w:t>
            </w:r>
            <w:r>
              <w:rPr>
                <w:noProof/>
                <w:webHidden/>
              </w:rPr>
              <w:tab/>
            </w:r>
            <w:r>
              <w:rPr>
                <w:noProof/>
                <w:webHidden/>
              </w:rPr>
              <w:fldChar w:fldCharType="begin"/>
            </w:r>
            <w:r>
              <w:rPr>
                <w:noProof/>
                <w:webHidden/>
              </w:rPr>
              <w:instrText xml:space="preserve"> PAGEREF _Toc235448206 \h </w:instrText>
            </w:r>
            <w:r>
              <w:rPr>
                <w:noProof/>
                <w:webHidden/>
              </w:rPr>
            </w:r>
            <w:r>
              <w:rPr>
                <w:noProof/>
                <w:webHidden/>
              </w:rPr>
              <w:fldChar w:fldCharType="separate"/>
            </w:r>
            <w:r>
              <w:rPr>
                <w:noProof/>
                <w:webHidden/>
              </w:rPr>
              <w:t>9</w:t>
            </w:r>
            <w:r>
              <w:rPr>
                <w:noProof/>
                <w:webHidden/>
              </w:rPr>
              <w:fldChar w:fldCharType="end"/>
            </w:r>
          </w:hyperlink>
        </w:p>
        <w:p w14:paraId="0240ABAA" w14:textId="2EC1BF30" w:rsidR="00631750" w:rsidRDefault="00631750">
          <w:pPr>
            <w:pStyle w:val="TOC3"/>
            <w:tabs>
              <w:tab w:val="right" w:leader="dot" w:pos="9016"/>
            </w:tabs>
            <w:rPr>
              <w:rFonts w:eastAsiaTheme="minorEastAsia"/>
              <w:noProof/>
              <w:lang w:eastAsia="en-GB"/>
            </w:rPr>
          </w:pPr>
          <w:hyperlink w:anchor="_Toc235448207" w:history="1">
            <w:r w:rsidRPr="00C24CCF">
              <w:rPr>
                <w:rStyle w:val="Hyperlink"/>
                <w:rFonts w:ascii="Arial" w:hAnsi="Arial" w:cs="Arial"/>
                <w:noProof/>
              </w:rPr>
              <w:t>Free Cash Flow</w:t>
            </w:r>
            <w:r>
              <w:rPr>
                <w:noProof/>
                <w:webHidden/>
              </w:rPr>
              <w:tab/>
            </w:r>
            <w:r>
              <w:rPr>
                <w:noProof/>
                <w:webHidden/>
              </w:rPr>
              <w:fldChar w:fldCharType="begin"/>
            </w:r>
            <w:r>
              <w:rPr>
                <w:noProof/>
                <w:webHidden/>
              </w:rPr>
              <w:instrText xml:space="preserve"> PAGEREF _Toc235448207 \h </w:instrText>
            </w:r>
            <w:r>
              <w:rPr>
                <w:noProof/>
                <w:webHidden/>
              </w:rPr>
            </w:r>
            <w:r>
              <w:rPr>
                <w:noProof/>
                <w:webHidden/>
              </w:rPr>
              <w:fldChar w:fldCharType="separate"/>
            </w:r>
            <w:r>
              <w:rPr>
                <w:noProof/>
                <w:webHidden/>
              </w:rPr>
              <w:t>9</w:t>
            </w:r>
            <w:r>
              <w:rPr>
                <w:noProof/>
                <w:webHidden/>
              </w:rPr>
              <w:fldChar w:fldCharType="end"/>
            </w:r>
          </w:hyperlink>
        </w:p>
        <w:p w14:paraId="06063E27" w14:textId="29E76534" w:rsidR="00631750" w:rsidRDefault="00631750">
          <w:pPr>
            <w:pStyle w:val="TOC3"/>
            <w:tabs>
              <w:tab w:val="right" w:leader="dot" w:pos="9016"/>
            </w:tabs>
            <w:rPr>
              <w:rFonts w:eastAsiaTheme="minorEastAsia"/>
              <w:noProof/>
              <w:lang w:eastAsia="en-GB"/>
            </w:rPr>
          </w:pPr>
          <w:hyperlink w:anchor="_Toc235448208" w:history="1">
            <w:r w:rsidRPr="00C24CCF">
              <w:rPr>
                <w:rStyle w:val="Hyperlink"/>
                <w:rFonts w:ascii="Arial" w:hAnsi="Arial" w:cs="Arial"/>
                <w:noProof/>
              </w:rPr>
              <w:t>Table 3 Ratio Analysis</w:t>
            </w:r>
            <w:r>
              <w:rPr>
                <w:noProof/>
                <w:webHidden/>
              </w:rPr>
              <w:tab/>
            </w:r>
            <w:r>
              <w:rPr>
                <w:noProof/>
                <w:webHidden/>
              </w:rPr>
              <w:fldChar w:fldCharType="begin"/>
            </w:r>
            <w:r>
              <w:rPr>
                <w:noProof/>
                <w:webHidden/>
              </w:rPr>
              <w:instrText xml:space="preserve"> PAGEREF _Toc235448208 \h </w:instrText>
            </w:r>
            <w:r>
              <w:rPr>
                <w:noProof/>
                <w:webHidden/>
              </w:rPr>
            </w:r>
            <w:r>
              <w:rPr>
                <w:noProof/>
                <w:webHidden/>
              </w:rPr>
              <w:fldChar w:fldCharType="separate"/>
            </w:r>
            <w:r>
              <w:rPr>
                <w:noProof/>
                <w:webHidden/>
              </w:rPr>
              <w:t>9</w:t>
            </w:r>
            <w:r>
              <w:rPr>
                <w:noProof/>
                <w:webHidden/>
              </w:rPr>
              <w:fldChar w:fldCharType="end"/>
            </w:r>
          </w:hyperlink>
        </w:p>
        <w:p w14:paraId="388B03C9" w14:textId="159982A4" w:rsidR="00631750" w:rsidRDefault="00631750">
          <w:pPr>
            <w:pStyle w:val="TOC1"/>
            <w:tabs>
              <w:tab w:val="right" w:leader="dot" w:pos="9016"/>
            </w:tabs>
            <w:rPr>
              <w:rFonts w:eastAsiaTheme="minorEastAsia"/>
              <w:noProof/>
              <w:lang w:eastAsia="en-GB"/>
            </w:rPr>
          </w:pPr>
          <w:hyperlink w:anchor="_Toc235448209" w:history="1">
            <w:r w:rsidRPr="00C24CCF">
              <w:rPr>
                <w:rStyle w:val="Hyperlink"/>
                <w:rFonts w:ascii="Arial" w:hAnsi="Arial" w:cs="Arial"/>
                <w:noProof/>
              </w:rPr>
              <w:t>3. Trends, Advantages, and Possible Threat</w:t>
            </w:r>
            <w:r>
              <w:rPr>
                <w:noProof/>
                <w:webHidden/>
              </w:rPr>
              <w:tab/>
            </w:r>
            <w:r>
              <w:rPr>
                <w:noProof/>
                <w:webHidden/>
              </w:rPr>
              <w:fldChar w:fldCharType="begin"/>
            </w:r>
            <w:r>
              <w:rPr>
                <w:noProof/>
                <w:webHidden/>
              </w:rPr>
              <w:instrText xml:space="preserve"> PAGEREF _Toc235448209 \h </w:instrText>
            </w:r>
            <w:r>
              <w:rPr>
                <w:noProof/>
                <w:webHidden/>
              </w:rPr>
            </w:r>
            <w:r>
              <w:rPr>
                <w:noProof/>
                <w:webHidden/>
              </w:rPr>
              <w:fldChar w:fldCharType="separate"/>
            </w:r>
            <w:r>
              <w:rPr>
                <w:noProof/>
                <w:webHidden/>
              </w:rPr>
              <w:t>10</w:t>
            </w:r>
            <w:r>
              <w:rPr>
                <w:noProof/>
                <w:webHidden/>
              </w:rPr>
              <w:fldChar w:fldCharType="end"/>
            </w:r>
          </w:hyperlink>
        </w:p>
        <w:p w14:paraId="481D0788" w14:textId="48122E5A" w:rsidR="00631750" w:rsidRDefault="00631750">
          <w:pPr>
            <w:pStyle w:val="TOC2"/>
            <w:tabs>
              <w:tab w:val="right" w:leader="dot" w:pos="9016"/>
            </w:tabs>
            <w:rPr>
              <w:rFonts w:eastAsiaTheme="minorEastAsia"/>
              <w:noProof/>
              <w:lang w:eastAsia="en-GB"/>
            </w:rPr>
          </w:pPr>
          <w:hyperlink w:anchor="_Toc235448210" w:history="1">
            <w:r w:rsidRPr="00C24CCF">
              <w:rPr>
                <w:rStyle w:val="Hyperlink"/>
                <w:rFonts w:ascii="Arial" w:hAnsi="Arial" w:cs="Arial"/>
                <w:noProof/>
              </w:rPr>
              <w:t>Strength</w:t>
            </w:r>
            <w:r>
              <w:rPr>
                <w:noProof/>
                <w:webHidden/>
              </w:rPr>
              <w:tab/>
            </w:r>
            <w:r>
              <w:rPr>
                <w:noProof/>
                <w:webHidden/>
              </w:rPr>
              <w:fldChar w:fldCharType="begin"/>
            </w:r>
            <w:r>
              <w:rPr>
                <w:noProof/>
                <w:webHidden/>
              </w:rPr>
              <w:instrText xml:space="preserve"> PAGEREF _Toc235448210 \h </w:instrText>
            </w:r>
            <w:r>
              <w:rPr>
                <w:noProof/>
                <w:webHidden/>
              </w:rPr>
            </w:r>
            <w:r>
              <w:rPr>
                <w:noProof/>
                <w:webHidden/>
              </w:rPr>
              <w:fldChar w:fldCharType="separate"/>
            </w:r>
            <w:r>
              <w:rPr>
                <w:noProof/>
                <w:webHidden/>
              </w:rPr>
              <w:t>10</w:t>
            </w:r>
            <w:r>
              <w:rPr>
                <w:noProof/>
                <w:webHidden/>
              </w:rPr>
              <w:fldChar w:fldCharType="end"/>
            </w:r>
          </w:hyperlink>
        </w:p>
        <w:p w14:paraId="1CB6CEF0" w14:textId="3361B689" w:rsidR="00631750" w:rsidRDefault="00631750">
          <w:pPr>
            <w:pStyle w:val="TOC2"/>
            <w:tabs>
              <w:tab w:val="right" w:leader="dot" w:pos="9016"/>
            </w:tabs>
            <w:rPr>
              <w:rFonts w:eastAsiaTheme="minorEastAsia"/>
              <w:noProof/>
              <w:lang w:eastAsia="en-GB"/>
            </w:rPr>
          </w:pPr>
          <w:hyperlink w:anchor="_Toc235448211" w:history="1">
            <w:r w:rsidRPr="00C24CCF">
              <w:rPr>
                <w:rStyle w:val="Hyperlink"/>
                <w:rFonts w:ascii="Arial" w:hAnsi="Arial" w:cs="Arial"/>
                <w:noProof/>
              </w:rPr>
              <w:t>Potential threat</w:t>
            </w:r>
            <w:r>
              <w:rPr>
                <w:noProof/>
                <w:webHidden/>
              </w:rPr>
              <w:tab/>
            </w:r>
            <w:r>
              <w:rPr>
                <w:noProof/>
                <w:webHidden/>
              </w:rPr>
              <w:fldChar w:fldCharType="begin"/>
            </w:r>
            <w:r>
              <w:rPr>
                <w:noProof/>
                <w:webHidden/>
              </w:rPr>
              <w:instrText xml:space="preserve"> PAGEREF _Toc235448211 \h </w:instrText>
            </w:r>
            <w:r>
              <w:rPr>
                <w:noProof/>
                <w:webHidden/>
              </w:rPr>
            </w:r>
            <w:r>
              <w:rPr>
                <w:noProof/>
                <w:webHidden/>
              </w:rPr>
              <w:fldChar w:fldCharType="separate"/>
            </w:r>
            <w:r>
              <w:rPr>
                <w:noProof/>
                <w:webHidden/>
              </w:rPr>
              <w:t>11</w:t>
            </w:r>
            <w:r>
              <w:rPr>
                <w:noProof/>
                <w:webHidden/>
              </w:rPr>
              <w:fldChar w:fldCharType="end"/>
            </w:r>
          </w:hyperlink>
        </w:p>
        <w:p w14:paraId="2C2DA18F" w14:textId="2BD2429C" w:rsidR="00631750" w:rsidRDefault="00631750">
          <w:pPr>
            <w:pStyle w:val="TOC1"/>
            <w:tabs>
              <w:tab w:val="right" w:leader="dot" w:pos="9016"/>
            </w:tabs>
            <w:rPr>
              <w:rFonts w:eastAsiaTheme="minorEastAsia"/>
              <w:noProof/>
              <w:lang w:eastAsia="en-GB"/>
            </w:rPr>
          </w:pPr>
          <w:hyperlink w:anchor="_Toc235448212" w:history="1">
            <w:r w:rsidRPr="00C24C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_Toc235448212 \h </w:instrText>
            </w:r>
            <w:r>
              <w:rPr>
                <w:noProof/>
                <w:webHidden/>
              </w:rPr>
            </w:r>
            <w:r>
              <w:rPr>
                <w:noProof/>
                <w:webHidden/>
              </w:rPr>
              <w:fldChar w:fldCharType="separate"/>
            </w:r>
            <w:r>
              <w:rPr>
                <w:noProof/>
                <w:webHidden/>
              </w:rPr>
              <w:t>11</w:t>
            </w:r>
            <w:r>
              <w:rPr>
                <w:noProof/>
                <w:webHidden/>
              </w:rPr>
              <w:fldChar w:fldCharType="end"/>
            </w:r>
          </w:hyperlink>
        </w:p>
        <w:p w14:paraId="6D9BB2A7" w14:textId="3653F2AE" w:rsidR="00631750" w:rsidRDefault="00631750">
          <w:pPr>
            <w:pStyle w:val="TOC1"/>
            <w:tabs>
              <w:tab w:val="right" w:leader="dot" w:pos="9016"/>
            </w:tabs>
            <w:rPr>
              <w:rFonts w:eastAsiaTheme="minorEastAsia"/>
              <w:noProof/>
              <w:lang w:eastAsia="en-GB"/>
            </w:rPr>
          </w:pPr>
          <w:hyperlink w:anchor="_Toc235448213" w:history="1">
            <w:r w:rsidRPr="00C24CCF">
              <w:rPr>
                <w:rStyle w:val="Hyperlink"/>
                <w:rFonts w:ascii="Arial" w:hAnsi="Arial" w:cs="Arial"/>
                <w:noProof/>
              </w:rPr>
              <w:t>Working Capital Management Analysis</w:t>
            </w:r>
            <w:r>
              <w:rPr>
                <w:noProof/>
                <w:webHidden/>
              </w:rPr>
              <w:tab/>
            </w:r>
            <w:r>
              <w:rPr>
                <w:noProof/>
                <w:webHidden/>
              </w:rPr>
              <w:fldChar w:fldCharType="begin"/>
            </w:r>
            <w:r>
              <w:rPr>
                <w:noProof/>
                <w:webHidden/>
              </w:rPr>
              <w:instrText xml:space="preserve"> PAGEREF _Toc235448213 \h </w:instrText>
            </w:r>
            <w:r>
              <w:rPr>
                <w:noProof/>
                <w:webHidden/>
              </w:rPr>
            </w:r>
            <w:r>
              <w:rPr>
                <w:noProof/>
                <w:webHidden/>
              </w:rPr>
              <w:fldChar w:fldCharType="separate"/>
            </w:r>
            <w:r>
              <w:rPr>
                <w:noProof/>
                <w:webHidden/>
              </w:rPr>
              <w:t>11</w:t>
            </w:r>
            <w:r>
              <w:rPr>
                <w:noProof/>
                <w:webHidden/>
              </w:rPr>
              <w:fldChar w:fldCharType="end"/>
            </w:r>
          </w:hyperlink>
        </w:p>
        <w:p w14:paraId="0921AA5B" w14:textId="6D952F2B" w:rsidR="00631750" w:rsidRDefault="00631750">
          <w:pPr>
            <w:pStyle w:val="TOC2"/>
            <w:tabs>
              <w:tab w:val="right" w:leader="dot" w:pos="9016"/>
            </w:tabs>
            <w:rPr>
              <w:rFonts w:eastAsiaTheme="minorEastAsia"/>
              <w:noProof/>
              <w:lang w:eastAsia="en-GB"/>
            </w:rPr>
          </w:pPr>
          <w:hyperlink w:anchor="_Toc235448214" w:history="1">
            <w:r w:rsidRPr="00C24C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_Toc235448214 \h </w:instrText>
            </w:r>
            <w:r>
              <w:rPr>
                <w:noProof/>
                <w:webHidden/>
              </w:rPr>
            </w:r>
            <w:r>
              <w:rPr>
                <w:noProof/>
                <w:webHidden/>
              </w:rPr>
              <w:fldChar w:fldCharType="separate"/>
            </w:r>
            <w:r>
              <w:rPr>
                <w:noProof/>
                <w:webHidden/>
              </w:rPr>
              <w:t>11</w:t>
            </w:r>
            <w:r>
              <w:rPr>
                <w:noProof/>
                <w:webHidden/>
              </w:rPr>
              <w:fldChar w:fldCharType="end"/>
            </w:r>
          </w:hyperlink>
        </w:p>
        <w:p w14:paraId="6B9117EF" w14:textId="13615E32" w:rsidR="00631750" w:rsidRDefault="00631750">
          <w:pPr>
            <w:pStyle w:val="TOC1"/>
            <w:tabs>
              <w:tab w:val="right" w:leader="dot" w:pos="9016"/>
            </w:tabs>
            <w:rPr>
              <w:rFonts w:eastAsiaTheme="minorEastAsia"/>
              <w:noProof/>
              <w:lang w:eastAsia="en-GB"/>
            </w:rPr>
          </w:pPr>
          <w:hyperlink w:anchor="_Toc235448215" w:history="1">
            <w:r w:rsidRPr="00C24CCF">
              <w:rPr>
                <w:rStyle w:val="Hyperlink"/>
                <w:rFonts w:ascii="Arial" w:hAnsi="Arial" w:cs="Arial"/>
                <w:noProof/>
              </w:rPr>
              <w:t>Assessment Of the Cash Operating Cycle</w:t>
            </w:r>
            <w:r>
              <w:rPr>
                <w:noProof/>
                <w:webHidden/>
              </w:rPr>
              <w:tab/>
            </w:r>
            <w:r>
              <w:rPr>
                <w:noProof/>
                <w:webHidden/>
              </w:rPr>
              <w:fldChar w:fldCharType="begin"/>
            </w:r>
            <w:r>
              <w:rPr>
                <w:noProof/>
                <w:webHidden/>
              </w:rPr>
              <w:instrText xml:space="preserve"> PAGEREF _Toc235448215 \h </w:instrText>
            </w:r>
            <w:r>
              <w:rPr>
                <w:noProof/>
                <w:webHidden/>
              </w:rPr>
            </w:r>
            <w:r>
              <w:rPr>
                <w:noProof/>
                <w:webHidden/>
              </w:rPr>
              <w:fldChar w:fldCharType="separate"/>
            </w:r>
            <w:r>
              <w:rPr>
                <w:noProof/>
                <w:webHidden/>
              </w:rPr>
              <w:t>12</w:t>
            </w:r>
            <w:r>
              <w:rPr>
                <w:noProof/>
                <w:webHidden/>
              </w:rPr>
              <w:fldChar w:fldCharType="end"/>
            </w:r>
          </w:hyperlink>
        </w:p>
        <w:p w14:paraId="3850127A" w14:textId="2CAE1F59" w:rsidR="00631750" w:rsidRDefault="00631750">
          <w:pPr>
            <w:pStyle w:val="TOC1"/>
            <w:tabs>
              <w:tab w:val="right" w:leader="dot" w:pos="9016"/>
            </w:tabs>
            <w:rPr>
              <w:rFonts w:eastAsiaTheme="minorEastAsia"/>
              <w:noProof/>
              <w:lang w:eastAsia="en-GB"/>
            </w:rPr>
          </w:pPr>
          <w:hyperlink w:anchor="_Toc235448216" w:history="1">
            <w:r w:rsidRPr="00C24CCF">
              <w:rPr>
                <w:rStyle w:val="Hyperlink"/>
                <w:rFonts w:ascii="Arial" w:hAnsi="Arial" w:cs="Arial"/>
                <w:noProof/>
              </w:rPr>
              <w:t>Strategies for Improving Liquidity through Working Capital Reform</w:t>
            </w:r>
            <w:r>
              <w:rPr>
                <w:noProof/>
                <w:webHidden/>
              </w:rPr>
              <w:tab/>
            </w:r>
            <w:r>
              <w:rPr>
                <w:noProof/>
                <w:webHidden/>
              </w:rPr>
              <w:fldChar w:fldCharType="begin"/>
            </w:r>
            <w:r>
              <w:rPr>
                <w:noProof/>
                <w:webHidden/>
              </w:rPr>
              <w:instrText xml:space="preserve"> PAGEREF _Toc235448216 \h </w:instrText>
            </w:r>
            <w:r>
              <w:rPr>
                <w:noProof/>
                <w:webHidden/>
              </w:rPr>
            </w:r>
            <w:r>
              <w:rPr>
                <w:noProof/>
                <w:webHidden/>
              </w:rPr>
              <w:fldChar w:fldCharType="separate"/>
            </w:r>
            <w:r>
              <w:rPr>
                <w:noProof/>
                <w:webHidden/>
              </w:rPr>
              <w:t>12</w:t>
            </w:r>
            <w:r>
              <w:rPr>
                <w:noProof/>
                <w:webHidden/>
              </w:rPr>
              <w:fldChar w:fldCharType="end"/>
            </w:r>
          </w:hyperlink>
        </w:p>
        <w:p w14:paraId="72E1A676" w14:textId="14EC433A" w:rsidR="00631750" w:rsidRDefault="00631750">
          <w:pPr>
            <w:pStyle w:val="TOC1"/>
            <w:tabs>
              <w:tab w:val="right" w:leader="dot" w:pos="9016"/>
            </w:tabs>
            <w:rPr>
              <w:rFonts w:eastAsiaTheme="minorEastAsia"/>
              <w:noProof/>
              <w:lang w:eastAsia="en-GB"/>
            </w:rPr>
          </w:pPr>
          <w:hyperlink w:anchor="_Toc235448217" w:history="1">
            <w:r w:rsidRPr="00C24CCF">
              <w:rPr>
                <w:rStyle w:val="Hyperlink"/>
                <w:rFonts w:ascii="Arial" w:hAnsi="Arial" w:cs="Arial"/>
                <w:noProof/>
              </w:rPr>
              <w:t>Comparing Short-Term and Long-Term Financing Options</w:t>
            </w:r>
            <w:r>
              <w:rPr>
                <w:noProof/>
                <w:webHidden/>
              </w:rPr>
              <w:tab/>
            </w:r>
            <w:r>
              <w:rPr>
                <w:noProof/>
                <w:webHidden/>
              </w:rPr>
              <w:fldChar w:fldCharType="begin"/>
            </w:r>
            <w:r>
              <w:rPr>
                <w:noProof/>
                <w:webHidden/>
              </w:rPr>
              <w:instrText xml:space="preserve"> PAGEREF _Toc235448217 \h </w:instrText>
            </w:r>
            <w:r>
              <w:rPr>
                <w:noProof/>
                <w:webHidden/>
              </w:rPr>
            </w:r>
            <w:r>
              <w:rPr>
                <w:noProof/>
                <w:webHidden/>
              </w:rPr>
              <w:fldChar w:fldCharType="separate"/>
            </w:r>
            <w:r>
              <w:rPr>
                <w:noProof/>
                <w:webHidden/>
              </w:rPr>
              <w:t>13</w:t>
            </w:r>
            <w:r>
              <w:rPr>
                <w:noProof/>
                <w:webHidden/>
              </w:rPr>
              <w:fldChar w:fldCharType="end"/>
            </w:r>
          </w:hyperlink>
        </w:p>
        <w:p w14:paraId="55BBFC65" w14:textId="76A85C2D" w:rsidR="00631750" w:rsidRDefault="00631750">
          <w:pPr>
            <w:pStyle w:val="TOC1"/>
            <w:tabs>
              <w:tab w:val="right" w:leader="dot" w:pos="9016"/>
            </w:tabs>
            <w:rPr>
              <w:rFonts w:eastAsiaTheme="minorEastAsia"/>
              <w:noProof/>
              <w:lang w:eastAsia="en-GB"/>
            </w:rPr>
          </w:pPr>
          <w:hyperlink w:anchor="_Toc235448218" w:history="1">
            <w:r w:rsidRPr="00C24C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_Toc235448218 \h </w:instrText>
            </w:r>
            <w:r>
              <w:rPr>
                <w:noProof/>
                <w:webHidden/>
              </w:rPr>
            </w:r>
            <w:r>
              <w:rPr>
                <w:noProof/>
                <w:webHidden/>
              </w:rPr>
              <w:fldChar w:fldCharType="separate"/>
            </w:r>
            <w:r>
              <w:rPr>
                <w:noProof/>
                <w:webHidden/>
              </w:rPr>
              <w:t>14</w:t>
            </w:r>
            <w:r>
              <w:rPr>
                <w:noProof/>
                <w:webHidden/>
              </w:rPr>
              <w:fldChar w:fldCharType="end"/>
            </w:r>
          </w:hyperlink>
        </w:p>
        <w:p w14:paraId="27CE8E87" w14:textId="76E3B451" w:rsidR="00631750" w:rsidRDefault="00631750">
          <w:pPr>
            <w:pStyle w:val="TOC1"/>
            <w:tabs>
              <w:tab w:val="right" w:leader="dot" w:pos="9016"/>
            </w:tabs>
            <w:rPr>
              <w:rFonts w:eastAsiaTheme="minorEastAsia"/>
              <w:noProof/>
              <w:lang w:eastAsia="en-GB"/>
            </w:rPr>
          </w:pPr>
          <w:hyperlink w:anchor="_Toc235448219" w:history="1">
            <w:r w:rsidRPr="00C24CCF">
              <w:rPr>
                <w:rStyle w:val="Hyperlink"/>
                <w:rFonts w:ascii="Arial" w:hAnsi="Arial" w:cs="Arial"/>
                <w:noProof/>
              </w:rPr>
              <w:t>3. Strategic Financial Restructuring Plan</w:t>
            </w:r>
            <w:r>
              <w:rPr>
                <w:noProof/>
                <w:webHidden/>
              </w:rPr>
              <w:tab/>
            </w:r>
            <w:r>
              <w:rPr>
                <w:noProof/>
                <w:webHidden/>
              </w:rPr>
              <w:fldChar w:fldCharType="begin"/>
            </w:r>
            <w:r>
              <w:rPr>
                <w:noProof/>
                <w:webHidden/>
              </w:rPr>
              <w:instrText xml:space="preserve"> PAGEREF _Toc235448219 \h </w:instrText>
            </w:r>
            <w:r>
              <w:rPr>
                <w:noProof/>
                <w:webHidden/>
              </w:rPr>
            </w:r>
            <w:r>
              <w:rPr>
                <w:noProof/>
                <w:webHidden/>
              </w:rPr>
              <w:fldChar w:fldCharType="separate"/>
            </w:r>
            <w:r>
              <w:rPr>
                <w:noProof/>
                <w:webHidden/>
              </w:rPr>
              <w:t>14</w:t>
            </w:r>
            <w:r>
              <w:rPr>
                <w:noProof/>
                <w:webHidden/>
              </w:rPr>
              <w:fldChar w:fldCharType="end"/>
            </w:r>
          </w:hyperlink>
        </w:p>
        <w:p w14:paraId="3A3E90BC" w14:textId="6FAC173B" w:rsidR="00631750" w:rsidRDefault="00631750">
          <w:pPr>
            <w:pStyle w:val="TOC1"/>
            <w:tabs>
              <w:tab w:val="right" w:leader="dot" w:pos="9016"/>
            </w:tabs>
            <w:rPr>
              <w:rFonts w:eastAsiaTheme="minorEastAsia"/>
              <w:noProof/>
              <w:lang w:eastAsia="en-GB"/>
            </w:rPr>
          </w:pPr>
          <w:hyperlink w:anchor="_Toc235448220" w:history="1">
            <w:r w:rsidRPr="00C24C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_Toc235448220 \h </w:instrText>
            </w:r>
            <w:r>
              <w:rPr>
                <w:noProof/>
                <w:webHidden/>
              </w:rPr>
            </w:r>
            <w:r>
              <w:rPr>
                <w:noProof/>
                <w:webHidden/>
              </w:rPr>
              <w:fldChar w:fldCharType="separate"/>
            </w:r>
            <w:r>
              <w:rPr>
                <w:noProof/>
                <w:webHidden/>
              </w:rPr>
              <w:t>14</w:t>
            </w:r>
            <w:r>
              <w:rPr>
                <w:noProof/>
                <w:webHidden/>
              </w:rPr>
              <w:fldChar w:fldCharType="end"/>
            </w:r>
          </w:hyperlink>
        </w:p>
        <w:p w14:paraId="0D433EE9" w14:textId="10153736" w:rsidR="00631750" w:rsidRDefault="00631750">
          <w:pPr>
            <w:pStyle w:val="TOC1"/>
            <w:tabs>
              <w:tab w:val="right" w:leader="dot" w:pos="9016"/>
            </w:tabs>
            <w:rPr>
              <w:rFonts w:eastAsiaTheme="minorEastAsia"/>
              <w:noProof/>
              <w:lang w:eastAsia="en-GB"/>
            </w:rPr>
          </w:pPr>
          <w:hyperlink w:anchor="_Toc235448221" w:history="1">
            <w:r w:rsidRPr="00C24CCF">
              <w:rPr>
                <w:rStyle w:val="Hyperlink"/>
                <w:rFonts w:ascii="Arial" w:hAnsi="Arial" w:cs="Arial"/>
                <w:noProof/>
              </w:rPr>
              <w:t>Financial Restructuring Options</w:t>
            </w:r>
            <w:r>
              <w:rPr>
                <w:noProof/>
                <w:webHidden/>
              </w:rPr>
              <w:tab/>
            </w:r>
            <w:r>
              <w:rPr>
                <w:noProof/>
                <w:webHidden/>
              </w:rPr>
              <w:fldChar w:fldCharType="begin"/>
            </w:r>
            <w:r>
              <w:rPr>
                <w:noProof/>
                <w:webHidden/>
              </w:rPr>
              <w:instrText xml:space="preserve"> PAGEREF _Toc235448221 \h </w:instrText>
            </w:r>
            <w:r>
              <w:rPr>
                <w:noProof/>
                <w:webHidden/>
              </w:rPr>
            </w:r>
            <w:r>
              <w:rPr>
                <w:noProof/>
                <w:webHidden/>
              </w:rPr>
              <w:fldChar w:fldCharType="separate"/>
            </w:r>
            <w:r>
              <w:rPr>
                <w:noProof/>
                <w:webHidden/>
              </w:rPr>
              <w:t>15</w:t>
            </w:r>
            <w:r>
              <w:rPr>
                <w:noProof/>
                <w:webHidden/>
              </w:rPr>
              <w:fldChar w:fldCharType="end"/>
            </w:r>
          </w:hyperlink>
        </w:p>
        <w:p w14:paraId="67D1367A" w14:textId="594B8C2D" w:rsidR="00631750" w:rsidRDefault="00631750">
          <w:pPr>
            <w:pStyle w:val="TOC1"/>
            <w:tabs>
              <w:tab w:val="right" w:leader="dot" w:pos="9016"/>
            </w:tabs>
            <w:rPr>
              <w:rFonts w:eastAsiaTheme="minorEastAsia"/>
              <w:noProof/>
              <w:lang w:eastAsia="en-GB"/>
            </w:rPr>
          </w:pPr>
          <w:hyperlink w:anchor="_Toc235448222" w:history="1">
            <w:r w:rsidRPr="00C24CCF">
              <w:rPr>
                <w:rStyle w:val="Hyperlink"/>
                <w:rFonts w:ascii="Arial" w:hAnsi="Arial" w:cs="Arial"/>
                <w:noProof/>
              </w:rPr>
              <w:t>Effects on shareholder value, debt structure, and operational flexibility</w:t>
            </w:r>
            <w:r>
              <w:rPr>
                <w:noProof/>
                <w:webHidden/>
              </w:rPr>
              <w:tab/>
            </w:r>
            <w:r>
              <w:rPr>
                <w:noProof/>
                <w:webHidden/>
              </w:rPr>
              <w:fldChar w:fldCharType="begin"/>
            </w:r>
            <w:r>
              <w:rPr>
                <w:noProof/>
                <w:webHidden/>
              </w:rPr>
              <w:instrText xml:space="preserve"> PAGEREF _Toc235448222 \h </w:instrText>
            </w:r>
            <w:r>
              <w:rPr>
                <w:noProof/>
                <w:webHidden/>
              </w:rPr>
            </w:r>
            <w:r>
              <w:rPr>
                <w:noProof/>
                <w:webHidden/>
              </w:rPr>
              <w:fldChar w:fldCharType="separate"/>
            </w:r>
            <w:r>
              <w:rPr>
                <w:noProof/>
                <w:webHidden/>
              </w:rPr>
              <w:t>16</w:t>
            </w:r>
            <w:r>
              <w:rPr>
                <w:noProof/>
                <w:webHidden/>
              </w:rPr>
              <w:fldChar w:fldCharType="end"/>
            </w:r>
          </w:hyperlink>
        </w:p>
        <w:p w14:paraId="6023CB3F" w14:textId="32DEEB0C" w:rsidR="00631750" w:rsidRDefault="00631750">
          <w:pPr>
            <w:pStyle w:val="TOC1"/>
            <w:tabs>
              <w:tab w:val="right" w:leader="dot" w:pos="9016"/>
            </w:tabs>
            <w:rPr>
              <w:rFonts w:eastAsiaTheme="minorEastAsia"/>
              <w:noProof/>
              <w:lang w:eastAsia="en-GB"/>
            </w:rPr>
          </w:pPr>
          <w:hyperlink w:anchor="_Toc235448223" w:history="1">
            <w:r w:rsidRPr="00C24CCF">
              <w:rPr>
                <w:rStyle w:val="Hyperlink"/>
                <w:rFonts w:ascii="Arial" w:hAnsi="Arial" w:cs="Arial"/>
                <w:noProof/>
              </w:rPr>
              <w:t>International and Ethical Considerations</w:t>
            </w:r>
            <w:r>
              <w:rPr>
                <w:noProof/>
                <w:webHidden/>
              </w:rPr>
              <w:tab/>
            </w:r>
            <w:r>
              <w:rPr>
                <w:noProof/>
                <w:webHidden/>
              </w:rPr>
              <w:fldChar w:fldCharType="begin"/>
            </w:r>
            <w:r>
              <w:rPr>
                <w:noProof/>
                <w:webHidden/>
              </w:rPr>
              <w:instrText xml:space="preserve"> PAGEREF _Toc235448223 \h </w:instrText>
            </w:r>
            <w:r>
              <w:rPr>
                <w:noProof/>
                <w:webHidden/>
              </w:rPr>
            </w:r>
            <w:r>
              <w:rPr>
                <w:noProof/>
                <w:webHidden/>
              </w:rPr>
              <w:fldChar w:fldCharType="separate"/>
            </w:r>
            <w:r>
              <w:rPr>
                <w:noProof/>
                <w:webHidden/>
              </w:rPr>
              <w:t>16</w:t>
            </w:r>
            <w:r>
              <w:rPr>
                <w:noProof/>
                <w:webHidden/>
              </w:rPr>
              <w:fldChar w:fldCharType="end"/>
            </w:r>
          </w:hyperlink>
        </w:p>
        <w:p w14:paraId="5839236D" w14:textId="73B5FC89" w:rsidR="00631750" w:rsidRDefault="00631750">
          <w:pPr>
            <w:pStyle w:val="TOC1"/>
            <w:tabs>
              <w:tab w:val="right" w:leader="dot" w:pos="9016"/>
            </w:tabs>
            <w:rPr>
              <w:rFonts w:eastAsiaTheme="minorEastAsia"/>
              <w:noProof/>
              <w:lang w:eastAsia="en-GB"/>
            </w:rPr>
          </w:pPr>
          <w:hyperlink w:anchor="_Toc235448224" w:history="1">
            <w:r w:rsidRPr="00C24C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_Toc235448224 \h </w:instrText>
            </w:r>
            <w:r>
              <w:rPr>
                <w:noProof/>
                <w:webHidden/>
              </w:rPr>
            </w:r>
            <w:r>
              <w:rPr>
                <w:noProof/>
                <w:webHidden/>
              </w:rPr>
              <w:fldChar w:fldCharType="separate"/>
            </w:r>
            <w:r>
              <w:rPr>
                <w:noProof/>
                <w:webHidden/>
              </w:rPr>
              <w:t>18</w:t>
            </w:r>
            <w:r>
              <w:rPr>
                <w:noProof/>
                <w:webHidden/>
              </w:rPr>
              <w:fldChar w:fldCharType="end"/>
            </w:r>
          </w:hyperlink>
        </w:p>
        <w:p w14:paraId="2310E9E3" w14:textId="27B27C24" w:rsidR="00631750" w:rsidRDefault="00631750">
          <w:pPr>
            <w:pStyle w:val="TOC1"/>
            <w:tabs>
              <w:tab w:val="right" w:leader="dot" w:pos="9016"/>
            </w:tabs>
            <w:rPr>
              <w:rFonts w:eastAsiaTheme="minorEastAsia"/>
              <w:noProof/>
              <w:lang w:eastAsia="en-GB"/>
            </w:rPr>
          </w:pPr>
          <w:hyperlink w:anchor="_Toc235448225" w:history="1">
            <w:r w:rsidRPr="00C24CCF">
              <w:rPr>
                <w:rStyle w:val="Hyperlink"/>
                <w:rFonts w:ascii="Arial" w:hAnsi="Arial" w:cs="Arial"/>
                <w:noProof/>
                <w:lang w:val="en-US"/>
              </w:rPr>
              <w:t>4. Investment Appraisal and Capital Budgeting</w:t>
            </w:r>
            <w:r>
              <w:rPr>
                <w:noProof/>
                <w:webHidden/>
              </w:rPr>
              <w:tab/>
            </w:r>
            <w:r>
              <w:rPr>
                <w:noProof/>
                <w:webHidden/>
              </w:rPr>
              <w:fldChar w:fldCharType="begin"/>
            </w:r>
            <w:r>
              <w:rPr>
                <w:noProof/>
                <w:webHidden/>
              </w:rPr>
              <w:instrText xml:space="preserve"> PAGEREF _Toc235448225 \h </w:instrText>
            </w:r>
            <w:r>
              <w:rPr>
                <w:noProof/>
                <w:webHidden/>
              </w:rPr>
            </w:r>
            <w:r>
              <w:rPr>
                <w:noProof/>
                <w:webHidden/>
              </w:rPr>
              <w:fldChar w:fldCharType="separate"/>
            </w:r>
            <w:r>
              <w:rPr>
                <w:noProof/>
                <w:webHidden/>
              </w:rPr>
              <w:t>18</w:t>
            </w:r>
            <w:r>
              <w:rPr>
                <w:noProof/>
                <w:webHidden/>
              </w:rPr>
              <w:fldChar w:fldCharType="end"/>
            </w:r>
          </w:hyperlink>
        </w:p>
        <w:p w14:paraId="5AE96269" w14:textId="196F19A9" w:rsidR="00631750" w:rsidRDefault="00631750">
          <w:pPr>
            <w:pStyle w:val="TOC1"/>
            <w:tabs>
              <w:tab w:val="right" w:leader="dot" w:pos="9016"/>
            </w:tabs>
            <w:rPr>
              <w:rFonts w:eastAsiaTheme="minorEastAsia"/>
              <w:noProof/>
              <w:lang w:eastAsia="en-GB"/>
            </w:rPr>
          </w:pPr>
          <w:hyperlink w:anchor="_Toc235448226" w:history="1">
            <w:r w:rsidRPr="00C24CCF">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_Toc235448226 \h </w:instrText>
            </w:r>
            <w:r>
              <w:rPr>
                <w:noProof/>
                <w:webHidden/>
              </w:rPr>
            </w:r>
            <w:r>
              <w:rPr>
                <w:noProof/>
                <w:webHidden/>
              </w:rPr>
              <w:fldChar w:fldCharType="separate"/>
            </w:r>
            <w:r>
              <w:rPr>
                <w:noProof/>
                <w:webHidden/>
              </w:rPr>
              <w:t>18</w:t>
            </w:r>
            <w:r>
              <w:rPr>
                <w:noProof/>
                <w:webHidden/>
              </w:rPr>
              <w:fldChar w:fldCharType="end"/>
            </w:r>
          </w:hyperlink>
        </w:p>
        <w:p w14:paraId="467131C8" w14:textId="424CE347" w:rsidR="00631750" w:rsidRDefault="00631750">
          <w:pPr>
            <w:pStyle w:val="TOC1"/>
            <w:tabs>
              <w:tab w:val="right" w:leader="dot" w:pos="9016"/>
            </w:tabs>
            <w:rPr>
              <w:rFonts w:eastAsiaTheme="minorEastAsia"/>
              <w:noProof/>
              <w:lang w:eastAsia="en-GB"/>
            </w:rPr>
          </w:pPr>
          <w:hyperlink w:anchor="_Toc235448227" w:history="1">
            <w:r w:rsidRPr="00C24CCF">
              <w:rPr>
                <w:rStyle w:val="Hyperlink"/>
                <w:rFonts w:ascii="Arial" w:hAnsi="Arial" w:cs="Arial"/>
                <w:noProof/>
              </w:rPr>
              <w:t>Investment Project Evaluation</w:t>
            </w:r>
            <w:r>
              <w:rPr>
                <w:noProof/>
                <w:webHidden/>
              </w:rPr>
              <w:tab/>
            </w:r>
            <w:r>
              <w:rPr>
                <w:noProof/>
                <w:webHidden/>
              </w:rPr>
              <w:fldChar w:fldCharType="begin"/>
            </w:r>
            <w:r>
              <w:rPr>
                <w:noProof/>
                <w:webHidden/>
              </w:rPr>
              <w:instrText xml:space="preserve"> PAGEREF _Toc235448227 \h </w:instrText>
            </w:r>
            <w:r>
              <w:rPr>
                <w:noProof/>
                <w:webHidden/>
              </w:rPr>
            </w:r>
            <w:r>
              <w:rPr>
                <w:noProof/>
                <w:webHidden/>
              </w:rPr>
              <w:fldChar w:fldCharType="separate"/>
            </w:r>
            <w:r>
              <w:rPr>
                <w:noProof/>
                <w:webHidden/>
              </w:rPr>
              <w:t>19</w:t>
            </w:r>
            <w:r>
              <w:rPr>
                <w:noProof/>
                <w:webHidden/>
              </w:rPr>
              <w:fldChar w:fldCharType="end"/>
            </w:r>
          </w:hyperlink>
        </w:p>
        <w:p w14:paraId="7F8FA51D" w14:textId="1E395C23" w:rsidR="00631750" w:rsidRDefault="00631750">
          <w:pPr>
            <w:pStyle w:val="TOC1"/>
            <w:tabs>
              <w:tab w:val="right" w:leader="dot" w:pos="9016"/>
            </w:tabs>
            <w:rPr>
              <w:rFonts w:eastAsiaTheme="minorEastAsia"/>
              <w:noProof/>
              <w:lang w:eastAsia="en-GB"/>
            </w:rPr>
          </w:pPr>
          <w:hyperlink w:anchor="_Toc235448228" w:history="1">
            <w:r w:rsidRPr="00C24CCF">
              <w:rPr>
                <w:rStyle w:val="Hyperlink"/>
                <w:rFonts w:ascii="Arial" w:hAnsi="Arial" w:cs="Arial"/>
                <w:noProof/>
              </w:rPr>
              <w:t>Payback Period (PBP)</w:t>
            </w:r>
            <w:r>
              <w:rPr>
                <w:noProof/>
                <w:webHidden/>
              </w:rPr>
              <w:tab/>
            </w:r>
            <w:r>
              <w:rPr>
                <w:noProof/>
                <w:webHidden/>
              </w:rPr>
              <w:fldChar w:fldCharType="begin"/>
            </w:r>
            <w:r>
              <w:rPr>
                <w:noProof/>
                <w:webHidden/>
              </w:rPr>
              <w:instrText xml:space="preserve"> PAGEREF _Toc235448228 \h </w:instrText>
            </w:r>
            <w:r>
              <w:rPr>
                <w:noProof/>
                <w:webHidden/>
              </w:rPr>
            </w:r>
            <w:r>
              <w:rPr>
                <w:noProof/>
                <w:webHidden/>
              </w:rPr>
              <w:fldChar w:fldCharType="separate"/>
            </w:r>
            <w:r>
              <w:rPr>
                <w:noProof/>
                <w:webHidden/>
              </w:rPr>
              <w:t>19</w:t>
            </w:r>
            <w:r>
              <w:rPr>
                <w:noProof/>
                <w:webHidden/>
              </w:rPr>
              <w:fldChar w:fldCharType="end"/>
            </w:r>
          </w:hyperlink>
        </w:p>
        <w:p w14:paraId="44BE331C" w14:textId="564E835F" w:rsidR="00631750" w:rsidRDefault="00631750">
          <w:pPr>
            <w:pStyle w:val="TOC3"/>
            <w:tabs>
              <w:tab w:val="right" w:leader="dot" w:pos="9016"/>
            </w:tabs>
            <w:rPr>
              <w:rFonts w:eastAsiaTheme="minorEastAsia"/>
              <w:noProof/>
              <w:lang w:eastAsia="en-GB"/>
            </w:rPr>
          </w:pPr>
          <w:hyperlink w:anchor="_Toc235448229" w:history="1">
            <w:r w:rsidRPr="00C24CCF">
              <w:rPr>
                <w:rStyle w:val="Hyperlink"/>
                <w:noProof/>
              </w:rPr>
              <w:t>Table 4</w:t>
            </w:r>
            <w:r>
              <w:rPr>
                <w:noProof/>
                <w:webHidden/>
              </w:rPr>
              <w:tab/>
            </w:r>
            <w:r>
              <w:rPr>
                <w:noProof/>
                <w:webHidden/>
              </w:rPr>
              <w:fldChar w:fldCharType="begin"/>
            </w:r>
            <w:r>
              <w:rPr>
                <w:noProof/>
                <w:webHidden/>
              </w:rPr>
              <w:instrText xml:space="preserve"> PAGEREF _Toc235448229 \h </w:instrText>
            </w:r>
            <w:r>
              <w:rPr>
                <w:noProof/>
                <w:webHidden/>
              </w:rPr>
            </w:r>
            <w:r>
              <w:rPr>
                <w:noProof/>
                <w:webHidden/>
              </w:rPr>
              <w:fldChar w:fldCharType="separate"/>
            </w:r>
            <w:r>
              <w:rPr>
                <w:noProof/>
                <w:webHidden/>
              </w:rPr>
              <w:t>19</w:t>
            </w:r>
            <w:r>
              <w:rPr>
                <w:noProof/>
                <w:webHidden/>
              </w:rPr>
              <w:fldChar w:fldCharType="end"/>
            </w:r>
          </w:hyperlink>
        </w:p>
        <w:p w14:paraId="4FBB9076" w14:textId="729F2FB3" w:rsidR="00631750" w:rsidRDefault="00631750">
          <w:pPr>
            <w:pStyle w:val="TOC1"/>
            <w:tabs>
              <w:tab w:val="right" w:leader="dot" w:pos="9016"/>
            </w:tabs>
            <w:rPr>
              <w:rFonts w:eastAsiaTheme="minorEastAsia"/>
              <w:noProof/>
              <w:lang w:eastAsia="en-GB"/>
            </w:rPr>
          </w:pPr>
          <w:hyperlink w:anchor="_Toc235448230" w:history="1">
            <w:r w:rsidRPr="00C24CCF">
              <w:rPr>
                <w:rStyle w:val="Hyperlink"/>
                <w:rFonts w:ascii="Arial" w:hAnsi="Arial" w:cs="Arial"/>
                <w:noProof/>
                <w:lang w:val="en-US"/>
              </w:rPr>
              <w:t>Accounting Rate of Return (ARR)</w:t>
            </w:r>
            <w:r>
              <w:rPr>
                <w:noProof/>
                <w:webHidden/>
              </w:rPr>
              <w:tab/>
            </w:r>
            <w:r>
              <w:rPr>
                <w:noProof/>
                <w:webHidden/>
              </w:rPr>
              <w:fldChar w:fldCharType="begin"/>
            </w:r>
            <w:r>
              <w:rPr>
                <w:noProof/>
                <w:webHidden/>
              </w:rPr>
              <w:instrText xml:space="preserve"> PAGEREF _Toc235448230 \h </w:instrText>
            </w:r>
            <w:r>
              <w:rPr>
                <w:noProof/>
                <w:webHidden/>
              </w:rPr>
            </w:r>
            <w:r>
              <w:rPr>
                <w:noProof/>
                <w:webHidden/>
              </w:rPr>
              <w:fldChar w:fldCharType="separate"/>
            </w:r>
            <w:r>
              <w:rPr>
                <w:noProof/>
                <w:webHidden/>
              </w:rPr>
              <w:t>19</w:t>
            </w:r>
            <w:r>
              <w:rPr>
                <w:noProof/>
                <w:webHidden/>
              </w:rPr>
              <w:fldChar w:fldCharType="end"/>
            </w:r>
          </w:hyperlink>
        </w:p>
        <w:p w14:paraId="69A1F028" w14:textId="73B44376" w:rsidR="00631750" w:rsidRDefault="00631750">
          <w:pPr>
            <w:pStyle w:val="TOC3"/>
            <w:tabs>
              <w:tab w:val="right" w:leader="dot" w:pos="9016"/>
            </w:tabs>
            <w:rPr>
              <w:rFonts w:eastAsiaTheme="minorEastAsia"/>
              <w:noProof/>
              <w:lang w:eastAsia="en-GB"/>
            </w:rPr>
          </w:pPr>
          <w:hyperlink w:anchor="_Toc235448231" w:history="1">
            <w:r w:rsidRPr="00C24CCF">
              <w:rPr>
                <w:rStyle w:val="Hyperlink"/>
                <w:noProof/>
                <w:lang w:val="en-US"/>
              </w:rPr>
              <w:t>Table 5</w:t>
            </w:r>
            <w:r>
              <w:rPr>
                <w:noProof/>
                <w:webHidden/>
              </w:rPr>
              <w:tab/>
            </w:r>
            <w:r>
              <w:rPr>
                <w:noProof/>
                <w:webHidden/>
              </w:rPr>
              <w:fldChar w:fldCharType="begin"/>
            </w:r>
            <w:r>
              <w:rPr>
                <w:noProof/>
                <w:webHidden/>
              </w:rPr>
              <w:instrText xml:space="preserve"> PAGEREF _Toc235448231 \h </w:instrText>
            </w:r>
            <w:r>
              <w:rPr>
                <w:noProof/>
                <w:webHidden/>
              </w:rPr>
            </w:r>
            <w:r>
              <w:rPr>
                <w:noProof/>
                <w:webHidden/>
              </w:rPr>
              <w:fldChar w:fldCharType="separate"/>
            </w:r>
            <w:r>
              <w:rPr>
                <w:noProof/>
                <w:webHidden/>
              </w:rPr>
              <w:t>20</w:t>
            </w:r>
            <w:r>
              <w:rPr>
                <w:noProof/>
                <w:webHidden/>
              </w:rPr>
              <w:fldChar w:fldCharType="end"/>
            </w:r>
          </w:hyperlink>
        </w:p>
        <w:p w14:paraId="048720F3" w14:textId="6D3A5D5A" w:rsidR="00631750" w:rsidRDefault="00631750">
          <w:pPr>
            <w:pStyle w:val="TOC1"/>
            <w:tabs>
              <w:tab w:val="right" w:leader="dot" w:pos="9016"/>
            </w:tabs>
            <w:rPr>
              <w:rFonts w:eastAsiaTheme="minorEastAsia"/>
              <w:noProof/>
              <w:lang w:eastAsia="en-GB"/>
            </w:rPr>
          </w:pPr>
          <w:hyperlink w:anchor="_Toc235448232" w:history="1">
            <w:r w:rsidRPr="00C24CCF">
              <w:rPr>
                <w:rStyle w:val="Hyperlink"/>
                <w:rFonts w:ascii="Arial" w:hAnsi="Arial" w:cs="Arial"/>
                <w:noProof/>
              </w:rPr>
              <w:t>Net Present Value (NPV)</w:t>
            </w:r>
            <w:r>
              <w:rPr>
                <w:noProof/>
                <w:webHidden/>
              </w:rPr>
              <w:tab/>
            </w:r>
            <w:r>
              <w:rPr>
                <w:noProof/>
                <w:webHidden/>
              </w:rPr>
              <w:fldChar w:fldCharType="begin"/>
            </w:r>
            <w:r>
              <w:rPr>
                <w:noProof/>
                <w:webHidden/>
              </w:rPr>
              <w:instrText xml:space="preserve"> PAGEREF _Toc235448232 \h </w:instrText>
            </w:r>
            <w:r>
              <w:rPr>
                <w:noProof/>
                <w:webHidden/>
              </w:rPr>
            </w:r>
            <w:r>
              <w:rPr>
                <w:noProof/>
                <w:webHidden/>
              </w:rPr>
              <w:fldChar w:fldCharType="separate"/>
            </w:r>
            <w:r>
              <w:rPr>
                <w:noProof/>
                <w:webHidden/>
              </w:rPr>
              <w:t>20</w:t>
            </w:r>
            <w:r>
              <w:rPr>
                <w:noProof/>
                <w:webHidden/>
              </w:rPr>
              <w:fldChar w:fldCharType="end"/>
            </w:r>
          </w:hyperlink>
        </w:p>
        <w:p w14:paraId="4F07CBC4" w14:textId="1BB89CA6" w:rsidR="00631750" w:rsidRDefault="00631750">
          <w:pPr>
            <w:pStyle w:val="TOC3"/>
            <w:tabs>
              <w:tab w:val="right" w:leader="dot" w:pos="9016"/>
            </w:tabs>
            <w:rPr>
              <w:rFonts w:eastAsiaTheme="minorEastAsia"/>
              <w:noProof/>
              <w:lang w:eastAsia="en-GB"/>
            </w:rPr>
          </w:pPr>
          <w:hyperlink w:anchor="_Toc235448233" w:history="1">
            <w:r w:rsidRPr="00C24CCF">
              <w:rPr>
                <w:rStyle w:val="Hyperlink"/>
                <w:noProof/>
              </w:rPr>
              <w:t>Table 6</w:t>
            </w:r>
            <w:r>
              <w:rPr>
                <w:noProof/>
                <w:webHidden/>
              </w:rPr>
              <w:tab/>
            </w:r>
            <w:r>
              <w:rPr>
                <w:noProof/>
                <w:webHidden/>
              </w:rPr>
              <w:fldChar w:fldCharType="begin"/>
            </w:r>
            <w:r>
              <w:rPr>
                <w:noProof/>
                <w:webHidden/>
              </w:rPr>
              <w:instrText xml:space="preserve"> PAGEREF _Toc235448233 \h </w:instrText>
            </w:r>
            <w:r>
              <w:rPr>
                <w:noProof/>
                <w:webHidden/>
              </w:rPr>
            </w:r>
            <w:r>
              <w:rPr>
                <w:noProof/>
                <w:webHidden/>
              </w:rPr>
              <w:fldChar w:fldCharType="separate"/>
            </w:r>
            <w:r>
              <w:rPr>
                <w:noProof/>
                <w:webHidden/>
              </w:rPr>
              <w:t>20</w:t>
            </w:r>
            <w:r>
              <w:rPr>
                <w:noProof/>
                <w:webHidden/>
              </w:rPr>
              <w:fldChar w:fldCharType="end"/>
            </w:r>
          </w:hyperlink>
        </w:p>
        <w:p w14:paraId="7920EE99" w14:textId="0378F704" w:rsidR="00631750" w:rsidRDefault="00631750">
          <w:pPr>
            <w:pStyle w:val="TOC1"/>
            <w:tabs>
              <w:tab w:val="right" w:leader="dot" w:pos="9016"/>
            </w:tabs>
            <w:rPr>
              <w:rFonts w:eastAsiaTheme="minorEastAsia"/>
              <w:noProof/>
              <w:lang w:eastAsia="en-GB"/>
            </w:rPr>
          </w:pPr>
          <w:hyperlink w:anchor="_Toc235448234" w:history="1">
            <w:r w:rsidRPr="00C24CCF">
              <w:rPr>
                <w:rStyle w:val="Hyperlink"/>
                <w:rFonts w:ascii="Arial" w:hAnsi="Arial" w:cs="Arial"/>
                <w:noProof/>
              </w:rPr>
              <w:t>Profitability Index (PI)</w:t>
            </w:r>
            <w:r>
              <w:rPr>
                <w:noProof/>
                <w:webHidden/>
              </w:rPr>
              <w:tab/>
            </w:r>
            <w:r>
              <w:rPr>
                <w:noProof/>
                <w:webHidden/>
              </w:rPr>
              <w:fldChar w:fldCharType="begin"/>
            </w:r>
            <w:r>
              <w:rPr>
                <w:noProof/>
                <w:webHidden/>
              </w:rPr>
              <w:instrText xml:space="preserve"> PAGEREF _Toc235448234 \h </w:instrText>
            </w:r>
            <w:r>
              <w:rPr>
                <w:noProof/>
                <w:webHidden/>
              </w:rPr>
            </w:r>
            <w:r>
              <w:rPr>
                <w:noProof/>
                <w:webHidden/>
              </w:rPr>
              <w:fldChar w:fldCharType="separate"/>
            </w:r>
            <w:r>
              <w:rPr>
                <w:noProof/>
                <w:webHidden/>
              </w:rPr>
              <w:t>21</w:t>
            </w:r>
            <w:r>
              <w:rPr>
                <w:noProof/>
                <w:webHidden/>
              </w:rPr>
              <w:fldChar w:fldCharType="end"/>
            </w:r>
          </w:hyperlink>
        </w:p>
        <w:p w14:paraId="7F6E5FF6" w14:textId="38E44FAB" w:rsidR="00631750" w:rsidRDefault="00631750">
          <w:pPr>
            <w:pStyle w:val="TOC3"/>
            <w:tabs>
              <w:tab w:val="right" w:leader="dot" w:pos="9016"/>
            </w:tabs>
            <w:rPr>
              <w:rFonts w:eastAsiaTheme="minorEastAsia"/>
              <w:noProof/>
              <w:lang w:eastAsia="en-GB"/>
            </w:rPr>
          </w:pPr>
          <w:hyperlink w:anchor="_Toc235448235" w:history="1">
            <w:r w:rsidRPr="00C24CCF">
              <w:rPr>
                <w:rStyle w:val="Hyperlink"/>
                <w:noProof/>
              </w:rPr>
              <w:t>Table 7</w:t>
            </w:r>
            <w:r>
              <w:rPr>
                <w:noProof/>
                <w:webHidden/>
              </w:rPr>
              <w:tab/>
            </w:r>
            <w:r>
              <w:rPr>
                <w:noProof/>
                <w:webHidden/>
              </w:rPr>
              <w:fldChar w:fldCharType="begin"/>
            </w:r>
            <w:r>
              <w:rPr>
                <w:noProof/>
                <w:webHidden/>
              </w:rPr>
              <w:instrText xml:space="preserve"> PAGEREF _Toc235448235 \h </w:instrText>
            </w:r>
            <w:r>
              <w:rPr>
                <w:noProof/>
                <w:webHidden/>
              </w:rPr>
            </w:r>
            <w:r>
              <w:rPr>
                <w:noProof/>
                <w:webHidden/>
              </w:rPr>
              <w:fldChar w:fldCharType="separate"/>
            </w:r>
            <w:r>
              <w:rPr>
                <w:noProof/>
                <w:webHidden/>
              </w:rPr>
              <w:t>21</w:t>
            </w:r>
            <w:r>
              <w:rPr>
                <w:noProof/>
                <w:webHidden/>
              </w:rPr>
              <w:fldChar w:fldCharType="end"/>
            </w:r>
          </w:hyperlink>
        </w:p>
        <w:p w14:paraId="48644E49" w14:textId="5929A5DD" w:rsidR="00631750" w:rsidRDefault="00631750">
          <w:pPr>
            <w:pStyle w:val="TOC1"/>
            <w:tabs>
              <w:tab w:val="right" w:leader="dot" w:pos="9016"/>
            </w:tabs>
            <w:rPr>
              <w:rFonts w:eastAsiaTheme="minorEastAsia"/>
              <w:noProof/>
              <w:lang w:eastAsia="en-GB"/>
            </w:rPr>
          </w:pPr>
          <w:hyperlink w:anchor="_Toc235448236" w:history="1">
            <w:r w:rsidRPr="00C24CCF">
              <w:rPr>
                <w:rStyle w:val="Hyperlink"/>
                <w:rFonts w:ascii="Arial" w:hAnsi="Arial" w:cs="Arial"/>
                <w:noProof/>
              </w:rPr>
              <w:t>Internal Rate of Return (IRR)</w:t>
            </w:r>
            <w:r>
              <w:rPr>
                <w:noProof/>
                <w:webHidden/>
              </w:rPr>
              <w:tab/>
            </w:r>
            <w:r>
              <w:rPr>
                <w:noProof/>
                <w:webHidden/>
              </w:rPr>
              <w:fldChar w:fldCharType="begin"/>
            </w:r>
            <w:r>
              <w:rPr>
                <w:noProof/>
                <w:webHidden/>
              </w:rPr>
              <w:instrText xml:space="preserve"> PAGEREF _Toc235448236 \h </w:instrText>
            </w:r>
            <w:r>
              <w:rPr>
                <w:noProof/>
                <w:webHidden/>
              </w:rPr>
            </w:r>
            <w:r>
              <w:rPr>
                <w:noProof/>
                <w:webHidden/>
              </w:rPr>
              <w:fldChar w:fldCharType="separate"/>
            </w:r>
            <w:r>
              <w:rPr>
                <w:noProof/>
                <w:webHidden/>
              </w:rPr>
              <w:t>21</w:t>
            </w:r>
            <w:r>
              <w:rPr>
                <w:noProof/>
                <w:webHidden/>
              </w:rPr>
              <w:fldChar w:fldCharType="end"/>
            </w:r>
          </w:hyperlink>
        </w:p>
        <w:p w14:paraId="4B1C3257" w14:textId="2D11D484" w:rsidR="00631750" w:rsidRDefault="00631750">
          <w:pPr>
            <w:pStyle w:val="TOC3"/>
            <w:tabs>
              <w:tab w:val="right" w:leader="dot" w:pos="9016"/>
            </w:tabs>
            <w:rPr>
              <w:rFonts w:eastAsiaTheme="minorEastAsia"/>
              <w:noProof/>
              <w:lang w:eastAsia="en-GB"/>
            </w:rPr>
          </w:pPr>
          <w:hyperlink w:anchor="_Toc235448237" w:history="1">
            <w:r w:rsidRPr="00C24CCF">
              <w:rPr>
                <w:rStyle w:val="Hyperlink"/>
                <w:noProof/>
              </w:rPr>
              <w:t>Table 8</w:t>
            </w:r>
            <w:r>
              <w:rPr>
                <w:noProof/>
                <w:webHidden/>
              </w:rPr>
              <w:tab/>
            </w:r>
            <w:r>
              <w:rPr>
                <w:noProof/>
                <w:webHidden/>
              </w:rPr>
              <w:fldChar w:fldCharType="begin"/>
            </w:r>
            <w:r>
              <w:rPr>
                <w:noProof/>
                <w:webHidden/>
              </w:rPr>
              <w:instrText xml:space="preserve"> PAGEREF _Toc235448237 \h </w:instrText>
            </w:r>
            <w:r>
              <w:rPr>
                <w:noProof/>
                <w:webHidden/>
              </w:rPr>
            </w:r>
            <w:r>
              <w:rPr>
                <w:noProof/>
                <w:webHidden/>
              </w:rPr>
              <w:fldChar w:fldCharType="separate"/>
            </w:r>
            <w:r>
              <w:rPr>
                <w:noProof/>
                <w:webHidden/>
              </w:rPr>
              <w:t>21</w:t>
            </w:r>
            <w:r>
              <w:rPr>
                <w:noProof/>
                <w:webHidden/>
              </w:rPr>
              <w:fldChar w:fldCharType="end"/>
            </w:r>
          </w:hyperlink>
        </w:p>
        <w:p w14:paraId="13C41C0F" w14:textId="0635B102" w:rsidR="00631750" w:rsidRDefault="00631750">
          <w:pPr>
            <w:pStyle w:val="TOC1"/>
            <w:tabs>
              <w:tab w:val="right" w:leader="dot" w:pos="9016"/>
            </w:tabs>
            <w:rPr>
              <w:rFonts w:eastAsiaTheme="minorEastAsia"/>
              <w:noProof/>
              <w:lang w:eastAsia="en-GB"/>
            </w:rPr>
          </w:pPr>
          <w:hyperlink w:anchor="_Toc235448238" w:history="1">
            <w:r w:rsidRPr="00C24CCF">
              <w:rPr>
                <w:rStyle w:val="Hyperlink"/>
                <w:rFonts w:ascii="Arial" w:hAnsi="Arial" w:cs="Arial"/>
                <w:noProof/>
              </w:rPr>
              <w:t>Summary of Investment Appraisal Result</w:t>
            </w:r>
            <w:r>
              <w:rPr>
                <w:noProof/>
                <w:webHidden/>
              </w:rPr>
              <w:tab/>
            </w:r>
            <w:r>
              <w:rPr>
                <w:noProof/>
                <w:webHidden/>
              </w:rPr>
              <w:fldChar w:fldCharType="begin"/>
            </w:r>
            <w:r>
              <w:rPr>
                <w:noProof/>
                <w:webHidden/>
              </w:rPr>
              <w:instrText xml:space="preserve"> PAGEREF _Toc235448238 \h </w:instrText>
            </w:r>
            <w:r>
              <w:rPr>
                <w:noProof/>
                <w:webHidden/>
              </w:rPr>
            </w:r>
            <w:r>
              <w:rPr>
                <w:noProof/>
                <w:webHidden/>
              </w:rPr>
              <w:fldChar w:fldCharType="separate"/>
            </w:r>
            <w:r>
              <w:rPr>
                <w:noProof/>
                <w:webHidden/>
              </w:rPr>
              <w:t>22</w:t>
            </w:r>
            <w:r>
              <w:rPr>
                <w:noProof/>
                <w:webHidden/>
              </w:rPr>
              <w:fldChar w:fldCharType="end"/>
            </w:r>
          </w:hyperlink>
        </w:p>
        <w:p w14:paraId="657526DE" w14:textId="706BCC82" w:rsidR="00631750" w:rsidRDefault="00631750">
          <w:pPr>
            <w:pStyle w:val="TOC3"/>
            <w:tabs>
              <w:tab w:val="right" w:leader="dot" w:pos="9016"/>
            </w:tabs>
            <w:rPr>
              <w:rFonts w:eastAsiaTheme="minorEastAsia"/>
              <w:noProof/>
              <w:lang w:eastAsia="en-GB"/>
            </w:rPr>
          </w:pPr>
          <w:hyperlink w:anchor="_Toc235448239" w:history="1">
            <w:r w:rsidRPr="00C24CCF">
              <w:rPr>
                <w:rStyle w:val="Hyperlink"/>
                <w:noProof/>
              </w:rPr>
              <w:t>Table 9</w:t>
            </w:r>
            <w:r>
              <w:rPr>
                <w:noProof/>
                <w:webHidden/>
              </w:rPr>
              <w:tab/>
            </w:r>
            <w:r>
              <w:rPr>
                <w:noProof/>
                <w:webHidden/>
              </w:rPr>
              <w:fldChar w:fldCharType="begin"/>
            </w:r>
            <w:r>
              <w:rPr>
                <w:noProof/>
                <w:webHidden/>
              </w:rPr>
              <w:instrText xml:space="preserve"> PAGEREF _Toc235448239 \h </w:instrText>
            </w:r>
            <w:r>
              <w:rPr>
                <w:noProof/>
                <w:webHidden/>
              </w:rPr>
            </w:r>
            <w:r>
              <w:rPr>
                <w:noProof/>
                <w:webHidden/>
              </w:rPr>
              <w:fldChar w:fldCharType="separate"/>
            </w:r>
            <w:r>
              <w:rPr>
                <w:noProof/>
                <w:webHidden/>
              </w:rPr>
              <w:t>22</w:t>
            </w:r>
            <w:r>
              <w:rPr>
                <w:noProof/>
                <w:webHidden/>
              </w:rPr>
              <w:fldChar w:fldCharType="end"/>
            </w:r>
          </w:hyperlink>
        </w:p>
        <w:p w14:paraId="5A60EE0F" w14:textId="535D4BE2" w:rsidR="00631750" w:rsidRDefault="00631750">
          <w:pPr>
            <w:pStyle w:val="TOC1"/>
            <w:tabs>
              <w:tab w:val="right" w:leader="dot" w:pos="9016"/>
            </w:tabs>
            <w:rPr>
              <w:rFonts w:eastAsiaTheme="minorEastAsia"/>
              <w:noProof/>
              <w:lang w:eastAsia="en-GB"/>
            </w:rPr>
          </w:pPr>
          <w:hyperlink w:anchor="_Toc235448240" w:history="1">
            <w:r w:rsidRPr="00C24CCF">
              <w:rPr>
                <w:rStyle w:val="Hyperlink"/>
                <w:rFonts w:ascii="Arial" w:hAnsi="Arial" w:cs="Arial"/>
                <w:noProof/>
              </w:rPr>
              <w:t>Recommendation Based on Accor’s Financial Performance</w:t>
            </w:r>
            <w:r>
              <w:rPr>
                <w:noProof/>
                <w:webHidden/>
              </w:rPr>
              <w:tab/>
            </w:r>
            <w:r>
              <w:rPr>
                <w:noProof/>
                <w:webHidden/>
              </w:rPr>
              <w:fldChar w:fldCharType="begin"/>
            </w:r>
            <w:r>
              <w:rPr>
                <w:noProof/>
                <w:webHidden/>
              </w:rPr>
              <w:instrText xml:space="preserve"> PAGEREF _Toc235448240 \h </w:instrText>
            </w:r>
            <w:r>
              <w:rPr>
                <w:noProof/>
                <w:webHidden/>
              </w:rPr>
            </w:r>
            <w:r>
              <w:rPr>
                <w:noProof/>
                <w:webHidden/>
              </w:rPr>
              <w:fldChar w:fldCharType="separate"/>
            </w:r>
            <w:r>
              <w:rPr>
                <w:noProof/>
                <w:webHidden/>
              </w:rPr>
              <w:t>22</w:t>
            </w:r>
            <w:r>
              <w:rPr>
                <w:noProof/>
                <w:webHidden/>
              </w:rPr>
              <w:fldChar w:fldCharType="end"/>
            </w:r>
          </w:hyperlink>
        </w:p>
        <w:p w14:paraId="5399A65E" w14:textId="3631335C" w:rsidR="00631750" w:rsidRDefault="00631750">
          <w:pPr>
            <w:pStyle w:val="TOC1"/>
            <w:tabs>
              <w:tab w:val="right" w:leader="dot" w:pos="9016"/>
            </w:tabs>
            <w:rPr>
              <w:rFonts w:eastAsiaTheme="minorEastAsia"/>
              <w:noProof/>
              <w:lang w:eastAsia="en-GB"/>
            </w:rPr>
          </w:pPr>
          <w:hyperlink w:anchor="_Toc235448241" w:history="1">
            <w:r w:rsidRPr="00C24CCF">
              <w:rPr>
                <w:rStyle w:val="Hyperlink"/>
                <w:rFonts w:ascii="Arial" w:hAnsi="Arial" w:cs="Arial"/>
                <w:noProof/>
              </w:rPr>
              <w:t>Non-Financial Risk</w:t>
            </w:r>
            <w:r>
              <w:rPr>
                <w:noProof/>
                <w:webHidden/>
              </w:rPr>
              <w:tab/>
            </w:r>
            <w:r>
              <w:rPr>
                <w:noProof/>
                <w:webHidden/>
              </w:rPr>
              <w:fldChar w:fldCharType="begin"/>
            </w:r>
            <w:r>
              <w:rPr>
                <w:noProof/>
                <w:webHidden/>
              </w:rPr>
              <w:instrText xml:space="preserve"> PAGEREF _Toc235448241 \h </w:instrText>
            </w:r>
            <w:r>
              <w:rPr>
                <w:noProof/>
                <w:webHidden/>
              </w:rPr>
            </w:r>
            <w:r>
              <w:rPr>
                <w:noProof/>
                <w:webHidden/>
              </w:rPr>
              <w:fldChar w:fldCharType="separate"/>
            </w:r>
            <w:r>
              <w:rPr>
                <w:noProof/>
                <w:webHidden/>
              </w:rPr>
              <w:t>23</w:t>
            </w:r>
            <w:r>
              <w:rPr>
                <w:noProof/>
                <w:webHidden/>
              </w:rPr>
              <w:fldChar w:fldCharType="end"/>
            </w:r>
          </w:hyperlink>
        </w:p>
        <w:p w14:paraId="489033B9" w14:textId="5163FEDC" w:rsidR="00631750" w:rsidRDefault="00631750">
          <w:pPr>
            <w:pStyle w:val="TOC1"/>
            <w:tabs>
              <w:tab w:val="right" w:leader="dot" w:pos="9016"/>
            </w:tabs>
            <w:rPr>
              <w:rFonts w:eastAsiaTheme="minorEastAsia"/>
              <w:noProof/>
              <w:lang w:eastAsia="en-GB"/>
            </w:rPr>
          </w:pPr>
          <w:hyperlink w:anchor="_Toc235448242" w:history="1">
            <w:r w:rsidRPr="00C24CCF">
              <w:rPr>
                <w:rStyle w:val="Hyperlink"/>
                <w:rFonts w:ascii="Arial" w:hAnsi="Arial" w:cs="Arial"/>
                <w:noProof/>
              </w:rPr>
              <w:t>Capitol Rationing</w:t>
            </w:r>
            <w:r>
              <w:rPr>
                <w:noProof/>
                <w:webHidden/>
              </w:rPr>
              <w:tab/>
            </w:r>
            <w:r>
              <w:rPr>
                <w:noProof/>
                <w:webHidden/>
              </w:rPr>
              <w:fldChar w:fldCharType="begin"/>
            </w:r>
            <w:r>
              <w:rPr>
                <w:noProof/>
                <w:webHidden/>
              </w:rPr>
              <w:instrText xml:space="preserve"> PAGEREF _Toc235448242 \h </w:instrText>
            </w:r>
            <w:r>
              <w:rPr>
                <w:noProof/>
                <w:webHidden/>
              </w:rPr>
            </w:r>
            <w:r>
              <w:rPr>
                <w:noProof/>
                <w:webHidden/>
              </w:rPr>
              <w:fldChar w:fldCharType="separate"/>
            </w:r>
            <w:r>
              <w:rPr>
                <w:noProof/>
                <w:webHidden/>
              </w:rPr>
              <w:t>24</w:t>
            </w:r>
            <w:r>
              <w:rPr>
                <w:noProof/>
                <w:webHidden/>
              </w:rPr>
              <w:fldChar w:fldCharType="end"/>
            </w:r>
          </w:hyperlink>
        </w:p>
        <w:p w14:paraId="5F1D164C" w14:textId="056FD369" w:rsidR="00631750" w:rsidRDefault="00631750">
          <w:pPr>
            <w:pStyle w:val="TOC3"/>
            <w:tabs>
              <w:tab w:val="right" w:leader="dot" w:pos="9016"/>
            </w:tabs>
            <w:rPr>
              <w:rFonts w:eastAsiaTheme="minorEastAsia"/>
              <w:noProof/>
              <w:lang w:eastAsia="en-GB"/>
            </w:rPr>
          </w:pPr>
          <w:hyperlink w:anchor="_Toc235448243" w:history="1">
            <w:r w:rsidRPr="00C24CCF">
              <w:rPr>
                <w:rStyle w:val="Hyperlink"/>
                <w:noProof/>
              </w:rPr>
              <w:t>Table 10</w:t>
            </w:r>
            <w:r>
              <w:rPr>
                <w:noProof/>
                <w:webHidden/>
              </w:rPr>
              <w:tab/>
            </w:r>
            <w:r>
              <w:rPr>
                <w:noProof/>
                <w:webHidden/>
              </w:rPr>
              <w:fldChar w:fldCharType="begin"/>
            </w:r>
            <w:r>
              <w:rPr>
                <w:noProof/>
                <w:webHidden/>
              </w:rPr>
              <w:instrText xml:space="preserve"> PAGEREF _Toc235448243 \h </w:instrText>
            </w:r>
            <w:r>
              <w:rPr>
                <w:noProof/>
                <w:webHidden/>
              </w:rPr>
            </w:r>
            <w:r>
              <w:rPr>
                <w:noProof/>
                <w:webHidden/>
              </w:rPr>
              <w:fldChar w:fldCharType="separate"/>
            </w:r>
            <w:r>
              <w:rPr>
                <w:noProof/>
                <w:webHidden/>
              </w:rPr>
              <w:t>24</w:t>
            </w:r>
            <w:r>
              <w:rPr>
                <w:noProof/>
                <w:webHidden/>
              </w:rPr>
              <w:fldChar w:fldCharType="end"/>
            </w:r>
          </w:hyperlink>
        </w:p>
        <w:p w14:paraId="79ED567F" w14:textId="6D3BE6CB" w:rsidR="00631750" w:rsidRDefault="00631750">
          <w:pPr>
            <w:pStyle w:val="TOC1"/>
            <w:tabs>
              <w:tab w:val="right" w:leader="dot" w:pos="9016"/>
            </w:tabs>
            <w:rPr>
              <w:rFonts w:eastAsiaTheme="minorEastAsia"/>
              <w:noProof/>
              <w:lang w:eastAsia="en-GB"/>
            </w:rPr>
          </w:pPr>
          <w:hyperlink w:anchor="_Toc235448244" w:history="1">
            <w:r w:rsidRPr="00C24C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_Toc235448244 \h </w:instrText>
            </w:r>
            <w:r>
              <w:rPr>
                <w:noProof/>
                <w:webHidden/>
              </w:rPr>
            </w:r>
            <w:r>
              <w:rPr>
                <w:noProof/>
                <w:webHidden/>
              </w:rPr>
              <w:fldChar w:fldCharType="separate"/>
            </w:r>
            <w:r>
              <w:rPr>
                <w:noProof/>
                <w:webHidden/>
              </w:rPr>
              <w:t>24</w:t>
            </w:r>
            <w:r>
              <w:rPr>
                <w:noProof/>
                <w:webHidden/>
              </w:rPr>
              <w:fldChar w:fldCharType="end"/>
            </w:r>
          </w:hyperlink>
        </w:p>
        <w:p w14:paraId="211C2DC4" w14:textId="016CBF83" w:rsidR="00631750" w:rsidRDefault="00631750">
          <w:pPr>
            <w:pStyle w:val="TOC2"/>
            <w:tabs>
              <w:tab w:val="right" w:leader="dot" w:pos="9016"/>
            </w:tabs>
            <w:rPr>
              <w:rFonts w:eastAsiaTheme="minorEastAsia"/>
              <w:noProof/>
              <w:lang w:eastAsia="en-GB"/>
            </w:rPr>
          </w:pPr>
          <w:hyperlink w:anchor="_Toc235448245" w:history="1">
            <w:r w:rsidRPr="00C24CCF">
              <w:rPr>
                <w:rStyle w:val="Hyperlink"/>
                <w:rFonts w:ascii="Arial" w:hAnsi="Arial" w:cs="Arial"/>
                <w:noProof/>
              </w:rPr>
              <w:t>critical reflection on AI Use</w:t>
            </w:r>
            <w:r>
              <w:rPr>
                <w:noProof/>
                <w:webHidden/>
              </w:rPr>
              <w:tab/>
            </w:r>
            <w:r>
              <w:rPr>
                <w:noProof/>
                <w:webHidden/>
              </w:rPr>
              <w:fldChar w:fldCharType="begin"/>
            </w:r>
            <w:r>
              <w:rPr>
                <w:noProof/>
                <w:webHidden/>
              </w:rPr>
              <w:instrText xml:space="preserve"> PAGEREF _Toc235448245 \h </w:instrText>
            </w:r>
            <w:r>
              <w:rPr>
                <w:noProof/>
                <w:webHidden/>
              </w:rPr>
            </w:r>
            <w:r>
              <w:rPr>
                <w:noProof/>
                <w:webHidden/>
              </w:rPr>
              <w:fldChar w:fldCharType="separate"/>
            </w:r>
            <w:r>
              <w:rPr>
                <w:noProof/>
                <w:webHidden/>
              </w:rPr>
              <w:t>25</w:t>
            </w:r>
            <w:r>
              <w:rPr>
                <w:noProof/>
                <w:webHidden/>
              </w:rPr>
              <w:fldChar w:fldCharType="end"/>
            </w:r>
          </w:hyperlink>
        </w:p>
        <w:p w14:paraId="511473C5" w14:textId="2BF94888" w:rsidR="00631750" w:rsidRDefault="00631750">
          <w:pPr>
            <w:pStyle w:val="TOC1"/>
            <w:tabs>
              <w:tab w:val="right" w:leader="dot" w:pos="9016"/>
            </w:tabs>
            <w:rPr>
              <w:rFonts w:eastAsiaTheme="minorEastAsia"/>
              <w:noProof/>
              <w:lang w:eastAsia="en-GB"/>
            </w:rPr>
          </w:pPr>
          <w:hyperlink w:anchor="_Toc235448246" w:history="1">
            <w:r w:rsidRPr="00C24CCF">
              <w:rPr>
                <w:rStyle w:val="Hyperlink"/>
                <w:noProof/>
              </w:rPr>
              <w:t>References</w:t>
            </w:r>
            <w:r>
              <w:rPr>
                <w:noProof/>
                <w:webHidden/>
              </w:rPr>
              <w:tab/>
            </w:r>
            <w:r>
              <w:rPr>
                <w:noProof/>
                <w:webHidden/>
              </w:rPr>
              <w:fldChar w:fldCharType="begin"/>
            </w:r>
            <w:r>
              <w:rPr>
                <w:noProof/>
                <w:webHidden/>
              </w:rPr>
              <w:instrText xml:space="preserve"> PAGEREF _Toc235448246 \h </w:instrText>
            </w:r>
            <w:r>
              <w:rPr>
                <w:noProof/>
                <w:webHidden/>
              </w:rPr>
            </w:r>
            <w:r>
              <w:rPr>
                <w:noProof/>
                <w:webHidden/>
              </w:rPr>
              <w:fldChar w:fldCharType="separate"/>
            </w:r>
            <w:r>
              <w:rPr>
                <w:noProof/>
                <w:webHidden/>
              </w:rPr>
              <w:t>26</w:t>
            </w:r>
            <w:r>
              <w:rPr>
                <w:noProof/>
                <w:webHidden/>
              </w:rPr>
              <w:fldChar w:fldCharType="end"/>
            </w:r>
          </w:hyperlink>
        </w:p>
        <w:p w14:paraId="59A4F2E6" w14:textId="18AA35EB" w:rsidR="00C26157" w:rsidRDefault="00C26157">
          <w:r>
            <w:rPr>
              <w:b/>
              <w:bCs/>
              <w:noProof/>
            </w:rPr>
            <w:fldChar w:fldCharType="end"/>
          </w:r>
        </w:p>
      </w:sdtContent>
    </w:sdt>
    <w:p w14:paraId="5515FB88" w14:textId="77777777" w:rsidR="00C26157" w:rsidRDefault="00C26157"/>
    <w:p w14:paraId="46A43330" w14:textId="77777777" w:rsidR="00C26157" w:rsidRDefault="00C26157"/>
    <w:p w14:paraId="27300F81" w14:textId="77777777" w:rsidR="00C26157" w:rsidRDefault="00C26157"/>
    <w:p w14:paraId="2A40CA12" w14:textId="77777777" w:rsidR="00C26157" w:rsidRDefault="00C26157"/>
    <w:p w14:paraId="1EE3E221" w14:textId="250E10BE" w:rsidR="00570401" w:rsidRPr="007A7F9D" w:rsidRDefault="00570401" w:rsidP="007A7F9D">
      <w:pPr>
        <w:pStyle w:val="Heading1"/>
        <w:spacing w:line="360" w:lineRule="auto"/>
        <w:rPr>
          <w:rFonts w:ascii="Arial" w:hAnsi="Arial" w:cs="Arial"/>
          <w:sz w:val="24"/>
          <w:szCs w:val="24"/>
        </w:rPr>
      </w:pPr>
      <w:bookmarkStart w:id="0" w:name="_Toc235448183"/>
      <w:r w:rsidRPr="007A7F9D">
        <w:rPr>
          <w:rFonts w:ascii="Arial" w:hAnsi="Arial" w:cs="Arial"/>
          <w:sz w:val="24"/>
          <w:szCs w:val="24"/>
        </w:rPr>
        <w:t>Title</w:t>
      </w:r>
      <w:bookmarkEnd w:id="0"/>
    </w:p>
    <w:p w14:paraId="7334161D" w14:textId="132F768E" w:rsidR="00570401" w:rsidRPr="007A7F9D" w:rsidRDefault="00570401" w:rsidP="007A7F9D">
      <w:pPr>
        <w:pStyle w:val="Heading1"/>
        <w:spacing w:line="360" w:lineRule="auto"/>
        <w:rPr>
          <w:rStyle w:val="Heading1Char"/>
          <w:rFonts w:ascii="Arial" w:hAnsi="Arial" w:cs="Arial"/>
          <w:sz w:val="24"/>
          <w:szCs w:val="24"/>
        </w:rPr>
      </w:pPr>
      <w:bookmarkStart w:id="1" w:name="_Toc235448184"/>
      <w:r w:rsidRPr="007A7F9D">
        <w:rPr>
          <w:rFonts w:ascii="Arial" w:hAnsi="Arial" w:cs="Arial"/>
          <w:sz w:val="24"/>
          <w:szCs w:val="24"/>
        </w:rPr>
        <w:t>Financial performance and management</w:t>
      </w:r>
      <w:bookmarkEnd w:id="1"/>
    </w:p>
    <w:p w14:paraId="310BBBED" w14:textId="7B151784" w:rsidR="00C26157" w:rsidRPr="007A7F9D" w:rsidRDefault="00871F69" w:rsidP="007A7F9D">
      <w:pPr>
        <w:spacing w:line="360" w:lineRule="auto"/>
        <w:rPr>
          <w:rFonts w:ascii="Arial" w:hAnsi="Arial" w:cs="Arial"/>
        </w:rPr>
      </w:pPr>
      <w:bookmarkStart w:id="2" w:name="_Toc235448185"/>
      <w:r w:rsidRPr="007A7F9D">
        <w:rPr>
          <w:rStyle w:val="Heading1Char"/>
          <w:rFonts w:ascii="Arial" w:hAnsi="Arial" w:cs="Arial"/>
          <w:sz w:val="24"/>
          <w:szCs w:val="24"/>
        </w:rPr>
        <w:t>I</w:t>
      </w:r>
      <w:r w:rsidR="00C26157" w:rsidRPr="007A7F9D">
        <w:rPr>
          <w:rStyle w:val="Heading1Char"/>
          <w:rFonts w:ascii="Arial" w:hAnsi="Arial" w:cs="Arial"/>
          <w:sz w:val="24"/>
          <w:szCs w:val="24"/>
        </w:rPr>
        <w:t>ntroduction</w:t>
      </w:r>
      <w:bookmarkEnd w:id="2"/>
      <w:r w:rsidRPr="007A7F9D">
        <w:rPr>
          <w:rStyle w:val="Heading1Char"/>
          <w:rFonts w:ascii="Arial" w:hAnsi="Arial" w:cs="Arial"/>
          <w:sz w:val="24"/>
          <w:szCs w:val="24"/>
        </w:rPr>
        <w:t xml:space="preserve"> </w:t>
      </w:r>
      <w:r w:rsidR="00C26157" w:rsidRPr="007A7F9D">
        <w:rPr>
          <w:rFonts w:ascii="Arial" w:hAnsi="Arial" w:cs="Arial"/>
        </w:rPr>
        <w:br/>
      </w:r>
      <w:r w:rsidR="00C26157" w:rsidRPr="007A7F9D">
        <w:rPr>
          <w:rFonts w:ascii="Arial" w:hAnsi="Arial" w:cs="Arial"/>
        </w:rPr>
        <w:br/>
        <w:t>When assessing an organization's operational effectiveness, financial stability, and long-term sustainability, financial analysis is essential. Financial performance evaluation helps management and investors to recognise strengths, flaws, dangers, and prospects for future growth for multinational firms functioning in fiercely competitive and unstable industries. Due to the industry's sensitivity to economic cycles, consumer spending patterns, geopolitical instability, inflation, and technological innovation, financial analysis is especially crucial in the hospitality sector (Brealey</w:t>
      </w:r>
      <w:r w:rsidRPr="007A7F9D">
        <w:rPr>
          <w:rFonts w:ascii="Arial" w:hAnsi="Arial" w:cs="Arial"/>
        </w:rPr>
        <w:t xml:space="preserve"> et al</w:t>
      </w:r>
      <w:r w:rsidR="006B581E" w:rsidRPr="007A7F9D">
        <w:rPr>
          <w:rFonts w:ascii="Arial" w:hAnsi="Arial" w:cs="Arial"/>
        </w:rPr>
        <w:t>.,</w:t>
      </w:r>
      <w:r w:rsidR="00C26157" w:rsidRPr="007A7F9D">
        <w:rPr>
          <w:rFonts w:ascii="Arial" w:hAnsi="Arial" w:cs="Arial"/>
        </w:rPr>
        <w:t xml:space="preserve"> 2020).</w:t>
      </w:r>
    </w:p>
    <w:p w14:paraId="7F46E72C" w14:textId="77777777" w:rsidR="00C26157" w:rsidRPr="007A7F9D" w:rsidRDefault="00C26157" w:rsidP="007A7F9D">
      <w:pPr>
        <w:spacing w:line="360" w:lineRule="auto"/>
        <w:rPr>
          <w:rFonts w:ascii="Arial" w:hAnsi="Arial" w:cs="Arial"/>
        </w:rPr>
      </w:pPr>
      <w:r w:rsidRPr="007A7F9D">
        <w:rPr>
          <w:rFonts w:ascii="Arial" w:hAnsi="Arial" w:cs="Arial"/>
        </w:rPr>
        <w:t>With its headquarters located in Paris, Accor is one of the biggest international hospitality groups in the world. This report offers a thorough evaluation of its financial health. Accor oversees a diverse portfolio of luxury, premium, midscale, and economy brands, such as Sofitel, Novotel, and ibis, and runs more than 5,800 hotels in more than 110 countries. By concentrating more on management and franchise agreements to increase profitability and capital efficiency, the company has established a strong worldwide presence through its asset-light business model (Accor, 2025).</w:t>
      </w:r>
    </w:p>
    <w:p w14:paraId="42CBA652" w14:textId="77777777" w:rsidR="00C26157" w:rsidRPr="007A7F9D" w:rsidRDefault="00C26157" w:rsidP="007A7F9D">
      <w:pPr>
        <w:spacing w:line="360" w:lineRule="auto"/>
        <w:rPr>
          <w:rFonts w:ascii="Arial" w:hAnsi="Arial" w:cs="Arial"/>
        </w:rPr>
      </w:pPr>
      <w:r w:rsidRPr="007A7F9D">
        <w:rPr>
          <w:rFonts w:ascii="Arial" w:hAnsi="Arial" w:cs="Arial"/>
        </w:rPr>
        <w:t>This financial health check's objective is to assess Accor's financial performance over the previous five years (2021–2025) by carefully examining its financial statements and important financial ratios. Profitability, liquidity, efficiency, gearing, investment, and cash flow are the six main ratio categories covered by the research. These statistics provide insight into the company’s operational success, liquidity position, debt management, shareholder returns, and overall financial resiliency. The research also highlights important financial trends, strategic advantages, and new risks that could affect Accor's success in the future.</w:t>
      </w:r>
    </w:p>
    <w:p w14:paraId="0B72ACA8" w14:textId="77777777" w:rsidR="00C26157" w:rsidRPr="007A7F9D" w:rsidRDefault="00C26157" w:rsidP="007A7F9D">
      <w:pPr>
        <w:spacing w:line="360" w:lineRule="auto"/>
        <w:rPr>
          <w:rFonts w:ascii="Arial" w:hAnsi="Arial" w:cs="Arial"/>
        </w:rPr>
      </w:pPr>
      <w:r w:rsidRPr="007A7F9D">
        <w:rPr>
          <w:rFonts w:ascii="Arial" w:hAnsi="Arial" w:cs="Arial"/>
        </w:rPr>
        <w:t>Additionally, this research evaluates Accor's relative standing in the worldwide hotel business by comparing its liquidity ratios with industry benchmarks. This kind of comparative analysis aids in determining whether the company's short-term solvency and working capital management are in line with industry standards. In an increasingly competitive and constantly developing hospitality business, the results of this financial health evaluation serve as a basis for assessing Accor's financial stability and guiding future strategic decision-making.</w:t>
      </w:r>
    </w:p>
    <w:p w14:paraId="7AA718CB" w14:textId="1201C6A0" w:rsidR="00C60489" w:rsidRPr="007A7F9D" w:rsidRDefault="00C60489" w:rsidP="007A7F9D">
      <w:pPr>
        <w:pStyle w:val="Heading2"/>
        <w:spacing w:line="360" w:lineRule="auto"/>
        <w:rPr>
          <w:rFonts w:ascii="Arial" w:hAnsi="Arial" w:cs="Arial"/>
          <w:sz w:val="24"/>
          <w:szCs w:val="24"/>
        </w:rPr>
      </w:pPr>
      <w:bookmarkStart w:id="3" w:name="_Toc235448186"/>
      <w:r w:rsidRPr="007A7F9D">
        <w:rPr>
          <w:rFonts w:ascii="Arial" w:hAnsi="Arial" w:cs="Arial"/>
          <w:sz w:val="24"/>
          <w:szCs w:val="24"/>
        </w:rPr>
        <w:t>Table 1</w:t>
      </w:r>
      <w:r w:rsidR="006446A5" w:rsidRPr="007A7F9D">
        <w:rPr>
          <w:rFonts w:ascii="Arial" w:hAnsi="Arial" w:cs="Arial"/>
          <w:sz w:val="24"/>
          <w:szCs w:val="24"/>
        </w:rPr>
        <w:t xml:space="preserve"> Five-Year Financial Summary</w:t>
      </w:r>
      <w:bookmarkEnd w:id="3"/>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60489" w:rsidRPr="007A7F9D" w14:paraId="14CE1F46" w14:textId="77777777" w:rsidTr="00C60489">
        <w:tc>
          <w:tcPr>
            <w:tcW w:w="1502" w:type="dxa"/>
          </w:tcPr>
          <w:p w14:paraId="36E836CA" w14:textId="140BF4CA" w:rsidR="00C60489" w:rsidRPr="007A7F9D" w:rsidRDefault="006446A5" w:rsidP="007A7F9D">
            <w:pPr>
              <w:spacing w:line="360" w:lineRule="auto"/>
              <w:rPr>
                <w:rFonts w:ascii="Arial" w:hAnsi="Arial" w:cs="Arial"/>
                <w:b/>
                <w:bCs/>
              </w:rPr>
            </w:pPr>
            <w:r w:rsidRPr="007A7F9D">
              <w:rPr>
                <w:rFonts w:ascii="Arial" w:hAnsi="Arial" w:cs="Arial"/>
                <w:b/>
                <w:bCs/>
              </w:rPr>
              <w:t>Financial indicator (</w:t>
            </w:r>
            <w:r w:rsidR="00C44C08" w:rsidRPr="007A7F9D">
              <w:rPr>
                <w:rFonts w:ascii="Arial" w:hAnsi="Arial" w:cs="Arial"/>
                <w:b/>
                <w:bCs/>
              </w:rPr>
              <w:t>€ Million)</w:t>
            </w:r>
          </w:p>
        </w:tc>
        <w:tc>
          <w:tcPr>
            <w:tcW w:w="1502" w:type="dxa"/>
          </w:tcPr>
          <w:p w14:paraId="058AAF37" w14:textId="2A166CDC" w:rsidR="00C60489" w:rsidRPr="007A7F9D" w:rsidRDefault="00C44C08" w:rsidP="007A7F9D">
            <w:pPr>
              <w:spacing w:line="360" w:lineRule="auto"/>
              <w:rPr>
                <w:rFonts w:ascii="Arial" w:hAnsi="Arial" w:cs="Arial"/>
                <w:b/>
                <w:bCs/>
              </w:rPr>
            </w:pPr>
            <w:r w:rsidRPr="007A7F9D">
              <w:rPr>
                <w:rFonts w:ascii="Arial" w:hAnsi="Arial" w:cs="Arial"/>
                <w:b/>
                <w:bCs/>
              </w:rPr>
              <w:t>2021</w:t>
            </w:r>
          </w:p>
        </w:tc>
        <w:tc>
          <w:tcPr>
            <w:tcW w:w="1503" w:type="dxa"/>
          </w:tcPr>
          <w:p w14:paraId="34707D90" w14:textId="60DFEE5D" w:rsidR="00C60489" w:rsidRPr="007A7F9D" w:rsidRDefault="00C44C08" w:rsidP="007A7F9D">
            <w:pPr>
              <w:spacing w:line="360" w:lineRule="auto"/>
              <w:rPr>
                <w:rFonts w:ascii="Arial" w:hAnsi="Arial" w:cs="Arial"/>
                <w:b/>
                <w:bCs/>
              </w:rPr>
            </w:pPr>
            <w:r w:rsidRPr="007A7F9D">
              <w:rPr>
                <w:rFonts w:ascii="Arial" w:hAnsi="Arial" w:cs="Arial"/>
                <w:b/>
                <w:bCs/>
              </w:rPr>
              <w:t>2022</w:t>
            </w:r>
          </w:p>
        </w:tc>
        <w:tc>
          <w:tcPr>
            <w:tcW w:w="1503" w:type="dxa"/>
          </w:tcPr>
          <w:p w14:paraId="5A8DDA13" w14:textId="2AD64D36" w:rsidR="00C60489" w:rsidRPr="007A7F9D" w:rsidRDefault="00C44C08" w:rsidP="007A7F9D">
            <w:pPr>
              <w:spacing w:line="360" w:lineRule="auto"/>
              <w:rPr>
                <w:rFonts w:ascii="Arial" w:hAnsi="Arial" w:cs="Arial"/>
                <w:b/>
                <w:bCs/>
              </w:rPr>
            </w:pPr>
            <w:r w:rsidRPr="007A7F9D">
              <w:rPr>
                <w:rFonts w:ascii="Arial" w:hAnsi="Arial" w:cs="Arial"/>
                <w:b/>
                <w:bCs/>
              </w:rPr>
              <w:t>2023</w:t>
            </w:r>
          </w:p>
        </w:tc>
        <w:tc>
          <w:tcPr>
            <w:tcW w:w="1503" w:type="dxa"/>
          </w:tcPr>
          <w:p w14:paraId="0EF3DFCD" w14:textId="32B9DAF2" w:rsidR="00C60489" w:rsidRPr="007A7F9D" w:rsidRDefault="00C44C08" w:rsidP="007A7F9D">
            <w:pPr>
              <w:spacing w:line="360" w:lineRule="auto"/>
              <w:rPr>
                <w:rFonts w:ascii="Arial" w:hAnsi="Arial" w:cs="Arial"/>
                <w:b/>
                <w:bCs/>
              </w:rPr>
            </w:pPr>
            <w:r w:rsidRPr="007A7F9D">
              <w:rPr>
                <w:rFonts w:ascii="Arial" w:hAnsi="Arial" w:cs="Arial"/>
                <w:b/>
                <w:bCs/>
              </w:rPr>
              <w:t>2024</w:t>
            </w:r>
          </w:p>
        </w:tc>
        <w:tc>
          <w:tcPr>
            <w:tcW w:w="1503" w:type="dxa"/>
          </w:tcPr>
          <w:p w14:paraId="3CDD673B" w14:textId="03477EFC" w:rsidR="00C60489" w:rsidRPr="007A7F9D" w:rsidRDefault="00C44C08" w:rsidP="007A7F9D">
            <w:pPr>
              <w:spacing w:line="360" w:lineRule="auto"/>
              <w:rPr>
                <w:rFonts w:ascii="Arial" w:hAnsi="Arial" w:cs="Arial"/>
                <w:b/>
                <w:bCs/>
              </w:rPr>
            </w:pPr>
            <w:r w:rsidRPr="007A7F9D">
              <w:rPr>
                <w:rFonts w:ascii="Arial" w:hAnsi="Arial" w:cs="Arial"/>
                <w:b/>
                <w:bCs/>
              </w:rPr>
              <w:t>2025</w:t>
            </w:r>
          </w:p>
        </w:tc>
      </w:tr>
      <w:tr w:rsidR="00C60489" w:rsidRPr="007A7F9D" w14:paraId="3D051E13" w14:textId="77777777" w:rsidTr="00C60489">
        <w:tc>
          <w:tcPr>
            <w:tcW w:w="1502" w:type="dxa"/>
          </w:tcPr>
          <w:p w14:paraId="429275EE" w14:textId="0FC74DAC" w:rsidR="00C60489" w:rsidRPr="007A7F9D" w:rsidRDefault="00C44C08" w:rsidP="007A7F9D">
            <w:pPr>
              <w:spacing w:line="360" w:lineRule="auto"/>
              <w:rPr>
                <w:rFonts w:ascii="Arial" w:hAnsi="Arial" w:cs="Arial"/>
                <w:b/>
                <w:bCs/>
              </w:rPr>
            </w:pPr>
            <w:r w:rsidRPr="007A7F9D">
              <w:rPr>
                <w:rFonts w:ascii="Arial" w:hAnsi="Arial" w:cs="Arial"/>
                <w:b/>
                <w:bCs/>
              </w:rPr>
              <w:t xml:space="preserve">Revenue </w:t>
            </w:r>
          </w:p>
        </w:tc>
        <w:tc>
          <w:tcPr>
            <w:tcW w:w="1502" w:type="dxa"/>
          </w:tcPr>
          <w:p w14:paraId="07C2F977" w14:textId="2FA30A3B" w:rsidR="00C60489" w:rsidRPr="007A7F9D" w:rsidRDefault="001247C3" w:rsidP="007A7F9D">
            <w:pPr>
              <w:spacing w:line="360" w:lineRule="auto"/>
              <w:rPr>
                <w:rFonts w:ascii="Arial" w:hAnsi="Arial" w:cs="Arial"/>
              </w:rPr>
            </w:pPr>
            <w:r w:rsidRPr="007A7F9D">
              <w:rPr>
                <w:rFonts w:ascii="Arial" w:hAnsi="Arial" w:cs="Arial"/>
              </w:rPr>
              <w:t>2,2</w:t>
            </w:r>
            <w:r w:rsidR="00FB4D20" w:rsidRPr="007A7F9D">
              <w:rPr>
                <w:rFonts w:ascii="Arial" w:hAnsi="Arial" w:cs="Arial"/>
              </w:rPr>
              <w:t>04</w:t>
            </w:r>
          </w:p>
        </w:tc>
        <w:tc>
          <w:tcPr>
            <w:tcW w:w="1503" w:type="dxa"/>
          </w:tcPr>
          <w:p w14:paraId="5DE90114" w14:textId="100005ED" w:rsidR="00C60489" w:rsidRPr="007A7F9D" w:rsidRDefault="00292B37" w:rsidP="007A7F9D">
            <w:pPr>
              <w:spacing w:line="360" w:lineRule="auto"/>
              <w:rPr>
                <w:rFonts w:ascii="Arial" w:hAnsi="Arial" w:cs="Arial"/>
              </w:rPr>
            </w:pPr>
            <w:r w:rsidRPr="007A7F9D">
              <w:rPr>
                <w:rFonts w:ascii="Arial" w:hAnsi="Arial" w:cs="Arial"/>
              </w:rPr>
              <w:t>4,224</w:t>
            </w:r>
          </w:p>
        </w:tc>
        <w:tc>
          <w:tcPr>
            <w:tcW w:w="1503" w:type="dxa"/>
          </w:tcPr>
          <w:p w14:paraId="4EDB349B" w14:textId="41E81F86" w:rsidR="00C60489" w:rsidRPr="007A7F9D" w:rsidRDefault="00900ADA" w:rsidP="007A7F9D">
            <w:pPr>
              <w:spacing w:line="360" w:lineRule="auto"/>
              <w:rPr>
                <w:rFonts w:ascii="Arial" w:hAnsi="Arial" w:cs="Arial"/>
              </w:rPr>
            </w:pPr>
            <w:r w:rsidRPr="007A7F9D">
              <w:rPr>
                <w:rFonts w:ascii="Arial" w:hAnsi="Arial" w:cs="Arial"/>
              </w:rPr>
              <w:t>5,056</w:t>
            </w:r>
          </w:p>
        </w:tc>
        <w:tc>
          <w:tcPr>
            <w:tcW w:w="1503" w:type="dxa"/>
          </w:tcPr>
          <w:p w14:paraId="4A7DFE11" w14:textId="6BD82DA9" w:rsidR="00C60489" w:rsidRPr="007A7F9D" w:rsidRDefault="00900ADA" w:rsidP="007A7F9D">
            <w:pPr>
              <w:spacing w:line="360" w:lineRule="auto"/>
              <w:rPr>
                <w:rFonts w:ascii="Arial" w:hAnsi="Arial" w:cs="Arial"/>
              </w:rPr>
            </w:pPr>
            <w:r w:rsidRPr="007A7F9D">
              <w:rPr>
                <w:rFonts w:ascii="Arial" w:hAnsi="Arial" w:cs="Arial"/>
              </w:rPr>
              <w:t>5,606</w:t>
            </w:r>
          </w:p>
        </w:tc>
        <w:tc>
          <w:tcPr>
            <w:tcW w:w="1503" w:type="dxa"/>
          </w:tcPr>
          <w:p w14:paraId="5E88B142" w14:textId="0B0CB277" w:rsidR="00C60489" w:rsidRPr="007A7F9D" w:rsidRDefault="00900ADA" w:rsidP="007A7F9D">
            <w:pPr>
              <w:spacing w:line="360" w:lineRule="auto"/>
              <w:rPr>
                <w:rFonts w:ascii="Arial" w:hAnsi="Arial" w:cs="Arial"/>
              </w:rPr>
            </w:pPr>
            <w:r w:rsidRPr="007A7F9D">
              <w:rPr>
                <w:rFonts w:ascii="Arial" w:hAnsi="Arial" w:cs="Arial"/>
              </w:rPr>
              <w:t>5,639</w:t>
            </w:r>
          </w:p>
        </w:tc>
      </w:tr>
      <w:tr w:rsidR="00C60489" w:rsidRPr="007A7F9D" w14:paraId="25F008A9" w14:textId="77777777" w:rsidTr="00C60489">
        <w:tc>
          <w:tcPr>
            <w:tcW w:w="1502" w:type="dxa"/>
          </w:tcPr>
          <w:p w14:paraId="085F845D" w14:textId="6AE09709" w:rsidR="00C60489" w:rsidRPr="007A7F9D" w:rsidRDefault="00C44C08" w:rsidP="007A7F9D">
            <w:pPr>
              <w:spacing w:line="360" w:lineRule="auto"/>
              <w:rPr>
                <w:rFonts w:ascii="Arial" w:hAnsi="Arial" w:cs="Arial"/>
                <w:b/>
                <w:bCs/>
              </w:rPr>
            </w:pPr>
            <w:r w:rsidRPr="007A7F9D">
              <w:rPr>
                <w:rFonts w:ascii="Arial" w:hAnsi="Arial" w:cs="Arial"/>
                <w:b/>
                <w:bCs/>
              </w:rPr>
              <w:t>Net profit</w:t>
            </w:r>
          </w:p>
        </w:tc>
        <w:tc>
          <w:tcPr>
            <w:tcW w:w="1502" w:type="dxa"/>
          </w:tcPr>
          <w:p w14:paraId="5365A5DF" w14:textId="2D2E910E" w:rsidR="00C60489" w:rsidRPr="007A7F9D" w:rsidRDefault="00FB4D20" w:rsidP="007A7F9D">
            <w:pPr>
              <w:spacing w:line="360" w:lineRule="auto"/>
              <w:rPr>
                <w:rFonts w:ascii="Arial" w:hAnsi="Arial" w:cs="Arial"/>
              </w:rPr>
            </w:pPr>
            <w:r w:rsidRPr="007A7F9D">
              <w:rPr>
                <w:rFonts w:ascii="Arial" w:hAnsi="Arial" w:cs="Arial"/>
              </w:rPr>
              <w:t>85</w:t>
            </w:r>
          </w:p>
        </w:tc>
        <w:tc>
          <w:tcPr>
            <w:tcW w:w="1503" w:type="dxa"/>
          </w:tcPr>
          <w:p w14:paraId="7D993DCA" w14:textId="4CDB39EA" w:rsidR="00C60489" w:rsidRPr="007A7F9D" w:rsidRDefault="00292B37" w:rsidP="007A7F9D">
            <w:pPr>
              <w:spacing w:line="360" w:lineRule="auto"/>
              <w:rPr>
                <w:rFonts w:ascii="Arial" w:hAnsi="Arial" w:cs="Arial"/>
              </w:rPr>
            </w:pPr>
            <w:r w:rsidRPr="007A7F9D">
              <w:rPr>
                <w:rFonts w:ascii="Arial" w:hAnsi="Arial" w:cs="Arial"/>
              </w:rPr>
              <w:t>392</w:t>
            </w:r>
          </w:p>
        </w:tc>
        <w:tc>
          <w:tcPr>
            <w:tcW w:w="1503" w:type="dxa"/>
          </w:tcPr>
          <w:p w14:paraId="7AE47028" w14:textId="73ED0D0B" w:rsidR="00C60489" w:rsidRPr="007A7F9D" w:rsidRDefault="00900ADA" w:rsidP="007A7F9D">
            <w:pPr>
              <w:spacing w:line="360" w:lineRule="auto"/>
              <w:rPr>
                <w:rFonts w:ascii="Arial" w:hAnsi="Arial" w:cs="Arial"/>
              </w:rPr>
            </w:pPr>
            <w:r w:rsidRPr="007A7F9D">
              <w:rPr>
                <w:rFonts w:ascii="Arial" w:hAnsi="Arial" w:cs="Arial"/>
              </w:rPr>
              <w:t>633</w:t>
            </w:r>
          </w:p>
        </w:tc>
        <w:tc>
          <w:tcPr>
            <w:tcW w:w="1503" w:type="dxa"/>
          </w:tcPr>
          <w:p w14:paraId="28AF9F73" w14:textId="150A125E" w:rsidR="00C60489" w:rsidRPr="007A7F9D" w:rsidRDefault="00900ADA" w:rsidP="007A7F9D">
            <w:pPr>
              <w:spacing w:line="360" w:lineRule="auto"/>
              <w:rPr>
                <w:rFonts w:ascii="Arial" w:hAnsi="Arial" w:cs="Arial"/>
              </w:rPr>
            </w:pPr>
            <w:r w:rsidRPr="007A7F9D">
              <w:rPr>
                <w:rFonts w:ascii="Arial" w:hAnsi="Arial" w:cs="Arial"/>
              </w:rPr>
              <w:t>610</w:t>
            </w:r>
          </w:p>
        </w:tc>
        <w:tc>
          <w:tcPr>
            <w:tcW w:w="1503" w:type="dxa"/>
          </w:tcPr>
          <w:p w14:paraId="7484CE6C" w14:textId="7A3765B9" w:rsidR="00C60489" w:rsidRPr="007A7F9D" w:rsidRDefault="00900ADA" w:rsidP="007A7F9D">
            <w:pPr>
              <w:spacing w:line="360" w:lineRule="auto"/>
              <w:rPr>
                <w:rFonts w:ascii="Arial" w:hAnsi="Arial" w:cs="Arial"/>
              </w:rPr>
            </w:pPr>
            <w:r w:rsidRPr="007A7F9D">
              <w:rPr>
                <w:rFonts w:ascii="Arial" w:hAnsi="Arial" w:cs="Arial"/>
              </w:rPr>
              <w:t>451</w:t>
            </w:r>
          </w:p>
        </w:tc>
      </w:tr>
      <w:tr w:rsidR="00C60489" w:rsidRPr="007A7F9D" w14:paraId="4219BB99" w14:textId="77777777" w:rsidTr="00C60489">
        <w:tc>
          <w:tcPr>
            <w:tcW w:w="1502" w:type="dxa"/>
          </w:tcPr>
          <w:p w14:paraId="048905F4" w14:textId="15EFD5B2" w:rsidR="00C60489" w:rsidRPr="007A7F9D" w:rsidRDefault="00C44C08" w:rsidP="007A7F9D">
            <w:pPr>
              <w:spacing w:line="360" w:lineRule="auto"/>
              <w:rPr>
                <w:rFonts w:ascii="Arial" w:hAnsi="Arial" w:cs="Arial"/>
                <w:b/>
                <w:bCs/>
              </w:rPr>
            </w:pPr>
            <w:r w:rsidRPr="007A7F9D">
              <w:rPr>
                <w:rFonts w:ascii="Arial" w:hAnsi="Arial" w:cs="Arial"/>
                <w:b/>
                <w:bCs/>
              </w:rPr>
              <w:t>Recurring EBITDA</w:t>
            </w:r>
          </w:p>
        </w:tc>
        <w:tc>
          <w:tcPr>
            <w:tcW w:w="1502" w:type="dxa"/>
          </w:tcPr>
          <w:p w14:paraId="17B60ADB" w14:textId="4B731143" w:rsidR="00C60489" w:rsidRPr="007A7F9D" w:rsidRDefault="00FB4D20" w:rsidP="007A7F9D">
            <w:pPr>
              <w:spacing w:line="360" w:lineRule="auto"/>
              <w:rPr>
                <w:rFonts w:ascii="Arial" w:hAnsi="Arial" w:cs="Arial"/>
              </w:rPr>
            </w:pPr>
            <w:r w:rsidRPr="007A7F9D">
              <w:rPr>
                <w:rFonts w:ascii="Arial" w:hAnsi="Arial" w:cs="Arial"/>
              </w:rPr>
              <w:t>416</w:t>
            </w:r>
          </w:p>
        </w:tc>
        <w:tc>
          <w:tcPr>
            <w:tcW w:w="1503" w:type="dxa"/>
          </w:tcPr>
          <w:p w14:paraId="3DCB234A" w14:textId="23569043" w:rsidR="00C60489" w:rsidRPr="007A7F9D" w:rsidRDefault="00292B37" w:rsidP="007A7F9D">
            <w:pPr>
              <w:spacing w:line="360" w:lineRule="auto"/>
              <w:rPr>
                <w:rFonts w:ascii="Arial" w:hAnsi="Arial" w:cs="Arial"/>
              </w:rPr>
            </w:pPr>
            <w:r w:rsidRPr="007A7F9D">
              <w:rPr>
                <w:rFonts w:ascii="Arial" w:hAnsi="Arial" w:cs="Arial"/>
              </w:rPr>
              <w:t>675</w:t>
            </w:r>
          </w:p>
        </w:tc>
        <w:tc>
          <w:tcPr>
            <w:tcW w:w="1503" w:type="dxa"/>
          </w:tcPr>
          <w:p w14:paraId="35159C69" w14:textId="44069C68" w:rsidR="00C60489" w:rsidRPr="007A7F9D" w:rsidRDefault="00900ADA" w:rsidP="007A7F9D">
            <w:pPr>
              <w:spacing w:line="360" w:lineRule="auto"/>
              <w:rPr>
                <w:rFonts w:ascii="Arial" w:hAnsi="Arial" w:cs="Arial"/>
              </w:rPr>
            </w:pPr>
            <w:r w:rsidRPr="007A7F9D">
              <w:rPr>
                <w:rFonts w:ascii="Arial" w:hAnsi="Arial" w:cs="Arial"/>
              </w:rPr>
              <w:t>1,003</w:t>
            </w:r>
          </w:p>
        </w:tc>
        <w:tc>
          <w:tcPr>
            <w:tcW w:w="1503" w:type="dxa"/>
          </w:tcPr>
          <w:p w14:paraId="191E2969" w14:textId="23CD1CCE" w:rsidR="00C60489" w:rsidRPr="007A7F9D" w:rsidRDefault="00900ADA" w:rsidP="007A7F9D">
            <w:pPr>
              <w:spacing w:line="360" w:lineRule="auto"/>
              <w:rPr>
                <w:rFonts w:ascii="Arial" w:hAnsi="Arial" w:cs="Arial"/>
              </w:rPr>
            </w:pPr>
            <w:r w:rsidRPr="007A7F9D">
              <w:rPr>
                <w:rFonts w:ascii="Arial" w:hAnsi="Arial" w:cs="Arial"/>
              </w:rPr>
              <w:t>1,060</w:t>
            </w:r>
          </w:p>
        </w:tc>
        <w:tc>
          <w:tcPr>
            <w:tcW w:w="1503" w:type="dxa"/>
          </w:tcPr>
          <w:p w14:paraId="35275CA3" w14:textId="559C1A44" w:rsidR="00C60489" w:rsidRPr="007A7F9D" w:rsidRDefault="00900ADA" w:rsidP="007A7F9D">
            <w:pPr>
              <w:spacing w:line="360" w:lineRule="auto"/>
              <w:rPr>
                <w:rFonts w:ascii="Arial" w:hAnsi="Arial" w:cs="Arial"/>
              </w:rPr>
            </w:pPr>
            <w:r w:rsidRPr="007A7F9D">
              <w:rPr>
                <w:rFonts w:ascii="Arial" w:hAnsi="Arial" w:cs="Arial"/>
              </w:rPr>
              <w:t>1,</w:t>
            </w:r>
            <w:r w:rsidR="00CE2B16" w:rsidRPr="007A7F9D">
              <w:rPr>
                <w:rFonts w:ascii="Arial" w:hAnsi="Arial" w:cs="Arial"/>
              </w:rPr>
              <w:t>201</w:t>
            </w:r>
          </w:p>
        </w:tc>
      </w:tr>
      <w:tr w:rsidR="00C60489" w:rsidRPr="007A7F9D" w14:paraId="6CE90828" w14:textId="77777777" w:rsidTr="00C60489">
        <w:tc>
          <w:tcPr>
            <w:tcW w:w="1502" w:type="dxa"/>
          </w:tcPr>
          <w:p w14:paraId="703EA303" w14:textId="7C36010D" w:rsidR="00C60489" w:rsidRPr="007A7F9D" w:rsidRDefault="00EB1456" w:rsidP="007A7F9D">
            <w:pPr>
              <w:spacing w:line="360" w:lineRule="auto"/>
              <w:rPr>
                <w:rFonts w:ascii="Arial" w:hAnsi="Arial" w:cs="Arial"/>
                <w:b/>
                <w:bCs/>
              </w:rPr>
            </w:pPr>
            <w:r w:rsidRPr="007A7F9D">
              <w:rPr>
                <w:rFonts w:ascii="Arial" w:hAnsi="Arial" w:cs="Arial"/>
                <w:b/>
                <w:bCs/>
              </w:rPr>
              <w:t>RevPAR Growth (</w:t>
            </w:r>
            <w:r w:rsidR="001247C3" w:rsidRPr="007A7F9D">
              <w:rPr>
                <w:rFonts w:ascii="Arial" w:hAnsi="Arial" w:cs="Arial"/>
                <w:b/>
                <w:bCs/>
              </w:rPr>
              <w:t>%)</w:t>
            </w:r>
            <w:r w:rsidRPr="007A7F9D">
              <w:rPr>
                <w:rFonts w:ascii="Arial" w:hAnsi="Arial" w:cs="Arial"/>
                <w:b/>
                <w:bCs/>
              </w:rPr>
              <w:t xml:space="preserve"> </w:t>
            </w:r>
          </w:p>
        </w:tc>
        <w:tc>
          <w:tcPr>
            <w:tcW w:w="1502" w:type="dxa"/>
          </w:tcPr>
          <w:p w14:paraId="2E00A067" w14:textId="390AB8E8" w:rsidR="00C60489" w:rsidRPr="007A7F9D" w:rsidRDefault="00FB4D20" w:rsidP="007A7F9D">
            <w:pPr>
              <w:spacing w:line="360" w:lineRule="auto"/>
              <w:rPr>
                <w:rFonts w:ascii="Arial" w:hAnsi="Arial" w:cs="Arial"/>
              </w:rPr>
            </w:pPr>
            <w:r w:rsidRPr="007A7F9D">
              <w:rPr>
                <w:rFonts w:ascii="Arial" w:hAnsi="Arial" w:cs="Arial"/>
              </w:rPr>
              <w:t>28</w:t>
            </w:r>
          </w:p>
        </w:tc>
        <w:tc>
          <w:tcPr>
            <w:tcW w:w="1503" w:type="dxa"/>
          </w:tcPr>
          <w:p w14:paraId="69166210" w14:textId="058D9AC3" w:rsidR="00C60489" w:rsidRPr="007A7F9D" w:rsidRDefault="00292B37" w:rsidP="007A7F9D">
            <w:pPr>
              <w:spacing w:line="360" w:lineRule="auto"/>
              <w:rPr>
                <w:rFonts w:ascii="Arial" w:hAnsi="Arial" w:cs="Arial"/>
              </w:rPr>
            </w:pPr>
            <w:r w:rsidRPr="007A7F9D">
              <w:rPr>
                <w:rFonts w:ascii="Arial" w:hAnsi="Arial" w:cs="Arial"/>
              </w:rPr>
              <w:t>49</w:t>
            </w:r>
          </w:p>
        </w:tc>
        <w:tc>
          <w:tcPr>
            <w:tcW w:w="1503" w:type="dxa"/>
          </w:tcPr>
          <w:p w14:paraId="1ABCE711" w14:textId="3B48ABF6" w:rsidR="00C60489" w:rsidRPr="007A7F9D" w:rsidRDefault="00CE2B16" w:rsidP="007A7F9D">
            <w:pPr>
              <w:spacing w:line="360" w:lineRule="auto"/>
              <w:rPr>
                <w:rFonts w:ascii="Arial" w:hAnsi="Arial" w:cs="Arial"/>
              </w:rPr>
            </w:pPr>
            <w:r w:rsidRPr="007A7F9D">
              <w:rPr>
                <w:rFonts w:ascii="Arial" w:hAnsi="Arial" w:cs="Arial"/>
              </w:rPr>
              <w:t>17</w:t>
            </w:r>
          </w:p>
        </w:tc>
        <w:tc>
          <w:tcPr>
            <w:tcW w:w="1503" w:type="dxa"/>
          </w:tcPr>
          <w:p w14:paraId="5BF93630" w14:textId="6DF9CFC3" w:rsidR="00C60489" w:rsidRPr="007A7F9D" w:rsidRDefault="00CE2B16" w:rsidP="007A7F9D">
            <w:pPr>
              <w:spacing w:line="360" w:lineRule="auto"/>
              <w:rPr>
                <w:rFonts w:ascii="Arial" w:hAnsi="Arial" w:cs="Arial"/>
              </w:rPr>
            </w:pPr>
            <w:r w:rsidRPr="007A7F9D">
              <w:rPr>
                <w:rFonts w:ascii="Arial" w:hAnsi="Arial" w:cs="Arial"/>
              </w:rPr>
              <w:t>5</w:t>
            </w:r>
          </w:p>
        </w:tc>
        <w:tc>
          <w:tcPr>
            <w:tcW w:w="1503" w:type="dxa"/>
          </w:tcPr>
          <w:p w14:paraId="02A0C66D" w14:textId="1973E133" w:rsidR="00C60489" w:rsidRPr="007A7F9D" w:rsidRDefault="00CE2B16" w:rsidP="007A7F9D">
            <w:pPr>
              <w:spacing w:line="360" w:lineRule="auto"/>
              <w:rPr>
                <w:rFonts w:ascii="Arial" w:hAnsi="Arial" w:cs="Arial"/>
              </w:rPr>
            </w:pPr>
            <w:r w:rsidRPr="007A7F9D">
              <w:rPr>
                <w:rFonts w:ascii="Arial" w:hAnsi="Arial" w:cs="Arial"/>
              </w:rPr>
              <w:t>4.2</w:t>
            </w:r>
          </w:p>
        </w:tc>
      </w:tr>
    </w:tbl>
    <w:p w14:paraId="5E1C6DAD" w14:textId="77777777" w:rsidR="00F0104E" w:rsidRPr="007A7F9D" w:rsidRDefault="00F0104E" w:rsidP="007A7F9D">
      <w:pPr>
        <w:spacing w:line="360" w:lineRule="auto"/>
        <w:rPr>
          <w:rFonts w:ascii="Arial" w:hAnsi="Arial" w:cs="Arial"/>
          <w:b/>
          <w:bCs/>
        </w:rPr>
      </w:pPr>
    </w:p>
    <w:p w14:paraId="464B1AB6" w14:textId="77777777" w:rsidR="00174D39" w:rsidRPr="007A7F9D" w:rsidRDefault="00174D39" w:rsidP="007A7F9D">
      <w:pPr>
        <w:spacing w:line="360" w:lineRule="auto"/>
        <w:rPr>
          <w:rFonts w:ascii="Arial" w:hAnsi="Arial" w:cs="Arial"/>
        </w:rPr>
      </w:pPr>
      <w:r w:rsidRPr="007A7F9D">
        <w:rPr>
          <w:rFonts w:ascii="Arial" w:hAnsi="Arial" w:cs="Arial"/>
          <w:b/>
          <w:bCs/>
        </w:rPr>
        <w:t>Table 1</w:t>
      </w:r>
      <w:r w:rsidRPr="007A7F9D">
        <w:rPr>
          <w:rFonts w:ascii="Arial" w:hAnsi="Arial" w:cs="Arial"/>
        </w:rPr>
        <w:t xml:space="preserve"> summarises Accor's financial performance over the last five years. The data show a substantial rebound in revenue and EBITDA following the COVID-19 pandemic, although net profit decreased in 2025 due to rising costs and one-time factors.</w:t>
      </w:r>
    </w:p>
    <w:p w14:paraId="5DC10A56" w14:textId="77777777" w:rsidR="00F96E07" w:rsidRPr="007A7F9D" w:rsidRDefault="00F96E07" w:rsidP="007A7F9D">
      <w:pPr>
        <w:spacing w:line="360" w:lineRule="auto"/>
        <w:rPr>
          <w:rFonts w:ascii="Arial" w:hAnsi="Arial" w:cs="Arial"/>
          <w:b/>
          <w:bCs/>
        </w:rPr>
      </w:pPr>
    </w:p>
    <w:p w14:paraId="351090F6" w14:textId="17A60863" w:rsidR="00C067F9" w:rsidRPr="007A7F9D" w:rsidRDefault="008A2D45" w:rsidP="007A7F9D">
      <w:pPr>
        <w:pStyle w:val="Heading1"/>
        <w:spacing w:line="360" w:lineRule="auto"/>
        <w:rPr>
          <w:rFonts w:ascii="Arial" w:hAnsi="Arial" w:cs="Arial"/>
          <w:sz w:val="24"/>
          <w:szCs w:val="24"/>
        </w:rPr>
      </w:pPr>
      <w:bookmarkStart w:id="4" w:name="_Toc235448187"/>
      <w:r w:rsidRPr="007A7F9D">
        <w:rPr>
          <w:rFonts w:ascii="Arial" w:hAnsi="Arial" w:cs="Arial"/>
          <w:sz w:val="24"/>
          <w:szCs w:val="24"/>
        </w:rPr>
        <w:t>1</w:t>
      </w:r>
      <w:r w:rsidR="003B105D" w:rsidRPr="007A7F9D">
        <w:rPr>
          <w:rFonts w:ascii="Arial" w:hAnsi="Arial" w:cs="Arial"/>
          <w:sz w:val="24"/>
          <w:szCs w:val="24"/>
        </w:rPr>
        <w:t>. Analysis of Ratios</w:t>
      </w:r>
      <w:bookmarkEnd w:id="4"/>
      <w:r w:rsidR="003B105D" w:rsidRPr="007A7F9D">
        <w:rPr>
          <w:rFonts w:ascii="Arial" w:hAnsi="Arial" w:cs="Arial"/>
          <w:sz w:val="24"/>
          <w:szCs w:val="24"/>
        </w:rPr>
        <w:br/>
      </w:r>
    </w:p>
    <w:p w14:paraId="64E3F590" w14:textId="5ACCE482" w:rsidR="00EB0F2A" w:rsidRPr="007A7F9D" w:rsidRDefault="003B105D" w:rsidP="007A7F9D">
      <w:pPr>
        <w:spacing w:line="360" w:lineRule="auto"/>
        <w:rPr>
          <w:rFonts w:ascii="Arial" w:hAnsi="Arial" w:cs="Arial"/>
          <w:b/>
          <w:bCs/>
        </w:rPr>
      </w:pPr>
      <w:r w:rsidRPr="007A7F9D">
        <w:rPr>
          <w:rFonts w:ascii="Arial" w:hAnsi="Arial" w:cs="Arial"/>
        </w:rPr>
        <w:br/>
        <w:t>Accor's performance in six important areas profitability, liquidity, efficiency, gearing, investment, and cash flow is assessed using financial ratio analysis.</w:t>
      </w:r>
      <w:r w:rsidRPr="007A7F9D">
        <w:rPr>
          <w:rFonts w:ascii="Arial" w:hAnsi="Arial" w:cs="Arial"/>
        </w:rPr>
        <w:br/>
      </w:r>
      <w:r w:rsidRPr="007A7F9D">
        <w:rPr>
          <w:rFonts w:ascii="Arial" w:hAnsi="Arial" w:cs="Arial"/>
        </w:rPr>
        <w:br/>
      </w:r>
      <w:r w:rsidRPr="007A7F9D">
        <w:rPr>
          <w:rStyle w:val="Heading2Char"/>
          <w:rFonts w:ascii="Arial" w:hAnsi="Arial" w:cs="Arial"/>
          <w:sz w:val="24"/>
          <w:szCs w:val="24"/>
        </w:rPr>
        <w:t>2.1 Ratios of Profitability</w:t>
      </w:r>
      <w:r w:rsidRPr="007A7F9D">
        <w:rPr>
          <w:rFonts w:ascii="Arial" w:hAnsi="Arial" w:cs="Arial"/>
        </w:rPr>
        <w:br/>
      </w:r>
    </w:p>
    <w:p w14:paraId="70D8AD67" w14:textId="61DFE1BD" w:rsidR="003B105D" w:rsidRPr="007A7F9D" w:rsidRDefault="003B105D" w:rsidP="007A7F9D">
      <w:pPr>
        <w:spacing w:line="360" w:lineRule="auto"/>
        <w:rPr>
          <w:rFonts w:ascii="Arial" w:hAnsi="Arial" w:cs="Arial"/>
        </w:rPr>
      </w:pPr>
      <w:r w:rsidRPr="007A7F9D">
        <w:rPr>
          <w:rFonts w:ascii="Arial" w:hAnsi="Arial" w:cs="Arial"/>
        </w:rPr>
        <w:t>Margin of Net Profit</w:t>
      </w:r>
      <w:r w:rsidRPr="007A7F9D">
        <w:rPr>
          <w:rFonts w:ascii="Arial" w:hAnsi="Arial" w:cs="Arial"/>
        </w:rPr>
        <w:br/>
      </w:r>
      <w:r w:rsidRPr="007A7F9D">
        <w:rPr>
          <w:rFonts w:ascii="Arial" w:hAnsi="Arial" w:cs="Arial"/>
        </w:rPr>
        <w:br/>
        <w:t>Formula:</w:t>
      </w:r>
    </w:p>
    <w:p w14:paraId="6AD361B3" w14:textId="4EE9263F" w:rsidR="003B105D" w:rsidRPr="007A7F9D" w:rsidRDefault="003B105D" w:rsidP="007A7F9D">
      <w:pPr>
        <w:spacing w:line="360" w:lineRule="auto"/>
        <w:rPr>
          <w:rFonts w:ascii="Arial" w:hAnsi="Arial" w:cs="Arial"/>
        </w:rPr>
      </w:pPr>
      <w:r w:rsidRPr="007A7F9D">
        <w:rPr>
          <w:rFonts w:ascii="Arial" w:hAnsi="Arial" w:cs="Arial"/>
        </w:rPr>
        <w:t>Net Profit Margin=Net Profit</w:t>
      </w:r>
      <w:r w:rsidR="00321F4B" w:rsidRPr="007A7F9D">
        <w:rPr>
          <w:rFonts w:ascii="Arial" w:hAnsi="Arial" w:cs="Arial"/>
        </w:rPr>
        <w:t>÷</w:t>
      </w:r>
      <w:r w:rsidRPr="007A7F9D">
        <w:rPr>
          <w:rFonts w:ascii="Arial" w:hAnsi="Arial" w:cs="Arial"/>
        </w:rPr>
        <w:t xml:space="preserve"> Revenue​×100</w:t>
      </w:r>
    </w:p>
    <w:p w14:paraId="1C1A6B4C" w14:textId="77777777" w:rsidR="00510FD3" w:rsidRPr="007A7F9D" w:rsidRDefault="00510FD3" w:rsidP="007A7F9D">
      <w:pPr>
        <w:spacing w:line="360" w:lineRule="auto"/>
        <w:rPr>
          <w:rFonts w:ascii="Arial" w:hAnsi="Arial" w:cs="Arial"/>
        </w:rPr>
      </w:pPr>
      <w:r w:rsidRPr="007A7F9D">
        <w:rPr>
          <w:rFonts w:ascii="Arial" w:hAnsi="Arial" w:cs="Arial"/>
        </w:rPr>
        <w:t>For 2025:</w:t>
      </w:r>
    </w:p>
    <w:p w14:paraId="3C92FF4D" w14:textId="77777777" w:rsidR="00510FD3" w:rsidRPr="007A7F9D" w:rsidRDefault="00510FD3" w:rsidP="007A7F9D">
      <w:pPr>
        <w:spacing w:line="360" w:lineRule="auto"/>
        <w:rPr>
          <w:rFonts w:ascii="Arial" w:hAnsi="Arial" w:cs="Arial"/>
        </w:rPr>
      </w:pPr>
      <w:r w:rsidRPr="007A7F9D">
        <w:rPr>
          <w:rFonts w:ascii="Arial" w:hAnsi="Arial" w:cs="Arial"/>
        </w:rPr>
        <w:t>= 451 / 5639 × 100</w:t>
      </w:r>
      <w:r w:rsidRPr="007A7F9D">
        <w:rPr>
          <w:rFonts w:ascii="Arial" w:hAnsi="Arial" w:cs="Arial"/>
        </w:rPr>
        <w:br/>
        <w:t>= 8.0%</w:t>
      </w:r>
    </w:p>
    <w:p w14:paraId="3333E451" w14:textId="77777777" w:rsidR="00510FD3" w:rsidRPr="007A7F9D" w:rsidRDefault="00510FD3" w:rsidP="007A7F9D">
      <w:pPr>
        <w:spacing w:line="360" w:lineRule="auto"/>
        <w:rPr>
          <w:rFonts w:ascii="Arial" w:hAnsi="Arial" w:cs="Arial"/>
        </w:rPr>
      </w:pPr>
      <w:r w:rsidRPr="007A7F9D">
        <w:rPr>
          <w:rFonts w:ascii="Arial" w:hAnsi="Arial" w:cs="Arial"/>
        </w:rPr>
        <w:t>Stronger occupancy rates and revenue growth contributed to a significant improvement in profit margin from 2021. However, the drop between 2023 and 2025 points to margin compression brought on by inflationary pressures. Accor is still competitive when compared to the industry average of roughly 6–8% (PwC, 2025).</w:t>
      </w:r>
    </w:p>
    <w:p w14:paraId="46E3F587" w14:textId="20584D3A" w:rsidR="003B105D" w:rsidRPr="007A7F9D" w:rsidRDefault="00510FD3" w:rsidP="007A7F9D">
      <w:pPr>
        <w:pStyle w:val="Heading3"/>
        <w:spacing w:line="360" w:lineRule="auto"/>
        <w:rPr>
          <w:rFonts w:ascii="Arial" w:hAnsi="Arial" w:cs="Arial"/>
          <w:sz w:val="24"/>
          <w:szCs w:val="24"/>
        </w:rPr>
      </w:pPr>
      <w:bookmarkStart w:id="5" w:name="_Toc235448188"/>
      <w:r w:rsidRPr="007A7F9D">
        <w:rPr>
          <w:rFonts w:ascii="Arial" w:hAnsi="Arial" w:cs="Arial"/>
          <w:sz w:val="24"/>
          <w:szCs w:val="24"/>
        </w:rPr>
        <w:t>Operating Margin</w:t>
      </w:r>
      <w:bookmarkEnd w:id="5"/>
    </w:p>
    <w:p w14:paraId="2BB549F3" w14:textId="61F76437" w:rsidR="00510FD3" w:rsidRPr="007A7F9D" w:rsidRDefault="00510FD3" w:rsidP="007A7F9D">
      <w:pPr>
        <w:spacing w:line="360" w:lineRule="auto"/>
        <w:rPr>
          <w:rFonts w:ascii="Arial" w:hAnsi="Arial" w:cs="Arial"/>
        </w:rPr>
      </w:pPr>
      <w:r w:rsidRPr="007A7F9D">
        <w:rPr>
          <w:rFonts w:ascii="Arial" w:hAnsi="Arial" w:cs="Arial"/>
        </w:rPr>
        <w:t xml:space="preserve">Formulas </w:t>
      </w:r>
    </w:p>
    <w:p w14:paraId="5546E20D" w14:textId="3DD8C9C3" w:rsidR="00510FD3" w:rsidRPr="007A7F9D" w:rsidRDefault="00510FD3" w:rsidP="007A7F9D">
      <w:pPr>
        <w:spacing w:line="360" w:lineRule="auto"/>
        <w:rPr>
          <w:rFonts w:ascii="Arial" w:hAnsi="Arial" w:cs="Arial"/>
        </w:rPr>
      </w:pPr>
      <w:r w:rsidRPr="007A7F9D">
        <w:rPr>
          <w:rFonts w:ascii="Arial" w:hAnsi="Arial" w:cs="Arial"/>
        </w:rPr>
        <w:t>Operating Margin=Operating Profit</w:t>
      </w:r>
      <w:r w:rsidR="00321F4B" w:rsidRPr="007A7F9D">
        <w:rPr>
          <w:rFonts w:ascii="Arial" w:hAnsi="Arial" w:cs="Arial"/>
          <w:b/>
          <w:bCs/>
        </w:rPr>
        <w:t>÷</w:t>
      </w:r>
      <w:r w:rsidRPr="007A7F9D">
        <w:rPr>
          <w:rFonts w:ascii="Arial" w:hAnsi="Arial" w:cs="Arial"/>
        </w:rPr>
        <w:t xml:space="preserve"> Revenue​×100</w:t>
      </w:r>
    </w:p>
    <w:p w14:paraId="38BAFB50" w14:textId="4010883A" w:rsidR="00510FD3" w:rsidRPr="007A7F9D" w:rsidRDefault="00510FD3" w:rsidP="007A7F9D">
      <w:pPr>
        <w:spacing w:line="360" w:lineRule="auto"/>
        <w:rPr>
          <w:rFonts w:ascii="Arial" w:hAnsi="Arial" w:cs="Arial"/>
        </w:rPr>
      </w:pPr>
      <w:r w:rsidRPr="007A7F9D">
        <w:rPr>
          <w:rFonts w:ascii="Arial" w:hAnsi="Arial" w:cs="Arial"/>
        </w:rPr>
        <w:t>2025:</w:t>
      </w:r>
    </w:p>
    <w:p w14:paraId="442567DC" w14:textId="14A03919" w:rsidR="00510FD3" w:rsidRPr="007A7F9D" w:rsidRDefault="00510FD3" w:rsidP="007A7F9D">
      <w:pPr>
        <w:spacing w:line="360" w:lineRule="auto"/>
        <w:rPr>
          <w:rFonts w:ascii="Arial" w:hAnsi="Arial" w:cs="Arial"/>
          <w:b/>
          <w:bCs/>
        </w:rPr>
      </w:pPr>
      <w:r w:rsidRPr="007A7F9D">
        <w:rPr>
          <w:rFonts w:ascii="Arial" w:hAnsi="Arial" w:cs="Arial"/>
        </w:rPr>
        <w:t>= 812 / 5639 × 100</w:t>
      </w:r>
      <w:r w:rsidRPr="007A7F9D">
        <w:rPr>
          <w:rFonts w:ascii="Arial" w:hAnsi="Arial" w:cs="Arial"/>
        </w:rPr>
        <w:br/>
        <w:t>= 14.4%</w:t>
      </w:r>
    </w:p>
    <w:p w14:paraId="2698C26E" w14:textId="77777777" w:rsidR="00510FD3" w:rsidRPr="007A7F9D" w:rsidRDefault="00510FD3" w:rsidP="007A7F9D">
      <w:pPr>
        <w:spacing w:line="360" w:lineRule="auto"/>
        <w:rPr>
          <w:rFonts w:ascii="Arial" w:hAnsi="Arial" w:cs="Arial"/>
        </w:rPr>
      </w:pPr>
      <w:r w:rsidRPr="007A7F9D">
        <w:rPr>
          <w:rFonts w:ascii="Arial" w:hAnsi="Arial" w:cs="Arial"/>
        </w:rPr>
        <w:t>This shows excellent cost control and operational efficiency. When compared to hotel groups that hold substantial physical assets, the company's franchise-heavy structure offers higher profitability.</w:t>
      </w:r>
    </w:p>
    <w:p w14:paraId="74F901FB" w14:textId="77777777" w:rsidR="00510FD3" w:rsidRPr="007A7F9D" w:rsidRDefault="00510FD3" w:rsidP="007A7F9D">
      <w:pPr>
        <w:pStyle w:val="Heading3"/>
        <w:spacing w:line="360" w:lineRule="auto"/>
        <w:rPr>
          <w:rFonts w:ascii="Arial" w:hAnsi="Arial" w:cs="Arial"/>
          <w:sz w:val="24"/>
          <w:szCs w:val="24"/>
        </w:rPr>
      </w:pPr>
      <w:bookmarkStart w:id="6" w:name="_Toc235448189"/>
      <w:r w:rsidRPr="007A7F9D">
        <w:rPr>
          <w:rFonts w:ascii="Arial" w:hAnsi="Arial" w:cs="Arial"/>
          <w:sz w:val="24"/>
          <w:szCs w:val="24"/>
        </w:rPr>
        <w:t>Return on Capital Employed (ROCE)</w:t>
      </w:r>
      <w:bookmarkEnd w:id="6"/>
    </w:p>
    <w:p w14:paraId="0FCDF4C5" w14:textId="77777777" w:rsidR="00510FD3" w:rsidRPr="007A7F9D" w:rsidRDefault="00510FD3" w:rsidP="007A7F9D">
      <w:pPr>
        <w:spacing w:line="360" w:lineRule="auto"/>
        <w:rPr>
          <w:rFonts w:ascii="Arial" w:hAnsi="Arial" w:cs="Arial"/>
        </w:rPr>
      </w:pPr>
      <w:r w:rsidRPr="007A7F9D">
        <w:rPr>
          <w:rFonts w:ascii="Arial" w:hAnsi="Arial" w:cs="Arial"/>
        </w:rPr>
        <w:t>Formula:</w:t>
      </w:r>
    </w:p>
    <w:p w14:paraId="5F897A79" w14:textId="27CE151A" w:rsidR="00510FD3" w:rsidRPr="007A7F9D" w:rsidRDefault="00510FD3" w:rsidP="007A7F9D">
      <w:pPr>
        <w:spacing w:line="360" w:lineRule="auto"/>
        <w:rPr>
          <w:rFonts w:ascii="Arial" w:hAnsi="Arial" w:cs="Arial"/>
        </w:rPr>
      </w:pPr>
      <w:r w:rsidRPr="007A7F9D">
        <w:rPr>
          <w:rFonts w:ascii="Arial" w:hAnsi="Arial" w:cs="Arial"/>
        </w:rPr>
        <w:t>ROCE=Operating Profit</w:t>
      </w:r>
      <w:r w:rsidR="00007DE7" w:rsidRPr="007A7F9D">
        <w:rPr>
          <w:rFonts w:ascii="Arial" w:hAnsi="Arial" w:cs="Arial"/>
        </w:rPr>
        <w:t xml:space="preserve"> </w:t>
      </w:r>
      <w:r w:rsidR="00007DE7" w:rsidRPr="007A7F9D">
        <w:rPr>
          <w:rFonts w:ascii="Arial" w:hAnsi="Arial" w:cs="Arial"/>
          <w:b/>
          <w:bCs/>
        </w:rPr>
        <w:t>÷</w:t>
      </w:r>
      <w:r w:rsidRPr="007A7F9D">
        <w:rPr>
          <w:rFonts w:ascii="Arial" w:hAnsi="Arial" w:cs="Arial"/>
          <w:b/>
          <w:bCs/>
        </w:rPr>
        <w:t xml:space="preserve"> </w:t>
      </w:r>
      <w:r w:rsidR="00007DE7" w:rsidRPr="007A7F9D">
        <w:rPr>
          <w:rFonts w:ascii="Arial" w:hAnsi="Arial" w:cs="Arial"/>
        </w:rPr>
        <w:t>Capital Employed</w:t>
      </w:r>
      <w:r w:rsidRPr="007A7F9D">
        <w:rPr>
          <w:rFonts w:ascii="Arial" w:hAnsi="Arial" w:cs="Arial"/>
        </w:rPr>
        <w:t>​×100</w:t>
      </w:r>
    </w:p>
    <w:p w14:paraId="61FE2690" w14:textId="77777777" w:rsidR="00007DE7" w:rsidRPr="007A7F9D" w:rsidRDefault="00007DE7" w:rsidP="007A7F9D">
      <w:pPr>
        <w:spacing w:line="360" w:lineRule="auto"/>
        <w:rPr>
          <w:rFonts w:ascii="Arial" w:hAnsi="Arial" w:cs="Arial"/>
        </w:rPr>
      </w:pPr>
      <w:r w:rsidRPr="007A7F9D">
        <w:rPr>
          <w:rFonts w:ascii="Arial" w:hAnsi="Arial" w:cs="Arial"/>
        </w:rPr>
        <w:t>During the recovery, Accor's ROCE increased gradually, suggesting greater long-term capital utilisation. Stronger capital allocation and better returns for investors are indicated by rising ROCE (Brealey et al., 2020).</w:t>
      </w:r>
      <w:r w:rsidRPr="007A7F9D">
        <w:rPr>
          <w:rFonts w:ascii="Arial" w:hAnsi="Arial" w:cs="Arial"/>
        </w:rPr>
        <w:br/>
      </w:r>
      <w:r w:rsidRPr="007A7F9D">
        <w:rPr>
          <w:rFonts w:ascii="Arial" w:hAnsi="Arial" w:cs="Arial"/>
        </w:rPr>
        <w:br/>
        <w:t>Although inflation jeopardises margin sustainability, overall profitability ratios show a robust improvement.</w:t>
      </w:r>
    </w:p>
    <w:p w14:paraId="3B170FA3" w14:textId="77777777" w:rsidR="00007DE7" w:rsidRPr="007A7F9D" w:rsidRDefault="00007DE7" w:rsidP="007A7F9D">
      <w:pPr>
        <w:pStyle w:val="Heading2"/>
        <w:spacing w:line="360" w:lineRule="auto"/>
        <w:rPr>
          <w:rFonts w:ascii="Arial" w:hAnsi="Arial" w:cs="Arial"/>
          <w:sz w:val="24"/>
          <w:szCs w:val="24"/>
        </w:rPr>
      </w:pPr>
      <w:bookmarkStart w:id="7" w:name="_Toc235448190"/>
      <w:r w:rsidRPr="007A7F9D">
        <w:rPr>
          <w:rFonts w:ascii="Arial" w:hAnsi="Arial" w:cs="Arial"/>
          <w:sz w:val="24"/>
          <w:szCs w:val="24"/>
        </w:rPr>
        <w:t>2.2 Liquidity Ratios</w:t>
      </w:r>
      <w:bookmarkEnd w:id="7"/>
    </w:p>
    <w:p w14:paraId="7EBFB7E1" w14:textId="01F66BA3" w:rsidR="00007DE7" w:rsidRPr="007A7F9D" w:rsidRDefault="00007DE7" w:rsidP="007A7F9D">
      <w:pPr>
        <w:spacing w:line="360" w:lineRule="auto"/>
        <w:rPr>
          <w:rFonts w:ascii="Arial" w:hAnsi="Arial" w:cs="Arial"/>
        </w:rPr>
      </w:pPr>
      <w:r w:rsidRPr="007A7F9D">
        <w:rPr>
          <w:rFonts w:ascii="Arial" w:hAnsi="Arial" w:cs="Arial"/>
        </w:rPr>
        <w:t>Accor's capacity to fulfil immediate obligations is gauged by liquidity ratios.</w:t>
      </w:r>
    </w:p>
    <w:p w14:paraId="1BFE2083" w14:textId="77777777" w:rsidR="00007DE7" w:rsidRPr="007A7F9D" w:rsidRDefault="00007DE7" w:rsidP="007A7F9D">
      <w:pPr>
        <w:pStyle w:val="Heading3"/>
        <w:spacing w:line="360" w:lineRule="auto"/>
        <w:rPr>
          <w:rFonts w:ascii="Arial" w:hAnsi="Arial" w:cs="Arial"/>
          <w:sz w:val="24"/>
          <w:szCs w:val="24"/>
        </w:rPr>
      </w:pPr>
      <w:bookmarkStart w:id="8" w:name="_Toc235448191"/>
      <w:r w:rsidRPr="007A7F9D">
        <w:rPr>
          <w:rFonts w:ascii="Arial" w:hAnsi="Arial" w:cs="Arial"/>
          <w:sz w:val="24"/>
          <w:szCs w:val="24"/>
        </w:rPr>
        <w:t>Current Ratio</w:t>
      </w:r>
      <w:bookmarkEnd w:id="8"/>
    </w:p>
    <w:p w14:paraId="7F31F91C" w14:textId="77777777" w:rsidR="00007DE7" w:rsidRPr="007A7F9D" w:rsidRDefault="00007DE7" w:rsidP="007A7F9D">
      <w:pPr>
        <w:spacing w:line="360" w:lineRule="auto"/>
        <w:rPr>
          <w:rFonts w:ascii="Arial" w:hAnsi="Arial" w:cs="Arial"/>
        </w:rPr>
      </w:pPr>
      <w:r w:rsidRPr="007A7F9D">
        <w:rPr>
          <w:rFonts w:ascii="Arial" w:hAnsi="Arial" w:cs="Arial"/>
        </w:rPr>
        <w:t>Formula:</w:t>
      </w:r>
    </w:p>
    <w:p w14:paraId="026EB463" w14:textId="1CCD3AA1" w:rsidR="00007DE7" w:rsidRPr="007A7F9D" w:rsidRDefault="00321F4B" w:rsidP="007A7F9D">
      <w:pPr>
        <w:spacing w:line="360" w:lineRule="auto"/>
        <w:rPr>
          <w:rFonts w:ascii="Arial" w:hAnsi="Arial" w:cs="Arial"/>
        </w:rPr>
      </w:pPr>
      <w:r w:rsidRPr="007A7F9D">
        <w:rPr>
          <w:rFonts w:ascii="Arial" w:hAnsi="Arial" w:cs="Arial"/>
        </w:rPr>
        <w:t xml:space="preserve">Current Ratio=Current Assets </w:t>
      </w:r>
      <w:r w:rsidRPr="007A7F9D">
        <w:rPr>
          <w:rFonts w:ascii="Arial" w:hAnsi="Arial" w:cs="Arial"/>
          <w:b/>
          <w:bCs/>
        </w:rPr>
        <w:t>÷</w:t>
      </w:r>
      <w:r w:rsidRPr="007A7F9D">
        <w:rPr>
          <w:rFonts w:ascii="Arial" w:hAnsi="Arial" w:cs="Arial"/>
        </w:rPr>
        <w:t xml:space="preserve"> Current Liabilities</w:t>
      </w:r>
    </w:p>
    <w:p w14:paraId="2C3324DF" w14:textId="77777777" w:rsidR="00007DE7" w:rsidRPr="007A7F9D" w:rsidRDefault="00007DE7" w:rsidP="007A7F9D">
      <w:pPr>
        <w:spacing w:line="360" w:lineRule="auto"/>
        <w:rPr>
          <w:rFonts w:ascii="Arial" w:hAnsi="Arial" w:cs="Arial"/>
        </w:rPr>
      </w:pPr>
      <w:r w:rsidRPr="007A7F9D">
        <w:rPr>
          <w:rFonts w:ascii="Arial" w:hAnsi="Arial" w:cs="Arial"/>
        </w:rPr>
        <w:t>In recent years, Accor's current ratio has stayed between 0.90 and 1.00.</w:t>
      </w:r>
      <w:r w:rsidRPr="007A7F9D">
        <w:rPr>
          <w:rFonts w:ascii="Arial" w:hAnsi="Arial" w:cs="Arial"/>
        </w:rPr>
        <w:br/>
      </w:r>
      <w:r w:rsidRPr="007A7F9D">
        <w:rPr>
          <w:rFonts w:ascii="Arial" w:hAnsi="Arial" w:cs="Arial"/>
        </w:rPr>
        <w:br/>
        <w:t>Because short-term liabilities are greater than short-term assets, a ratio less than one typically denotes liquidity strain. However, because they negotiate delayed supplier payments while receiving client payments quickly, hospitality businesses sometimes have lower current ratios.</w:t>
      </w:r>
    </w:p>
    <w:p w14:paraId="55632BB4" w14:textId="29D8E222" w:rsidR="00321F4B" w:rsidRPr="007A7F9D" w:rsidRDefault="00EC6896" w:rsidP="007A7F9D">
      <w:pPr>
        <w:pStyle w:val="Heading3"/>
        <w:spacing w:line="360" w:lineRule="auto"/>
        <w:rPr>
          <w:rFonts w:ascii="Arial" w:hAnsi="Arial" w:cs="Arial"/>
          <w:sz w:val="24"/>
          <w:szCs w:val="24"/>
        </w:rPr>
      </w:pPr>
      <w:bookmarkStart w:id="9" w:name="_Toc235448192"/>
      <w:r w:rsidRPr="007A7F9D">
        <w:rPr>
          <w:rFonts w:ascii="Arial" w:hAnsi="Arial" w:cs="Arial"/>
          <w:sz w:val="24"/>
          <w:szCs w:val="24"/>
        </w:rPr>
        <w:t>Quick Ratio</w:t>
      </w:r>
      <w:bookmarkEnd w:id="9"/>
    </w:p>
    <w:p w14:paraId="2D6FED1D" w14:textId="44C722DC" w:rsidR="00EC6896" w:rsidRPr="007A7F9D" w:rsidRDefault="00EC6896" w:rsidP="007A7F9D">
      <w:pPr>
        <w:spacing w:line="360" w:lineRule="auto"/>
        <w:rPr>
          <w:rFonts w:ascii="Arial" w:hAnsi="Arial" w:cs="Arial"/>
        </w:rPr>
      </w:pPr>
      <w:r w:rsidRPr="007A7F9D">
        <w:rPr>
          <w:rFonts w:ascii="Arial" w:hAnsi="Arial" w:cs="Arial"/>
        </w:rPr>
        <w:t xml:space="preserve">Formula </w:t>
      </w:r>
    </w:p>
    <w:p w14:paraId="2CAA0E19" w14:textId="5955775B" w:rsidR="00EC6896" w:rsidRPr="007A7F9D" w:rsidRDefault="00EC6896" w:rsidP="007A7F9D">
      <w:pPr>
        <w:spacing w:line="360" w:lineRule="auto"/>
        <w:rPr>
          <w:rFonts w:ascii="Arial" w:hAnsi="Arial" w:cs="Arial"/>
        </w:rPr>
      </w:pPr>
      <w:r w:rsidRPr="007A7F9D">
        <w:rPr>
          <w:rFonts w:ascii="Arial" w:hAnsi="Arial" w:cs="Arial"/>
        </w:rPr>
        <w:t>Quick Ratio=Current Assets—Inventory÷ Current Liabilities</w:t>
      </w:r>
    </w:p>
    <w:p w14:paraId="4443841F" w14:textId="77777777" w:rsidR="00EC6896" w:rsidRPr="007A7F9D" w:rsidRDefault="00EC6896" w:rsidP="007A7F9D">
      <w:pPr>
        <w:spacing w:line="360" w:lineRule="auto"/>
        <w:rPr>
          <w:rFonts w:ascii="Arial" w:hAnsi="Arial" w:cs="Arial"/>
        </w:rPr>
      </w:pPr>
      <w:r w:rsidRPr="007A7F9D">
        <w:rPr>
          <w:rFonts w:ascii="Arial" w:hAnsi="Arial" w:cs="Arial"/>
        </w:rPr>
        <w:t>Quick ratio estimate: 0.75–0.85</w:t>
      </w:r>
      <w:r w:rsidRPr="007A7F9D">
        <w:rPr>
          <w:rFonts w:ascii="Arial" w:hAnsi="Arial" w:cs="Arial"/>
        </w:rPr>
        <w:br/>
      </w:r>
      <w:r w:rsidRPr="007A7F9D">
        <w:rPr>
          <w:rFonts w:ascii="Arial" w:hAnsi="Arial" w:cs="Arial"/>
        </w:rPr>
        <w:br/>
        <w:t>This implies a moderate risk of liquidity. Hospitality businesses typically maintain low inventories, which lessens liquidity problems even though they are not perfect by conventional financial criteria.</w:t>
      </w:r>
    </w:p>
    <w:p w14:paraId="75C68A68" w14:textId="4C8A6CD8" w:rsidR="00EC6896" w:rsidRPr="007A7F9D" w:rsidRDefault="00EC6896" w:rsidP="007A7F9D">
      <w:pPr>
        <w:pStyle w:val="Heading3"/>
        <w:spacing w:line="360" w:lineRule="auto"/>
        <w:rPr>
          <w:rFonts w:ascii="Arial" w:hAnsi="Arial" w:cs="Arial"/>
          <w:sz w:val="24"/>
          <w:szCs w:val="24"/>
        </w:rPr>
      </w:pPr>
      <w:bookmarkStart w:id="10" w:name="_Toc235448193"/>
      <w:r w:rsidRPr="007A7F9D">
        <w:rPr>
          <w:rFonts w:ascii="Arial" w:hAnsi="Arial" w:cs="Arial"/>
          <w:sz w:val="24"/>
          <w:szCs w:val="24"/>
        </w:rPr>
        <w:t>Industry Benchmark Comparison</w:t>
      </w:r>
      <w:bookmarkEnd w:id="10"/>
    </w:p>
    <w:p w14:paraId="10C7BAC9" w14:textId="5880A636" w:rsidR="00EC6896" w:rsidRPr="007A7F9D" w:rsidRDefault="0084641A" w:rsidP="007A7F9D">
      <w:pPr>
        <w:pStyle w:val="Heading3"/>
        <w:spacing w:line="360" w:lineRule="auto"/>
        <w:rPr>
          <w:rFonts w:ascii="Arial" w:hAnsi="Arial" w:cs="Arial"/>
          <w:sz w:val="24"/>
          <w:szCs w:val="24"/>
        </w:rPr>
      </w:pPr>
      <w:bookmarkStart w:id="11" w:name="_Toc235448194"/>
      <w:r w:rsidRPr="007A7F9D">
        <w:rPr>
          <w:rFonts w:ascii="Arial" w:hAnsi="Arial" w:cs="Arial"/>
          <w:sz w:val="24"/>
          <w:szCs w:val="24"/>
        </w:rPr>
        <w:t xml:space="preserve">Table 2 </w:t>
      </w:r>
      <w:r w:rsidR="00EC6896" w:rsidRPr="007A7F9D">
        <w:rPr>
          <w:rFonts w:ascii="Arial" w:hAnsi="Arial" w:cs="Arial"/>
          <w:sz w:val="24"/>
          <w:szCs w:val="24"/>
        </w:rPr>
        <w:t>Industry average liquidity ratio</w:t>
      </w:r>
      <w:bookmarkEnd w:id="11"/>
    </w:p>
    <w:tbl>
      <w:tblPr>
        <w:tblStyle w:val="TableGrid"/>
        <w:tblW w:w="0" w:type="auto"/>
        <w:tblLook w:val="04A0" w:firstRow="1" w:lastRow="0" w:firstColumn="1" w:lastColumn="0" w:noHBand="0" w:noVBand="1"/>
      </w:tblPr>
      <w:tblGrid>
        <w:gridCol w:w="3005"/>
        <w:gridCol w:w="3005"/>
        <w:gridCol w:w="3006"/>
      </w:tblGrid>
      <w:tr w:rsidR="00EC6896" w:rsidRPr="007A7F9D" w14:paraId="63690EE4" w14:textId="77777777" w:rsidTr="00EC6896">
        <w:tc>
          <w:tcPr>
            <w:tcW w:w="3005" w:type="dxa"/>
          </w:tcPr>
          <w:p w14:paraId="4BE4118F" w14:textId="4AA94DCE" w:rsidR="00EC6896" w:rsidRPr="007A7F9D" w:rsidRDefault="00EC6896" w:rsidP="007A7F9D">
            <w:pPr>
              <w:spacing w:line="360" w:lineRule="auto"/>
              <w:rPr>
                <w:rFonts w:ascii="Arial" w:hAnsi="Arial" w:cs="Arial"/>
              </w:rPr>
            </w:pPr>
            <w:r w:rsidRPr="007A7F9D">
              <w:rPr>
                <w:rFonts w:ascii="Arial" w:hAnsi="Arial" w:cs="Arial"/>
              </w:rPr>
              <w:t xml:space="preserve">Ratio </w:t>
            </w:r>
          </w:p>
        </w:tc>
        <w:tc>
          <w:tcPr>
            <w:tcW w:w="3005" w:type="dxa"/>
          </w:tcPr>
          <w:p w14:paraId="07826A3A" w14:textId="4DB8EF4A" w:rsidR="00EC6896" w:rsidRPr="007A7F9D" w:rsidRDefault="00EC6896" w:rsidP="007A7F9D">
            <w:pPr>
              <w:spacing w:line="360" w:lineRule="auto"/>
              <w:rPr>
                <w:rFonts w:ascii="Arial" w:hAnsi="Arial" w:cs="Arial"/>
              </w:rPr>
            </w:pPr>
            <w:r w:rsidRPr="007A7F9D">
              <w:rPr>
                <w:rFonts w:ascii="Arial" w:hAnsi="Arial" w:cs="Arial"/>
              </w:rPr>
              <w:t xml:space="preserve">Accor </w:t>
            </w:r>
          </w:p>
        </w:tc>
        <w:tc>
          <w:tcPr>
            <w:tcW w:w="3006" w:type="dxa"/>
          </w:tcPr>
          <w:p w14:paraId="3131ED4A" w14:textId="177D6297" w:rsidR="00EC6896" w:rsidRPr="007A7F9D" w:rsidRDefault="00EC6896" w:rsidP="007A7F9D">
            <w:pPr>
              <w:spacing w:line="360" w:lineRule="auto"/>
              <w:rPr>
                <w:rFonts w:ascii="Arial" w:hAnsi="Arial" w:cs="Arial"/>
              </w:rPr>
            </w:pPr>
            <w:r w:rsidRPr="007A7F9D">
              <w:rPr>
                <w:rFonts w:ascii="Arial" w:hAnsi="Arial" w:cs="Arial"/>
              </w:rPr>
              <w:t>Industry Average</w:t>
            </w:r>
          </w:p>
        </w:tc>
      </w:tr>
      <w:tr w:rsidR="00EC6896" w:rsidRPr="007A7F9D" w14:paraId="40F8BA32" w14:textId="77777777" w:rsidTr="00EC6896">
        <w:tc>
          <w:tcPr>
            <w:tcW w:w="3005" w:type="dxa"/>
          </w:tcPr>
          <w:p w14:paraId="506D26F4" w14:textId="52CBBB27" w:rsidR="00EC6896" w:rsidRPr="007A7F9D" w:rsidRDefault="00275B03" w:rsidP="007A7F9D">
            <w:pPr>
              <w:spacing w:line="360" w:lineRule="auto"/>
              <w:rPr>
                <w:rFonts w:ascii="Arial" w:hAnsi="Arial" w:cs="Arial"/>
              </w:rPr>
            </w:pPr>
            <w:r w:rsidRPr="007A7F9D">
              <w:rPr>
                <w:rFonts w:ascii="Arial" w:hAnsi="Arial" w:cs="Arial"/>
              </w:rPr>
              <w:t>Current Ratio</w:t>
            </w:r>
          </w:p>
        </w:tc>
        <w:tc>
          <w:tcPr>
            <w:tcW w:w="3005" w:type="dxa"/>
          </w:tcPr>
          <w:p w14:paraId="067C4E96" w14:textId="693E5003" w:rsidR="00EC6896" w:rsidRPr="007A7F9D" w:rsidRDefault="00275B03" w:rsidP="007A7F9D">
            <w:pPr>
              <w:spacing w:line="360" w:lineRule="auto"/>
              <w:rPr>
                <w:rFonts w:ascii="Arial" w:hAnsi="Arial" w:cs="Arial"/>
              </w:rPr>
            </w:pPr>
            <w:r w:rsidRPr="007A7F9D">
              <w:rPr>
                <w:rFonts w:ascii="Arial" w:hAnsi="Arial" w:cs="Arial"/>
              </w:rPr>
              <w:t>0.95</w:t>
            </w:r>
          </w:p>
        </w:tc>
        <w:tc>
          <w:tcPr>
            <w:tcW w:w="3006" w:type="dxa"/>
          </w:tcPr>
          <w:p w14:paraId="69DF9234" w14:textId="36FE2356" w:rsidR="00EC6896" w:rsidRPr="007A7F9D" w:rsidRDefault="00275B03" w:rsidP="007A7F9D">
            <w:pPr>
              <w:spacing w:line="360" w:lineRule="auto"/>
              <w:rPr>
                <w:rFonts w:ascii="Arial" w:hAnsi="Arial" w:cs="Arial"/>
              </w:rPr>
            </w:pPr>
            <w:r w:rsidRPr="007A7F9D">
              <w:rPr>
                <w:rFonts w:ascii="Arial" w:hAnsi="Arial" w:cs="Arial"/>
              </w:rPr>
              <w:t>1.1—1.3</w:t>
            </w:r>
          </w:p>
        </w:tc>
      </w:tr>
      <w:tr w:rsidR="00EC6896" w:rsidRPr="007A7F9D" w14:paraId="6CA8E9D2" w14:textId="77777777" w:rsidTr="00EC6896">
        <w:tc>
          <w:tcPr>
            <w:tcW w:w="3005" w:type="dxa"/>
          </w:tcPr>
          <w:p w14:paraId="210BD9D2" w14:textId="37F86938" w:rsidR="00EC6896" w:rsidRPr="007A7F9D" w:rsidRDefault="00275B03" w:rsidP="007A7F9D">
            <w:pPr>
              <w:spacing w:line="360" w:lineRule="auto"/>
              <w:rPr>
                <w:rFonts w:ascii="Arial" w:hAnsi="Arial" w:cs="Arial"/>
              </w:rPr>
            </w:pPr>
            <w:r w:rsidRPr="007A7F9D">
              <w:rPr>
                <w:rFonts w:ascii="Arial" w:hAnsi="Arial" w:cs="Arial"/>
              </w:rPr>
              <w:t>Quick Ratio</w:t>
            </w:r>
          </w:p>
        </w:tc>
        <w:tc>
          <w:tcPr>
            <w:tcW w:w="3005" w:type="dxa"/>
          </w:tcPr>
          <w:p w14:paraId="5EB015F8" w14:textId="12A33ECC" w:rsidR="00EC6896" w:rsidRPr="007A7F9D" w:rsidRDefault="00275B03" w:rsidP="007A7F9D">
            <w:pPr>
              <w:spacing w:line="360" w:lineRule="auto"/>
              <w:rPr>
                <w:rFonts w:ascii="Arial" w:hAnsi="Arial" w:cs="Arial"/>
              </w:rPr>
            </w:pPr>
            <w:r w:rsidRPr="007A7F9D">
              <w:rPr>
                <w:rFonts w:ascii="Arial" w:hAnsi="Arial" w:cs="Arial"/>
              </w:rPr>
              <w:t>0.80</w:t>
            </w:r>
          </w:p>
        </w:tc>
        <w:tc>
          <w:tcPr>
            <w:tcW w:w="3006" w:type="dxa"/>
          </w:tcPr>
          <w:p w14:paraId="2447AC47" w14:textId="1CA38A4F" w:rsidR="00EC6896" w:rsidRPr="007A7F9D" w:rsidRDefault="00275B03" w:rsidP="007A7F9D">
            <w:pPr>
              <w:spacing w:line="360" w:lineRule="auto"/>
              <w:rPr>
                <w:rFonts w:ascii="Arial" w:hAnsi="Arial" w:cs="Arial"/>
              </w:rPr>
            </w:pPr>
            <w:r w:rsidRPr="007A7F9D">
              <w:rPr>
                <w:rFonts w:ascii="Arial" w:hAnsi="Arial" w:cs="Arial"/>
              </w:rPr>
              <w:t>0.9—1.1</w:t>
            </w:r>
          </w:p>
        </w:tc>
      </w:tr>
    </w:tbl>
    <w:p w14:paraId="07485D47" w14:textId="77777777" w:rsidR="00EC6896" w:rsidRPr="007A7F9D" w:rsidRDefault="00EC6896" w:rsidP="007A7F9D">
      <w:pPr>
        <w:spacing w:line="360" w:lineRule="auto"/>
        <w:rPr>
          <w:rFonts w:ascii="Arial" w:hAnsi="Arial" w:cs="Arial"/>
        </w:rPr>
      </w:pPr>
    </w:p>
    <w:p w14:paraId="41EA2DB2" w14:textId="4E1FB124" w:rsidR="00275B03" w:rsidRPr="007A7F9D" w:rsidRDefault="00275B03" w:rsidP="007A7F9D">
      <w:pPr>
        <w:spacing w:line="360" w:lineRule="auto"/>
        <w:rPr>
          <w:rFonts w:ascii="Arial" w:hAnsi="Arial" w:cs="Arial"/>
        </w:rPr>
      </w:pPr>
      <w:r w:rsidRPr="007A7F9D">
        <w:rPr>
          <w:rFonts w:ascii="Arial" w:hAnsi="Arial" w:cs="Arial"/>
        </w:rPr>
        <w:t>Accor's liquidity is marginally lower than that of rivals like Marriott International and InterContinental Hotels Group. This suggests a potential susceptibility to travel shocks or abrupt economic downturns (Deloitte, 2025). Liquidity is still one of Accor's biggest financial threats.</w:t>
      </w:r>
    </w:p>
    <w:p w14:paraId="4FFFF551" w14:textId="77777777" w:rsidR="00275B03" w:rsidRPr="007A7F9D" w:rsidRDefault="00275B03" w:rsidP="007A7F9D">
      <w:pPr>
        <w:spacing w:line="360" w:lineRule="auto"/>
        <w:rPr>
          <w:rFonts w:ascii="Arial" w:hAnsi="Arial" w:cs="Arial"/>
        </w:rPr>
      </w:pPr>
      <w:bookmarkStart w:id="12" w:name="_Toc235448195"/>
      <w:r w:rsidRPr="007A7F9D">
        <w:rPr>
          <w:rStyle w:val="Heading2Char"/>
          <w:rFonts w:ascii="Arial" w:hAnsi="Arial" w:cs="Arial"/>
          <w:sz w:val="24"/>
          <w:szCs w:val="24"/>
        </w:rPr>
        <w:t>2.3 Ratio of Efficiency</w:t>
      </w:r>
      <w:bookmarkEnd w:id="12"/>
      <w:r w:rsidRPr="007A7F9D">
        <w:rPr>
          <w:rFonts w:ascii="Arial" w:hAnsi="Arial" w:cs="Arial"/>
        </w:rPr>
        <w:br/>
      </w:r>
      <w:r w:rsidRPr="007A7F9D">
        <w:rPr>
          <w:rFonts w:ascii="Arial" w:hAnsi="Arial" w:cs="Arial"/>
        </w:rPr>
        <w:br/>
        <w:t>Efficiency ratios assess operational productivity and asset utilisation.</w:t>
      </w:r>
    </w:p>
    <w:p w14:paraId="70E9EFAC" w14:textId="45EF26A4" w:rsidR="00275B03" w:rsidRPr="007A7F9D" w:rsidRDefault="00275B03" w:rsidP="007A7F9D">
      <w:pPr>
        <w:spacing w:line="360" w:lineRule="auto"/>
        <w:rPr>
          <w:rFonts w:ascii="Arial" w:hAnsi="Arial" w:cs="Arial"/>
        </w:rPr>
      </w:pPr>
      <w:r w:rsidRPr="007A7F9D">
        <w:rPr>
          <w:rFonts w:ascii="Arial" w:hAnsi="Arial" w:cs="Arial"/>
        </w:rPr>
        <w:t>Formula:</w:t>
      </w:r>
    </w:p>
    <w:p w14:paraId="56D613A1" w14:textId="041C8680" w:rsidR="00275B03" w:rsidRPr="007A7F9D" w:rsidRDefault="00275B03" w:rsidP="007A7F9D">
      <w:pPr>
        <w:spacing w:line="360" w:lineRule="auto"/>
        <w:rPr>
          <w:rFonts w:ascii="Arial" w:hAnsi="Arial" w:cs="Arial"/>
        </w:rPr>
      </w:pPr>
      <w:r w:rsidRPr="007A7F9D">
        <w:rPr>
          <w:rFonts w:ascii="Arial" w:hAnsi="Arial" w:cs="Arial"/>
        </w:rPr>
        <w:t>Asset turnover= Revenue</w:t>
      </w:r>
      <w:r w:rsidR="00017165" w:rsidRPr="007A7F9D">
        <w:rPr>
          <w:rFonts w:ascii="Arial" w:hAnsi="Arial" w:cs="Arial"/>
        </w:rPr>
        <w:t xml:space="preserve"> </w:t>
      </w:r>
      <w:r w:rsidRPr="007A7F9D">
        <w:rPr>
          <w:rFonts w:ascii="Arial" w:hAnsi="Arial" w:cs="Arial"/>
        </w:rPr>
        <w:t xml:space="preserve">÷ Total Assets </w:t>
      </w:r>
    </w:p>
    <w:p w14:paraId="23EEA38C" w14:textId="1F867434" w:rsidR="00017165" w:rsidRPr="007A7F9D" w:rsidRDefault="00017165" w:rsidP="007A7F9D">
      <w:pPr>
        <w:spacing w:line="360" w:lineRule="auto"/>
        <w:rPr>
          <w:rFonts w:ascii="Arial" w:hAnsi="Arial" w:cs="Arial"/>
        </w:rPr>
      </w:pPr>
      <w:r w:rsidRPr="007A7F9D">
        <w:rPr>
          <w:rFonts w:ascii="Arial" w:hAnsi="Arial" w:cs="Arial"/>
        </w:rPr>
        <w:t>Due to an increase in management contracts and a recovery in occupancy, Accor's asset turnover considerably improved. Increased asset turnover indicates effective asset use. Revenue production per euro of assets has increased because of Accor's growing use of an asset light business.</w:t>
      </w:r>
    </w:p>
    <w:p w14:paraId="0D2AD9AD" w14:textId="5B916B15" w:rsidR="00017165" w:rsidRPr="007A7F9D" w:rsidRDefault="00017165" w:rsidP="007A7F9D">
      <w:pPr>
        <w:pStyle w:val="Heading3"/>
        <w:spacing w:line="360" w:lineRule="auto"/>
        <w:rPr>
          <w:rFonts w:ascii="Arial" w:hAnsi="Arial" w:cs="Arial"/>
          <w:sz w:val="24"/>
          <w:szCs w:val="24"/>
        </w:rPr>
      </w:pPr>
      <w:bookmarkStart w:id="13" w:name="_Toc235448196"/>
      <w:r w:rsidRPr="007A7F9D">
        <w:rPr>
          <w:rFonts w:ascii="Arial" w:hAnsi="Arial" w:cs="Arial"/>
          <w:sz w:val="24"/>
          <w:szCs w:val="24"/>
        </w:rPr>
        <w:t>Receivable Turnover</w:t>
      </w:r>
      <w:bookmarkEnd w:id="13"/>
    </w:p>
    <w:p w14:paraId="68A93419" w14:textId="48299D09" w:rsidR="00017165" w:rsidRPr="007A7F9D" w:rsidRDefault="00017165" w:rsidP="007A7F9D">
      <w:pPr>
        <w:spacing w:line="360" w:lineRule="auto"/>
        <w:rPr>
          <w:rFonts w:ascii="Arial" w:hAnsi="Arial" w:cs="Arial"/>
        </w:rPr>
      </w:pPr>
      <w:r w:rsidRPr="007A7F9D">
        <w:rPr>
          <w:rFonts w:ascii="Arial" w:hAnsi="Arial" w:cs="Arial"/>
        </w:rPr>
        <w:t xml:space="preserve">Formula </w:t>
      </w:r>
    </w:p>
    <w:p w14:paraId="1229AFC6" w14:textId="05872963" w:rsidR="00017165" w:rsidRPr="007A7F9D" w:rsidRDefault="00017165" w:rsidP="007A7F9D">
      <w:pPr>
        <w:spacing w:line="360" w:lineRule="auto"/>
        <w:rPr>
          <w:rFonts w:ascii="Arial" w:hAnsi="Arial" w:cs="Arial"/>
        </w:rPr>
      </w:pPr>
      <w:r w:rsidRPr="007A7F9D">
        <w:rPr>
          <w:rFonts w:ascii="Arial" w:hAnsi="Arial" w:cs="Arial"/>
        </w:rPr>
        <w:t xml:space="preserve">Receivable turnover= </w:t>
      </w:r>
      <w:r w:rsidR="005D67D1" w:rsidRPr="007A7F9D">
        <w:rPr>
          <w:rFonts w:ascii="Arial" w:hAnsi="Arial" w:cs="Arial"/>
        </w:rPr>
        <w:t>Credit sales ÷ Average Receivable</w:t>
      </w:r>
    </w:p>
    <w:p w14:paraId="32E91015" w14:textId="253DBEA5" w:rsidR="005D67D1" w:rsidRPr="007A7F9D" w:rsidRDefault="005D67D1" w:rsidP="007A7F9D">
      <w:pPr>
        <w:spacing w:line="360" w:lineRule="auto"/>
        <w:rPr>
          <w:rFonts w:ascii="Arial" w:hAnsi="Arial" w:cs="Arial"/>
        </w:rPr>
      </w:pPr>
      <w:r w:rsidRPr="007A7F9D">
        <w:rPr>
          <w:rFonts w:ascii="Arial" w:hAnsi="Arial" w:cs="Arial"/>
        </w:rPr>
        <w:t>Efficient collection from corporate clients and travel agencies is indicated by a high turnover of receivables. Accor gains from digital booking systems and instant guest payments, which increase cash conversion.</w:t>
      </w:r>
    </w:p>
    <w:p w14:paraId="00E88216" w14:textId="77777777" w:rsidR="001C3EDB" w:rsidRPr="007A7F9D" w:rsidRDefault="001C3EDB" w:rsidP="007A7F9D">
      <w:pPr>
        <w:spacing w:line="360" w:lineRule="auto"/>
        <w:rPr>
          <w:rFonts w:ascii="Arial" w:hAnsi="Arial" w:cs="Arial"/>
        </w:rPr>
      </w:pPr>
    </w:p>
    <w:p w14:paraId="737C189A" w14:textId="24AF089D" w:rsidR="005D67D1" w:rsidRPr="007A7F9D" w:rsidRDefault="005D67D1" w:rsidP="007A7F9D">
      <w:pPr>
        <w:spacing w:line="360" w:lineRule="auto"/>
        <w:rPr>
          <w:rFonts w:ascii="Arial" w:hAnsi="Arial" w:cs="Arial"/>
        </w:rPr>
      </w:pPr>
      <w:bookmarkStart w:id="14" w:name="_Toc235448197"/>
      <w:r w:rsidRPr="007A7F9D">
        <w:rPr>
          <w:rStyle w:val="Heading3Char"/>
          <w:rFonts w:ascii="Arial" w:hAnsi="Arial" w:cs="Arial"/>
          <w:sz w:val="24"/>
          <w:szCs w:val="24"/>
        </w:rPr>
        <w:t>Occupancy Efficiency</w:t>
      </w:r>
      <w:bookmarkEnd w:id="14"/>
      <w:r w:rsidRPr="007A7F9D">
        <w:rPr>
          <w:rFonts w:ascii="Arial" w:hAnsi="Arial" w:cs="Arial"/>
        </w:rPr>
        <w:br/>
      </w:r>
      <w:r w:rsidRPr="007A7F9D">
        <w:rPr>
          <w:rFonts w:ascii="Arial" w:hAnsi="Arial" w:cs="Arial"/>
        </w:rPr>
        <w:br/>
        <w:t>Additionally, hospitality uses RevPAR (Revenue per Available Room) and occupancy to gauge efficiency. In 2025, Accor's RevPAR rose by 4.2%, indicating improved pricing power and occupancy recovery (Accor, 2026). Efficiency ratios show strong demand management and increase operational productivity.</w:t>
      </w:r>
    </w:p>
    <w:p w14:paraId="5A204062" w14:textId="5466A427" w:rsidR="005D67D1" w:rsidRPr="007A7F9D" w:rsidRDefault="005D67D1" w:rsidP="007A7F9D">
      <w:pPr>
        <w:pStyle w:val="Heading2"/>
        <w:spacing w:line="360" w:lineRule="auto"/>
        <w:rPr>
          <w:rFonts w:ascii="Arial" w:hAnsi="Arial" w:cs="Arial"/>
          <w:sz w:val="24"/>
          <w:szCs w:val="24"/>
        </w:rPr>
      </w:pPr>
      <w:bookmarkStart w:id="15" w:name="_Toc235448198"/>
      <w:r w:rsidRPr="007A7F9D">
        <w:rPr>
          <w:rFonts w:ascii="Arial" w:hAnsi="Arial" w:cs="Arial"/>
          <w:sz w:val="24"/>
          <w:szCs w:val="24"/>
        </w:rPr>
        <w:t>2.4 Gearing Ratios</w:t>
      </w:r>
      <w:bookmarkEnd w:id="15"/>
    </w:p>
    <w:p w14:paraId="1E7B9193" w14:textId="100DB451" w:rsidR="005D67D1" w:rsidRPr="007A7F9D" w:rsidRDefault="00B44FC7" w:rsidP="007A7F9D">
      <w:pPr>
        <w:spacing w:line="360" w:lineRule="auto"/>
        <w:rPr>
          <w:rFonts w:ascii="Arial" w:hAnsi="Arial" w:cs="Arial"/>
        </w:rPr>
      </w:pPr>
      <w:r w:rsidRPr="007A7F9D">
        <w:rPr>
          <w:rFonts w:ascii="Arial" w:hAnsi="Arial" w:cs="Arial"/>
        </w:rPr>
        <w:t>Long-term financial risk is evaluated using gearing ratios.</w:t>
      </w:r>
    </w:p>
    <w:p w14:paraId="17CF1942" w14:textId="77777777" w:rsidR="005D67D1" w:rsidRPr="007A7F9D" w:rsidRDefault="000D04AE" w:rsidP="007A7F9D">
      <w:pPr>
        <w:pStyle w:val="Heading3"/>
        <w:spacing w:line="360" w:lineRule="auto"/>
        <w:rPr>
          <w:rFonts w:ascii="Arial" w:hAnsi="Arial" w:cs="Arial"/>
          <w:sz w:val="24"/>
          <w:szCs w:val="24"/>
        </w:rPr>
      </w:pPr>
      <w:bookmarkStart w:id="16" w:name="_Toc235448199"/>
      <w:r w:rsidRPr="007A7F9D">
        <w:rPr>
          <w:rFonts w:ascii="Arial" w:hAnsi="Arial" w:cs="Arial"/>
          <w:sz w:val="24"/>
          <w:szCs w:val="24"/>
        </w:rPr>
        <w:t>Debt To</w:t>
      </w:r>
      <w:r w:rsidR="00987434" w:rsidRPr="007A7F9D">
        <w:rPr>
          <w:rFonts w:ascii="Arial" w:hAnsi="Arial" w:cs="Arial"/>
          <w:sz w:val="24"/>
          <w:szCs w:val="24"/>
        </w:rPr>
        <w:t>-</w:t>
      </w:r>
      <w:r w:rsidRPr="007A7F9D">
        <w:rPr>
          <w:rFonts w:ascii="Arial" w:hAnsi="Arial" w:cs="Arial"/>
          <w:sz w:val="24"/>
          <w:szCs w:val="24"/>
        </w:rPr>
        <w:t>Equity</w:t>
      </w:r>
      <w:r w:rsidR="00987434" w:rsidRPr="007A7F9D">
        <w:rPr>
          <w:rFonts w:ascii="Arial" w:hAnsi="Arial" w:cs="Arial"/>
          <w:sz w:val="24"/>
          <w:szCs w:val="24"/>
        </w:rPr>
        <w:t>-</w:t>
      </w:r>
      <w:r w:rsidRPr="007A7F9D">
        <w:rPr>
          <w:rFonts w:ascii="Arial" w:hAnsi="Arial" w:cs="Arial"/>
          <w:sz w:val="24"/>
          <w:szCs w:val="24"/>
        </w:rPr>
        <w:t>Ratio</w:t>
      </w:r>
      <w:bookmarkEnd w:id="16"/>
    </w:p>
    <w:p w14:paraId="51A1D0F9" w14:textId="7EFC58CB" w:rsidR="00987434" w:rsidRPr="007A7F9D" w:rsidRDefault="00987434" w:rsidP="007A7F9D">
      <w:pPr>
        <w:spacing w:line="360" w:lineRule="auto"/>
        <w:rPr>
          <w:rFonts w:ascii="Arial" w:hAnsi="Arial" w:cs="Arial"/>
        </w:rPr>
      </w:pPr>
      <w:r w:rsidRPr="007A7F9D">
        <w:rPr>
          <w:rFonts w:ascii="Arial" w:hAnsi="Arial" w:cs="Arial"/>
        </w:rPr>
        <w:t xml:space="preserve">Formula </w:t>
      </w:r>
    </w:p>
    <w:p w14:paraId="117FBAA8" w14:textId="7F83CBCD" w:rsidR="00987434" w:rsidRPr="007A7F9D" w:rsidRDefault="00987434" w:rsidP="007A7F9D">
      <w:pPr>
        <w:spacing w:line="360" w:lineRule="auto"/>
        <w:rPr>
          <w:rFonts w:ascii="Arial" w:hAnsi="Arial" w:cs="Arial"/>
        </w:rPr>
      </w:pPr>
      <w:r w:rsidRPr="007A7F9D">
        <w:rPr>
          <w:rFonts w:ascii="Arial" w:hAnsi="Arial" w:cs="Arial"/>
        </w:rPr>
        <w:t xml:space="preserve">Debt to </w:t>
      </w:r>
      <w:r w:rsidR="002F786E" w:rsidRPr="007A7F9D">
        <w:rPr>
          <w:rFonts w:ascii="Arial" w:hAnsi="Arial" w:cs="Arial"/>
        </w:rPr>
        <w:t>equity=</w:t>
      </w:r>
      <w:r w:rsidR="0016048E" w:rsidRPr="007A7F9D">
        <w:rPr>
          <w:rFonts w:ascii="Arial" w:hAnsi="Arial" w:cs="Arial"/>
        </w:rPr>
        <w:t>Total Debt</w:t>
      </w:r>
      <w:r w:rsidR="00A655D6" w:rsidRPr="007A7F9D">
        <w:rPr>
          <w:rFonts w:ascii="Arial" w:hAnsi="Arial" w:cs="Arial"/>
        </w:rPr>
        <w:t xml:space="preserve"> </w:t>
      </w:r>
      <w:r w:rsidR="0016048E" w:rsidRPr="007A7F9D">
        <w:rPr>
          <w:rFonts w:ascii="Arial" w:hAnsi="Arial" w:cs="Arial"/>
        </w:rPr>
        <w:t>÷</w:t>
      </w:r>
      <w:r w:rsidR="00A655D6" w:rsidRPr="007A7F9D">
        <w:rPr>
          <w:rFonts w:ascii="Arial" w:hAnsi="Arial" w:cs="Arial"/>
        </w:rPr>
        <w:t xml:space="preserve"> </w:t>
      </w:r>
      <w:r w:rsidR="0016048E" w:rsidRPr="007A7F9D">
        <w:rPr>
          <w:rFonts w:ascii="Arial" w:hAnsi="Arial" w:cs="Arial"/>
        </w:rPr>
        <w:t>Shareholder</w:t>
      </w:r>
      <w:r w:rsidR="00DD4D84" w:rsidRPr="007A7F9D">
        <w:rPr>
          <w:rFonts w:ascii="Arial" w:hAnsi="Arial" w:cs="Arial"/>
        </w:rPr>
        <w:t>’s Equity</w:t>
      </w:r>
    </w:p>
    <w:p w14:paraId="11155A83" w14:textId="1A6176FF" w:rsidR="00647E37" w:rsidRPr="007A7F9D" w:rsidRDefault="00647E37" w:rsidP="007A7F9D">
      <w:pPr>
        <w:spacing w:line="360" w:lineRule="auto"/>
        <w:rPr>
          <w:rFonts w:ascii="Arial" w:hAnsi="Arial" w:cs="Arial"/>
        </w:rPr>
      </w:pPr>
      <w:r w:rsidRPr="007A7F9D">
        <w:rPr>
          <w:rFonts w:ascii="Arial" w:hAnsi="Arial" w:cs="Arial"/>
        </w:rPr>
        <w:t>Accor’s debt is elevated because of pandemic-era borrowing and expansion funding.</w:t>
      </w:r>
      <w:r w:rsidRPr="007A7F9D">
        <w:rPr>
          <w:rFonts w:ascii="Arial" w:hAnsi="Arial" w:cs="Arial"/>
        </w:rPr>
        <w:br/>
      </w:r>
      <w:r w:rsidRPr="007A7F9D">
        <w:rPr>
          <w:rFonts w:ascii="Arial" w:hAnsi="Arial" w:cs="Arial"/>
        </w:rPr>
        <w:br/>
        <w:t>1.3–1.5 is the estimated debt-to-equity ratio.</w:t>
      </w:r>
      <w:r w:rsidRPr="007A7F9D">
        <w:rPr>
          <w:rFonts w:ascii="Arial" w:hAnsi="Arial" w:cs="Arial"/>
        </w:rPr>
        <w:br/>
      </w:r>
      <w:r w:rsidRPr="007A7F9D">
        <w:rPr>
          <w:rFonts w:ascii="Arial" w:hAnsi="Arial" w:cs="Arial"/>
        </w:rPr>
        <w:br/>
        <w:t>Reliance 1. Because borrowing costs are increased by rising interest rates, high gearing raises financial risk.</w:t>
      </w:r>
    </w:p>
    <w:p w14:paraId="4D697A85" w14:textId="23412F4D" w:rsidR="00DD4D84" w:rsidRPr="007A7F9D" w:rsidRDefault="004D0C99" w:rsidP="007A7F9D">
      <w:pPr>
        <w:pStyle w:val="Heading3"/>
        <w:spacing w:line="360" w:lineRule="auto"/>
        <w:rPr>
          <w:rFonts w:ascii="Arial" w:hAnsi="Arial" w:cs="Arial"/>
          <w:sz w:val="24"/>
          <w:szCs w:val="24"/>
        </w:rPr>
      </w:pPr>
      <w:bookmarkStart w:id="17" w:name="_Toc235448200"/>
      <w:r w:rsidRPr="007A7F9D">
        <w:rPr>
          <w:rFonts w:ascii="Arial" w:hAnsi="Arial" w:cs="Arial"/>
          <w:sz w:val="24"/>
          <w:szCs w:val="24"/>
        </w:rPr>
        <w:t>Interest Cov</w:t>
      </w:r>
      <w:r w:rsidR="00A602DE" w:rsidRPr="007A7F9D">
        <w:rPr>
          <w:rFonts w:ascii="Arial" w:hAnsi="Arial" w:cs="Arial"/>
          <w:sz w:val="24"/>
          <w:szCs w:val="24"/>
        </w:rPr>
        <w:t>e</w:t>
      </w:r>
      <w:r w:rsidRPr="007A7F9D">
        <w:rPr>
          <w:rFonts w:ascii="Arial" w:hAnsi="Arial" w:cs="Arial"/>
          <w:sz w:val="24"/>
          <w:szCs w:val="24"/>
        </w:rPr>
        <w:t>rage Ratio</w:t>
      </w:r>
      <w:bookmarkEnd w:id="17"/>
    </w:p>
    <w:p w14:paraId="6D8D1569" w14:textId="2850B854" w:rsidR="00A602DE" w:rsidRPr="007A7F9D" w:rsidRDefault="00A602DE" w:rsidP="007A7F9D">
      <w:pPr>
        <w:spacing w:line="360" w:lineRule="auto"/>
        <w:rPr>
          <w:rFonts w:ascii="Arial" w:hAnsi="Arial" w:cs="Arial"/>
        </w:rPr>
      </w:pPr>
      <w:r w:rsidRPr="007A7F9D">
        <w:rPr>
          <w:rFonts w:ascii="Arial" w:hAnsi="Arial" w:cs="Arial"/>
        </w:rPr>
        <w:t xml:space="preserve">Formula </w:t>
      </w:r>
    </w:p>
    <w:p w14:paraId="3D7C12E9" w14:textId="722020D0" w:rsidR="00A602DE" w:rsidRPr="007A7F9D" w:rsidRDefault="00A602DE" w:rsidP="007A7F9D">
      <w:pPr>
        <w:spacing w:line="360" w:lineRule="auto"/>
        <w:rPr>
          <w:rFonts w:ascii="Arial" w:hAnsi="Arial" w:cs="Arial"/>
        </w:rPr>
      </w:pPr>
      <w:r w:rsidRPr="007A7F9D">
        <w:rPr>
          <w:rFonts w:ascii="Arial" w:hAnsi="Arial" w:cs="Arial"/>
        </w:rPr>
        <w:t>Interest coverage</w:t>
      </w:r>
      <w:r w:rsidR="00240996" w:rsidRPr="007A7F9D">
        <w:rPr>
          <w:rFonts w:ascii="Arial" w:hAnsi="Arial" w:cs="Arial"/>
        </w:rPr>
        <w:t xml:space="preserve">=operating profit </w:t>
      </w:r>
      <w:r w:rsidR="00A655D6" w:rsidRPr="007A7F9D">
        <w:rPr>
          <w:rFonts w:ascii="Arial" w:hAnsi="Arial" w:cs="Arial"/>
        </w:rPr>
        <w:t xml:space="preserve">÷ </w:t>
      </w:r>
      <w:r w:rsidR="00666BCA" w:rsidRPr="007A7F9D">
        <w:rPr>
          <w:rFonts w:ascii="Arial" w:hAnsi="Arial" w:cs="Arial"/>
        </w:rPr>
        <w:t>Interest Expense</w:t>
      </w:r>
    </w:p>
    <w:p w14:paraId="657DB5F1" w14:textId="04A5C1C0" w:rsidR="00841F65" w:rsidRPr="007A7F9D" w:rsidRDefault="00841F65" w:rsidP="007A7F9D">
      <w:pPr>
        <w:spacing w:line="360" w:lineRule="auto"/>
        <w:rPr>
          <w:rFonts w:ascii="Arial" w:hAnsi="Arial" w:cs="Arial"/>
        </w:rPr>
      </w:pPr>
      <w:r w:rsidRPr="007A7F9D">
        <w:rPr>
          <w:rFonts w:ascii="Arial" w:hAnsi="Arial" w:cs="Arial"/>
        </w:rPr>
        <w:t>Accor can more easily fulfil its debt servicing commitments since increased profitability has boosted interest coverage.</w:t>
      </w:r>
      <w:r w:rsidR="00FC0FD7" w:rsidRPr="007A7F9D">
        <w:rPr>
          <w:rFonts w:ascii="Arial" w:hAnsi="Arial" w:cs="Arial"/>
        </w:rPr>
        <w:t xml:space="preserve"> </w:t>
      </w:r>
      <w:r w:rsidRPr="007A7F9D">
        <w:rPr>
          <w:rFonts w:ascii="Arial" w:hAnsi="Arial" w:cs="Arial"/>
        </w:rPr>
        <w:t>High leverage is still a strategic risk, though, particularly when travel demand is declining. High global interest rates may continue to put pressure on leveraged enterprises, according to IMF predictions (IMF, 2025).</w:t>
      </w:r>
    </w:p>
    <w:p w14:paraId="24B86C83" w14:textId="4109503D" w:rsidR="00FC0FD7" w:rsidRPr="007A7F9D" w:rsidRDefault="00913F51" w:rsidP="007A7F9D">
      <w:pPr>
        <w:pStyle w:val="Heading2"/>
        <w:spacing w:line="360" w:lineRule="auto"/>
        <w:rPr>
          <w:rFonts w:ascii="Arial" w:hAnsi="Arial" w:cs="Arial"/>
          <w:sz w:val="24"/>
          <w:szCs w:val="24"/>
        </w:rPr>
      </w:pPr>
      <w:bookmarkStart w:id="18" w:name="_Toc235448201"/>
      <w:r w:rsidRPr="007A7F9D">
        <w:rPr>
          <w:rFonts w:ascii="Arial" w:hAnsi="Arial" w:cs="Arial"/>
          <w:sz w:val="24"/>
          <w:szCs w:val="24"/>
        </w:rPr>
        <w:t>2.5 Investment Ratios</w:t>
      </w:r>
      <w:bookmarkEnd w:id="18"/>
    </w:p>
    <w:p w14:paraId="1E169BE4" w14:textId="77777777" w:rsidR="009013AD" w:rsidRPr="007A7F9D" w:rsidRDefault="009013AD" w:rsidP="007A7F9D">
      <w:pPr>
        <w:spacing w:line="360" w:lineRule="auto"/>
        <w:rPr>
          <w:rFonts w:ascii="Arial" w:hAnsi="Arial" w:cs="Arial"/>
        </w:rPr>
      </w:pPr>
      <w:r w:rsidRPr="007A7F9D">
        <w:rPr>
          <w:rFonts w:ascii="Arial" w:hAnsi="Arial" w:cs="Arial"/>
        </w:rPr>
        <w:t>Investment ratios evaluate the production of shareholder value.</w:t>
      </w:r>
    </w:p>
    <w:p w14:paraId="6D198160" w14:textId="359D9403" w:rsidR="00913F51" w:rsidRPr="007A7F9D" w:rsidRDefault="009013AD" w:rsidP="007A7F9D">
      <w:pPr>
        <w:pStyle w:val="Heading3"/>
        <w:spacing w:line="360" w:lineRule="auto"/>
        <w:rPr>
          <w:rFonts w:ascii="Arial" w:hAnsi="Arial" w:cs="Arial"/>
          <w:sz w:val="24"/>
          <w:szCs w:val="24"/>
        </w:rPr>
      </w:pPr>
      <w:bookmarkStart w:id="19" w:name="_Toc235448202"/>
      <w:r w:rsidRPr="007A7F9D">
        <w:rPr>
          <w:rFonts w:ascii="Arial" w:hAnsi="Arial" w:cs="Arial"/>
          <w:sz w:val="24"/>
          <w:szCs w:val="24"/>
        </w:rPr>
        <w:t>Earnings per share</w:t>
      </w:r>
      <w:r w:rsidR="00195CD0" w:rsidRPr="007A7F9D">
        <w:rPr>
          <w:rFonts w:ascii="Arial" w:hAnsi="Arial" w:cs="Arial"/>
          <w:sz w:val="24"/>
          <w:szCs w:val="24"/>
        </w:rPr>
        <w:t xml:space="preserve"> (EPS)</w:t>
      </w:r>
      <w:bookmarkEnd w:id="19"/>
    </w:p>
    <w:p w14:paraId="374E4046" w14:textId="04AEF434" w:rsidR="009013AD" w:rsidRPr="007A7F9D" w:rsidRDefault="00A4451D" w:rsidP="007A7F9D">
      <w:pPr>
        <w:spacing w:line="360" w:lineRule="auto"/>
        <w:rPr>
          <w:rFonts w:ascii="Arial" w:hAnsi="Arial" w:cs="Arial"/>
        </w:rPr>
      </w:pPr>
      <w:r w:rsidRPr="007A7F9D">
        <w:rPr>
          <w:rFonts w:ascii="Arial" w:hAnsi="Arial" w:cs="Arial"/>
        </w:rPr>
        <w:t xml:space="preserve">Formula </w:t>
      </w:r>
    </w:p>
    <w:p w14:paraId="5ED0CCAF" w14:textId="31020908" w:rsidR="00A4451D" w:rsidRPr="007A7F9D" w:rsidRDefault="00A64251" w:rsidP="007A7F9D">
      <w:pPr>
        <w:spacing w:line="360" w:lineRule="auto"/>
        <w:rPr>
          <w:rFonts w:ascii="Arial" w:hAnsi="Arial" w:cs="Arial"/>
        </w:rPr>
      </w:pPr>
      <w:r w:rsidRPr="007A7F9D">
        <w:rPr>
          <w:rFonts w:ascii="Arial" w:hAnsi="Arial" w:cs="Arial"/>
        </w:rPr>
        <w:t>EPS= Net profit</w:t>
      </w:r>
      <w:r w:rsidR="005670B4" w:rsidRPr="007A7F9D">
        <w:rPr>
          <w:rFonts w:ascii="Arial" w:hAnsi="Arial" w:cs="Arial"/>
        </w:rPr>
        <w:t>-preference Dividend</w:t>
      </w:r>
      <w:r w:rsidR="00455E4E" w:rsidRPr="007A7F9D">
        <w:rPr>
          <w:rFonts w:ascii="Arial" w:hAnsi="Arial" w:cs="Arial"/>
        </w:rPr>
        <w:t xml:space="preserve"> ÷ Number of Share</w:t>
      </w:r>
    </w:p>
    <w:p w14:paraId="47EBDBC1" w14:textId="0F66CE5A" w:rsidR="00A8377F" w:rsidRPr="007A7F9D" w:rsidRDefault="00A8377F" w:rsidP="007A7F9D">
      <w:pPr>
        <w:spacing w:line="360" w:lineRule="auto"/>
        <w:rPr>
          <w:rFonts w:ascii="Arial" w:hAnsi="Arial" w:cs="Arial"/>
        </w:rPr>
      </w:pPr>
      <w:r w:rsidRPr="007A7F9D">
        <w:rPr>
          <w:rFonts w:ascii="Arial" w:hAnsi="Arial" w:cs="Arial"/>
        </w:rPr>
        <w:t>Due to lower net income, Accor's earnings per share in 2025 was roughly €1.62, down from €2.33 in 2024 (Accor, 2026). Falling Earning per share may concern shareholders because it diminishes earnings attributable to each share.</w:t>
      </w:r>
    </w:p>
    <w:p w14:paraId="04FAC961" w14:textId="52AABEE2" w:rsidR="00A8377F" w:rsidRPr="007A7F9D" w:rsidRDefault="0012702A" w:rsidP="007A7F9D">
      <w:pPr>
        <w:pStyle w:val="Heading3"/>
        <w:spacing w:line="360" w:lineRule="auto"/>
        <w:rPr>
          <w:rFonts w:ascii="Arial" w:hAnsi="Arial" w:cs="Arial"/>
          <w:sz w:val="24"/>
          <w:szCs w:val="24"/>
        </w:rPr>
      </w:pPr>
      <w:bookmarkStart w:id="20" w:name="_Toc235448203"/>
      <w:r w:rsidRPr="007A7F9D">
        <w:rPr>
          <w:rFonts w:ascii="Arial" w:hAnsi="Arial" w:cs="Arial"/>
          <w:sz w:val="24"/>
          <w:szCs w:val="24"/>
        </w:rPr>
        <w:t>Dividend Per Share (DPS)</w:t>
      </w:r>
      <w:bookmarkEnd w:id="20"/>
    </w:p>
    <w:p w14:paraId="5D63BC4D" w14:textId="43E85989" w:rsidR="003127E5" w:rsidRPr="007A7F9D" w:rsidRDefault="003127E5" w:rsidP="007A7F9D">
      <w:pPr>
        <w:spacing w:line="360" w:lineRule="auto"/>
        <w:rPr>
          <w:rFonts w:ascii="Arial" w:hAnsi="Arial" w:cs="Arial"/>
        </w:rPr>
      </w:pPr>
      <w:r w:rsidRPr="007A7F9D">
        <w:rPr>
          <w:rFonts w:ascii="Arial" w:hAnsi="Arial" w:cs="Arial"/>
        </w:rPr>
        <w:t>In 2025, Accor paid a €1.35 dividend per share, demonstrating management's faith in the company's ability to generate cash.</w:t>
      </w:r>
      <w:r w:rsidR="00D35D34" w:rsidRPr="007A7F9D">
        <w:rPr>
          <w:rFonts w:ascii="Arial" w:hAnsi="Arial" w:cs="Arial"/>
        </w:rPr>
        <w:t xml:space="preserve"> </w:t>
      </w:r>
      <w:r w:rsidRPr="007A7F9D">
        <w:rPr>
          <w:rFonts w:ascii="Arial" w:hAnsi="Arial" w:cs="Arial"/>
        </w:rPr>
        <w:t>Consistent dividend payments draw in long-term investors and boost investor trust.</w:t>
      </w:r>
    </w:p>
    <w:p w14:paraId="2B0CE485" w14:textId="1FEF3870" w:rsidR="00D35D34" w:rsidRPr="007A7F9D" w:rsidRDefault="00D35D34" w:rsidP="007A7F9D">
      <w:pPr>
        <w:pStyle w:val="Heading3"/>
        <w:spacing w:line="360" w:lineRule="auto"/>
        <w:rPr>
          <w:rFonts w:ascii="Arial" w:hAnsi="Arial" w:cs="Arial"/>
          <w:sz w:val="24"/>
          <w:szCs w:val="24"/>
        </w:rPr>
      </w:pPr>
      <w:bookmarkStart w:id="21" w:name="_Toc235448204"/>
      <w:r w:rsidRPr="007A7F9D">
        <w:rPr>
          <w:rFonts w:ascii="Arial" w:hAnsi="Arial" w:cs="Arial"/>
          <w:sz w:val="24"/>
          <w:szCs w:val="24"/>
        </w:rPr>
        <w:t xml:space="preserve">Price To </w:t>
      </w:r>
      <w:r w:rsidR="009A0DB9" w:rsidRPr="007A7F9D">
        <w:rPr>
          <w:rFonts w:ascii="Arial" w:hAnsi="Arial" w:cs="Arial"/>
          <w:sz w:val="24"/>
          <w:szCs w:val="24"/>
        </w:rPr>
        <w:t>Earnings</w:t>
      </w:r>
      <w:r w:rsidRPr="007A7F9D">
        <w:rPr>
          <w:rFonts w:ascii="Arial" w:hAnsi="Arial" w:cs="Arial"/>
          <w:sz w:val="24"/>
          <w:szCs w:val="24"/>
        </w:rPr>
        <w:t xml:space="preserve"> Ratio</w:t>
      </w:r>
      <w:bookmarkEnd w:id="21"/>
    </w:p>
    <w:p w14:paraId="1C3A4389" w14:textId="4EE5A399" w:rsidR="009A6457" w:rsidRPr="007A7F9D" w:rsidRDefault="009A6457" w:rsidP="007A7F9D">
      <w:pPr>
        <w:spacing w:line="360" w:lineRule="auto"/>
        <w:rPr>
          <w:rFonts w:ascii="Arial" w:hAnsi="Arial" w:cs="Arial"/>
        </w:rPr>
      </w:pPr>
      <w:r w:rsidRPr="007A7F9D">
        <w:rPr>
          <w:rFonts w:ascii="Arial" w:hAnsi="Arial" w:cs="Arial"/>
        </w:rPr>
        <w:t>In relation to earnings</w:t>
      </w:r>
      <w:r w:rsidR="00E96485" w:rsidRPr="007A7F9D">
        <w:rPr>
          <w:rFonts w:ascii="Arial" w:hAnsi="Arial" w:cs="Arial"/>
        </w:rPr>
        <w:t>, a</w:t>
      </w:r>
      <w:r w:rsidRPr="007A7F9D">
        <w:rPr>
          <w:rFonts w:ascii="Arial" w:hAnsi="Arial" w:cs="Arial"/>
        </w:rPr>
        <w:t>n increasing P/E indicates that investors are optimistic about future growth, particularly in the luxury and lifestyle sectors.</w:t>
      </w:r>
      <w:r w:rsidR="00407BF3" w:rsidRPr="007A7F9D">
        <w:rPr>
          <w:rFonts w:ascii="Arial" w:hAnsi="Arial" w:cs="Arial"/>
        </w:rPr>
        <w:t xml:space="preserve"> </w:t>
      </w:r>
      <w:r w:rsidRPr="007A7F9D">
        <w:rPr>
          <w:rFonts w:ascii="Arial" w:hAnsi="Arial" w:cs="Arial"/>
        </w:rPr>
        <w:t>Investment ratios show robust long-term growth potential and moderate shareholder returns.</w:t>
      </w:r>
    </w:p>
    <w:p w14:paraId="61CB4A11" w14:textId="2C20114A" w:rsidR="00407BF3" w:rsidRPr="007A7F9D" w:rsidRDefault="00407BF3" w:rsidP="007A7F9D">
      <w:pPr>
        <w:pStyle w:val="Heading2"/>
        <w:spacing w:line="360" w:lineRule="auto"/>
        <w:rPr>
          <w:rFonts w:ascii="Arial" w:hAnsi="Arial" w:cs="Arial"/>
          <w:sz w:val="24"/>
          <w:szCs w:val="24"/>
        </w:rPr>
      </w:pPr>
      <w:bookmarkStart w:id="22" w:name="_Toc235448205"/>
      <w:r w:rsidRPr="007A7F9D">
        <w:rPr>
          <w:rFonts w:ascii="Arial" w:hAnsi="Arial" w:cs="Arial"/>
          <w:sz w:val="24"/>
          <w:szCs w:val="24"/>
        </w:rPr>
        <w:t>2.6 Cash Flow Ratio</w:t>
      </w:r>
      <w:r w:rsidR="000C2796" w:rsidRPr="007A7F9D">
        <w:rPr>
          <w:rFonts w:ascii="Arial" w:hAnsi="Arial" w:cs="Arial"/>
          <w:sz w:val="24"/>
          <w:szCs w:val="24"/>
        </w:rPr>
        <w:t>s</w:t>
      </w:r>
      <w:bookmarkEnd w:id="22"/>
    </w:p>
    <w:p w14:paraId="342998E7" w14:textId="77777777" w:rsidR="000C2796" w:rsidRPr="007A7F9D" w:rsidRDefault="000C2796" w:rsidP="007A7F9D">
      <w:pPr>
        <w:spacing w:line="360" w:lineRule="auto"/>
        <w:rPr>
          <w:rFonts w:ascii="Arial" w:hAnsi="Arial" w:cs="Arial"/>
        </w:rPr>
      </w:pPr>
      <w:r w:rsidRPr="007A7F9D">
        <w:rPr>
          <w:rFonts w:ascii="Arial" w:hAnsi="Arial" w:cs="Arial"/>
        </w:rPr>
        <w:t>Because profit does not necessarily equate to liquidity, cash flow analysis is crucial.</w:t>
      </w:r>
    </w:p>
    <w:p w14:paraId="38C9BD1D" w14:textId="5FC3B225" w:rsidR="00412571" w:rsidRPr="007A7F9D" w:rsidRDefault="00AD5B53" w:rsidP="007A7F9D">
      <w:pPr>
        <w:pStyle w:val="Heading3"/>
        <w:spacing w:line="360" w:lineRule="auto"/>
        <w:rPr>
          <w:rFonts w:ascii="Arial" w:hAnsi="Arial" w:cs="Arial"/>
          <w:sz w:val="24"/>
          <w:szCs w:val="24"/>
        </w:rPr>
      </w:pPr>
      <w:bookmarkStart w:id="23" w:name="_Toc235448206"/>
      <w:r w:rsidRPr="007A7F9D">
        <w:rPr>
          <w:rFonts w:ascii="Arial" w:hAnsi="Arial" w:cs="Arial"/>
          <w:sz w:val="24"/>
          <w:szCs w:val="24"/>
        </w:rPr>
        <w:t>Operating cash flow ratio</w:t>
      </w:r>
      <w:bookmarkEnd w:id="23"/>
    </w:p>
    <w:p w14:paraId="2675DC14" w14:textId="280A6621" w:rsidR="00AD5B53" w:rsidRPr="007A7F9D" w:rsidRDefault="00AD5B53" w:rsidP="007A7F9D">
      <w:pPr>
        <w:spacing w:line="360" w:lineRule="auto"/>
        <w:rPr>
          <w:rFonts w:ascii="Arial" w:hAnsi="Arial" w:cs="Arial"/>
        </w:rPr>
      </w:pPr>
      <w:r w:rsidRPr="007A7F9D">
        <w:rPr>
          <w:rFonts w:ascii="Arial" w:hAnsi="Arial" w:cs="Arial"/>
        </w:rPr>
        <w:t xml:space="preserve">Formula </w:t>
      </w:r>
    </w:p>
    <w:p w14:paraId="494F2D71" w14:textId="4197405E" w:rsidR="00AD5B53" w:rsidRPr="007A7F9D" w:rsidRDefault="00AD5B53" w:rsidP="007A7F9D">
      <w:pPr>
        <w:spacing w:line="360" w:lineRule="auto"/>
        <w:rPr>
          <w:rFonts w:ascii="Arial" w:hAnsi="Arial" w:cs="Arial"/>
        </w:rPr>
      </w:pPr>
      <w:r w:rsidRPr="007A7F9D">
        <w:rPr>
          <w:rFonts w:ascii="Arial" w:hAnsi="Arial" w:cs="Arial"/>
        </w:rPr>
        <w:t>Operating cash flow ratio</w:t>
      </w:r>
      <w:r w:rsidR="005624FB" w:rsidRPr="007A7F9D">
        <w:rPr>
          <w:rFonts w:ascii="Arial" w:hAnsi="Arial" w:cs="Arial"/>
        </w:rPr>
        <w:t>= operating cash flow ÷ current lia</w:t>
      </w:r>
      <w:r w:rsidR="00A547F7" w:rsidRPr="007A7F9D">
        <w:rPr>
          <w:rFonts w:ascii="Arial" w:hAnsi="Arial" w:cs="Arial"/>
        </w:rPr>
        <w:t>bilities</w:t>
      </w:r>
    </w:p>
    <w:p w14:paraId="5CE550B5" w14:textId="77777777" w:rsidR="00575791" w:rsidRPr="007A7F9D" w:rsidRDefault="00575791" w:rsidP="007A7F9D">
      <w:pPr>
        <w:spacing w:line="360" w:lineRule="auto"/>
        <w:rPr>
          <w:rFonts w:ascii="Arial" w:hAnsi="Arial" w:cs="Arial"/>
        </w:rPr>
      </w:pPr>
      <w:r w:rsidRPr="007A7F9D">
        <w:rPr>
          <w:rFonts w:ascii="Arial" w:hAnsi="Arial" w:cs="Arial"/>
        </w:rPr>
        <w:t>The following factors considerably improved Accor's operating cash flow:</w:t>
      </w:r>
      <w:r w:rsidRPr="007A7F9D">
        <w:rPr>
          <w:rFonts w:ascii="Arial" w:hAnsi="Arial" w:cs="Arial"/>
        </w:rPr>
        <w:br/>
      </w:r>
      <w:r w:rsidRPr="007A7F9D">
        <w:rPr>
          <w:rFonts w:ascii="Arial" w:hAnsi="Arial" w:cs="Arial"/>
        </w:rPr>
        <w:br/>
        <w:t>Increased occupancy</w:t>
      </w:r>
      <w:r w:rsidRPr="007A7F9D">
        <w:rPr>
          <w:rFonts w:ascii="Arial" w:hAnsi="Arial" w:cs="Arial"/>
        </w:rPr>
        <w:br/>
        <w:t>Improved online reservations</w:t>
      </w:r>
      <w:r w:rsidRPr="007A7F9D">
        <w:rPr>
          <w:rFonts w:ascii="Arial" w:hAnsi="Arial" w:cs="Arial"/>
        </w:rPr>
        <w:br/>
        <w:t>Reduced capital expenditure</w:t>
      </w:r>
      <w:r w:rsidRPr="007A7F9D">
        <w:rPr>
          <w:rFonts w:ascii="Arial" w:hAnsi="Arial" w:cs="Arial"/>
        </w:rPr>
        <w:br/>
      </w:r>
      <w:r w:rsidRPr="007A7F9D">
        <w:rPr>
          <w:rFonts w:ascii="Arial" w:hAnsi="Arial" w:cs="Arial"/>
        </w:rPr>
        <w:br/>
        <w:t>Resilience to economic shocks is enhanced by strong operating cash flow.</w:t>
      </w:r>
    </w:p>
    <w:p w14:paraId="366636BF" w14:textId="4670A31B" w:rsidR="001E00E0" w:rsidRPr="007A7F9D" w:rsidRDefault="00703305" w:rsidP="007A7F9D">
      <w:pPr>
        <w:pStyle w:val="Heading3"/>
        <w:spacing w:line="360" w:lineRule="auto"/>
        <w:rPr>
          <w:rFonts w:ascii="Arial" w:hAnsi="Arial" w:cs="Arial"/>
          <w:sz w:val="24"/>
          <w:szCs w:val="24"/>
        </w:rPr>
      </w:pPr>
      <w:bookmarkStart w:id="24" w:name="_Toc235448207"/>
      <w:r w:rsidRPr="007A7F9D">
        <w:rPr>
          <w:rFonts w:ascii="Arial" w:hAnsi="Arial" w:cs="Arial"/>
          <w:sz w:val="24"/>
          <w:szCs w:val="24"/>
        </w:rPr>
        <w:t>Free Cash Flow</w:t>
      </w:r>
      <w:bookmarkEnd w:id="24"/>
    </w:p>
    <w:p w14:paraId="068F3829" w14:textId="60708670" w:rsidR="00703305" w:rsidRPr="007A7F9D" w:rsidRDefault="00703305" w:rsidP="007A7F9D">
      <w:pPr>
        <w:spacing w:line="360" w:lineRule="auto"/>
        <w:rPr>
          <w:rFonts w:ascii="Arial" w:hAnsi="Arial" w:cs="Arial"/>
        </w:rPr>
      </w:pPr>
      <w:r w:rsidRPr="007A7F9D">
        <w:rPr>
          <w:rFonts w:ascii="Arial" w:hAnsi="Arial" w:cs="Arial"/>
        </w:rPr>
        <w:t>Formula</w:t>
      </w:r>
    </w:p>
    <w:p w14:paraId="45F61991" w14:textId="3A7568C2" w:rsidR="00703305" w:rsidRPr="007A7F9D" w:rsidRDefault="00703305" w:rsidP="007A7F9D">
      <w:pPr>
        <w:spacing w:line="360" w:lineRule="auto"/>
        <w:rPr>
          <w:rFonts w:ascii="Arial" w:hAnsi="Arial" w:cs="Arial"/>
        </w:rPr>
      </w:pPr>
      <w:r w:rsidRPr="007A7F9D">
        <w:rPr>
          <w:rFonts w:ascii="Arial" w:hAnsi="Arial" w:cs="Arial"/>
        </w:rPr>
        <w:t>Free cash flow= operating cash flow</w:t>
      </w:r>
      <w:r w:rsidR="00B8172C" w:rsidRPr="007A7F9D">
        <w:rPr>
          <w:rFonts w:ascii="Arial" w:hAnsi="Arial" w:cs="Arial"/>
        </w:rPr>
        <w:t xml:space="preserve"> </w:t>
      </w:r>
      <w:r w:rsidR="00902335" w:rsidRPr="007A7F9D">
        <w:rPr>
          <w:rFonts w:ascii="Arial" w:hAnsi="Arial" w:cs="Arial"/>
        </w:rPr>
        <w:t>—</w:t>
      </w:r>
      <w:r w:rsidR="00B8172C" w:rsidRPr="007A7F9D">
        <w:rPr>
          <w:rFonts w:ascii="Arial" w:hAnsi="Arial" w:cs="Arial"/>
        </w:rPr>
        <w:t xml:space="preserve"> capital expenditure</w:t>
      </w:r>
    </w:p>
    <w:p w14:paraId="5A1AD604" w14:textId="6DDBCC60" w:rsidR="00A212DC" w:rsidRPr="007A7F9D" w:rsidRDefault="00A212DC" w:rsidP="007A7F9D">
      <w:pPr>
        <w:spacing w:line="360" w:lineRule="auto"/>
        <w:rPr>
          <w:rFonts w:ascii="Arial" w:hAnsi="Arial" w:cs="Arial"/>
        </w:rPr>
      </w:pPr>
      <w:r w:rsidRPr="007A7F9D">
        <w:rPr>
          <w:rFonts w:ascii="Arial" w:hAnsi="Arial" w:cs="Arial"/>
        </w:rPr>
        <w:t>When free cash flow is positive, the business can:</w:t>
      </w:r>
      <w:r w:rsidRPr="007A7F9D">
        <w:rPr>
          <w:rFonts w:ascii="Arial" w:hAnsi="Arial" w:cs="Arial"/>
        </w:rPr>
        <w:br/>
      </w:r>
      <w:r w:rsidRPr="007A7F9D">
        <w:rPr>
          <w:rFonts w:ascii="Arial" w:hAnsi="Arial" w:cs="Arial"/>
        </w:rPr>
        <w:br/>
        <w:t>Cut back on debt</w:t>
      </w:r>
      <w:r w:rsidRPr="007A7F9D">
        <w:rPr>
          <w:rFonts w:ascii="Arial" w:hAnsi="Arial" w:cs="Arial"/>
        </w:rPr>
        <w:br/>
        <w:t>Distribute dividends</w:t>
      </w:r>
      <w:r w:rsidRPr="007A7F9D">
        <w:rPr>
          <w:rFonts w:ascii="Arial" w:hAnsi="Arial" w:cs="Arial"/>
        </w:rPr>
        <w:br/>
        <w:t>Expansion of funds</w:t>
      </w:r>
      <w:r w:rsidRPr="007A7F9D">
        <w:rPr>
          <w:rFonts w:ascii="Arial" w:hAnsi="Arial" w:cs="Arial"/>
        </w:rPr>
        <w:br/>
        <w:t>Invest in sustainability and AI</w:t>
      </w:r>
      <w:r w:rsidRPr="007A7F9D">
        <w:rPr>
          <w:rFonts w:ascii="Arial" w:hAnsi="Arial" w:cs="Arial"/>
        </w:rPr>
        <w:br/>
      </w:r>
      <w:r w:rsidRPr="007A7F9D">
        <w:rPr>
          <w:rFonts w:ascii="Arial" w:hAnsi="Arial" w:cs="Arial"/>
        </w:rPr>
        <w:br/>
        <w:t>Future strategic investments are supported by Accor's positive cash generation.</w:t>
      </w:r>
    </w:p>
    <w:p w14:paraId="5E6B94CB" w14:textId="77777777" w:rsidR="001874A1" w:rsidRPr="007A7F9D" w:rsidRDefault="001874A1" w:rsidP="007A7F9D">
      <w:pPr>
        <w:pStyle w:val="Heading3"/>
        <w:spacing w:line="360" w:lineRule="auto"/>
        <w:rPr>
          <w:rFonts w:ascii="Arial" w:hAnsi="Arial" w:cs="Arial"/>
          <w:sz w:val="24"/>
          <w:szCs w:val="24"/>
        </w:rPr>
      </w:pPr>
      <w:bookmarkStart w:id="25" w:name="_Toc235448208"/>
      <w:r w:rsidRPr="007A7F9D">
        <w:rPr>
          <w:rFonts w:ascii="Arial" w:hAnsi="Arial" w:cs="Arial"/>
          <w:sz w:val="24"/>
          <w:szCs w:val="24"/>
        </w:rPr>
        <w:t>Table 3 Ratio Analysis</w:t>
      </w:r>
      <w:bookmarkEnd w:id="25"/>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AE1B78" w:rsidRPr="007A7F9D" w14:paraId="49F5713B" w14:textId="77777777" w:rsidTr="00AE1B78">
        <w:tc>
          <w:tcPr>
            <w:tcW w:w="1288" w:type="dxa"/>
          </w:tcPr>
          <w:p w14:paraId="309464A1" w14:textId="0976D64D" w:rsidR="00AE1B78" w:rsidRPr="007A7F9D" w:rsidRDefault="007049CB" w:rsidP="007A7F9D">
            <w:pPr>
              <w:spacing w:line="360" w:lineRule="auto"/>
              <w:rPr>
                <w:rFonts w:ascii="Arial" w:hAnsi="Arial" w:cs="Arial"/>
                <w:b/>
                <w:bCs/>
              </w:rPr>
            </w:pPr>
            <w:r w:rsidRPr="007A7F9D">
              <w:rPr>
                <w:rFonts w:ascii="Arial" w:hAnsi="Arial" w:cs="Arial"/>
                <w:b/>
                <w:bCs/>
              </w:rPr>
              <w:t xml:space="preserve">Ratio </w:t>
            </w:r>
          </w:p>
        </w:tc>
        <w:tc>
          <w:tcPr>
            <w:tcW w:w="1288" w:type="dxa"/>
          </w:tcPr>
          <w:p w14:paraId="47E54FAD" w14:textId="537DAF22" w:rsidR="00AE1B78" w:rsidRPr="007A7F9D" w:rsidRDefault="007049CB" w:rsidP="007A7F9D">
            <w:pPr>
              <w:spacing w:line="360" w:lineRule="auto"/>
              <w:rPr>
                <w:rFonts w:ascii="Arial" w:hAnsi="Arial" w:cs="Arial"/>
                <w:b/>
                <w:bCs/>
              </w:rPr>
            </w:pPr>
            <w:r w:rsidRPr="007A7F9D">
              <w:rPr>
                <w:rFonts w:ascii="Arial" w:hAnsi="Arial" w:cs="Arial"/>
                <w:b/>
                <w:bCs/>
              </w:rPr>
              <w:t>2021</w:t>
            </w:r>
          </w:p>
        </w:tc>
        <w:tc>
          <w:tcPr>
            <w:tcW w:w="1288" w:type="dxa"/>
          </w:tcPr>
          <w:p w14:paraId="432E7BDC" w14:textId="07DFCFC6" w:rsidR="00AE1B78" w:rsidRPr="007A7F9D" w:rsidRDefault="007049CB" w:rsidP="007A7F9D">
            <w:pPr>
              <w:spacing w:line="360" w:lineRule="auto"/>
              <w:rPr>
                <w:rFonts w:ascii="Arial" w:hAnsi="Arial" w:cs="Arial"/>
                <w:b/>
                <w:bCs/>
              </w:rPr>
            </w:pPr>
            <w:r w:rsidRPr="007A7F9D">
              <w:rPr>
                <w:rFonts w:ascii="Arial" w:hAnsi="Arial" w:cs="Arial"/>
                <w:b/>
                <w:bCs/>
              </w:rPr>
              <w:t>2022</w:t>
            </w:r>
          </w:p>
        </w:tc>
        <w:tc>
          <w:tcPr>
            <w:tcW w:w="1288" w:type="dxa"/>
          </w:tcPr>
          <w:p w14:paraId="695282DB" w14:textId="76B378E7" w:rsidR="00AE1B78" w:rsidRPr="007A7F9D" w:rsidRDefault="007049CB" w:rsidP="007A7F9D">
            <w:pPr>
              <w:spacing w:line="360" w:lineRule="auto"/>
              <w:rPr>
                <w:rFonts w:ascii="Arial" w:hAnsi="Arial" w:cs="Arial"/>
                <w:b/>
                <w:bCs/>
              </w:rPr>
            </w:pPr>
            <w:r w:rsidRPr="007A7F9D">
              <w:rPr>
                <w:rFonts w:ascii="Arial" w:hAnsi="Arial" w:cs="Arial"/>
                <w:b/>
                <w:bCs/>
              </w:rPr>
              <w:t>2023</w:t>
            </w:r>
          </w:p>
        </w:tc>
        <w:tc>
          <w:tcPr>
            <w:tcW w:w="1288" w:type="dxa"/>
          </w:tcPr>
          <w:p w14:paraId="1D7306E5" w14:textId="76B82657" w:rsidR="00AE1B78" w:rsidRPr="007A7F9D" w:rsidRDefault="007049CB" w:rsidP="007A7F9D">
            <w:pPr>
              <w:spacing w:line="360" w:lineRule="auto"/>
              <w:rPr>
                <w:rFonts w:ascii="Arial" w:hAnsi="Arial" w:cs="Arial"/>
                <w:b/>
                <w:bCs/>
              </w:rPr>
            </w:pPr>
            <w:r w:rsidRPr="007A7F9D">
              <w:rPr>
                <w:rFonts w:ascii="Arial" w:hAnsi="Arial" w:cs="Arial"/>
                <w:b/>
                <w:bCs/>
              </w:rPr>
              <w:t>2024</w:t>
            </w:r>
          </w:p>
        </w:tc>
        <w:tc>
          <w:tcPr>
            <w:tcW w:w="1288" w:type="dxa"/>
          </w:tcPr>
          <w:p w14:paraId="60DC31EB" w14:textId="3746918E" w:rsidR="00AE1B78" w:rsidRPr="007A7F9D" w:rsidRDefault="007049CB" w:rsidP="007A7F9D">
            <w:pPr>
              <w:spacing w:line="360" w:lineRule="auto"/>
              <w:rPr>
                <w:rFonts w:ascii="Arial" w:hAnsi="Arial" w:cs="Arial"/>
                <w:b/>
                <w:bCs/>
              </w:rPr>
            </w:pPr>
            <w:r w:rsidRPr="007A7F9D">
              <w:rPr>
                <w:rFonts w:ascii="Arial" w:hAnsi="Arial" w:cs="Arial"/>
                <w:b/>
                <w:bCs/>
              </w:rPr>
              <w:t>2025</w:t>
            </w:r>
          </w:p>
        </w:tc>
        <w:tc>
          <w:tcPr>
            <w:tcW w:w="1288" w:type="dxa"/>
          </w:tcPr>
          <w:p w14:paraId="7A73DD15" w14:textId="00B7E654" w:rsidR="00AE1B78" w:rsidRPr="007A7F9D" w:rsidRDefault="007049CB" w:rsidP="007A7F9D">
            <w:pPr>
              <w:spacing w:line="360" w:lineRule="auto"/>
              <w:rPr>
                <w:rFonts w:ascii="Arial" w:hAnsi="Arial" w:cs="Arial"/>
                <w:b/>
                <w:bCs/>
              </w:rPr>
            </w:pPr>
            <w:r w:rsidRPr="007A7F9D">
              <w:rPr>
                <w:rFonts w:ascii="Arial" w:hAnsi="Arial" w:cs="Arial"/>
                <w:b/>
                <w:bCs/>
              </w:rPr>
              <w:t xml:space="preserve">Trend </w:t>
            </w:r>
          </w:p>
        </w:tc>
      </w:tr>
      <w:tr w:rsidR="00AE1B78" w:rsidRPr="007A7F9D" w14:paraId="30A296D6" w14:textId="77777777" w:rsidTr="00AE1B78">
        <w:tc>
          <w:tcPr>
            <w:tcW w:w="1288" w:type="dxa"/>
          </w:tcPr>
          <w:p w14:paraId="6805AEFC" w14:textId="2A3C7716" w:rsidR="00AE1B78" w:rsidRPr="007A7F9D" w:rsidRDefault="007049CB" w:rsidP="007A7F9D">
            <w:pPr>
              <w:spacing w:line="360" w:lineRule="auto"/>
              <w:rPr>
                <w:rFonts w:ascii="Arial" w:hAnsi="Arial" w:cs="Arial"/>
              </w:rPr>
            </w:pPr>
            <w:r w:rsidRPr="007A7F9D">
              <w:rPr>
                <w:rFonts w:ascii="Arial" w:hAnsi="Arial" w:cs="Arial"/>
              </w:rPr>
              <w:t>Net profit margin</w:t>
            </w:r>
          </w:p>
        </w:tc>
        <w:tc>
          <w:tcPr>
            <w:tcW w:w="1288" w:type="dxa"/>
          </w:tcPr>
          <w:p w14:paraId="3D16EF7C" w14:textId="77777777" w:rsidR="00AE1B78" w:rsidRPr="007A7F9D" w:rsidRDefault="00AE1B78" w:rsidP="007A7F9D">
            <w:pPr>
              <w:spacing w:line="360" w:lineRule="auto"/>
              <w:rPr>
                <w:rFonts w:ascii="Arial" w:hAnsi="Arial" w:cs="Arial"/>
                <w:b/>
                <w:bCs/>
              </w:rPr>
            </w:pPr>
          </w:p>
        </w:tc>
        <w:tc>
          <w:tcPr>
            <w:tcW w:w="1288" w:type="dxa"/>
          </w:tcPr>
          <w:p w14:paraId="33EE3E24" w14:textId="77777777" w:rsidR="00AE1B78" w:rsidRPr="007A7F9D" w:rsidRDefault="00AE1B78" w:rsidP="007A7F9D">
            <w:pPr>
              <w:spacing w:line="360" w:lineRule="auto"/>
              <w:rPr>
                <w:rFonts w:ascii="Arial" w:hAnsi="Arial" w:cs="Arial"/>
                <w:b/>
                <w:bCs/>
              </w:rPr>
            </w:pPr>
          </w:p>
        </w:tc>
        <w:tc>
          <w:tcPr>
            <w:tcW w:w="1288" w:type="dxa"/>
          </w:tcPr>
          <w:p w14:paraId="55D2B99A" w14:textId="77777777" w:rsidR="00AE1B78" w:rsidRPr="007A7F9D" w:rsidRDefault="00AE1B78" w:rsidP="007A7F9D">
            <w:pPr>
              <w:spacing w:line="360" w:lineRule="auto"/>
              <w:rPr>
                <w:rFonts w:ascii="Arial" w:hAnsi="Arial" w:cs="Arial"/>
                <w:b/>
                <w:bCs/>
              </w:rPr>
            </w:pPr>
          </w:p>
        </w:tc>
        <w:tc>
          <w:tcPr>
            <w:tcW w:w="1288" w:type="dxa"/>
          </w:tcPr>
          <w:p w14:paraId="10273093" w14:textId="77777777" w:rsidR="00AE1B78" w:rsidRPr="007A7F9D" w:rsidRDefault="00AE1B78" w:rsidP="007A7F9D">
            <w:pPr>
              <w:spacing w:line="360" w:lineRule="auto"/>
              <w:rPr>
                <w:rFonts w:ascii="Arial" w:hAnsi="Arial" w:cs="Arial"/>
                <w:b/>
                <w:bCs/>
              </w:rPr>
            </w:pPr>
          </w:p>
        </w:tc>
        <w:tc>
          <w:tcPr>
            <w:tcW w:w="1288" w:type="dxa"/>
          </w:tcPr>
          <w:p w14:paraId="4A7F32E5" w14:textId="3E1A0FC0" w:rsidR="00AE1B78" w:rsidRPr="007A7F9D" w:rsidRDefault="006663C8" w:rsidP="007A7F9D">
            <w:pPr>
              <w:spacing w:line="360" w:lineRule="auto"/>
              <w:rPr>
                <w:rFonts w:ascii="Arial" w:hAnsi="Arial" w:cs="Arial"/>
              </w:rPr>
            </w:pPr>
            <w:r w:rsidRPr="007A7F9D">
              <w:rPr>
                <w:rFonts w:ascii="Arial" w:hAnsi="Arial" w:cs="Arial"/>
              </w:rPr>
              <w:t>8.0%</w:t>
            </w:r>
          </w:p>
        </w:tc>
        <w:tc>
          <w:tcPr>
            <w:tcW w:w="1288" w:type="dxa"/>
          </w:tcPr>
          <w:p w14:paraId="0CD05D93" w14:textId="7BFAA4DF" w:rsidR="00AE1B78" w:rsidRPr="007A7F9D" w:rsidRDefault="006663C8" w:rsidP="007A7F9D">
            <w:pPr>
              <w:spacing w:line="360" w:lineRule="auto"/>
              <w:rPr>
                <w:rFonts w:ascii="Arial" w:hAnsi="Arial" w:cs="Arial"/>
              </w:rPr>
            </w:pPr>
            <w:r w:rsidRPr="007A7F9D">
              <w:rPr>
                <w:rFonts w:ascii="Arial" w:hAnsi="Arial" w:cs="Arial"/>
              </w:rPr>
              <w:t>Improving then slight decline</w:t>
            </w:r>
          </w:p>
        </w:tc>
      </w:tr>
      <w:tr w:rsidR="00AE1B78" w:rsidRPr="007A7F9D" w14:paraId="4F8DA7C7" w14:textId="77777777" w:rsidTr="00AE1B78">
        <w:tc>
          <w:tcPr>
            <w:tcW w:w="1288" w:type="dxa"/>
          </w:tcPr>
          <w:p w14:paraId="68815FB0" w14:textId="19BDA323" w:rsidR="00AE1B78" w:rsidRPr="007A7F9D" w:rsidRDefault="00AB5AC9" w:rsidP="007A7F9D">
            <w:pPr>
              <w:spacing w:line="360" w:lineRule="auto"/>
              <w:rPr>
                <w:rFonts w:ascii="Arial" w:hAnsi="Arial" w:cs="Arial"/>
              </w:rPr>
            </w:pPr>
            <w:r w:rsidRPr="007A7F9D">
              <w:rPr>
                <w:rFonts w:ascii="Arial" w:hAnsi="Arial" w:cs="Arial"/>
              </w:rPr>
              <w:t>Current Ratio</w:t>
            </w:r>
          </w:p>
        </w:tc>
        <w:tc>
          <w:tcPr>
            <w:tcW w:w="1288" w:type="dxa"/>
          </w:tcPr>
          <w:p w14:paraId="4640DBDF" w14:textId="77777777" w:rsidR="00AE1B78" w:rsidRPr="007A7F9D" w:rsidRDefault="00AE1B78" w:rsidP="007A7F9D">
            <w:pPr>
              <w:spacing w:line="360" w:lineRule="auto"/>
              <w:rPr>
                <w:rFonts w:ascii="Arial" w:hAnsi="Arial" w:cs="Arial"/>
                <w:b/>
                <w:bCs/>
              </w:rPr>
            </w:pPr>
          </w:p>
        </w:tc>
        <w:tc>
          <w:tcPr>
            <w:tcW w:w="1288" w:type="dxa"/>
          </w:tcPr>
          <w:p w14:paraId="413FDA4B" w14:textId="77777777" w:rsidR="00AE1B78" w:rsidRPr="007A7F9D" w:rsidRDefault="00AE1B78" w:rsidP="007A7F9D">
            <w:pPr>
              <w:spacing w:line="360" w:lineRule="auto"/>
              <w:rPr>
                <w:rFonts w:ascii="Arial" w:hAnsi="Arial" w:cs="Arial"/>
                <w:b/>
                <w:bCs/>
              </w:rPr>
            </w:pPr>
          </w:p>
        </w:tc>
        <w:tc>
          <w:tcPr>
            <w:tcW w:w="1288" w:type="dxa"/>
          </w:tcPr>
          <w:p w14:paraId="49A658BF" w14:textId="77777777" w:rsidR="00AE1B78" w:rsidRPr="007A7F9D" w:rsidRDefault="00AE1B78" w:rsidP="007A7F9D">
            <w:pPr>
              <w:spacing w:line="360" w:lineRule="auto"/>
              <w:rPr>
                <w:rFonts w:ascii="Arial" w:hAnsi="Arial" w:cs="Arial"/>
                <w:b/>
                <w:bCs/>
              </w:rPr>
            </w:pPr>
          </w:p>
        </w:tc>
        <w:tc>
          <w:tcPr>
            <w:tcW w:w="1288" w:type="dxa"/>
          </w:tcPr>
          <w:p w14:paraId="0DA767A3" w14:textId="77777777" w:rsidR="00AE1B78" w:rsidRPr="007A7F9D" w:rsidRDefault="00AE1B78" w:rsidP="007A7F9D">
            <w:pPr>
              <w:spacing w:line="360" w:lineRule="auto"/>
              <w:rPr>
                <w:rFonts w:ascii="Arial" w:hAnsi="Arial" w:cs="Arial"/>
                <w:b/>
                <w:bCs/>
              </w:rPr>
            </w:pPr>
          </w:p>
        </w:tc>
        <w:tc>
          <w:tcPr>
            <w:tcW w:w="1288" w:type="dxa"/>
          </w:tcPr>
          <w:p w14:paraId="6A3FA04B" w14:textId="77777777" w:rsidR="00AE1B78" w:rsidRPr="007A7F9D" w:rsidRDefault="00AE1B78" w:rsidP="007A7F9D">
            <w:pPr>
              <w:spacing w:line="360" w:lineRule="auto"/>
              <w:rPr>
                <w:rFonts w:ascii="Arial" w:hAnsi="Arial" w:cs="Arial"/>
                <w:b/>
                <w:bCs/>
              </w:rPr>
            </w:pPr>
          </w:p>
        </w:tc>
        <w:tc>
          <w:tcPr>
            <w:tcW w:w="1288" w:type="dxa"/>
          </w:tcPr>
          <w:p w14:paraId="25F55369" w14:textId="68EB0F04" w:rsidR="00AE1B78" w:rsidRPr="007A7F9D" w:rsidRDefault="00B63563" w:rsidP="007A7F9D">
            <w:pPr>
              <w:spacing w:line="360" w:lineRule="auto"/>
              <w:rPr>
                <w:rFonts w:ascii="Arial" w:hAnsi="Arial" w:cs="Arial"/>
              </w:rPr>
            </w:pPr>
            <w:r w:rsidRPr="007A7F9D">
              <w:rPr>
                <w:rFonts w:ascii="Arial" w:hAnsi="Arial" w:cs="Arial"/>
              </w:rPr>
              <w:t xml:space="preserve">Stable </w:t>
            </w:r>
          </w:p>
        </w:tc>
      </w:tr>
      <w:tr w:rsidR="00AE1B78" w:rsidRPr="007A7F9D" w14:paraId="5D2E1908" w14:textId="77777777" w:rsidTr="00AE1B78">
        <w:tc>
          <w:tcPr>
            <w:tcW w:w="1288" w:type="dxa"/>
          </w:tcPr>
          <w:p w14:paraId="086A65D2" w14:textId="6FBB2338" w:rsidR="00AE1B78" w:rsidRPr="007A7F9D" w:rsidRDefault="00AB5AC9" w:rsidP="007A7F9D">
            <w:pPr>
              <w:spacing w:line="360" w:lineRule="auto"/>
              <w:rPr>
                <w:rFonts w:ascii="Arial" w:hAnsi="Arial" w:cs="Arial"/>
              </w:rPr>
            </w:pPr>
            <w:r w:rsidRPr="007A7F9D">
              <w:rPr>
                <w:rFonts w:ascii="Arial" w:hAnsi="Arial" w:cs="Arial"/>
              </w:rPr>
              <w:t>Quick ratio</w:t>
            </w:r>
          </w:p>
        </w:tc>
        <w:tc>
          <w:tcPr>
            <w:tcW w:w="1288" w:type="dxa"/>
          </w:tcPr>
          <w:p w14:paraId="74D0EBAC" w14:textId="77777777" w:rsidR="00AE1B78" w:rsidRPr="007A7F9D" w:rsidRDefault="00AE1B78" w:rsidP="007A7F9D">
            <w:pPr>
              <w:spacing w:line="360" w:lineRule="auto"/>
              <w:rPr>
                <w:rFonts w:ascii="Arial" w:hAnsi="Arial" w:cs="Arial"/>
                <w:b/>
                <w:bCs/>
              </w:rPr>
            </w:pPr>
          </w:p>
        </w:tc>
        <w:tc>
          <w:tcPr>
            <w:tcW w:w="1288" w:type="dxa"/>
          </w:tcPr>
          <w:p w14:paraId="0DEE2324" w14:textId="77777777" w:rsidR="00AE1B78" w:rsidRPr="007A7F9D" w:rsidRDefault="00AE1B78" w:rsidP="007A7F9D">
            <w:pPr>
              <w:spacing w:line="360" w:lineRule="auto"/>
              <w:rPr>
                <w:rFonts w:ascii="Arial" w:hAnsi="Arial" w:cs="Arial"/>
                <w:b/>
                <w:bCs/>
              </w:rPr>
            </w:pPr>
          </w:p>
        </w:tc>
        <w:tc>
          <w:tcPr>
            <w:tcW w:w="1288" w:type="dxa"/>
          </w:tcPr>
          <w:p w14:paraId="03C6E716" w14:textId="77777777" w:rsidR="00AE1B78" w:rsidRPr="007A7F9D" w:rsidRDefault="00AE1B78" w:rsidP="007A7F9D">
            <w:pPr>
              <w:spacing w:line="360" w:lineRule="auto"/>
              <w:rPr>
                <w:rFonts w:ascii="Arial" w:hAnsi="Arial" w:cs="Arial"/>
                <w:b/>
                <w:bCs/>
              </w:rPr>
            </w:pPr>
          </w:p>
        </w:tc>
        <w:tc>
          <w:tcPr>
            <w:tcW w:w="1288" w:type="dxa"/>
          </w:tcPr>
          <w:p w14:paraId="009BE3A7" w14:textId="77777777" w:rsidR="00AE1B78" w:rsidRPr="007A7F9D" w:rsidRDefault="00AE1B78" w:rsidP="007A7F9D">
            <w:pPr>
              <w:spacing w:line="360" w:lineRule="auto"/>
              <w:rPr>
                <w:rFonts w:ascii="Arial" w:hAnsi="Arial" w:cs="Arial"/>
                <w:b/>
                <w:bCs/>
              </w:rPr>
            </w:pPr>
          </w:p>
        </w:tc>
        <w:tc>
          <w:tcPr>
            <w:tcW w:w="1288" w:type="dxa"/>
          </w:tcPr>
          <w:p w14:paraId="77793B08" w14:textId="77777777" w:rsidR="00AE1B78" w:rsidRPr="007A7F9D" w:rsidRDefault="00AE1B78" w:rsidP="007A7F9D">
            <w:pPr>
              <w:spacing w:line="360" w:lineRule="auto"/>
              <w:rPr>
                <w:rFonts w:ascii="Arial" w:hAnsi="Arial" w:cs="Arial"/>
                <w:b/>
                <w:bCs/>
              </w:rPr>
            </w:pPr>
          </w:p>
        </w:tc>
        <w:tc>
          <w:tcPr>
            <w:tcW w:w="1288" w:type="dxa"/>
          </w:tcPr>
          <w:p w14:paraId="00DA990C" w14:textId="4066EB07" w:rsidR="00AE1B78" w:rsidRPr="007A7F9D" w:rsidRDefault="00B63563" w:rsidP="007A7F9D">
            <w:pPr>
              <w:spacing w:line="360" w:lineRule="auto"/>
              <w:rPr>
                <w:rFonts w:ascii="Arial" w:hAnsi="Arial" w:cs="Arial"/>
              </w:rPr>
            </w:pPr>
            <w:r w:rsidRPr="007A7F9D">
              <w:rPr>
                <w:rFonts w:ascii="Arial" w:hAnsi="Arial" w:cs="Arial"/>
              </w:rPr>
              <w:t xml:space="preserve">Stable </w:t>
            </w:r>
          </w:p>
        </w:tc>
      </w:tr>
      <w:tr w:rsidR="00AE1B78" w:rsidRPr="007A7F9D" w14:paraId="75B98B64" w14:textId="77777777" w:rsidTr="00AE1B78">
        <w:tc>
          <w:tcPr>
            <w:tcW w:w="1288" w:type="dxa"/>
          </w:tcPr>
          <w:p w14:paraId="4C83202C" w14:textId="051FF7E5" w:rsidR="00AE1B78" w:rsidRPr="007A7F9D" w:rsidRDefault="00AB5AC9" w:rsidP="007A7F9D">
            <w:pPr>
              <w:spacing w:line="360" w:lineRule="auto"/>
              <w:rPr>
                <w:rFonts w:ascii="Arial" w:hAnsi="Arial" w:cs="Arial"/>
              </w:rPr>
            </w:pPr>
            <w:r w:rsidRPr="007A7F9D">
              <w:rPr>
                <w:rFonts w:ascii="Arial" w:hAnsi="Arial" w:cs="Arial"/>
              </w:rPr>
              <w:t xml:space="preserve">Asset </w:t>
            </w:r>
            <w:r w:rsidR="0060255F" w:rsidRPr="007A7F9D">
              <w:rPr>
                <w:rFonts w:ascii="Arial" w:hAnsi="Arial" w:cs="Arial"/>
              </w:rPr>
              <w:t>Turnover</w:t>
            </w:r>
          </w:p>
        </w:tc>
        <w:tc>
          <w:tcPr>
            <w:tcW w:w="1288" w:type="dxa"/>
          </w:tcPr>
          <w:p w14:paraId="5D761C3D" w14:textId="77777777" w:rsidR="00AE1B78" w:rsidRPr="007A7F9D" w:rsidRDefault="00AE1B78" w:rsidP="007A7F9D">
            <w:pPr>
              <w:spacing w:line="360" w:lineRule="auto"/>
              <w:rPr>
                <w:rFonts w:ascii="Arial" w:hAnsi="Arial" w:cs="Arial"/>
                <w:b/>
                <w:bCs/>
              </w:rPr>
            </w:pPr>
          </w:p>
        </w:tc>
        <w:tc>
          <w:tcPr>
            <w:tcW w:w="1288" w:type="dxa"/>
          </w:tcPr>
          <w:p w14:paraId="17262B5A" w14:textId="77777777" w:rsidR="00AE1B78" w:rsidRPr="007A7F9D" w:rsidRDefault="00AE1B78" w:rsidP="007A7F9D">
            <w:pPr>
              <w:spacing w:line="360" w:lineRule="auto"/>
              <w:rPr>
                <w:rFonts w:ascii="Arial" w:hAnsi="Arial" w:cs="Arial"/>
                <w:b/>
                <w:bCs/>
              </w:rPr>
            </w:pPr>
          </w:p>
        </w:tc>
        <w:tc>
          <w:tcPr>
            <w:tcW w:w="1288" w:type="dxa"/>
          </w:tcPr>
          <w:p w14:paraId="2E59D158" w14:textId="77777777" w:rsidR="00AE1B78" w:rsidRPr="007A7F9D" w:rsidRDefault="00AE1B78" w:rsidP="007A7F9D">
            <w:pPr>
              <w:spacing w:line="360" w:lineRule="auto"/>
              <w:rPr>
                <w:rFonts w:ascii="Arial" w:hAnsi="Arial" w:cs="Arial"/>
                <w:b/>
                <w:bCs/>
              </w:rPr>
            </w:pPr>
          </w:p>
        </w:tc>
        <w:tc>
          <w:tcPr>
            <w:tcW w:w="1288" w:type="dxa"/>
          </w:tcPr>
          <w:p w14:paraId="46C0F8E8" w14:textId="77777777" w:rsidR="00AE1B78" w:rsidRPr="007A7F9D" w:rsidRDefault="00AE1B78" w:rsidP="007A7F9D">
            <w:pPr>
              <w:spacing w:line="360" w:lineRule="auto"/>
              <w:rPr>
                <w:rFonts w:ascii="Arial" w:hAnsi="Arial" w:cs="Arial"/>
                <w:b/>
                <w:bCs/>
              </w:rPr>
            </w:pPr>
          </w:p>
        </w:tc>
        <w:tc>
          <w:tcPr>
            <w:tcW w:w="1288" w:type="dxa"/>
          </w:tcPr>
          <w:p w14:paraId="7419B13F" w14:textId="77777777" w:rsidR="00AE1B78" w:rsidRPr="007A7F9D" w:rsidRDefault="00AE1B78" w:rsidP="007A7F9D">
            <w:pPr>
              <w:spacing w:line="360" w:lineRule="auto"/>
              <w:rPr>
                <w:rFonts w:ascii="Arial" w:hAnsi="Arial" w:cs="Arial"/>
                <w:b/>
                <w:bCs/>
              </w:rPr>
            </w:pPr>
          </w:p>
        </w:tc>
        <w:tc>
          <w:tcPr>
            <w:tcW w:w="1288" w:type="dxa"/>
          </w:tcPr>
          <w:p w14:paraId="18B1BD58" w14:textId="55D642D4" w:rsidR="00AE1B78" w:rsidRPr="007A7F9D" w:rsidRDefault="00B63563" w:rsidP="007A7F9D">
            <w:pPr>
              <w:spacing w:line="360" w:lineRule="auto"/>
              <w:rPr>
                <w:rFonts w:ascii="Arial" w:hAnsi="Arial" w:cs="Arial"/>
              </w:rPr>
            </w:pPr>
            <w:r w:rsidRPr="007A7F9D">
              <w:rPr>
                <w:rFonts w:ascii="Arial" w:hAnsi="Arial" w:cs="Arial"/>
              </w:rPr>
              <w:t xml:space="preserve">Improving </w:t>
            </w:r>
          </w:p>
        </w:tc>
      </w:tr>
      <w:tr w:rsidR="00AE1B78" w:rsidRPr="007A7F9D" w14:paraId="52C9B6F3" w14:textId="77777777" w:rsidTr="00AE1B78">
        <w:tc>
          <w:tcPr>
            <w:tcW w:w="1288" w:type="dxa"/>
          </w:tcPr>
          <w:p w14:paraId="6A2584E5" w14:textId="6C6F746F" w:rsidR="00AE1B78" w:rsidRPr="007A7F9D" w:rsidRDefault="001E0640" w:rsidP="007A7F9D">
            <w:pPr>
              <w:spacing w:line="360" w:lineRule="auto"/>
              <w:rPr>
                <w:rFonts w:ascii="Arial" w:hAnsi="Arial" w:cs="Arial"/>
              </w:rPr>
            </w:pPr>
            <w:r w:rsidRPr="007A7F9D">
              <w:rPr>
                <w:rFonts w:ascii="Arial" w:hAnsi="Arial" w:cs="Arial"/>
              </w:rPr>
              <w:t xml:space="preserve">Debt </w:t>
            </w:r>
            <w:r w:rsidR="00685CEB" w:rsidRPr="007A7F9D">
              <w:rPr>
                <w:rFonts w:ascii="Arial" w:hAnsi="Arial" w:cs="Arial"/>
              </w:rPr>
              <w:t xml:space="preserve">to equity </w:t>
            </w:r>
          </w:p>
        </w:tc>
        <w:tc>
          <w:tcPr>
            <w:tcW w:w="1288" w:type="dxa"/>
          </w:tcPr>
          <w:p w14:paraId="3C6831EA" w14:textId="77777777" w:rsidR="00AE1B78" w:rsidRPr="007A7F9D" w:rsidRDefault="00AE1B78" w:rsidP="007A7F9D">
            <w:pPr>
              <w:spacing w:line="360" w:lineRule="auto"/>
              <w:rPr>
                <w:rFonts w:ascii="Arial" w:hAnsi="Arial" w:cs="Arial"/>
                <w:b/>
                <w:bCs/>
              </w:rPr>
            </w:pPr>
          </w:p>
        </w:tc>
        <w:tc>
          <w:tcPr>
            <w:tcW w:w="1288" w:type="dxa"/>
          </w:tcPr>
          <w:p w14:paraId="044FA6FE" w14:textId="77777777" w:rsidR="00AE1B78" w:rsidRPr="007A7F9D" w:rsidRDefault="00AE1B78" w:rsidP="007A7F9D">
            <w:pPr>
              <w:spacing w:line="360" w:lineRule="auto"/>
              <w:rPr>
                <w:rFonts w:ascii="Arial" w:hAnsi="Arial" w:cs="Arial"/>
                <w:b/>
                <w:bCs/>
              </w:rPr>
            </w:pPr>
          </w:p>
        </w:tc>
        <w:tc>
          <w:tcPr>
            <w:tcW w:w="1288" w:type="dxa"/>
          </w:tcPr>
          <w:p w14:paraId="7EC60E99" w14:textId="77777777" w:rsidR="00AE1B78" w:rsidRPr="007A7F9D" w:rsidRDefault="00AE1B78" w:rsidP="007A7F9D">
            <w:pPr>
              <w:spacing w:line="360" w:lineRule="auto"/>
              <w:rPr>
                <w:rFonts w:ascii="Arial" w:hAnsi="Arial" w:cs="Arial"/>
                <w:b/>
                <w:bCs/>
              </w:rPr>
            </w:pPr>
          </w:p>
        </w:tc>
        <w:tc>
          <w:tcPr>
            <w:tcW w:w="1288" w:type="dxa"/>
          </w:tcPr>
          <w:p w14:paraId="0F2B09DB" w14:textId="77777777" w:rsidR="00AE1B78" w:rsidRPr="007A7F9D" w:rsidRDefault="00AE1B78" w:rsidP="007A7F9D">
            <w:pPr>
              <w:spacing w:line="360" w:lineRule="auto"/>
              <w:rPr>
                <w:rFonts w:ascii="Arial" w:hAnsi="Arial" w:cs="Arial"/>
                <w:b/>
                <w:bCs/>
              </w:rPr>
            </w:pPr>
          </w:p>
        </w:tc>
        <w:tc>
          <w:tcPr>
            <w:tcW w:w="1288" w:type="dxa"/>
          </w:tcPr>
          <w:p w14:paraId="0125DD38" w14:textId="77777777" w:rsidR="00AE1B78" w:rsidRPr="007A7F9D" w:rsidRDefault="00AE1B78" w:rsidP="007A7F9D">
            <w:pPr>
              <w:spacing w:line="360" w:lineRule="auto"/>
              <w:rPr>
                <w:rFonts w:ascii="Arial" w:hAnsi="Arial" w:cs="Arial"/>
                <w:b/>
                <w:bCs/>
              </w:rPr>
            </w:pPr>
          </w:p>
        </w:tc>
        <w:tc>
          <w:tcPr>
            <w:tcW w:w="1288" w:type="dxa"/>
          </w:tcPr>
          <w:p w14:paraId="24A46BD6" w14:textId="3C2B04A4" w:rsidR="00AE1B78" w:rsidRPr="007A7F9D" w:rsidRDefault="00B63563" w:rsidP="007A7F9D">
            <w:pPr>
              <w:spacing w:line="360" w:lineRule="auto"/>
              <w:rPr>
                <w:rFonts w:ascii="Arial" w:hAnsi="Arial" w:cs="Arial"/>
              </w:rPr>
            </w:pPr>
            <w:r w:rsidRPr="007A7F9D">
              <w:rPr>
                <w:rFonts w:ascii="Arial" w:hAnsi="Arial" w:cs="Arial"/>
              </w:rPr>
              <w:t xml:space="preserve">High gearing </w:t>
            </w:r>
          </w:p>
        </w:tc>
      </w:tr>
      <w:tr w:rsidR="00AE1B78" w:rsidRPr="007A7F9D" w14:paraId="4FF684B8" w14:textId="77777777" w:rsidTr="00AE1B78">
        <w:tc>
          <w:tcPr>
            <w:tcW w:w="1288" w:type="dxa"/>
          </w:tcPr>
          <w:p w14:paraId="1F7C7530" w14:textId="70608B7D" w:rsidR="00AE1B78" w:rsidRPr="007A7F9D" w:rsidRDefault="00685CEB" w:rsidP="007A7F9D">
            <w:pPr>
              <w:spacing w:line="360" w:lineRule="auto"/>
              <w:rPr>
                <w:rFonts w:ascii="Arial" w:hAnsi="Arial" w:cs="Arial"/>
              </w:rPr>
            </w:pPr>
            <w:r w:rsidRPr="007A7F9D">
              <w:rPr>
                <w:rFonts w:ascii="Arial" w:hAnsi="Arial" w:cs="Arial"/>
              </w:rPr>
              <w:t>Interest cover</w:t>
            </w:r>
          </w:p>
        </w:tc>
        <w:tc>
          <w:tcPr>
            <w:tcW w:w="1288" w:type="dxa"/>
          </w:tcPr>
          <w:p w14:paraId="04A879A0" w14:textId="77777777" w:rsidR="00AE1B78" w:rsidRPr="007A7F9D" w:rsidRDefault="00AE1B78" w:rsidP="007A7F9D">
            <w:pPr>
              <w:spacing w:line="360" w:lineRule="auto"/>
              <w:rPr>
                <w:rFonts w:ascii="Arial" w:hAnsi="Arial" w:cs="Arial"/>
                <w:b/>
                <w:bCs/>
              </w:rPr>
            </w:pPr>
          </w:p>
        </w:tc>
        <w:tc>
          <w:tcPr>
            <w:tcW w:w="1288" w:type="dxa"/>
          </w:tcPr>
          <w:p w14:paraId="4E4E91AB" w14:textId="77777777" w:rsidR="00AE1B78" w:rsidRPr="007A7F9D" w:rsidRDefault="00AE1B78" w:rsidP="007A7F9D">
            <w:pPr>
              <w:spacing w:line="360" w:lineRule="auto"/>
              <w:rPr>
                <w:rFonts w:ascii="Arial" w:hAnsi="Arial" w:cs="Arial"/>
                <w:b/>
                <w:bCs/>
              </w:rPr>
            </w:pPr>
          </w:p>
        </w:tc>
        <w:tc>
          <w:tcPr>
            <w:tcW w:w="1288" w:type="dxa"/>
          </w:tcPr>
          <w:p w14:paraId="37371CD8" w14:textId="77777777" w:rsidR="00AE1B78" w:rsidRPr="007A7F9D" w:rsidRDefault="00AE1B78" w:rsidP="007A7F9D">
            <w:pPr>
              <w:spacing w:line="360" w:lineRule="auto"/>
              <w:rPr>
                <w:rFonts w:ascii="Arial" w:hAnsi="Arial" w:cs="Arial"/>
                <w:b/>
                <w:bCs/>
              </w:rPr>
            </w:pPr>
          </w:p>
        </w:tc>
        <w:tc>
          <w:tcPr>
            <w:tcW w:w="1288" w:type="dxa"/>
          </w:tcPr>
          <w:p w14:paraId="585A6E7F" w14:textId="77777777" w:rsidR="00AE1B78" w:rsidRPr="007A7F9D" w:rsidRDefault="00AE1B78" w:rsidP="007A7F9D">
            <w:pPr>
              <w:spacing w:line="360" w:lineRule="auto"/>
              <w:rPr>
                <w:rFonts w:ascii="Arial" w:hAnsi="Arial" w:cs="Arial"/>
                <w:b/>
                <w:bCs/>
              </w:rPr>
            </w:pPr>
          </w:p>
        </w:tc>
        <w:tc>
          <w:tcPr>
            <w:tcW w:w="1288" w:type="dxa"/>
          </w:tcPr>
          <w:p w14:paraId="204DEAC9" w14:textId="77777777" w:rsidR="00AE1B78" w:rsidRPr="007A7F9D" w:rsidRDefault="00AE1B78" w:rsidP="007A7F9D">
            <w:pPr>
              <w:spacing w:line="360" w:lineRule="auto"/>
              <w:rPr>
                <w:rFonts w:ascii="Arial" w:hAnsi="Arial" w:cs="Arial"/>
                <w:b/>
                <w:bCs/>
              </w:rPr>
            </w:pPr>
          </w:p>
        </w:tc>
        <w:tc>
          <w:tcPr>
            <w:tcW w:w="1288" w:type="dxa"/>
          </w:tcPr>
          <w:p w14:paraId="6834E307" w14:textId="6828101B" w:rsidR="00AE1B78" w:rsidRPr="007A7F9D" w:rsidRDefault="00B63563" w:rsidP="007A7F9D">
            <w:pPr>
              <w:spacing w:line="360" w:lineRule="auto"/>
              <w:rPr>
                <w:rFonts w:ascii="Arial" w:hAnsi="Arial" w:cs="Arial"/>
              </w:rPr>
            </w:pPr>
            <w:r w:rsidRPr="007A7F9D">
              <w:rPr>
                <w:rFonts w:ascii="Arial" w:hAnsi="Arial" w:cs="Arial"/>
              </w:rPr>
              <w:t xml:space="preserve">Improving </w:t>
            </w:r>
          </w:p>
        </w:tc>
      </w:tr>
      <w:tr w:rsidR="00AE1B78" w:rsidRPr="007A7F9D" w14:paraId="625B72EA" w14:textId="77777777" w:rsidTr="00AE1B78">
        <w:tc>
          <w:tcPr>
            <w:tcW w:w="1288" w:type="dxa"/>
          </w:tcPr>
          <w:p w14:paraId="3F4E6661" w14:textId="3C52CA8A" w:rsidR="00AE1B78" w:rsidRPr="007A7F9D" w:rsidRDefault="004B5C1C" w:rsidP="007A7F9D">
            <w:pPr>
              <w:spacing w:line="360" w:lineRule="auto"/>
              <w:rPr>
                <w:rFonts w:ascii="Arial" w:hAnsi="Arial" w:cs="Arial"/>
              </w:rPr>
            </w:pPr>
            <w:r w:rsidRPr="007A7F9D">
              <w:rPr>
                <w:rFonts w:ascii="Arial" w:hAnsi="Arial" w:cs="Arial"/>
              </w:rPr>
              <w:t>EPS (€)</w:t>
            </w:r>
          </w:p>
        </w:tc>
        <w:tc>
          <w:tcPr>
            <w:tcW w:w="1288" w:type="dxa"/>
          </w:tcPr>
          <w:p w14:paraId="3DBA616B" w14:textId="77777777" w:rsidR="00AE1B78" w:rsidRPr="007A7F9D" w:rsidRDefault="00AE1B78" w:rsidP="007A7F9D">
            <w:pPr>
              <w:spacing w:line="360" w:lineRule="auto"/>
              <w:rPr>
                <w:rFonts w:ascii="Arial" w:hAnsi="Arial" w:cs="Arial"/>
                <w:b/>
                <w:bCs/>
              </w:rPr>
            </w:pPr>
          </w:p>
        </w:tc>
        <w:tc>
          <w:tcPr>
            <w:tcW w:w="1288" w:type="dxa"/>
          </w:tcPr>
          <w:p w14:paraId="323818F8" w14:textId="77777777" w:rsidR="00AE1B78" w:rsidRPr="007A7F9D" w:rsidRDefault="00AE1B78" w:rsidP="007A7F9D">
            <w:pPr>
              <w:spacing w:line="360" w:lineRule="auto"/>
              <w:rPr>
                <w:rFonts w:ascii="Arial" w:hAnsi="Arial" w:cs="Arial"/>
                <w:b/>
                <w:bCs/>
              </w:rPr>
            </w:pPr>
          </w:p>
        </w:tc>
        <w:tc>
          <w:tcPr>
            <w:tcW w:w="1288" w:type="dxa"/>
          </w:tcPr>
          <w:p w14:paraId="2D22A66E" w14:textId="77777777" w:rsidR="00AE1B78" w:rsidRPr="007A7F9D" w:rsidRDefault="00AE1B78" w:rsidP="007A7F9D">
            <w:pPr>
              <w:spacing w:line="360" w:lineRule="auto"/>
              <w:rPr>
                <w:rFonts w:ascii="Arial" w:hAnsi="Arial" w:cs="Arial"/>
                <w:b/>
                <w:bCs/>
              </w:rPr>
            </w:pPr>
          </w:p>
        </w:tc>
        <w:tc>
          <w:tcPr>
            <w:tcW w:w="1288" w:type="dxa"/>
          </w:tcPr>
          <w:p w14:paraId="2557969D" w14:textId="77777777" w:rsidR="00AE1B78" w:rsidRPr="007A7F9D" w:rsidRDefault="00AE1B78" w:rsidP="007A7F9D">
            <w:pPr>
              <w:spacing w:line="360" w:lineRule="auto"/>
              <w:rPr>
                <w:rFonts w:ascii="Arial" w:hAnsi="Arial" w:cs="Arial"/>
                <w:b/>
                <w:bCs/>
              </w:rPr>
            </w:pPr>
          </w:p>
        </w:tc>
        <w:tc>
          <w:tcPr>
            <w:tcW w:w="1288" w:type="dxa"/>
          </w:tcPr>
          <w:p w14:paraId="2C39D7E8" w14:textId="77777777" w:rsidR="00AE1B78" w:rsidRPr="007A7F9D" w:rsidRDefault="00AE1B78" w:rsidP="007A7F9D">
            <w:pPr>
              <w:spacing w:line="360" w:lineRule="auto"/>
              <w:rPr>
                <w:rFonts w:ascii="Arial" w:hAnsi="Arial" w:cs="Arial"/>
                <w:b/>
                <w:bCs/>
              </w:rPr>
            </w:pPr>
          </w:p>
        </w:tc>
        <w:tc>
          <w:tcPr>
            <w:tcW w:w="1288" w:type="dxa"/>
          </w:tcPr>
          <w:p w14:paraId="421CB513" w14:textId="536314B8" w:rsidR="00AE1B78" w:rsidRPr="007A7F9D" w:rsidRDefault="00FD4E7A" w:rsidP="007A7F9D">
            <w:pPr>
              <w:spacing w:line="360" w:lineRule="auto"/>
              <w:rPr>
                <w:rFonts w:ascii="Arial" w:hAnsi="Arial" w:cs="Arial"/>
              </w:rPr>
            </w:pPr>
            <w:r w:rsidRPr="007A7F9D">
              <w:rPr>
                <w:rFonts w:ascii="Arial" w:hAnsi="Arial" w:cs="Arial"/>
              </w:rPr>
              <w:t xml:space="preserve">Positive </w:t>
            </w:r>
          </w:p>
        </w:tc>
      </w:tr>
      <w:tr w:rsidR="00AE1B78" w:rsidRPr="007A7F9D" w14:paraId="2646FF24" w14:textId="77777777" w:rsidTr="00AE1B78">
        <w:tc>
          <w:tcPr>
            <w:tcW w:w="1288" w:type="dxa"/>
          </w:tcPr>
          <w:p w14:paraId="6954731E" w14:textId="14F79B08" w:rsidR="00AE1B78" w:rsidRPr="007A7F9D" w:rsidRDefault="0016774E" w:rsidP="007A7F9D">
            <w:pPr>
              <w:spacing w:line="360" w:lineRule="auto"/>
              <w:rPr>
                <w:rFonts w:ascii="Arial" w:hAnsi="Arial" w:cs="Arial"/>
              </w:rPr>
            </w:pPr>
            <w:r w:rsidRPr="007A7F9D">
              <w:rPr>
                <w:rFonts w:ascii="Arial" w:hAnsi="Arial" w:cs="Arial"/>
              </w:rPr>
              <w:t>Operating cash flow Ratio</w:t>
            </w:r>
          </w:p>
        </w:tc>
        <w:tc>
          <w:tcPr>
            <w:tcW w:w="1288" w:type="dxa"/>
          </w:tcPr>
          <w:p w14:paraId="67D12641" w14:textId="77777777" w:rsidR="00AE1B78" w:rsidRPr="007A7F9D" w:rsidRDefault="00AE1B78" w:rsidP="007A7F9D">
            <w:pPr>
              <w:spacing w:line="360" w:lineRule="auto"/>
              <w:rPr>
                <w:rFonts w:ascii="Arial" w:hAnsi="Arial" w:cs="Arial"/>
                <w:b/>
                <w:bCs/>
              </w:rPr>
            </w:pPr>
          </w:p>
        </w:tc>
        <w:tc>
          <w:tcPr>
            <w:tcW w:w="1288" w:type="dxa"/>
          </w:tcPr>
          <w:p w14:paraId="5DB57C14" w14:textId="77777777" w:rsidR="00AE1B78" w:rsidRPr="007A7F9D" w:rsidRDefault="00AE1B78" w:rsidP="007A7F9D">
            <w:pPr>
              <w:spacing w:line="360" w:lineRule="auto"/>
              <w:rPr>
                <w:rFonts w:ascii="Arial" w:hAnsi="Arial" w:cs="Arial"/>
                <w:b/>
                <w:bCs/>
              </w:rPr>
            </w:pPr>
          </w:p>
        </w:tc>
        <w:tc>
          <w:tcPr>
            <w:tcW w:w="1288" w:type="dxa"/>
          </w:tcPr>
          <w:p w14:paraId="1665FDC2" w14:textId="77777777" w:rsidR="00AE1B78" w:rsidRPr="007A7F9D" w:rsidRDefault="00AE1B78" w:rsidP="007A7F9D">
            <w:pPr>
              <w:spacing w:line="360" w:lineRule="auto"/>
              <w:rPr>
                <w:rFonts w:ascii="Arial" w:hAnsi="Arial" w:cs="Arial"/>
                <w:b/>
                <w:bCs/>
              </w:rPr>
            </w:pPr>
          </w:p>
        </w:tc>
        <w:tc>
          <w:tcPr>
            <w:tcW w:w="1288" w:type="dxa"/>
          </w:tcPr>
          <w:p w14:paraId="61C4C3EE" w14:textId="77777777" w:rsidR="00AE1B78" w:rsidRPr="007A7F9D" w:rsidRDefault="00AE1B78" w:rsidP="007A7F9D">
            <w:pPr>
              <w:spacing w:line="360" w:lineRule="auto"/>
              <w:rPr>
                <w:rFonts w:ascii="Arial" w:hAnsi="Arial" w:cs="Arial"/>
                <w:b/>
                <w:bCs/>
              </w:rPr>
            </w:pPr>
          </w:p>
        </w:tc>
        <w:tc>
          <w:tcPr>
            <w:tcW w:w="1288" w:type="dxa"/>
          </w:tcPr>
          <w:p w14:paraId="549D741A" w14:textId="77777777" w:rsidR="00AE1B78" w:rsidRPr="007A7F9D" w:rsidRDefault="00AE1B78" w:rsidP="007A7F9D">
            <w:pPr>
              <w:spacing w:line="360" w:lineRule="auto"/>
              <w:rPr>
                <w:rFonts w:ascii="Arial" w:hAnsi="Arial" w:cs="Arial"/>
                <w:b/>
                <w:bCs/>
              </w:rPr>
            </w:pPr>
          </w:p>
        </w:tc>
        <w:tc>
          <w:tcPr>
            <w:tcW w:w="1288" w:type="dxa"/>
          </w:tcPr>
          <w:p w14:paraId="377BDFD7" w14:textId="28483A16" w:rsidR="00AE1B78" w:rsidRPr="007A7F9D" w:rsidRDefault="00FD4E7A" w:rsidP="007A7F9D">
            <w:pPr>
              <w:spacing w:line="360" w:lineRule="auto"/>
              <w:rPr>
                <w:rFonts w:ascii="Arial" w:hAnsi="Arial" w:cs="Arial"/>
              </w:rPr>
            </w:pPr>
            <w:r w:rsidRPr="007A7F9D">
              <w:rPr>
                <w:rFonts w:ascii="Arial" w:hAnsi="Arial" w:cs="Arial"/>
              </w:rPr>
              <w:t xml:space="preserve">Strong </w:t>
            </w:r>
          </w:p>
        </w:tc>
      </w:tr>
    </w:tbl>
    <w:p w14:paraId="17CD67DC" w14:textId="70C205F6" w:rsidR="00804BE5" w:rsidRPr="007A7F9D" w:rsidRDefault="001874A1" w:rsidP="007A7F9D">
      <w:pPr>
        <w:spacing w:line="360" w:lineRule="auto"/>
        <w:rPr>
          <w:rFonts w:ascii="Arial" w:hAnsi="Arial" w:cs="Arial"/>
          <w:b/>
          <w:bCs/>
        </w:rPr>
      </w:pPr>
      <w:r w:rsidRPr="007A7F9D">
        <w:rPr>
          <w:rFonts w:ascii="Arial" w:hAnsi="Arial" w:cs="Arial"/>
          <w:b/>
          <w:bCs/>
        </w:rPr>
        <w:t xml:space="preserve"> </w:t>
      </w:r>
    </w:p>
    <w:p w14:paraId="3E5FD27C" w14:textId="77777777" w:rsidR="00ED76BB" w:rsidRPr="007A7F9D" w:rsidRDefault="00ED76BB" w:rsidP="007A7F9D">
      <w:pPr>
        <w:spacing w:line="360" w:lineRule="auto"/>
        <w:rPr>
          <w:rFonts w:ascii="Arial" w:hAnsi="Arial" w:cs="Arial"/>
          <w:b/>
          <w:bCs/>
        </w:rPr>
      </w:pPr>
    </w:p>
    <w:p w14:paraId="00F8C6FA" w14:textId="34E7DEEC" w:rsidR="001267AC" w:rsidRPr="007A7F9D" w:rsidRDefault="00147D56" w:rsidP="007A7F9D">
      <w:pPr>
        <w:pStyle w:val="Heading1"/>
        <w:spacing w:line="360" w:lineRule="auto"/>
        <w:rPr>
          <w:rFonts w:ascii="Arial" w:hAnsi="Arial" w:cs="Arial"/>
          <w:sz w:val="24"/>
          <w:szCs w:val="24"/>
        </w:rPr>
      </w:pPr>
      <w:bookmarkStart w:id="26" w:name="_Toc235448209"/>
      <w:r w:rsidRPr="007A7F9D">
        <w:rPr>
          <w:rFonts w:ascii="Arial" w:hAnsi="Arial" w:cs="Arial"/>
          <w:sz w:val="24"/>
          <w:szCs w:val="24"/>
        </w:rPr>
        <w:t xml:space="preserve">3. </w:t>
      </w:r>
      <w:r w:rsidR="001267AC" w:rsidRPr="007A7F9D">
        <w:rPr>
          <w:rFonts w:ascii="Arial" w:hAnsi="Arial" w:cs="Arial"/>
          <w:sz w:val="24"/>
          <w:szCs w:val="24"/>
        </w:rPr>
        <w:t>Trends, Advantages, and Possible Threat</w:t>
      </w:r>
      <w:bookmarkEnd w:id="26"/>
    </w:p>
    <w:p w14:paraId="25965BFC" w14:textId="337A51AC" w:rsidR="001267AC" w:rsidRPr="007A7F9D" w:rsidRDefault="004676A4" w:rsidP="007A7F9D">
      <w:pPr>
        <w:pStyle w:val="Heading2"/>
        <w:spacing w:line="360" w:lineRule="auto"/>
        <w:rPr>
          <w:rFonts w:ascii="Arial" w:hAnsi="Arial" w:cs="Arial"/>
          <w:sz w:val="24"/>
          <w:szCs w:val="24"/>
        </w:rPr>
      </w:pPr>
      <w:bookmarkStart w:id="27" w:name="_Toc235448210"/>
      <w:r w:rsidRPr="007A7F9D">
        <w:rPr>
          <w:rFonts w:ascii="Arial" w:hAnsi="Arial" w:cs="Arial"/>
          <w:sz w:val="24"/>
          <w:szCs w:val="24"/>
        </w:rPr>
        <w:t>S</w:t>
      </w:r>
      <w:r w:rsidR="00325FA7" w:rsidRPr="007A7F9D">
        <w:rPr>
          <w:rFonts w:ascii="Arial" w:hAnsi="Arial" w:cs="Arial"/>
          <w:sz w:val="24"/>
          <w:szCs w:val="24"/>
        </w:rPr>
        <w:t>tren</w:t>
      </w:r>
      <w:r w:rsidRPr="007A7F9D">
        <w:rPr>
          <w:rFonts w:ascii="Arial" w:hAnsi="Arial" w:cs="Arial"/>
          <w:sz w:val="24"/>
          <w:szCs w:val="24"/>
        </w:rPr>
        <w:t>gth</w:t>
      </w:r>
      <w:bookmarkEnd w:id="27"/>
    </w:p>
    <w:p w14:paraId="69817519" w14:textId="5B495DC0" w:rsidR="004676A4" w:rsidRPr="007A7F9D" w:rsidRDefault="004676A4" w:rsidP="007A7F9D">
      <w:pPr>
        <w:spacing w:line="360" w:lineRule="auto"/>
        <w:rPr>
          <w:rFonts w:ascii="Arial" w:hAnsi="Arial" w:cs="Arial"/>
        </w:rPr>
      </w:pPr>
      <w:r w:rsidRPr="007A7F9D">
        <w:rPr>
          <w:rFonts w:ascii="Arial" w:hAnsi="Arial" w:cs="Arial"/>
        </w:rPr>
        <w:t xml:space="preserve">Over the previous five years, Accor has shown a </w:t>
      </w:r>
      <w:r w:rsidR="008840A5" w:rsidRPr="00142F51">
        <w:rPr>
          <w:rFonts w:ascii="Arial" w:hAnsi="Arial" w:cs="Arial"/>
        </w:rPr>
        <w:t>few</w:t>
      </w:r>
      <w:r w:rsidRPr="007A7F9D">
        <w:rPr>
          <w:rFonts w:ascii="Arial" w:hAnsi="Arial" w:cs="Arial"/>
        </w:rPr>
        <w:t xml:space="preserve"> strategic and financial advantages. Following the worldwide tourist rebound following the COVID-19 pandemic, the corporation had robust revenue growth, bolstered by increasing occupancy rates and higher accommodation pricing (Accor, 2025). By lowering capital requirements and boosting profitability and cash generation, its asset-light company strategy has increased operational efficiency (Brealey, Myers, and Allen, 2020). Additionally, Accor's presence in over 110 countries and a diverse portfolio of hotel brands help it become less dependent on any one market and improve its competitiveness in the global hospitality sector.</w:t>
      </w:r>
    </w:p>
    <w:p w14:paraId="08DFBE4C" w14:textId="1F7FCB31" w:rsidR="004676A4" w:rsidRPr="007A7F9D" w:rsidRDefault="00446E8E" w:rsidP="007A7F9D">
      <w:pPr>
        <w:pStyle w:val="Heading2"/>
        <w:spacing w:line="360" w:lineRule="auto"/>
        <w:rPr>
          <w:rFonts w:ascii="Arial" w:hAnsi="Arial" w:cs="Arial"/>
          <w:sz w:val="24"/>
          <w:szCs w:val="24"/>
        </w:rPr>
      </w:pPr>
      <w:bookmarkStart w:id="28" w:name="_Toc235448211"/>
      <w:r w:rsidRPr="007A7F9D">
        <w:rPr>
          <w:rFonts w:ascii="Arial" w:hAnsi="Arial" w:cs="Arial"/>
          <w:sz w:val="24"/>
          <w:szCs w:val="24"/>
        </w:rPr>
        <w:t>Potenti</w:t>
      </w:r>
      <w:r w:rsidR="00027F3A" w:rsidRPr="007A7F9D">
        <w:rPr>
          <w:rFonts w:ascii="Arial" w:hAnsi="Arial" w:cs="Arial"/>
          <w:sz w:val="24"/>
          <w:szCs w:val="24"/>
        </w:rPr>
        <w:t>a</w:t>
      </w:r>
      <w:r w:rsidRPr="007A7F9D">
        <w:rPr>
          <w:rFonts w:ascii="Arial" w:hAnsi="Arial" w:cs="Arial"/>
          <w:sz w:val="24"/>
          <w:szCs w:val="24"/>
        </w:rPr>
        <w:t xml:space="preserve">l </w:t>
      </w:r>
      <w:r w:rsidR="00290F1B" w:rsidRPr="007A7F9D">
        <w:rPr>
          <w:rFonts w:ascii="Arial" w:hAnsi="Arial" w:cs="Arial"/>
          <w:sz w:val="24"/>
          <w:szCs w:val="24"/>
        </w:rPr>
        <w:t>threat</w:t>
      </w:r>
      <w:bookmarkEnd w:id="28"/>
    </w:p>
    <w:p w14:paraId="1F6FD7BC" w14:textId="2FCD2F54" w:rsidR="004676A4" w:rsidRPr="007A7F9D" w:rsidRDefault="00290F1B" w:rsidP="007A7F9D">
      <w:pPr>
        <w:spacing w:line="360" w:lineRule="auto"/>
        <w:rPr>
          <w:rFonts w:ascii="Arial" w:hAnsi="Arial" w:cs="Arial"/>
        </w:rPr>
      </w:pPr>
      <w:r w:rsidRPr="007A7F9D">
        <w:rPr>
          <w:rFonts w:ascii="Arial" w:hAnsi="Arial" w:cs="Arial"/>
        </w:rPr>
        <w:t>Accor faces several financial concerns despite its robust recovery. The company's short-term financial flexibility is shown by its liquidity ratios, which are still marginally below the industry average. Relatively high debt levels may make one more vulnerable to rising finance expenses and interest rates. Operating costs are still under pressure from inflation, especially labour and energy prices, and there are still difficulties due to growing competition from online travel agents and digital lodging platforms. Additionally, any slowdown in the world economy or geopolitical unrest could lower demand for travel and have a detrimental impact on the company's future financial results (IMF, 2025; Deloitte, 2025).</w:t>
      </w:r>
    </w:p>
    <w:p w14:paraId="42DBB4B5" w14:textId="77777777" w:rsidR="00CD26FF" w:rsidRPr="007A7F9D" w:rsidRDefault="00CD26FF" w:rsidP="007A7F9D">
      <w:pPr>
        <w:spacing w:line="360" w:lineRule="auto"/>
        <w:rPr>
          <w:rFonts w:ascii="Arial" w:hAnsi="Arial" w:cs="Arial"/>
        </w:rPr>
      </w:pPr>
      <w:bookmarkStart w:id="29" w:name="_Toc235448212"/>
      <w:r w:rsidRPr="007A7F9D">
        <w:rPr>
          <w:rStyle w:val="Heading1Char"/>
          <w:rFonts w:ascii="Arial" w:hAnsi="Arial" w:cs="Arial"/>
          <w:sz w:val="24"/>
          <w:szCs w:val="24"/>
        </w:rPr>
        <w:t>Conclusion</w:t>
      </w:r>
      <w:bookmarkEnd w:id="29"/>
      <w:r w:rsidRPr="007A7F9D">
        <w:rPr>
          <w:rFonts w:ascii="Arial" w:hAnsi="Arial" w:cs="Arial"/>
          <w:b/>
          <w:bCs/>
        </w:rPr>
        <w:br/>
      </w:r>
      <w:r w:rsidRPr="007A7F9D">
        <w:rPr>
          <w:rFonts w:ascii="Arial" w:hAnsi="Arial" w:cs="Arial"/>
          <w:b/>
          <w:bCs/>
        </w:rPr>
        <w:br/>
      </w:r>
      <w:r w:rsidRPr="007A7F9D">
        <w:rPr>
          <w:rFonts w:ascii="Arial" w:hAnsi="Arial" w:cs="Arial"/>
        </w:rPr>
        <w:t>Overall, Accor has demonstrated a solid financial recovery over the last five years, with significant increases in revenue, EBITDA, and profitability. Profitability and efficiency ratios show outstanding operational performance underpinned by an asset-light business and a global brand portfolio. However, liquidity remains slightly lower than industry averages, and excessive gearing exposes the company to financing risk. Despite these obstacles, Accor's robust cash flow production and resilient market positioning indicate that it is financially solid and capable of financing future strategic investments in digital transformation and long-term growth.</w:t>
      </w:r>
    </w:p>
    <w:p w14:paraId="5BC016B6" w14:textId="77777777" w:rsidR="00B8172C" w:rsidRPr="007A7F9D" w:rsidRDefault="00B8172C" w:rsidP="007A7F9D">
      <w:pPr>
        <w:spacing w:line="360" w:lineRule="auto"/>
        <w:rPr>
          <w:rFonts w:ascii="Arial" w:hAnsi="Arial" w:cs="Arial"/>
        </w:rPr>
      </w:pPr>
    </w:p>
    <w:p w14:paraId="6F33B845" w14:textId="47F3133C" w:rsidR="00703305" w:rsidRPr="007A7F9D" w:rsidRDefault="009D395E" w:rsidP="007A7F9D">
      <w:pPr>
        <w:pStyle w:val="Heading1"/>
        <w:spacing w:line="360" w:lineRule="auto"/>
        <w:rPr>
          <w:rFonts w:ascii="Arial" w:hAnsi="Arial" w:cs="Arial"/>
          <w:sz w:val="24"/>
          <w:szCs w:val="24"/>
        </w:rPr>
      </w:pPr>
      <w:bookmarkStart w:id="30" w:name="_Toc235448213"/>
      <w:r w:rsidRPr="007A7F9D">
        <w:rPr>
          <w:rFonts w:ascii="Arial" w:hAnsi="Arial" w:cs="Arial"/>
          <w:sz w:val="24"/>
          <w:szCs w:val="24"/>
        </w:rPr>
        <w:t xml:space="preserve">Working </w:t>
      </w:r>
      <w:r w:rsidR="00171A90" w:rsidRPr="007A7F9D">
        <w:rPr>
          <w:rFonts w:ascii="Arial" w:hAnsi="Arial" w:cs="Arial"/>
          <w:sz w:val="24"/>
          <w:szCs w:val="24"/>
        </w:rPr>
        <w:t>C</w:t>
      </w:r>
      <w:r w:rsidRPr="007A7F9D">
        <w:rPr>
          <w:rFonts w:ascii="Arial" w:hAnsi="Arial" w:cs="Arial"/>
          <w:sz w:val="24"/>
          <w:szCs w:val="24"/>
        </w:rPr>
        <w:t xml:space="preserve">apital </w:t>
      </w:r>
      <w:r w:rsidR="00171A90" w:rsidRPr="007A7F9D">
        <w:rPr>
          <w:rFonts w:ascii="Arial" w:hAnsi="Arial" w:cs="Arial"/>
          <w:sz w:val="24"/>
          <w:szCs w:val="24"/>
        </w:rPr>
        <w:t>M</w:t>
      </w:r>
      <w:r w:rsidR="0000453C" w:rsidRPr="007A7F9D">
        <w:rPr>
          <w:rFonts w:ascii="Arial" w:hAnsi="Arial" w:cs="Arial"/>
          <w:sz w:val="24"/>
          <w:szCs w:val="24"/>
        </w:rPr>
        <w:t xml:space="preserve">anagement </w:t>
      </w:r>
      <w:r w:rsidR="00171A90" w:rsidRPr="007A7F9D">
        <w:rPr>
          <w:rFonts w:ascii="Arial" w:hAnsi="Arial" w:cs="Arial"/>
          <w:sz w:val="24"/>
          <w:szCs w:val="24"/>
        </w:rPr>
        <w:t>A</w:t>
      </w:r>
      <w:r w:rsidR="0000453C" w:rsidRPr="007A7F9D">
        <w:rPr>
          <w:rFonts w:ascii="Arial" w:hAnsi="Arial" w:cs="Arial"/>
          <w:sz w:val="24"/>
          <w:szCs w:val="24"/>
        </w:rPr>
        <w:t>nalysis</w:t>
      </w:r>
      <w:bookmarkEnd w:id="30"/>
    </w:p>
    <w:p w14:paraId="7F1F7F16" w14:textId="2DA1BE45" w:rsidR="0000453C" w:rsidRPr="007A7F9D" w:rsidRDefault="00171A90" w:rsidP="007A7F9D">
      <w:pPr>
        <w:pStyle w:val="Heading2"/>
        <w:spacing w:line="360" w:lineRule="auto"/>
        <w:rPr>
          <w:rFonts w:ascii="Arial" w:hAnsi="Arial" w:cs="Arial"/>
          <w:sz w:val="24"/>
          <w:szCs w:val="24"/>
        </w:rPr>
      </w:pPr>
      <w:bookmarkStart w:id="31" w:name="_Toc235448214"/>
      <w:r w:rsidRPr="007A7F9D">
        <w:rPr>
          <w:rFonts w:ascii="Arial" w:hAnsi="Arial" w:cs="Arial"/>
          <w:sz w:val="24"/>
          <w:szCs w:val="24"/>
        </w:rPr>
        <w:t>Introduction</w:t>
      </w:r>
      <w:bookmarkEnd w:id="31"/>
    </w:p>
    <w:p w14:paraId="4AB3643F" w14:textId="128411D3" w:rsidR="00751141" w:rsidRPr="007A7F9D" w:rsidRDefault="00751141" w:rsidP="007A7F9D">
      <w:pPr>
        <w:spacing w:line="360" w:lineRule="auto"/>
        <w:rPr>
          <w:rFonts w:ascii="Arial" w:hAnsi="Arial" w:cs="Arial"/>
        </w:rPr>
      </w:pPr>
      <w:r w:rsidRPr="007A7F9D">
        <w:rPr>
          <w:rFonts w:ascii="Arial" w:hAnsi="Arial" w:cs="Arial"/>
        </w:rPr>
        <w:t>Working capital management is an important area of corporate finance management since it guarantees that an organization has enough liquidity to meet its short-term obligations while running its day-to-day activities. Effective management of current assets and liabilities allows organisations to optimise cash flow, reduce financing costs, and maximise shareholder value. In the hospitality business, where cash flows fluctuate based on seasonal demand and economic conditions, effective working capital management is critical. Maintaining a right balance between liquidity and profitability is critical for Accor's long-term growth and operational resilience (Ross et al</w:t>
      </w:r>
      <w:r w:rsidR="004B095C" w:rsidRPr="00142F51">
        <w:rPr>
          <w:rFonts w:ascii="Arial" w:hAnsi="Arial" w:cs="Arial"/>
        </w:rPr>
        <w:t>.,</w:t>
      </w:r>
      <w:r w:rsidRPr="007A7F9D">
        <w:rPr>
          <w:rFonts w:ascii="Arial" w:hAnsi="Arial" w:cs="Arial"/>
        </w:rPr>
        <w:t xml:space="preserve"> 2022).</w:t>
      </w:r>
    </w:p>
    <w:p w14:paraId="0B47CDB4" w14:textId="0D0F93D6" w:rsidR="00171A90" w:rsidRPr="007A7F9D" w:rsidRDefault="002436A8" w:rsidP="007A7F9D">
      <w:pPr>
        <w:pStyle w:val="Heading1"/>
        <w:spacing w:line="360" w:lineRule="auto"/>
        <w:rPr>
          <w:rFonts w:ascii="Arial" w:hAnsi="Arial" w:cs="Arial"/>
          <w:sz w:val="24"/>
          <w:szCs w:val="24"/>
        </w:rPr>
      </w:pPr>
      <w:bookmarkStart w:id="32" w:name="_Toc235448215"/>
      <w:r w:rsidRPr="007A7F9D">
        <w:rPr>
          <w:rFonts w:ascii="Arial" w:hAnsi="Arial" w:cs="Arial"/>
          <w:sz w:val="24"/>
          <w:szCs w:val="24"/>
        </w:rPr>
        <w:t xml:space="preserve">Assessment Of </w:t>
      </w:r>
      <w:r w:rsidR="00F6372B" w:rsidRPr="007A7F9D">
        <w:rPr>
          <w:rFonts w:ascii="Arial" w:hAnsi="Arial" w:cs="Arial"/>
          <w:sz w:val="24"/>
          <w:szCs w:val="24"/>
        </w:rPr>
        <w:t>the</w:t>
      </w:r>
      <w:r w:rsidRPr="007A7F9D">
        <w:rPr>
          <w:rFonts w:ascii="Arial" w:hAnsi="Arial" w:cs="Arial"/>
          <w:sz w:val="24"/>
          <w:szCs w:val="24"/>
        </w:rPr>
        <w:t xml:space="preserve"> </w:t>
      </w:r>
      <w:r w:rsidR="00F6372B" w:rsidRPr="007A7F9D">
        <w:rPr>
          <w:rFonts w:ascii="Arial" w:hAnsi="Arial" w:cs="Arial"/>
          <w:sz w:val="24"/>
          <w:szCs w:val="24"/>
        </w:rPr>
        <w:t>C</w:t>
      </w:r>
      <w:r w:rsidRPr="007A7F9D">
        <w:rPr>
          <w:rFonts w:ascii="Arial" w:hAnsi="Arial" w:cs="Arial"/>
          <w:sz w:val="24"/>
          <w:szCs w:val="24"/>
        </w:rPr>
        <w:t>ash</w:t>
      </w:r>
      <w:r w:rsidR="00F6372B" w:rsidRPr="007A7F9D">
        <w:rPr>
          <w:rFonts w:ascii="Arial" w:hAnsi="Arial" w:cs="Arial"/>
          <w:sz w:val="24"/>
          <w:szCs w:val="24"/>
        </w:rPr>
        <w:t xml:space="preserve"> Operating Cycle</w:t>
      </w:r>
      <w:bookmarkEnd w:id="32"/>
    </w:p>
    <w:p w14:paraId="3EF6B074" w14:textId="77777777" w:rsidR="00BE2CD2" w:rsidRPr="007A7F9D" w:rsidRDefault="00BE2CD2" w:rsidP="007A7F9D">
      <w:pPr>
        <w:spacing w:line="360" w:lineRule="auto"/>
        <w:rPr>
          <w:rFonts w:ascii="Arial" w:hAnsi="Arial" w:cs="Arial"/>
        </w:rPr>
      </w:pPr>
      <w:r w:rsidRPr="007A7F9D">
        <w:rPr>
          <w:rFonts w:ascii="Arial" w:hAnsi="Arial" w:cs="Arial"/>
        </w:rPr>
        <w:t>The cash operational cycle, also known as the cash conversion cycle (CCC), is the time it takes for a corporation to turn its working capital investment into cash from operations. It is made up of three major components: inventory days, receivable days, and payable days. A shorter or negative cash conversion cycle is often regarded as advantageous because it signifies that a company obtains cash from customers before payments to suppliers are due (Brigham and Ehrhardt, 2023).</w:t>
      </w:r>
    </w:p>
    <w:p w14:paraId="336B5CCD" w14:textId="0B71067A" w:rsidR="00992047" w:rsidRPr="007A7F9D" w:rsidRDefault="00992047" w:rsidP="007A7F9D">
      <w:pPr>
        <w:pStyle w:val="Heading1"/>
        <w:spacing w:line="360" w:lineRule="auto"/>
        <w:rPr>
          <w:rFonts w:ascii="Arial" w:hAnsi="Arial" w:cs="Arial"/>
          <w:sz w:val="24"/>
          <w:szCs w:val="24"/>
        </w:rPr>
      </w:pPr>
      <w:bookmarkStart w:id="33" w:name="_Toc235448216"/>
      <w:r w:rsidRPr="007A7F9D">
        <w:rPr>
          <w:rFonts w:ascii="Arial" w:hAnsi="Arial" w:cs="Arial"/>
          <w:sz w:val="24"/>
          <w:szCs w:val="24"/>
        </w:rPr>
        <w:t>Strategies for Improving Liquidity through Working Capital Reform</w:t>
      </w:r>
      <w:bookmarkEnd w:id="33"/>
    </w:p>
    <w:p w14:paraId="5AA5A954" w14:textId="77777777" w:rsidR="008368FB" w:rsidRPr="007A7F9D" w:rsidRDefault="008368FB" w:rsidP="007A7F9D">
      <w:pPr>
        <w:spacing w:line="360" w:lineRule="auto"/>
        <w:rPr>
          <w:rFonts w:ascii="Arial" w:hAnsi="Arial" w:cs="Arial"/>
        </w:rPr>
      </w:pPr>
      <w:r w:rsidRPr="007A7F9D">
        <w:rPr>
          <w:rFonts w:ascii="Arial" w:hAnsi="Arial" w:cs="Arial"/>
        </w:rPr>
        <w:t>Accor's working capital position is relatively robust, although further improvements could improve liquidity and financial flexibility during moments of economic turmoil. One major strategy is to improve receivables management by making greater use of artificial intelligence and predictive analytics. AI-powered credit management solutions can identify consumers who are more likely to delay payments, automate invoice reminders, and increase collection performance. A faster collection of outstanding receivables would reduce the cash conversion cycle and boost operating cash flow (Atrill, 2022).</w:t>
      </w:r>
    </w:p>
    <w:p w14:paraId="5A9569A8" w14:textId="77777777" w:rsidR="00C65692" w:rsidRPr="007A7F9D" w:rsidRDefault="00C65692" w:rsidP="007A7F9D">
      <w:pPr>
        <w:spacing w:line="360" w:lineRule="auto"/>
        <w:rPr>
          <w:rFonts w:ascii="Arial" w:hAnsi="Arial" w:cs="Arial"/>
        </w:rPr>
      </w:pPr>
      <w:r w:rsidRPr="007A7F9D">
        <w:rPr>
          <w:rFonts w:ascii="Arial" w:hAnsi="Arial" w:cs="Arial"/>
        </w:rPr>
        <w:t>A second idea is to further digitalise inventory management. While inventory makes up only a small fraction of Accor's current assets, eliminating food waste and improving purchase accuracy can result in significant cost reductions across thousands of hotel sites. Hotels can optimise supply levels while preserving service quality by using technologies such as real-time inventory monitoring, automated procurement systems, and demand forecasting software. These enhancements eliminate needless working capital investment and assist sustainability goals by reducing waste creation (Chartered Institute of Procurement &amp; Supply, 2023).</w:t>
      </w:r>
    </w:p>
    <w:p w14:paraId="08008EE4" w14:textId="77777777" w:rsidR="0031222D" w:rsidRPr="007A7F9D" w:rsidRDefault="0031222D" w:rsidP="007A7F9D">
      <w:pPr>
        <w:spacing w:line="360" w:lineRule="auto"/>
        <w:rPr>
          <w:rFonts w:ascii="Arial" w:hAnsi="Arial" w:cs="Arial"/>
        </w:rPr>
      </w:pPr>
      <w:r w:rsidRPr="007A7F9D">
        <w:rPr>
          <w:rFonts w:ascii="Arial" w:hAnsi="Arial" w:cs="Arial"/>
        </w:rPr>
        <w:t>Accor might potentially improve its liquidity by continuing to negotiate attractive payment terms with suppliers while maintaining excellent supplier relationships. Extending payment terms without hurting supplier confidence allows the company to retain cash for a longer length of time, improving liquidity without increasing external borrowing. However, this technique must be executed properly to prevent harming long-term relationships or putting financial pressure on smaller suppliers.</w:t>
      </w:r>
    </w:p>
    <w:p w14:paraId="0860F638" w14:textId="77777777" w:rsidR="00C01BEA" w:rsidRPr="007A7F9D" w:rsidRDefault="00C01BEA" w:rsidP="007A7F9D">
      <w:pPr>
        <w:spacing w:line="360" w:lineRule="auto"/>
        <w:rPr>
          <w:rFonts w:ascii="Arial" w:hAnsi="Arial" w:cs="Arial"/>
        </w:rPr>
      </w:pPr>
      <w:r w:rsidRPr="007A7F9D">
        <w:rPr>
          <w:rFonts w:ascii="Arial" w:hAnsi="Arial" w:cs="Arial"/>
        </w:rPr>
        <w:t>Another significant adjustment would be to maintain higher levels of operational cash reserves through better cash forecasting. Advanced forecasting algorithms let management anticipate seasonal swings in occupancy rates, identify future financial shortages, and allocate resources more efficiently. Better forecasting minimises the need for emergency borrowing and increases financial resilience during times of low travel demand or unanticipated economic shocks (Arnold, 2020).</w:t>
      </w:r>
    </w:p>
    <w:p w14:paraId="2F02D9A2" w14:textId="77777777" w:rsidR="005A5075" w:rsidRPr="007A7F9D" w:rsidRDefault="005A5075" w:rsidP="007A7F9D">
      <w:pPr>
        <w:spacing w:line="360" w:lineRule="auto"/>
        <w:rPr>
          <w:rFonts w:ascii="Arial" w:hAnsi="Arial" w:cs="Arial"/>
        </w:rPr>
      </w:pPr>
      <w:r w:rsidRPr="007A7F9D">
        <w:rPr>
          <w:rFonts w:ascii="Arial" w:hAnsi="Arial" w:cs="Arial"/>
        </w:rPr>
        <w:t>Finally, Accor should continue to invest in digital payment technology and mobile apps that encourage clients to pay in advance of their arrival. Early receipt of consumer payments boosts cash inflows, increases liquidity, and decreases dependency on short-term financing. As digital payment acceptance grows globally, these solutions offer both operational and financial advantages.</w:t>
      </w:r>
    </w:p>
    <w:p w14:paraId="179786EC" w14:textId="77777777" w:rsidR="00387739" w:rsidRPr="007A7F9D" w:rsidRDefault="00387739" w:rsidP="007A7F9D">
      <w:pPr>
        <w:pStyle w:val="Heading1"/>
        <w:spacing w:line="360" w:lineRule="auto"/>
        <w:rPr>
          <w:rFonts w:ascii="Arial" w:hAnsi="Arial" w:cs="Arial"/>
          <w:sz w:val="24"/>
          <w:szCs w:val="24"/>
        </w:rPr>
      </w:pPr>
      <w:bookmarkStart w:id="34" w:name="_Toc235448217"/>
      <w:r w:rsidRPr="007A7F9D">
        <w:rPr>
          <w:rFonts w:ascii="Arial" w:hAnsi="Arial" w:cs="Arial"/>
          <w:sz w:val="24"/>
          <w:szCs w:val="24"/>
        </w:rPr>
        <w:t>Comparing Short-Term and Long-Term Financing Options</w:t>
      </w:r>
      <w:bookmarkEnd w:id="34"/>
    </w:p>
    <w:p w14:paraId="72CBBC19" w14:textId="77777777" w:rsidR="00E56EBC" w:rsidRPr="007A7F9D" w:rsidRDefault="00E56EBC" w:rsidP="007A7F9D">
      <w:pPr>
        <w:spacing w:line="360" w:lineRule="auto"/>
        <w:rPr>
          <w:rFonts w:ascii="Arial" w:hAnsi="Arial" w:cs="Arial"/>
        </w:rPr>
      </w:pPr>
      <w:r w:rsidRPr="007A7F9D">
        <w:rPr>
          <w:rFonts w:ascii="Arial" w:hAnsi="Arial" w:cs="Arial"/>
        </w:rPr>
        <w:t>Working capital requirements can be met with either short-term or long-term financing, depending on the nature of the organization's funding needs. Bank overdrafts, revolving credit, trade credit, and commercial paper are common forms of short-term financing. These financing alternatives are often less expensive at first and offer greater flexibility in handling transitory cash flow swings. Short-term borrowing is an effective way for hospitality organisations with seasonal demand to finance temporary increases in working capital during peak trading periods (Watson and Head, 2020).</w:t>
      </w:r>
    </w:p>
    <w:p w14:paraId="7BAAC89B" w14:textId="77777777" w:rsidR="00092934" w:rsidRPr="007A7F9D" w:rsidRDefault="00092934" w:rsidP="007A7F9D">
      <w:pPr>
        <w:spacing w:line="360" w:lineRule="auto"/>
        <w:rPr>
          <w:rFonts w:ascii="Arial" w:hAnsi="Arial" w:cs="Arial"/>
        </w:rPr>
      </w:pPr>
      <w:r w:rsidRPr="007A7F9D">
        <w:rPr>
          <w:rFonts w:ascii="Arial" w:hAnsi="Arial" w:cs="Arial"/>
        </w:rPr>
        <w:t>Short-term financing, on the other hand, exposes businesses to refinancing risk and rising interest rates because loans must be renewed regularly. During times of economic uncertainty or tightening monetary policy, access to short-term financing may become more expensive or restricted. Excessive reliance on short-term debt can erode financial stability and raise liquidity risk.</w:t>
      </w:r>
    </w:p>
    <w:p w14:paraId="6659A712" w14:textId="77777777" w:rsidR="008155F9" w:rsidRPr="007A7F9D" w:rsidRDefault="008155F9" w:rsidP="007A7F9D">
      <w:pPr>
        <w:spacing w:line="360" w:lineRule="auto"/>
        <w:rPr>
          <w:rFonts w:ascii="Arial" w:hAnsi="Arial" w:cs="Arial"/>
        </w:rPr>
      </w:pPr>
      <w:r w:rsidRPr="007A7F9D">
        <w:rPr>
          <w:rFonts w:ascii="Arial" w:hAnsi="Arial" w:cs="Arial"/>
        </w:rPr>
        <w:t>Long-term financing consists of corporate bonds, bank loans, lease financing, and equity capital. Although long-term financing has higher initial costs, it gives better financial certainty by locking in cash for several years. Long-term funding is ideal for strategic expenditures such as hotel growth, digital transformation, sustainability initiatives, and global expansion. Accor has previously enhanced its long-term financial position by issuing sustainability-linked bonds and providing committed credit facilities, allowing it to finance future expansion while aligning financing decisions with its environmental and governance goals.</w:t>
      </w:r>
    </w:p>
    <w:p w14:paraId="12C700B4" w14:textId="77777777" w:rsidR="00507C0F" w:rsidRPr="007A7F9D" w:rsidRDefault="00507C0F" w:rsidP="007A7F9D">
      <w:pPr>
        <w:spacing w:line="360" w:lineRule="auto"/>
        <w:rPr>
          <w:rFonts w:ascii="Arial" w:hAnsi="Arial" w:cs="Arial"/>
        </w:rPr>
      </w:pPr>
      <w:r w:rsidRPr="007A7F9D">
        <w:rPr>
          <w:rFonts w:ascii="Arial" w:hAnsi="Arial" w:cs="Arial"/>
        </w:rPr>
        <w:t>Given Accor's global operations and long-term growth plan, a balanced finance strategy is the best fit. Short-term financing should continue to cover seasonal working capital needs and transient cash flow variations, while long-term financing should be saved for strategic investments, acquisitions, and technological innovation. Maintaining this equilibrium lowers refinancing risk, protects liquidity, and promotes long-term wealth growth. This technique also improves financial flexibility by guaranteeing that the company has access to appropriate funding sources under a variety of economic scenarios.</w:t>
      </w:r>
    </w:p>
    <w:p w14:paraId="1A548562" w14:textId="04E47E3A" w:rsidR="002F1E94" w:rsidRPr="007A7F9D" w:rsidRDefault="000967A5" w:rsidP="007A7F9D">
      <w:pPr>
        <w:pStyle w:val="Heading1"/>
        <w:spacing w:line="360" w:lineRule="auto"/>
        <w:rPr>
          <w:rFonts w:ascii="Arial" w:hAnsi="Arial" w:cs="Arial"/>
          <w:sz w:val="24"/>
          <w:szCs w:val="24"/>
        </w:rPr>
      </w:pPr>
      <w:bookmarkStart w:id="35" w:name="_Toc235448218"/>
      <w:r w:rsidRPr="007A7F9D">
        <w:rPr>
          <w:rFonts w:ascii="Arial" w:hAnsi="Arial" w:cs="Arial"/>
          <w:sz w:val="24"/>
          <w:szCs w:val="24"/>
        </w:rPr>
        <w:t>Conclusion</w:t>
      </w:r>
      <w:bookmarkEnd w:id="35"/>
      <w:r w:rsidRPr="007A7F9D">
        <w:rPr>
          <w:rFonts w:ascii="Arial" w:hAnsi="Arial" w:cs="Arial"/>
          <w:sz w:val="24"/>
          <w:szCs w:val="24"/>
        </w:rPr>
        <w:t xml:space="preserve"> </w:t>
      </w:r>
    </w:p>
    <w:p w14:paraId="4368202D" w14:textId="7466799E" w:rsidR="002F1E94" w:rsidRPr="007A7F9D" w:rsidRDefault="002F1E94" w:rsidP="007A7F9D">
      <w:pPr>
        <w:spacing w:line="360" w:lineRule="auto"/>
        <w:rPr>
          <w:rFonts w:ascii="Arial" w:hAnsi="Arial" w:cs="Arial"/>
        </w:rPr>
      </w:pPr>
      <w:r w:rsidRPr="007A7F9D">
        <w:rPr>
          <w:rFonts w:ascii="Arial" w:hAnsi="Arial" w:cs="Arial"/>
        </w:rPr>
        <w:t>Overall, Accor displays great working capital management through its asset-light operating strategy, efficient receivables collection, and solid supplier relationships. Regardless of periodic swings in working capital, the company's relatively short cash operating cycle and constant generation of free cash flow indicate excellent liquidity management. Nonetheless, additional advancements in digital receivables management, inventory optimisation, cash forecasting, and supplier payment schemes may increase liquidity and operational efficiency. A balanced financing approach that combines flexible short-term funding with stable long-term capital will increase Accor's financial resilience and offer a solid foundation for future global expansion.</w:t>
      </w:r>
    </w:p>
    <w:p w14:paraId="266BCE38" w14:textId="77777777" w:rsidR="000967A5" w:rsidRPr="007A7F9D" w:rsidRDefault="000967A5" w:rsidP="007A7F9D">
      <w:pPr>
        <w:spacing w:line="360" w:lineRule="auto"/>
        <w:rPr>
          <w:rFonts w:ascii="Arial" w:hAnsi="Arial" w:cs="Arial"/>
        </w:rPr>
      </w:pPr>
    </w:p>
    <w:p w14:paraId="20530348" w14:textId="77585048" w:rsidR="00F665E0" w:rsidRPr="007A7F9D" w:rsidRDefault="00095E3E" w:rsidP="007A7F9D">
      <w:pPr>
        <w:pStyle w:val="Heading1"/>
        <w:spacing w:line="360" w:lineRule="auto"/>
        <w:rPr>
          <w:rFonts w:ascii="Arial" w:hAnsi="Arial" w:cs="Arial"/>
          <w:sz w:val="24"/>
          <w:szCs w:val="24"/>
        </w:rPr>
      </w:pPr>
      <w:bookmarkStart w:id="36" w:name="_Toc235448219"/>
      <w:r w:rsidRPr="007A7F9D">
        <w:rPr>
          <w:rFonts w:ascii="Arial" w:hAnsi="Arial" w:cs="Arial"/>
          <w:sz w:val="24"/>
          <w:szCs w:val="24"/>
        </w:rPr>
        <w:t>3. Strategic Financial Restructuring Plan</w:t>
      </w:r>
      <w:bookmarkEnd w:id="36"/>
    </w:p>
    <w:p w14:paraId="605FE82C" w14:textId="71EB05FF" w:rsidR="00B16F5B" w:rsidRPr="007A7F9D" w:rsidRDefault="00B16F5B" w:rsidP="007A7F9D">
      <w:pPr>
        <w:pStyle w:val="Heading1"/>
        <w:spacing w:line="360" w:lineRule="auto"/>
        <w:rPr>
          <w:rFonts w:ascii="Arial" w:hAnsi="Arial" w:cs="Arial"/>
          <w:sz w:val="24"/>
          <w:szCs w:val="24"/>
        </w:rPr>
      </w:pPr>
      <w:bookmarkStart w:id="37" w:name="_Toc235448220"/>
      <w:r w:rsidRPr="007A7F9D">
        <w:rPr>
          <w:rFonts w:ascii="Arial" w:hAnsi="Arial" w:cs="Arial"/>
          <w:sz w:val="24"/>
          <w:szCs w:val="24"/>
        </w:rPr>
        <w:t>Introduction</w:t>
      </w:r>
      <w:bookmarkEnd w:id="37"/>
    </w:p>
    <w:p w14:paraId="70AF9CD0" w14:textId="05EA7050" w:rsidR="00AA757F" w:rsidRPr="007A7F9D" w:rsidRDefault="00AA757F" w:rsidP="007A7F9D">
      <w:pPr>
        <w:spacing w:line="360" w:lineRule="auto"/>
        <w:rPr>
          <w:rFonts w:ascii="Arial" w:hAnsi="Arial" w:cs="Arial"/>
        </w:rPr>
      </w:pPr>
      <w:r w:rsidRPr="007A7F9D">
        <w:rPr>
          <w:rFonts w:ascii="Arial" w:hAnsi="Arial" w:cs="Arial"/>
        </w:rPr>
        <w:t>Strategic financial restructuring is an important process that allows businesses to enhance financial performance, increase competitiveness, and produce long-term shareholder value. For multinational hotel organisations like Accor, restructuring is about more than just lowering financial risk</w:t>
      </w:r>
      <w:r w:rsidR="00B76400" w:rsidRPr="007A7F9D">
        <w:rPr>
          <w:rFonts w:ascii="Arial" w:hAnsi="Arial" w:cs="Arial"/>
        </w:rPr>
        <w:t>,</w:t>
      </w:r>
      <w:r w:rsidRPr="007A7F9D">
        <w:rPr>
          <w:rFonts w:ascii="Arial" w:hAnsi="Arial" w:cs="Arial"/>
        </w:rPr>
        <w:t xml:space="preserve"> it's also about boosting operational flexibility and promoting long-term growth. Given the challenges of inflation, rising interest rates, geopolitical uncertainty, and shifting consumer expectations, Accor must pursue financial solutions that strengthen its resilience while maintaining its position as one of the world's leading hospitality organisations. A well-designed restructuring strategy should optimise the company's capital structure, increase cash generation, and ensure that future investments support both financial and environmental sustainability (Damodaran, 2021).</w:t>
      </w:r>
    </w:p>
    <w:p w14:paraId="2A09D0FB" w14:textId="203A752B" w:rsidR="003226D1" w:rsidRPr="007A7F9D" w:rsidRDefault="009E2C8C" w:rsidP="007A7F9D">
      <w:pPr>
        <w:spacing w:line="360" w:lineRule="auto"/>
        <w:rPr>
          <w:rFonts w:ascii="Arial" w:hAnsi="Arial" w:cs="Arial"/>
        </w:rPr>
      </w:pPr>
      <w:bookmarkStart w:id="38" w:name="_Toc235448221"/>
      <w:r w:rsidRPr="007A7F9D">
        <w:rPr>
          <w:rStyle w:val="Heading1Char"/>
          <w:rFonts w:ascii="Arial" w:hAnsi="Arial" w:cs="Arial"/>
          <w:sz w:val="24"/>
          <w:szCs w:val="24"/>
        </w:rPr>
        <w:t>Financial Restructuring Options</w:t>
      </w:r>
      <w:bookmarkEnd w:id="38"/>
      <w:r w:rsidRPr="007A7F9D">
        <w:rPr>
          <w:rFonts w:ascii="Arial" w:hAnsi="Arial" w:cs="Arial"/>
        </w:rPr>
        <w:br/>
      </w:r>
      <w:r w:rsidR="001312B0" w:rsidRPr="007A7F9D">
        <w:rPr>
          <w:rFonts w:ascii="Arial" w:hAnsi="Arial" w:cs="Arial"/>
        </w:rPr>
        <w:t>Earnings</w:t>
      </w:r>
      <w:r w:rsidRPr="007A7F9D">
        <w:rPr>
          <w:rFonts w:ascii="Arial" w:hAnsi="Arial" w:cs="Arial"/>
        </w:rPr>
        <w:t xml:space="preserve"> from divestitures could be transferred to high-growth markets like Asia-Pacific and the Middle East, where demand for international hospitality brands is increasing.</w:t>
      </w:r>
      <w:r w:rsidR="009D7548" w:rsidRPr="007A7F9D">
        <w:rPr>
          <w:rFonts w:ascii="Arial" w:hAnsi="Arial" w:cs="Arial"/>
        </w:rPr>
        <w:t xml:space="preserve"> </w:t>
      </w:r>
      <w:r w:rsidR="00C10C42" w:rsidRPr="007A7F9D">
        <w:rPr>
          <w:rFonts w:ascii="Arial" w:hAnsi="Arial" w:cs="Arial"/>
        </w:rPr>
        <w:t>This technique increases return on invested capital while lowering financial risk by limiting the company's exposure to swings in property values and maintenance costs (Accor, 2026).</w:t>
      </w:r>
      <w:r w:rsidR="00C10C42" w:rsidRPr="007A7F9D">
        <w:rPr>
          <w:rFonts w:ascii="Arial" w:hAnsi="Arial" w:cs="Arial"/>
        </w:rPr>
        <w:br/>
      </w:r>
      <w:r w:rsidR="00C10C42" w:rsidRPr="007A7F9D">
        <w:rPr>
          <w:rFonts w:ascii="Arial" w:hAnsi="Arial" w:cs="Arial"/>
        </w:rPr>
        <w:br/>
        <w:t>A second restructuring method is debt optimisation, which involves refinancing current borrowings. Despite Accor's remarkable financial recovery from the COVID-19 outbreak, rising global interest rates have raised the cost of borrowing</w:t>
      </w:r>
      <w:r w:rsidR="005C5589" w:rsidRPr="007A7F9D">
        <w:rPr>
          <w:rFonts w:ascii="Arial" w:hAnsi="Arial" w:cs="Arial"/>
        </w:rPr>
        <w:t xml:space="preserve">. </w:t>
      </w:r>
      <w:r w:rsidR="003226D1" w:rsidRPr="007A7F9D">
        <w:rPr>
          <w:rFonts w:ascii="Arial" w:hAnsi="Arial" w:cs="Arial"/>
        </w:rPr>
        <w:t>Extending loan maturities would lessen refinancing risk while still providing enough liquidity to promote worldwide expansion and technical innovation (Berk and DeMarzo, 2023).</w:t>
      </w:r>
    </w:p>
    <w:p w14:paraId="432AE490" w14:textId="24AF4DB6" w:rsidR="007F3625" w:rsidRPr="007A7F9D" w:rsidRDefault="007F3625" w:rsidP="007A7F9D">
      <w:pPr>
        <w:spacing w:line="360" w:lineRule="auto"/>
        <w:rPr>
          <w:rFonts w:ascii="Arial" w:hAnsi="Arial" w:cs="Arial"/>
        </w:rPr>
      </w:pPr>
      <w:r w:rsidRPr="007A7F9D">
        <w:rPr>
          <w:rFonts w:ascii="Arial" w:hAnsi="Arial" w:cs="Arial"/>
        </w:rPr>
        <w:t xml:space="preserve">Another suggestion is to inject targeted equity through retained earnings and selective share issuance if significant acquisitions or strategic investments are required. While issuing new shares may dilute existing shareholders' ownership in the short term, it also lessens the company's reliance on debt financing and strengthens its balance </w:t>
      </w:r>
      <w:r w:rsidR="005C5589" w:rsidRPr="007A7F9D">
        <w:rPr>
          <w:rFonts w:ascii="Arial" w:hAnsi="Arial" w:cs="Arial"/>
        </w:rPr>
        <w:t>sheet however</w:t>
      </w:r>
      <w:r w:rsidRPr="007A7F9D">
        <w:rPr>
          <w:rFonts w:ascii="Arial" w:hAnsi="Arial" w:cs="Arial"/>
        </w:rPr>
        <w:t>, equity financing should only be utilised if the expected benefits from future investments outweigh the probable dilution of shareholder earnings (</w:t>
      </w:r>
      <w:proofErr w:type="spellStart"/>
      <w:r w:rsidRPr="007A7F9D">
        <w:rPr>
          <w:rFonts w:ascii="Arial" w:hAnsi="Arial" w:cs="Arial"/>
        </w:rPr>
        <w:t>Gitman</w:t>
      </w:r>
      <w:proofErr w:type="spellEnd"/>
      <w:r w:rsidRPr="007A7F9D">
        <w:rPr>
          <w:rFonts w:ascii="Arial" w:hAnsi="Arial" w:cs="Arial"/>
        </w:rPr>
        <w:t xml:space="preserve"> et al</w:t>
      </w:r>
      <w:r w:rsidR="00AF4AC4" w:rsidRPr="00142F51">
        <w:rPr>
          <w:rFonts w:ascii="Arial" w:hAnsi="Arial" w:cs="Arial"/>
        </w:rPr>
        <w:t>.,</w:t>
      </w:r>
      <w:r w:rsidRPr="007A7F9D">
        <w:rPr>
          <w:rFonts w:ascii="Arial" w:hAnsi="Arial" w:cs="Arial"/>
        </w:rPr>
        <w:t xml:space="preserve"> 2021).</w:t>
      </w:r>
    </w:p>
    <w:p w14:paraId="0F4C30AC" w14:textId="77777777" w:rsidR="0057162C" w:rsidRPr="007A7F9D" w:rsidRDefault="0057162C" w:rsidP="007A7F9D">
      <w:pPr>
        <w:spacing w:line="360" w:lineRule="auto"/>
        <w:rPr>
          <w:rFonts w:ascii="Arial" w:hAnsi="Arial" w:cs="Arial"/>
        </w:rPr>
      </w:pPr>
      <w:r w:rsidRPr="007A7F9D">
        <w:rPr>
          <w:rFonts w:ascii="Arial" w:hAnsi="Arial" w:cs="Arial"/>
        </w:rPr>
        <w:t>Strategic alliances and targeted acquisitions should also be part of Accor's restructuring plan. Rather than pursuing large-scale mergers that may pose integration challenges, Accor should continue to acquire complementary businesses that expand its hospitality ecosystem, such as travel services, premium lifestyle brands, and digital platforms. The recent acquisitions show the company's objective of increasing value-added services while retaining operational efficiency. Such investments diversify revenue streams and lessen reliance on traditional hotel revenue, thereby improving long-term competitiveness.</w:t>
      </w:r>
    </w:p>
    <w:p w14:paraId="7341EA8F" w14:textId="77777777" w:rsidR="00176505" w:rsidRPr="007A7F9D" w:rsidRDefault="00176505" w:rsidP="007A7F9D">
      <w:pPr>
        <w:pStyle w:val="Heading1"/>
        <w:spacing w:line="360" w:lineRule="auto"/>
        <w:rPr>
          <w:rFonts w:ascii="Arial" w:hAnsi="Arial" w:cs="Arial"/>
          <w:sz w:val="24"/>
          <w:szCs w:val="24"/>
        </w:rPr>
      </w:pPr>
      <w:bookmarkStart w:id="39" w:name="_Toc235448222"/>
      <w:r w:rsidRPr="007A7F9D">
        <w:rPr>
          <w:rFonts w:ascii="Arial" w:hAnsi="Arial" w:cs="Arial"/>
          <w:sz w:val="24"/>
          <w:szCs w:val="24"/>
        </w:rPr>
        <w:t>Effects on shareholder value, debt structure, and operational flexibility</w:t>
      </w:r>
      <w:bookmarkEnd w:id="39"/>
    </w:p>
    <w:p w14:paraId="4B9CE1B1" w14:textId="77777777" w:rsidR="00920DC3" w:rsidRPr="007A7F9D" w:rsidRDefault="00920DC3" w:rsidP="007A7F9D">
      <w:pPr>
        <w:spacing w:line="360" w:lineRule="auto"/>
        <w:rPr>
          <w:rFonts w:ascii="Arial" w:hAnsi="Arial" w:cs="Arial"/>
        </w:rPr>
      </w:pPr>
      <w:r w:rsidRPr="007A7F9D">
        <w:rPr>
          <w:rFonts w:ascii="Arial" w:hAnsi="Arial" w:cs="Arial"/>
        </w:rPr>
        <w:t>The suggested restructuring approach is projected to provide significant value to shareholders. Divesting non-core assets boosts asset returns and allows management to direct cash toward higher-return projects. As investors increasingly choose companies with strong cash production and scalable business models, expanding the asset-light strategy could boost market confidence and potentially raise shareholder value in the long run. Furthermore, cutting interest-bearing debt through refinancing and selective asset sales would boost profitability by lowering finance costs, allowing for increased earnings per share and dividend sustainability (Damodaran, 2021).</w:t>
      </w:r>
    </w:p>
    <w:p w14:paraId="0FD17C80" w14:textId="5D5FC507" w:rsidR="0094130B" w:rsidRPr="007A7F9D" w:rsidRDefault="0094130B" w:rsidP="007A7F9D">
      <w:pPr>
        <w:spacing w:line="360" w:lineRule="auto"/>
        <w:rPr>
          <w:rFonts w:ascii="Arial" w:hAnsi="Arial" w:cs="Arial"/>
        </w:rPr>
      </w:pPr>
      <w:r w:rsidRPr="007A7F9D">
        <w:rPr>
          <w:rFonts w:ascii="Arial" w:hAnsi="Arial" w:cs="Arial"/>
        </w:rPr>
        <w:t>The proposed restructure will also strengthen Accor's debt structure by restoring the balance of debt and equity financing. Lower leverage decreases financial risk while increasing the company's ability to weather future economic downturns or unanticipated disruptions in the global tourism industry. Improved creditworthiness may also allow Accor to get borrowing at more competitive interest rates, lowering its total cost of capital. Maintaining an appropriate capital structure is especially critical in the hotel industry, as business performance is heavily influenced by global travel demand and economic situations (</w:t>
      </w:r>
      <w:proofErr w:type="spellStart"/>
      <w:r w:rsidRPr="007A7F9D">
        <w:rPr>
          <w:rFonts w:ascii="Arial" w:hAnsi="Arial" w:cs="Arial"/>
        </w:rPr>
        <w:t>Brealey</w:t>
      </w:r>
      <w:proofErr w:type="spellEnd"/>
      <w:r w:rsidRPr="007A7F9D">
        <w:rPr>
          <w:rFonts w:ascii="Arial" w:hAnsi="Arial" w:cs="Arial"/>
        </w:rPr>
        <w:t xml:space="preserve"> et al</w:t>
      </w:r>
      <w:r w:rsidR="00AF4AC4" w:rsidRPr="00142F51">
        <w:rPr>
          <w:rFonts w:ascii="Arial" w:hAnsi="Arial" w:cs="Arial"/>
        </w:rPr>
        <w:t>.,</w:t>
      </w:r>
      <w:r w:rsidRPr="007A7F9D">
        <w:rPr>
          <w:rFonts w:ascii="Arial" w:hAnsi="Arial" w:cs="Arial"/>
        </w:rPr>
        <w:t xml:space="preserve"> 2020).</w:t>
      </w:r>
    </w:p>
    <w:p w14:paraId="20FA9195" w14:textId="77777777" w:rsidR="000A3BCC" w:rsidRPr="007A7F9D" w:rsidRDefault="000A3BCC" w:rsidP="007A7F9D">
      <w:pPr>
        <w:spacing w:line="360" w:lineRule="auto"/>
        <w:rPr>
          <w:rFonts w:ascii="Arial" w:hAnsi="Arial" w:cs="Arial"/>
          <w:b/>
          <w:bCs/>
        </w:rPr>
      </w:pPr>
      <w:r w:rsidRPr="007A7F9D">
        <w:rPr>
          <w:rFonts w:ascii="Arial" w:hAnsi="Arial" w:cs="Arial"/>
        </w:rPr>
        <w:t>Operational flexibility would also improve significantly under the suggested reorganisation strategy. An asset-light operating model enables Accor to enter new markets without devoting considerable cash to property ownership. This adaptability helps management to respond more swiftly to shifting client preferences, technology innovation, and regional market trends. Furthermore, higher liquidity allows for greater investment in artificial intelligence, digital booking systems, and customer loyalty programs, all of which lead to improved operational efficiency and consumer experiences.</w:t>
      </w:r>
    </w:p>
    <w:p w14:paraId="716F4C19" w14:textId="77777777" w:rsidR="007D5FD7" w:rsidRPr="007A7F9D" w:rsidRDefault="007D5FD7" w:rsidP="007A7F9D">
      <w:pPr>
        <w:spacing w:line="360" w:lineRule="auto"/>
        <w:rPr>
          <w:rFonts w:ascii="Arial" w:hAnsi="Arial" w:cs="Arial"/>
        </w:rPr>
      </w:pPr>
      <w:bookmarkStart w:id="40" w:name="_Toc235448223"/>
      <w:r w:rsidRPr="007A7F9D">
        <w:rPr>
          <w:rStyle w:val="Heading1Char"/>
          <w:rFonts w:ascii="Arial" w:hAnsi="Arial" w:cs="Arial"/>
          <w:sz w:val="24"/>
          <w:szCs w:val="24"/>
        </w:rPr>
        <w:t>International and Ethical Considerations</w:t>
      </w:r>
      <w:bookmarkEnd w:id="40"/>
      <w:r w:rsidRPr="007A7F9D">
        <w:rPr>
          <w:rFonts w:ascii="Arial" w:hAnsi="Arial" w:cs="Arial"/>
        </w:rPr>
        <w:br/>
      </w:r>
      <w:r w:rsidRPr="007A7F9D">
        <w:rPr>
          <w:rFonts w:ascii="Arial" w:hAnsi="Arial" w:cs="Arial"/>
        </w:rPr>
        <w:br/>
        <w:t>As a multinational hospitality firm with operations in over 110 countries, Accor must carefully analyse international financial risks before implementing any restructuring strategy. Currency exchange rate volatility remains one of the most significant financial concerns, since the organization produces revenue and incurs expenses in several currencies. Exchange rate fluctuations can alter reported profitability, asset valuations, and cash flows. As a result, Accor should continue to use foreign exchange hedging instruments and diversify its regional revenue base to mitigate vulnerability to individual currency moves (Shapiro and Sarin, 2021).</w:t>
      </w:r>
    </w:p>
    <w:p w14:paraId="5B59329C" w14:textId="77777777" w:rsidR="00D667FA" w:rsidRPr="007A7F9D" w:rsidRDefault="00D667FA" w:rsidP="007A7F9D">
      <w:pPr>
        <w:spacing w:line="360" w:lineRule="auto"/>
        <w:rPr>
          <w:rFonts w:ascii="Arial" w:hAnsi="Arial" w:cs="Arial"/>
        </w:rPr>
      </w:pPr>
      <w:r w:rsidRPr="007A7F9D">
        <w:rPr>
          <w:rFonts w:ascii="Arial" w:hAnsi="Arial" w:cs="Arial"/>
        </w:rPr>
        <w:t>International taxation is also a key factor. Accor must guarantee that their financial restructure conforms with all foreign tax requirements while maintaining transparent tax governance. Responsible tax planning should prioritise legal efficiency above aggressive tax avoidance, so protecting the company's reputation and preserving shareholder trust. Compliance with international regulations, particularly the OECD's corporate taxation efforts, lowers regulatory risk and demonstrates good business governance (OECD, 2024).</w:t>
      </w:r>
    </w:p>
    <w:p w14:paraId="496552CC" w14:textId="77777777" w:rsidR="00ED41ED" w:rsidRPr="007A7F9D" w:rsidRDefault="00ED41ED" w:rsidP="007A7F9D">
      <w:pPr>
        <w:spacing w:line="360" w:lineRule="auto"/>
        <w:rPr>
          <w:rFonts w:ascii="Arial" w:hAnsi="Arial" w:cs="Arial"/>
        </w:rPr>
      </w:pPr>
      <w:r w:rsidRPr="007A7F9D">
        <w:rPr>
          <w:rFonts w:ascii="Arial" w:hAnsi="Arial" w:cs="Arial"/>
        </w:rPr>
        <w:t>Inflation continues to pose issues for hospitality firms, including increased wage costs, energy prices, and food bills. Financial restructuring should therefore prioritise investments that increase operational efficiency and lower long-term operating costs. Digital technologies, automation, and energy-efficient hotel operations can help to mitigate inflationary pressures while maintaining profitability. Such investments also strengthen resilience during times of economic turmoil.</w:t>
      </w:r>
    </w:p>
    <w:p w14:paraId="1718040A" w14:textId="276BE2F7" w:rsidR="00C13F83" w:rsidRPr="007A7F9D" w:rsidRDefault="00C13F83" w:rsidP="007A7F9D">
      <w:pPr>
        <w:spacing w:line="360" w:lineRule="auto"/>
        <w:rPr>
          <w:rFonts w:ascii="Arial" w:hAnsi="Arial" w:cs="Arial"/>
        </w:rPr>
      </w:pPr>
      <w:r w:rsidRPr="007A7F9D">
        <w:rPr>
          <w:rFonts w:ascii="Arial" w:hAnsi="Arial" w:cs="Arial"/>
        </w:rPr>
        <w:t xml:space="preserve">Environmental, social, and governance (ESG) factors have become critical to corporate financial strategy. Accor has strengthened its sustainability framework by expanding ESG reporting, increasing the share of eco-certified hotels, and enacting climate-related policies that encourage responsible business practices. Integrating ESG objectives into financial decisions improves access to sustainable funding, develops investor relationships, and boosts long-term business reputation. Although the company continues to </w:t>
      </w:r>
      <w:r w:rsidR="00F5348B" w:rsidRPr="007A7F9D">
        <w:rPr>
          <w:rFonts w:ascii="Arial" w:hAnsi="Arial" w:cs="Arial"/>
        </w:rPr>
        <w:t>have trouble</w:t>
      </w:r>
      <w:r w:rsidRPr="007A7F9D">
        <w:rPr>
          <w:rFonts w:ascii="Arial" w:hAnsi="Arial" w:cs="Arial"/>
        </w:rPr>
        <w:t xml:space="preserve"> in meeting some sustainability-linked funding targets, its dedication to comprehensive ESG reporting and ethical governance reflects a long-term focus on creating long-term value.</w:t>
      </w:r>
    </w:p>
    <w:p w14:paraId="41175880" w14:textId="7E4453A2" w:rsidR="007F4FA5" w:rsidRPr="007A7F9D" w:rsidRDefault="00F5348B" w:rsidP="007A7F9D">
      <w:pPr>
        <w:pStyle w:val="Heading1"/>
        <w:spacing w:line="360" w:lineRule="auto"/>
        <w:rPr>
          <w:rFonts w:ascii="Arial" w:hAnsi="Arial" w:cs="Arial"/>
          <w:sz w:val="24"/>
          <w:szCs w:val="24"/>
        </w:rPr>
      </w:pPr>
      <w:bookmarkStart w:id="41" w:name="_Toc235448224"/>
      <w:r w:rsidRPr="007A7F9D">
        <w:rPr>
          <w:rFonts w:ascii="Arial" w:hAnsi="Arial" w:cs="Arial"/>
          <w:sz w:val="24"/>
          <w:szCs w:val="24"/>
        </w:rPr>
        <w:t>Conclusion</w:t>
      </w:r>
      <w:bookmarkEnd w:id="41"/>
      <w:r w:rsidRPr="007A7F9D">
        <w:rPr>
          <w:rFonts w:ascii="Arial" w:hAnsi="Arial" w:cs="Arial"/>
          <w:sz w:val="24"/>
          <w:szCs w:val="24"/>
        </w:rPr>
        <w:t xml:space="preserve"> </w:t>
      </w:r>
    </w:p>
    <w:p w14:paraId="7124ED62" w14:textId="77777777" w:rsidR="00944AF9" w:rsidRPr="007A7F9D" w:rsidRDefault="00944AF9" w:rsidP="007A7F9D">
      <w:pPr>
        <w:spacing w:line="360" w:lineRule="auto"/>
        <w:rPr>
          <w:rFonts w:ascii="Arial" w:hAnsi="Arial" w:cs="Arial"/>
        </w:rPr>
      </w:pPr>
      <w:r w:rsidRPr="007A7F9D">
        <w:rPr>
          <w:rFonts w:ascii="Arial" w:hAnsi="Arial" w:cs="Arial"/>
        </w:rPr>
        <w:t>Overall, Accor's financial restructuring approach should include extending its asset-light business model, refinancing debt, increasing equity where appropriate, and making chosen strategic acquisitions. These approaches would boost shareholder value by increasing profitability, lowering financing costs, and improving operational flexibility. At the same time, prudent management of currency risk, foreign taxation, inflation, and ESG duties will guarantee that financial restructuring is both globally sustainable and ethically responsible. By using this balanced strategy, Accor will be well positioned to preserve long-term financial sustainability while also achieving sustainable development in the highly competitive worldwide hospitality industry.</w:t>
      </w:r>
    </w:p>
    <w:p w14:paraId="7E91E8FA" w14:textId="77777777" w:rsidR="00F5348B" w:rsidRPr="007A7F9D" w:rsidRDefault="00F5348B" w:rsidP="007A7F9D">
      <w:pPr>
        <w:spacing w:line="360" w:lineRule="auto"/>
        <w:rPr>
          <w:rFonts w:ascii="Arial" w:hAnsi="Arial" w:cs="Arial"/>
        </w:rPr>
      </w:pPr>
    </w:p>
    <w:p w14:paraId="0560C8F8" w14:textId="677A6D7F" w:rsidR="00F5348B" w:rsidRPr="007A7F9D" w:rsidRDefault="00A564CA" w:rsidP="007A7F9D">
      <w:pPr>
        <w:pStyle w:val="Heading1"/>
        <w:spacing w:line="360" w:lineRule="auto"/>
        <w:rPr>
          <w:rFonts w:ascii="Arial" w:hAnsi="Arial" w:cs="Arial"/>
          <w:sz w:val="24"/>
          <w:szCs w:val="24"/>
          <w:lang w:val="en-US"/>
        </w:rPr>
      </w:pPr>
      <w:bookmarkStart w:id="42" w:name="_Toc235448225"/>
      <w:r w:rsidRPr="007A7F9D">
        <w:rPr>
          <w:rFonts w:ascii="Arial" w:hAnsi="Arial" w:cs="Arial"/>
          <w:sz w:val="24"/>
          <w:szCs w:val="24"/>
          <w:lang w:val="en-US"/>
        </w:rPr>
        <w:t>4</w:t>
      </w:r>
      <w:r w:rsidR="00AB4856" w:rsidRPr="007A7F9D">
        <w:rPr>
          <w:rFonts w:ascii="Arial" w:hAnsi="Arial" w:cs="Arial"/>
          <w:sz w:val="24"/>
          <w:szCs w:val="24"/>
          <w:lang w:val="en-US"/>
        </w:rPr>
        <w:t xml:space="preserve">. </w:t>
      </w:r>
      <w:r w:rsidR="00E83982" w:rsidRPr="007A7F9D">
        <w:rPr>
          <w:rFonts w:ascii="Arial" w:hAnsi="Arial" w:cs="Arial"/>
          <w:sz w:val="24"/>
          <w:szCs w:val="24"/>
          <w:lang w:val="en-US"/>
        </w:rPr>
        <w:t>Investment Appraisal and Capital Budgeting</w:t>
      </w:r>
      <w:bookmarkEnd w:id="42"/>
    </w:p>
    <w:p w14:paraId="7C808E13" w14:textId="6314C223" w:rsidR="004B0476" w:rsidRPr="007A7F9D" w:rsidRDefault="00A564CA" w:rsidP="007A7F9D">
      <w:pPr>
        <w:pStyle w:val="Heading1"/>
        <w:spacing w:line="360" w:lineRule="auto"/>
        <w:rPr>
          <w:rFonts w:ascii="Arial" w:hAnsi="Arial" w:cs="Arial"/>
          <w:sz w:val="24"/>
          <w:szCs w:val="24"/>
          <w:lang w:val="en-US"/>
        </w:rPr>
      </w:pPr>
      <w:bookmarkStart w:id="43" w:name="_Toc235448226"/>
      <w:r w:rsidRPr="007A7F9D">
        <w:rPr>
          <w:rFonts w:ascii="Arial" w:hAnsi="Arial" w:cs="Arial"/>
          <w:sz w:val="24"/>
          <w:szCs w:val="24"/>
          <w:lang w:val="en-US"/>
        </w:rPr>
        <w:t>Introduction</w:t>
      </w:r>
      <w:bookmarkEnd w:id="43"/>
    </w:p>
    <w:p w14:paraId="667E21C3" w14:textId="77777777" w:rsidR="00AB4856" w:rsidRPr="007A7F9D" w:rsidRDefault="00AB4856" w:rsidP="007A7F9D">
      <w:pPr>
        <w:spacing w:line="360" w:lineRule="auto"/>
        <w:rPr>
          <w:rFonts w:ascii="Arial" w:hAnsi="Arial" w:cs="Arial"/>
        </w:rPr>
      </w:pPr>
      <w:r w:rsidRPr="007A7F9D">
        <w:rPr>
          <w:rFonts w:ascii="Arial" w:hAnsi="Arial" w:cs="Arial"/>
        </w:rPr>
        <w:t>Investment evaluation is a critical component of financial management because it allows businesses to assess the financial sustainability of long-term investment prospects before allocating considerable funds. Capital budgeting strategies assist managers in determining whether planned initiatives are likely to generate sufficient returns to maximise shareholder value while meeting the organization's strategic goals. Investment decisions are especially crucial for multinational hospitality organisations like Accor, as hotel developments, digital transformation projects, and worldwide expansion all need significant financial resources. As a result, investment decisions should include both financial performance and strategic risks to guarantee that capital is deployed efficiently (Arnold, 2020).</w:t>
      </w:r>
    </w:p>
    <w:p w14:paraId="57E3BA09" w14:textId="02E6B6A6" w:rsidR="00034849" w:rsidRPr="007A7F9D" w:rsidRDefault="00034849" w:rsidP="007A7F9D">
      <w:pPr>
        <w:spacing w:line="360" w:lineRule="auto"/>
        <w:rPr>
          <w:rFonts w:ascii="Arial" w:hAnsi="Arial" w:cs="Arial"/>
        </w:rPr>
      </w:pPr>
      <w:r w:rsidRPr="007A7F9D">
        <w:rPr>
          <w:rFonts w:ascii="Arial" w:hAnsi="Arial" w:cs="Arial"/>
        </w:rPr>
        <w:t xml:space="preserve">This section assesses three proposed investment projects using five well-known capital budgeting techniques: payback period (PBP), accounting rate of return (ARR), net present value (NPV), profitability index (PI), and internal rate of return (IRR). These techniques are then applied to recommend the best investment for Accor. The proposal also </w:t>
      </w:r>
      <w:r w:rsidR="00703F26" w:rsidRPr="007A7F9D">
        <w:rPr>
          <w:rFonts w:ascii="Arial" w:hAnsi="Arial" w:cs="Arial"/>
        </w:rPr>
        <w:t>considers</w:t>
      </w:r>
      <w:r w:rsidRPr="007A7F9D">
        <w:rPr>
          <w:rFonts w:ascii="Arial" w:hAnsi="Arial" w:cs="Arial"/>
        </w:rPr>
        <w:t xml:space="preserve"> the company's financial performance, which includes profitability, liquidity, and cash flow, as well as non-financial risks including political uncertainty, customer loyalty, and market conditions.</w:t>
      </w:r>
    </w:p>
    <w:p w14:paraId="1F5453A7" w14:textId="159D5701" w:rsidR="00E21DA5" w:rsidRPr="007A7F9D" w:rsidRDefault="00E21DA5" w:rsidP="007A7F9D">
      <w:pPr>
        <w:spacing w:line="360" w:lineRule="auto"/>
        <w:rPr>
          <w:rFonts w:ascii="Arial" w:hAnsi="Arial" w:cs="Arial"/>
        </w:rPr>
      </w:pPr>
      <w:bookmarkStart w:id="44" w:name="_Toc235448227"/>
      <w:r w:rsidRPr="007A7F9D">
        <w:rPr>
          <w:rStyle w:val="Heading1Char"/>
          <w:rFonts w:ascii="Arial" w:hAnsi="Arial" w:cs="Arial"/>
          <w:sz w:val="24"/>
          <w:szCs w:val="24"/>
        </w:rPr>
        <w:t>Investment Project Evaluation</w:t>
      </w:r>
      <w:bookmarkEnd w:id="44"/>
      <w:r w:rsidRPr="007A7F9D">
        <w:rPr>
          <w:rFonts w:ascii="Arial" w:hAnsi="Arial" w:cs="Arial"/>
        </w:rPr>
        <w:br/>
      </w:r>
      <w:r w:rsidRPr="007A7F9D">
        <w:rPr>
          <w:rFonts w:ascii="Arial" w:hAnsi="Arial" w:cs="Arial"/>
        </w:rPr>
        <w:br/>
        <w:t>Each project requires an initial £50 million investment, with cash inflows estimated over a five-year period. The required rate of return is 8%, with depreciation calculated using the straight-line technique.</w:t>
      </w:r>
      <w:r w:rsidRPr="007A7F9D">
        <w:rPr>
          <w:rFonts w:ascii="Arial" w:hAnsi="Arial" w:cs="Arial"/>
        </w:rPr>
        <w:br/>
      </w:r>
      <w:r w:rsidRPr="007A7F9D">
        <w:rPr>
          <w:rFonts w:ascii="Arial" w:hAnsi="Arial" w:cs="Arial"/>
        </w:rPr>
        <w:br/>
        <w:t>Annual Depreciation:</w:t>
      </w:r>
      <w:r w:rsidRPr="007A7F9D">
        <w:rPr>
          <w:rFonts w:ascii="Arial" w:hAnsi="Arial" w:cs="Arial"/>
        </w:rPr>
        <w:br/>
      </w:r>
      <w:r w:rsidRPr="007A7F9D">
        <w:rPr>
          <w:rFonts w:ascii="Arial" w:hAnsi="Arial" w:cs="Arial"/>
        </w:rPr>
        <w:br/>
        <w:t xml:space="preserve">£50 million </w:t>
      </w:r>
      <w:r w:rsidR="00B6676F" w:rsidRPr="007A7F9D">
        <w:rPr>
          <w:rFonts w:ascii="Arial" w:hAnsi="Arial" w:cs="Arial"/>
        </w:rPr>
        <w:t>÷</w:t>
      </w:r>
      <w:r w:rsidRPr="007A7F9D">
        <w:rPr>
          <w:rFonts w:ascii="Arial" w:hAnsi="Arial" w:cs="Arial"/>
        </w:rPr>
        <w:t xml:space="preserve"> 5 </w:t>
      </w:r>
      <w:r w:rsidR="00B6676F" w:rsidRPr="007A7F9D">
        <w:rPr>
          <w:rFonts w:ascii="Arial" w:hAnsi="Arial" w:cs="Arial"/>
        </w:rPr>
        <w:t>=</w:t>
      </w:r>
      <w:r w:rsidRPr="007A7F9D">
        <w:rPr>
          <w:rFonts w:ascii="Arial" w:hAnsi="Arial" w:cs="Arial"/>
        </w:rPr>
        <w:t xml:space="preserve"> £10 million every year.</w:t>
      </w:r>
    </w:p>
    <w:p w14:paraId="7364FD76" w14:textId="77777777" w:rsidR="00703F26" w:rsidRPr="007A7F9D" w:rsidRDefault="00703F26" w:rsidP="007A7F9D">
      <w:pPr>
        <w:spacing w:line="360" w:lineRule="auto"/>
        <w:rPr>
          <w:rFonts w:ascii="Arial" w:hAnsi="Arial" w:cs="Arial"/>
          <w:b/>
          <w:bCs/>
        </w:rPr>
      </w:pPr>
    </w:p>
    <w:p w14:paraId="1AF15D6E" w14:textId="6E7D7CF0" w:rsidR="00851EF8" w:rsidRPr="007A7F9D" w:rsidRDefault="00851EF8" w:rsidP="007A7F9D">
      <w:pPr>
        <w:spacing w:line="360" w:lineRule="auto"/>
        <w:rPr>
          <w:rFonts w:ascii="Arial" w:hAnsi="Arial" w:cs="Arial"/>
        </w:rPr>
      </w:pPr>
      <w:bookmarkStart w:id="45" w:name="_Toc235448228"/>
      <w:r w:rsidRPr="007A7F9D">
        <w:rPr>
          <w:rStyle w:val="Heading1Char"/>
          <w:rFonts w:ascii="Arial" w:hAnsi="Arial" w:cs="Arial"/>
          <w:sz w:val="24"/>
          <w:szCs w:val="24"/>
        </w:rPr>
        <w:t>Payback Period (PBP)</w:t>
      </w:r>
      <w:bookmarkEnd w:id="45"/>
      <w:r w:rsidRPr="007A7F9D">
        <w:rPr>
          <w:rStyle w:val="Heading1Char"/>
          <w:rFonts w:ascii="Arial" w:hAnsi="Arial" w:cs="Arial"/>
          <w:sz w:val="24"/>
          <w:szCs w:val="24"/>
        </w:rPr>
        <w:br/>
      </w:r>
      <w:r w:rsidRPr="007A7F9D">
        <w:rPr>
          <w:rFonts w:ascii="Arial" w:hAnsi="Arial" w:cs="Arial"/>
        </w:rPr>
        <w:br/>
        <w:t>The Payback Period determines how quickly the initial investment is returned through subsequent cash inflows. Although it is simple to grasp and useful for evaluating liquidity risk, it ignores the time value of money and cash flows that occur after the payback period (</w:t>
      </w:r>
      <w:proofErr w:type="spellStart"/>
      <w:r w:rsidRPr="007A7F9D">
        <w:rPr>
          <w:rFonts w:ascii="Arial" w:hAnsi="Arial" w:cs="Arial"/>
        </w:rPr>
        <w:t>Brealey</w:t>
      </w:r>
      <w:proofErr w:type="spellEnd"/>
      <w:r w:rsidRPr="007A7F9D">
        <w:rPr>
          <w:rFonts w:ascii="Arial" w:hAnsi="Arial" w:cs="Arial"/>
        </w:rPr>
        <w:t xml:space="preserve"> et al</w:t>
      </w:r>
      <w:r w:rsidR="00AF4AC4" w:rsidRPr="00142F51">
        <w:rPr>
          <w:rFonts w:ascii="Arial" w:hAnsi="Arial" w:cs="Arial"/>
        </w:rPr>
        <w:t>.,</w:t>
      </w:r>
      <w:r w:rsidRPr="007A7F9D">
        <w:rPr>
          <w:rFonts w:ascii="Arial" w:hAnsi="Arial" w:cs="Arial"/>
        </w:rPr>
        <w:t xml:space="preserve"> 2020).</w:t>
      </w:r>
    </w:p>
    <w:p w14:paraId="3AF8504C" w14:textId="3CA663DB" w:rsidR="00851EF8" w:rsidRPr="00142F51" w:rsidRDefault="00DB3B41" w:rsidP="00142F51">
      <w:pPr>
        <w:pStyle w:val="Heading3"/>
        <w:spacing w:line="360" w:lineRule="auto"/>
        <w:rPr>
          <w:rFonts w:ascii="Arial" w:hAnsi="Arial" w:cs="Arial"/>
          <w:sz w:val="24"/>
          <w:szCs w:val="24"/>
        </w:rPr>
      </w:pPr>
      <w:bookmarkStart w:id="46" w:name="_Toc235448229"/>
      <w:r w:rsidRPr="00142F51">
        <w:rPr>
          <w:rFonts w:ascii="Arial" w:hAnsi="Arial" w:cs="Arial"/>
          <w:sz w:val="24"/>
          <w:szCs w:val="24"/>
        </w:rPr>
        <w:t>Table 4</w:t>
      </w:r>
      <w:bookmarkEnd w:id="46"/>
    </w:p>
    <w:tbl>
      <w:tblPr>
        <w:tblStyle w:val="TableGrid"/>
        <w:tblW w:w="0" w:type="auto"/>
        <w:tblLook w:val="04A0" w:firstRow="1" w:lastRow="0" w:firstColumn="1" w:lastColumn="0" w:noHBand="0" w:noVBand="1"/>
      </w:tblPr>
      <w:tblGrid>
        <w:gridCol w:w="4508"/>
        <w:gridCol w:w="4508"/>
      </w:tblGrid>
      <w:tr w:rsidR="007679B6" w:rsidRPr="007A7F9D" w14:paraId="591F3171" w14:textId="77777777" w:rsidTr="007679B6">
        <w:tc>
          <w:tcPr>
            <w:tcW w:w="4508" w:type="dxa"/>
          </w:tcPr>
          <w:p w14:paraId="1028B5D3" w14:textId="4A1BE94C" w:rsidR="007679B6" w:rsidRPr="007A7F9D" w:rsidRDefault="00B2378E"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04D421BE" w14:textId="16588DCF" w:rsidR="007679B6" w:rsidRPr="007A7F9D" w:rsidRDefault="00B2378E" w:rsidP="007A7F9D">
            <w:pPr>
              <w:spacing w:line="360" w:lineRule="auto"/>
              <w:rPr>
                <w:rFonts w:ascii="Arial" w:hAnsi="Arial" w:cs="Arial"/>
                <w:b/>
                <w:bCs/>
              </w:rPr>
            </w:pPr>
            <w:r w:rsidRPr="007A7F9D">
              <w:rPr>
                <w:rFonts w:ascii="Arial" w:hAnsi="Arial" w:cs="Arial"/>
                <w:b/>
                <w:bCs/>
              </w:rPr>
              <w:t xml:space="preserve">Payback Period </w:t>
            </w:r>
          </w:p>
        </w:tc>
      </w:tr>
      <w:tr w:rsidR="007679B6" w:rsidRPr="007A7F9D" w14:paraId="7E4E4097" w14:textId="77777777" w:rsidTr="007679B6">
        <w:tc>
          <w:tcPr>
            <w:tcW w:w="4508" w:type="dxa"/>
          </w:tcPr>
          <w:p w14:paraId="1CB89777" w14:textId="54C88734" w:rsidR="007679B6" w:rsidRPr="007A7F9D" w:rsidRDefault="00A756DA" w:rsidP="007A7F9D">
            <w:pPr>
              <w:spacing w:line="360" w:lineRule="auto"/>
              <w:rPr>
                <w:rFonts w:ascii="Arial" w:hAnsi="Arial" w:cs="Arial"/>
              </w:rPr>
            </w:pPr>
            <w:r w:rsidRPr="007A7F9D">
              <w:rPr>
                <w:rFonts w:ascii="Arial" w:hAnsi="Arial" w:cs="Arial"/>
              </w:rPr>
              <w:t>Project A</w:t>
            </w:r>
          </w:p>
        </w:tc>
        <w:tc>
          <w:tcPr>
            <w:tcW w:w="4508" w:type="dxa"/>
          </w:tcPr>
          <w:p w14:paraId="70977AC8" w14:textId="24F0DECE" w:rsidR="007679B6" w:rsidRPr="007A7F9D" w:rsidRDefault="00A756DA" w:rsidP="007A7F9D">
            <w:pPr>
              <w:spacing w:line="360" w:lineRule="auto"/>
              <w:rPr>
                <w:rFonts w:ascii="Arial" w:hAnsi="Arial" w:cs="Arial"/>
              </w:rPr>
            </w:pPr>
            <w:r w:rsidRPr="007A7F9D">
              <w:rPr>
                <w:rFonts w:ascii="Arial" w:hAnsi="Arial" w:cs="Arial"/>
              </w:rPr>
              <w:t>4.50 Years</w:t>
            </w:r>
          </w:p>
        </w:tc>
      </w:tr>
      <w:tr w:rsidR="007679B6" w:rsidRPr="007A7F9D" w14:paraId="143D59C6" w14:textId="77777777" w:rsidTr="007679B6">
        <w:tc>
          <w:tcPr>
            <w:tcW w:w="4508" w:type="dxa"/>
          </w:tcPr>
          <w:p w14:paraId="1B10DD77" w14:textId="49C88719" w:rsidR="007679B6" w:rsidRPr="007A7F9D" w:rsidRDefault="00A756DA" w:rsidP="007A7F9D">
            <w:pPr>
              <w:spacing w:line="360" w:lineRule="auto"/>
              <w:rPr>
                <w:rFonts w:ascii="Arial" w:hAnsi="Arial" w:cs="Arial"/>
              </w:rPr>
            </w:pPr>
            <w:r w:rsidRPr="007A7F9D">
              <w:rPr>
                <w:rFonts w:ascii="Arial" w:hAnsi="Arial" w:cs="Arial"/>
              </w:rPr>
              <w:t>Project B</w:t>
            </w:r>
          </w:p>
        </w:tc>
        <w:tc>
          <w:tcPr>
            <w:tcW w:w="4508" w:type="dxa"/>
          </w:tcPr>
          <w:p w14:paraId="710CD467" w14:textId="4DB87C26" w:rsidR="007679B6" w:rsidRPr="007A7F9D" w:rsidRDefault="00A756DA" w:rsidP="007A7F9D">
            <w:pPr>
              <w:spacing w:line="360" w:lineRule="auto"/>
              <w:rPr>
                <w:rFonts w:ascii="Arial" w:hAnsi="Arial" w:cs="Arial"/>
              </w:rPr>
            </w:pPr>
            <w:r w:rsidRPr="007A7F9D">
              <w:rPr>
                <w:rFonts w:ascii="Arial" w:hAnsi="Arial" w:cs="Arial"/>
              </w:rPr>
              <w:t>4.55 Years</w:t>
            </w:r>
          </w:p>
        </w:tc>
      </w:tr>
      <w:tr w:rsidR="007679B6" w:rsidRPr="007A7F9D" w14:paraId="68767388" w14:textId="77777777" w:rsidTr="007679B6">
        <w:tc>
          <w:tcPr>
            <w:tcW w:w="4508" w:type="dxa"/>
          </w:tcPr>
          <w:p w14:paraId="10A9B934" w14:textId="7B9A8DEC" w:rsidR="007679B6" w:rsidRPr="007A7F9D" w:rsidRDefault="00A756DA" w:rsidP="007A7F9D">
            <w:pPr>
              <w:spacing w:line="360" w:lineRule="auto"/>
              <w:rPr>
                <w:rFonts w:ascii="Arial" w:hAnsi="Arial" w:cs="Arial"/>
              </w:rPr>
            </w:pPr>
            <w:r w:rsidRPr="007A7F9D">
              <w:rPr>
                <w:rFonts w:ascii="Arial" w:hAnsi="Arial" w:cs="Arial"/>
              </w:rPr>
              <w:t>Project C</w:t>
            </w:r>
          </w:p>
        </w:tc>
        <w:tc>
          <w:tcPr>
            <w:tcW w:w="4508" w:type="dxa"/>
          </w:tcPr>
          <w:p w14:paraId="5A32C32D" w14:textId="48EB3429" w:rsidR="007679B6" w:rsidRPr="007A7F9D" w:rsidRDefault="008A4FBC" w:rsidP="007A7F9D">
            <w:pPr>
              <w:spacing w:line="360" w:lineRule="auto"/>
              <w:rPr>
                <w:rFonts w:ascii="Arial" w:hAnsi="Arial" w:cs="Arial"/>
              </w:rPr>
            </w:pPr>
            <w:r w:rsidRPr="007A7F9D">
              <w:rPr>
                <w:rFonts w:ascii="Arial" w:hAnsi="Arial" w:cs="Arial"/>
              </w:rPr>
              <w:t>3.60 Years</w:t>
            </w:r>
          </w:p>
        </w:tc>
      </w:tr>
    </w:tbl>
    <w:p w14:paraId="3A96EF5B" w14:textId="77777777" w:rsidR="007679B6" w:rsidRPr="007A7F9D" w:rsidRDefault="007679B6" w:rsidP="007A7F9D">
      <w:pPr>
        <w:spacing w:line="360" w:lineRule="auto"/>
        <w:rPr>
          <w:rFonts w:ascii="Arial" w:hAnsi="Arial" w:cs="Arial"/>
        </w:rPr>
      </w:pPr>
    </w:p>
    <w:p w14:paraId="4989A89B" w14:textId="77777777" w:rsidR="00A608B8" w:rsidRPr="007A7F9D" w:rsidRDefault="00A608B8" w:rsidP="007A7F9D">
      <w:pPr>
        <w:spacing w:line="360" w:lineRule="auto"/>
        <w:rPr>
          <w:rFonts w:ascii="Arial" w:hAnsi="Arial" w:cs="Arial"/>
        </w:rPr>
      </w:pPr>
      <w:r w:rsidRPr="007A7F9D">
        <w:rPr>
          <w:rFonts w:ascii="Arial" w:hAnsi="Arial" w:cs="Arial"/>
        </w:rPr>
        <w:t>Project C has the shortest payback period, returning its initial investment in about 3.6 years. This suggests lesser investment risk and faster capital recovery when compared to Projects A and B. Since Accor has previously recognised liquidity management as a key financial objective, faster investment recovery increases financial flexibility and reduces vulnerability to future economic instability.</w:t>
      </w:r>
    </w:p>
    <w:p w14:paraId="2A2C67CC" w14:textId="1C149001" w:rsidR="00AB4856" w:rsidRPr="007A7F9D" w:rsidRDefault="004A14A8" w:rsidP="007A7F9D">
      <w:pPr>
        <w:pStyle w:val="Heading1"/>
        <w:spacing w:line="360" w:lineRule="auto"/>
        <w:rPr>
          <w:rFonts w:ascii="Arial" w:hAnsi="Arial" w:cs="Arial"/>
          <w:sz w:val="24"/>
          <w:szCs w:val="24"/>
          <w:lang w:val="en-US"/>
        </w:rPr>
      </w:pPr>
      <w:bookmarkStart w:id="47" w:name="_Toc235448230"/>
      <w:r w:rsidRPr="007A7F9D">
        <w:rPr>
          <w:rFonts w:ascii="Arial" w:hAnsi="Arial" w:cs="Arial"/>
          <w:sz w:val="24"/>
          <w:szCs w:val="24"/>
          <w:lang w:val="en-US"/>
        </w:rPr>
        <w:t>Accounting Rate of Return (ARR)</w:t>
      </w:r>
      <w:bookmarkEnd w:id="47"/>
    </w:p>
    <w:p w14:paraId="6756FB99" w14:textId="77777777" w:rsidR="00BF6E5C" w:rsidRPr="007A7F9D" w:rsidRDefault="00BF6E5C" w:rsidP="007A7F9D">
      <w:pPr>
        <w:spacing w:line="360" w:lineRule="auto"/>
        <w:rPr>
          <w:rFonts w:ascii="Arial" w:hAnsi="Arial" w:cs="Arial"/>
        </w:rPr>
      </w:pPr>
      <w:r w:rsidRPr="007A7F9D">
        <w:rPr>
          <w:rFonts w:ascii="Arial" w:hAnsi="Arial" w:cs="Arial"/>
        </w:rPr>
        <w:t>Accounting Rate of Return calculates the average yearly accounting profit as a proportion of the average investment.</w:t>
      </w:r>
    </w:p>
    <w:p w14:paraId="0434CFBE" w14:textId="452AF0E4" w:rsidR="004A14A8" w:rsidRPr="007A7F9D" w:rsidRDefault="0017455D" w:rsidP="007A7F9D">
      <w:pPr>
        <w:spacing w:line="360" w:lineRule="auto"/>
        <w:rPr>
          <w:rFonts w:ascii="Arial" w:hAnsi="Arial" w:cs="Arial"/>
          <w:lang w:val="en-US"/>
        </w:rPr>
      </w:pPr>
      <w:r w:rsidRPr="007A7F9D">
        <w:rPr>
          <w:rFonts w:ascii="Arial" w:hAnsi="Arial" w:cs="Arial"/>
          <w:lang w:val="en-US"/>
        </w:rPr>
        <w:t xml:space="preserve">Formula </w:t>
      </w:r>
    </w:p>
    <w:p w14:paraId="072F5C01" w14:textId="53250589" w:rsidR="0017455D" w:rsidRPr="007A7F9D" w:rsidRDefault="0017455D" w:rsidP="007A7F9D">
      <w:pPr>
        <w:spacing w:line="360" w:lineRule="auto"/>
        <w:rPr>
          <w:rFonts w:ascii="Arial" w:hAnsi="Arial" w:cs="Arial"/>
          <w:lang w:val="en-US"/>
        </w:rPr>
      </w:pPr>
      <w:r w:rsidRPr="007A7F9D">
        <w:rPr>
          <w:rFonts w:ascii="Arial" w:hAnsi="Arial" w:cs="Arial"/>
          <w:lang w:val="en-US"/>
        </w:rPr>
        <w:t>ARR = Average Annual Profit ÷ Average Investment</w:t>
      </w:r>
      <w:r w:rsidR="00946914" w:rsidRPr="007A7F9D">
        <w:rPr>
          <w:rFonts w:ascii="Arial" w:hAnsi="Arial" w:cs="Arial"/>
          <w:lang w:val="en-US"/>
        </w:rPr>
        <w:t xml:space="preserve"> × 100</w:t>
      </w:r>
    </w:p>
    <w:p w14:paraId="440A49B9" w14:textId="4B1B21BF" w:rsidR="00946914" w:rsidRPr="007A7F9D" w:rsidRDefault="00AF5478" w:rsidP="007A7F9D">
      <w:pPr>
        <w:spacing w:line="360" w:lineRule="auto"/>
        <w:rPr>
          <w:rFonts w:ascii="Arial" w:hAnsi="Arial" w:cs="Arial"/>
          <w:lang w:val="en-US"/>
        </w:rPr>
      </w:pPr>
      <w:r w:rsidRPr="007A7F9D">
        <w:rPr>
          <w:rFonts w:ascii="Arial" w:hAnsi="Arial" w:cs="Arial"/>
          <w:lang w:val="en-US"/>
        </w:rPr>
        <w:t>Average Investment</w:t>
      </w:r>
    </w:p>
    <w:p w14:paraId="3EA12DEF" w14:textId="666D41D0" w:rsidR="00AF5478" w:rsidRPr="007A7F9D" w:rsidRDefault="00AF5478" w:rsidP="007A7F9D">
      <w:pPr>
        <w:spacing w:line="360" w:lineRule="auto"/>
        <w:rPr>
          <w:rFonts w:ascii="Arial" w:hAnsi="Arial" w:cs="Arial"/>
          <w:lang w:val="en-US"/>
        </w:rPr>
      </w:pPr>
      <w:r w:rsidRPr="007A7F9D">
        <w:rPr>
          <w:rFonts w:ascii="Arial" w:hAnsi="Arial" w:cs="Arial"/>
          <w:lang w:val="en-US"/>
        </w:rPr>
        <w:t xml:space="preserve">(£50 million </w:t>
      </w:r>
      <w:r w:rsidR="0012220E" w:rsidRPr="007A7F9D">
        <w:rPr>
          <w:rFonts w:ascii="Arial" w:hAnsi="Arial" w:cs="Arial"/>
          <w:lang w:val="en-US"/>
        </w:rPr>
        <w:t>+ £0) ÷ 2</w:t>
      </w:r>
      <w:r w:rsidR="00820AFB" w:rsidRPr="007A7F9D">
        <w:rPr>
          <w:rFonts w:ascii="Arial" w:hAnsi="Arial" w:cs="Arial"/>
          <w:lang w:val="en-US"/>
        </w:rPr>
        <w:t xml:space="preserve"> = £25million</w:t>
      </w:r>
    </w:p>
    <w:p w14:paraId="160C2681" w14:textId="25AE4FB4" w:rsidR="00DB3B41" w:rsidRPr="00142F51" w:rsidRDefault="00DB3B41" w:rsidP="00142F51">
      <w:pPr>
        <w:pStyle w:val="Heading3"/>
        <w:spacing w:line="360" w:lineRule="auto"/>
        <w:rPr>
          <w:rFonts w:ascii="Arial" w:hAnsi="Arial" w:cs="Arial"/>
          <w:sz w:val="24"/>
          <w:szCs w:val="24"/>
          <w:lang w:val="en-US"/>
        </w:rPr>
      </w:pPr>
      <w:bookmarkStart w:id="48" w:name="_Toc235448231"/>
      <w:r w:rsidRPr="00142F51">
        <w:rPr>
          <w:rFonts w:ascii="Arial" w:hAnsi="Arial" w:cs="Arial"/>
          <w:sz w:val="24"/>
          <w:szCs w:val="24"/>
          <w:lang w:val="en-US"/>
        </w:rPr>
        <w:t>Table 5</w:t>
      </w:r>
      <w:bookmarkEnd w:id="48"/>
    </w:p>
    <w:tbl>
      <w:tblPr>
        <w:tblStyle w:val="TableGrid"/>
        <w:tblW w:w="0" w:type="auto"/>
        <w:tblLook w:val="04A0" w:firstRow="1" w:lastRow="0" w:firstColumn="1" w:lastColumn="0" w:noHBand="0" w:noVBand="1"/>
      </w:tblPr>
      <w:tblGrid>
        <w:gridCol w:w="4508"/>
        <w:gridCol w:w="4508"/>
      </w:tblGrid>
      <w:tr w:rsidR="006E4E69" w:rsidRPr="007A7F9D" w14:paraId="7068DEEC" w14:textId="77777777" w:rsidTr="006E4E69">
        <w:tc>
          <w:tcPr>
            <w:tcW w:w="4508" w:type="dxa"/>
          </w:tcPr>
          <w:p w14:paraId="7875C8AA" w14:textId="51F62479" w:rsidR="006E4E69" w:rsidRPr="007A7F9D" w:rsidRDefault="006E4E69" w:rsidP="007A7F9D">
            <w:pPr>
              <w:spacing w:line="360" w:lineRule="auto"/>
              <w:rPr>
                <w:rFonts w:ascii="Arial" w:hAnsi="Arial" w:cs="Arial"/>
                <w:b/>
                <w:bCs/>
                <w:lang w:val="en-US"/>
              </w:rPr>
            </w:pPr>
            <w:r w:rsidRPr="007A7F9D">
              <w:rPr>
                <w:rFonts w:ascii="Arial" w:hAnsi="Arial" w:cs="Arial"/>
                <w:b/>
                <w:bCs/>
                <w:lang w:val="en-US"/>
              </w:rPr>
              <w:t xml:space="preserve">Project </w:t>
            </w:r>
          </w:p>
        </w:tc>
        <w:tc>
          <w:tcPr>
            <w:tcW w:w="4508" w:type="dxa"/>
          </w:tcPr>
          <w:p w14:paraId="59A0299A" w14:textId="68ED384B" w:rsidR="006E4E69" w:rsidRPr="007A7F9D" w:rsidRDefault="00CD5CD9" w:rsidP="007A7F9D">
            <w:pPr>
              <w:spacing w:line="360" w:lineRule="auto"/>
              <w:rPr>
                <w:rFonts w:ascii="Arial" w:hAnsi="Arial" w:cs="Arial"/>
                <w:b/>
                <w:bCs/>
                <w:lang w:val="en-US"/>
              </w:rPr>
            </w:pPr>
            <w:r w:rsidRPr="007A7F9D">
              <w:rPr>
                <w:rFonts w:ascii="Arial" w:hAnsi="Arial" w:cs="Arial"/>
                <w:b/>
                <w:bCs/>
                <w:lang w:val="en-US"/>
              </w:rPr>
              <w:t>ARR</w:t>
            </w:r>
          </w:p>
        </w:tc>
      </w:tr>
      <w:tr w:rsidR="006E4E69" w:rsidRPr="007A7F9D" w14:paraId="2ADC2261" w14:textId="77777777" w:rsidTr="006E4E69">
        <w:tc>
          <w:tcPr>
            <w:tcW w:w="4508" w:type="dxa"/>
          </w:tcPr>
          <w:p w14:paraId="023CE5BF" w14:textId="697E11A3" w:rsidR="006E4E69" w:rsidRPr="007A7F9D" w:rsidRDefault="00CD5CD9" w:rsidP="007A7F9D">
            <w:pPr>
              <w:spacing w:line="360" w:lineRule="auto"/>
              <w:rPr>
                <w:rFonts w:ascii="Arial" w:hAnsi="Arial" w:cs="Arial"/>
                <w:lang w:val="en-US"/>
              </w:rPr>
            </w:pPr>
            <w:r w:rsidRPr="007A7F9D">
              <w:rPr>
                <w:rFonts w:ascii="Arial" w:hAnsi="Arial" w:cs="Arial"/>
                <w:lang w:val="en-US"/>
              </w:rPr>
              <w:t>Project A</w:t>
            </w:r>
          </w:p>
        </w:tc>
        <w:tc>
          <w:tcPr>
            <w:tcW w:w="4508" w:type="dxa"/>
          </w:tcPr>
          <w:p w14:paraId="754673FA" w14:textId="1D74BB50" w:rsidR="006E4E69" w:rsidRPr="007A7F9D" w:rsidRDefault="00B87F32" w:rsidP="007A7F9D">
            <w:pPr>
              <w:spacing w:line="360" w:lineRule="auto"/>
              <w:rPr>
                <w:rFonts w:ascii="Arial" w:hAnsi="Arial" w:cs="Arial"/>
                <w:lang w:val="en-US"/>
              </w:rPr>
            </w:pPr>
            <w:r w:rsidRPr="007A7F9D">
              <w:rPr>
                <w:rFonts w:ascii="Arial" w:hAnsi="Arial" w:cs="Arial"/>
                <w:lang w:val="en-US"/>
              </w:rPr>
              <w:t>3.2%</w:t>
            </w:r>
          </w:p>
        </w:tc>
      </w:tr>
      <w:tr w:rsidR="006E4E69" w:rsidRPr="007A7F9D" w14:paraId="0F98ED39" w14:textId="77777777" w:rsidTr="006E4E69">
        <w:tc>
          <w:tcPr>
            <w:tcW w:w="4508" w:type="dxa"/>
          </w:tcPr>
          <w:p w14:paraId="5A1FA4A6" w14:textId="53EFE0BB" w:rsidR="006E4E69" w:rsidRPr="007A7F9D" w:rsidRDefault="00CD5CD9" w:rsidP="007A7F9D">
            <w:pPr>
              <w:spacing w:line="360" w:lineRule="auto"/>
              <w:rPr>
                <w:rFonts w:ascii="Arial" w:hAnsi="Arial" w:cs="Arial"/>
                <w:lang w:val="en-US"/>
              </w:rPr>
            </w:pPr>
            <w:r w:rsidRPr="007A7F9D">
              <w:rPr>
                <w:rFonts w:ascii="Arial" w:hAnsi="Arial" w:cs="Arial"/>
                <w:lang w:val="en-US"/>
              </w:rPr>
              <w:t>Project B</w:t>
            </w:r>
          </w:p>
        </w:tc>
        <w:tc>
          <w:tcPr>
            <w:tcW w:w="4508" w:type="dxa"/>
          </w:tcPr>
          <w:p w14:paraId="0AFC641A" w14:textId="453B8C49" w:rsidR="006E4E69" w:rsidRPr="007A7F9D" w:rsidRDefault="00B87F32" w:rsidP="007A7F9D">
            <w:pPr>
              <w:spacing w:line="360" w:lineRule="auto"/>
              <w:rPr>
                <w:rFonts w:ascii="Arial" w:hAnsi="Arial" w:cs="Arial"/>
                <w:lang w:val="en-US"/>
              </w:rPr>
            </w:pPr>
            <w:r w:rsidRPr="007A7F9D">
              <w:rPr>
                <w:rFonts w:ascii="Arial" w:hAnsi="Arial" w:cs="Arial"/>
                <w:lang w:val="en-US"/>
              </w:rPr>
              <w:t>4.0%</w:t>
            </w:r>
          </w:p>
        </w:tc>
      </w:tr>
      <w:tr w:rsidR="006E4E69" w:rsidRPr="007A7F9D" w14:paraId="00F77D1A" w14:textId="77777777" w:rsidTr="006E4E69">
        <w:tc>
          <w:tcPr>
            <w:tcW w:w="4508" w:type="dxa"/>
          </w:tcPr>
          <w:p w14:paraId="78D16AE3" w14:textId="56ABBC31" w:rsidR="006E4E69" w:rsidRPr="007A7F9D" w:rsidRDefault="00CD5CD9" w:rsidP="007A7F9D">
            <w:pPr>
              <w:spacing w:line="360" w:lineRule="auto"/>
              <w:rPr>
                <w:rFonts w:ascii="Arial" w:hAnsi="Arial" w:cs="Arial"/>
                <w:lang w:val="en-US"/>
              </w:rPr>
            </w:pPr>
            <w:r w:rsidRPr="007A7F9D">
              <w:rPr>
                <w:rFonts w:ascii="Arial" w:hAnsi="Arial" w:cs="Arial"/>
                <w:lang w:val="en-US"/>
              </w:rPr>
              <w:t>Project C</w:t>
            </w:r>
          </w:p>
        </w:tc>
        <w:tc>
          <w:tcPr>
            <w:tcW w:w="4508" w:type="dxa"/>
          </w:tcPr>
          <w:p w14:paraId="14FE75BC" w14:textId="2CB2BFE6" w:rsidR="006E4E69" w:rsidRPr="007A7F9D" w:rsidRDefault="00B87F32" w:rsidP="007A7F9D">
            <w:pPr>
              <w:spacing w:line="360" w:lineRule="auto"/>
              <w:rPr>
                <w:rFonts w:ascii="Arial" w:hAnsi="Arial" w:cs="Arial"/>
                <w:lang w:val="en-US"/>
              </w:rPr>
            </w:pPr>
            <w:r w:rsidRPr="007A7F9D">
              <w:rPr>
                <w:rFonts w:ascii="Arial" w:hAnsi="Arial" w:cs="Arial"/>
                <w:lang w:val="en-US"/>
              </w:rPr>
              <w:t>12%</w:t>
            </w:r>
          </w:p>
        </w:tc>
      </w:tr>
    </w:tbl>
    <w:p w14:paraId="33C50E2D" w14:textId="77777777" w:rsidR="00820AFB" w:rsidRPr="007A7F9D" w:rsidRDefault="00820AFB" w:rsidP="007A7F9D">
      <w:pPr>
        <w:spacing w:line="360" w:lineRule="auto"/>
        <w:rPr>
          <w:rFonts w:ascii="Arial" w:hAnsi="Arial" w:cs="Arial"/>
          <w:lang w:val="en-US"/>
        </w:rPr>
      </w:pPr>
    </w:p>
    <w:p w14:paraId="1315E789" w14:textId="0A739F53" w:rsidR="00315A32" w:rsidRPr="007A7F9D" w:rsidRDefault="00315A32" w:rsidP="007A7F9D">
      <w:pPr>
        <w:spacing w:line="360" w:lineRule="auto"/>
        <w:rPr>
          <w:rFonts w:ascii="Arial" w:hAnsi="Arial" w:cs="Arial"/>
        </w:rPr>
      </w:pPr>
      <w:r w:rsidRPr="007A7F9D">
        <w:rPr>
          <w:rFonts w:ascii="Arial" w:hAnsi="Arial" w:cs="Arial"/>
        </w:rPr>
        <w:t xml:space="preserve">Project C has the highest accounting return since </w:t>
      </w:r>
      <w:r w:rsidR="00403CD3" w:rsidRPr="007A7F9D">
        <w:rPr>
          <w:rFonts w:ascii="Arial" w:hAnsi="Arial" w:cs="Arial"/>
        </w:rPr>
        <w:t>most of</w:t>
      </w:r>
      <w:r w:rsidRPr="007A7F9D">
        <w:rPr>
          <w:rFonts w:ascii="Arial" w:hAnsi="Arial" w:cs="Arial"/>
        </w:rPr>
        <w:t xml:space="preserve"> its cash inflows occur between Years 3 and 4. Although ARR overlooks the time value of money, it does provide useful information about predicted accounting profitability. The much larger ARR means that Project C will make a greater contribution to Accor's long-term profits.</w:t>
      </w:r>
    </w:p>
    <w:p w14:paraId="78155773" w14:textId="77777777" w:rsidR="00A564CA" w:rsidRPr="007A7F9D" w:rsidRDefault="00A564CA" w:rsidP="007A7F9D">
      <w:pPr>
        <w:spacing w:line="360" w:lineRule="auto"/>
        <w:rPr>
          <w:rFonts w:ascii="Arial" w:hAnsi="Arial" w:cs="Arial"/>
          <w:b/>
          <w:bCs/>
        </w:rPr>
      </w:pPr>
    </w:p>
    <w:p w14:paraId="42616E63" w14:textId="1887BA53" w:rsidR="008C4AA1" w:rsidRPr="007A7F9D" w:rsidRDefault="008C4AA1" w:rsidP="007A7F9D">
      <w:pPr>
        <w:spacing w:line="360" w:lineRule="auto"/>
        <w:rPr>
          <w:rFonts w:ascii="Arial" w:hAnsi="Arial" w:cs="Arial"/>
        </w:rPr>
      </w:pPr>
      <w:bookmarkStart w:id="49" w:name="_Toc235448232"/>
      <w:r w:rsidRPr="007A7F9D">
        <w:rPr>
          <w:rStyle w:val="Heading1Char"/>
          <w:rFonts w:ascii="Arial" w:hAnsi="Arial" w:cs="Arial"/>
          <w:sz w:val="24"/>
          <w:szCs w:val="24"/>
        </w:rPr>
        <w:t>Net Present Value (NPV)</w:t>
      </w:r>
      <w:bookmarkEnd w:id="49"/>
      <w:r w:rsidRPr="007A7F9D">
        <w:rPr>
          <w:rFonts w:ascii="Arial" w:hAnsi="Arial" w:cs="Arial"/>
          <w:b/>
          <w:bCs/>
        </w:rPr>
        <w:br/>
      </w:r>
      <w:r w:rsidRPr="007A7F9D">
        <w:rPr>
          <w:rFonts w:ascii="Arial" w:hAnsi="Arial" w:cs="Arial"/>
          <w:b/>
          <w:bCs/>
        </w:rPr>
        <w:br/>
      </w:r>
      <w:r w:rsidRPr="007A7F9D">
        <w:rPr>
          <w:rFonts w:ascii="Arial" w:hAnsi="Arial" w:cs="Arial"/>
        </w:rPr>
        <w:t>Net Present Value is widely regarded as the most reliable investment assessment technique since it considers both the timing and value of future cash flows. A positive NPV implies that a project is likely to increase shareholder wealth, whereas a negative NPV shows that the investment should be avoided (Ross et al., 2022).</w:t>
      </w:r>
    </w:p>
    <w:p w14:paraId="55483510" w14:textId="77777777" w:rsidR="008C4AA1" w:rsidRPr="007A7F9D" w:rsidRDefault="008C4AA1" w:rsidP="007A7F9D">
      <w:pPr>
        <w:spacing w:line="360" w:lineRule="auto"/>
        <w:rPr>
          <w:rFonts w:ascii="Arial" w:hAnsi="Arial" w:cs="Arial"/>
        </w:rPr>
      </w:pPr>
    </w:p>
    <w:p w14:paraId="1C44B164" w14:textId="0A369A0D" w:rsidR="008C4AA1" w:rsidRPr="007A7F9D" w:rsidRDefault="00811A92" w:rsidP="007A7F9D">
      <w:pPr>
        <w:spacing w:line="360" w:lineRule="auto"/>
        <w:rPr>
          <w:rFonts w:ascii="Arial" w:hAnsi="Arial" w:cs="Arial"/>
        </w:rPr>
      </w:pPr>
      <w:r w:rsidRPr="007A7F9D">
        <w:rPr>
          <w:rFonts w:ascii="Arial" w:hAnsi="Arial" w:cs="Arial"/>
        </w:rPr>
        <w:t>Using an 8% discount Rate</w:t>
      </w:r>
      <w:r w:rsidR="009C2FFC" w:rsidRPr="007A7F9D">
        <w:rPr>
          <w:rFonts w:ascii="Arial" w:hAnsi="Arial" w:cs="Arial"/>
        </w:rPr>
        <w:t>:</w:t>
      </w:r>
    </w:p>
    <w:p w14:paraId="16063A07" w14:textId="36D16690" w:rsidR="00DB3B41" w:rsidRPr="00142F51" w:rsidRDefault="00DB3B41" w:rsidP="00142F51">
      <w:pPr>
        <w:pStyle w:val="Heading3"/>
        <w:spacing w:line="360" w:lineRule="auto"/>
        <w:rPr>
          <w:rFonts w:ascii="Arial" w:hAnsi="Arial" w:cs="Arial"/>
          <w:sz w:val="24"/>
          <w:szCs w:val="24"/>
        </w:rPr>
      </w:pPr>
      <w:bookmarkStart w:id="50" w:name="_Toc235448233"/>
      <w:r w:rsidRPr="00142F51">
        <w:rPr>
          <w:rFonts w:ascii="Arial" w:hAnsi="Arial" w:cs="Arial"/>
          <w:sz w:val="24"/>
          <w:szCs w:val="24"/>
        </w:rPr>
        <w:t>Table 6</w:t>
      </w:r>
      <w:bookmarkEnd w:id="50"/>
    </w:p>
    <w:tbl>
      <w:tblPr>
        <w:tblStyle w:val="TableGrid"/>
        <w:tblW w:w="0" w:type="auto"/>
        <w:tblLook w:val="04A0" w:firstRow="1" w:lastRow="0" w:firstColumn="1" w:lastColumn="0" w:noHBand="0" w:noVBand="1"/>
      </w:tblPr>
      <w:tblGrid>
        <w:gridCol w:w="4508"/>
        <w:gridCol w:w="4508"/>
      </w:tblGrid>
      <w:tr w:rsidR="009C2FFC" w:rsidRPr="007A7F9D" w14:paraId="3D1C2224" w14:textId="77777777" w:rsidTr="009C2FFC">
        <w:tc>
          <w:tcPr>
            <w:tcW w:w="4508" w:type="dxa"/>
          </w:tcPr>
          <w:p w14:paraId="04F45D90" w14:textId="22FECE59" w:rsidR="009C2FFC" w:rsidRPr="007A7F9D" w:rsidRDefault="009C2FFC"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2DB613A3" w14:textId="232C9BB8" w:rsidR="009C2FFC" w:rsidRPr="007A7F9D" w:rsidRDefault="009C2FFC" w:rsidP="007A7F9D">
            <w:pPr>
              <w:spacing w:line="360" w:lineRule="auto"/>
              <w:rPr>
                <w:rFonts w:ascii="Arial" w:hAnsi="Arial" w:cs="Arial"/>
                <w:b/>
                <w:bCs/>
              </w:rPr>
            </w:pPr>
            <w:r w:rsidRPr="007A7F9D">
              <w:rPr>
                <w:rFonts w:ascii="Arial" w:hAnsi="Arial" w:cs="Arial"/>
                <w:b/>
                <w:bCs/>
              </w:rPr>
              <w:t>NVP</w:t>
            </w:r>
          </w:p>
        </w:tc>
      </w:tr>
      <w:tr w:rsidR="009C2FFC" w:rsidRPr="007A7F9D" w14:paraId="1CD941C9" w14:textId="77777777" w:rsidTr="009C2FFC">
        <w:tc>
          <w:tcPr>
            <w:tcW w:w="4508" w:type="dxa"/>
          </w:tcPr>
          <w:p w14:paraId="7B569551" w14:textId="65FFE4B1" w:rsidR="009C2FFC" w:rsidRPr="007A7F9D" w:rsidRDefault="009C2FFC" w:rsidP="007A7F9D">
            <w:pPr>
              <w:spacing w:line="360" w:lineRule="auto"/>
              <w:rPr>
                <w:rFonts w:ascii="Arial" w:hAnsi="Arial" w:cs="Arial"/>
              </w:rPr>
            </w:pPr>
            <w:r w:rsidRPr="007A7F9D">
              <w:rPr>
                <w:rFonts w:ascii="Arial" w:hAnsi="Arial" w:cs="Arial"/>
              </w:rPr>
              <w:t>Project A</w:t>
            </w:r>
          </w:p>
        </w:tc>
        <w:tc>
          <w:tcPr>
            <w:tcW w:w="4508" w:type="dxa"/>
          </w:tcPr>
          <w:p w14:paraId="43AB4740" w14:textId="39D0B2CF" w:rsidR="009C2FFC" w:rsidRPr="007A7F9D" w:rsidRDefault="001E1BA4" w:rsidP="007A7F9D">
            <w:pPr>
              <w:spacing w:line="360" w:lineRule="auto"/>
              <w:rPr>
                <w:rFonts w:ascii="Arial" w:hAnsi="Arial" w:cs="Arial"/>
              </w:rPr>
            </w:pPr>
            <w:r w:rsidRPr="007A7F9D">
              <w:rPr>
                <w:rFonts w:ascii="Arial" w:hAnsi="Arial" w:cs="Arial"/>
              </w:rPr>
              <w:t>-6.54%</w:t>
            </w:r>
          </w:p>
        </w:tc>
      </w:tr>
      <w:tr w:rsidR="009C2FFC" w:rsidRPr="007A7F9D" w14:paraId="32FA2F76" w14:textId="77777777" w:rsidTr="009C2FFC">
        <w:tc>
          <w:tcPr>
            <w:tcW w:w="4508" w:type="dxa"/>
          </w:tcPr>
          <w:p w14:paraId="55BD8633" w14:textId="07278EE7" w:rsidR="009C2FFC" w:rsidRPr="007A7F9D" w:rsidRDefault="009C2FFC" w:rsidP="007A7F9D">
            <w:pPr>
              <w:spacing w:line="360" w:lineRule="auto"/>
              <w:rPr>
                <w:rFonts w:ascii="Arial" w:hAnsi="Arial" w:cs="Arial"/>
              </w:rPr>
            </w:pPr>
            <w:r w:rsidRPr="007A7F9D">
              <w:rPr>
                <w:rFonts w:ascii="Arial" w:hAnsi="Arial" w:cs="Arial"/>
              </w:rPr>
              <w:t>Project B</w:t>
            </w:r>
          </w:p>
        </w:tc>
        <w:tc>
          <w:tcPr>
            <w:tcW w:w="4508" w:type="dxa"/>
          </w:tcPr>
          <w:p w14:paraId="62D2259F" w14:textId="473178F6" w:rsidR="009C2FFC" w:rsidRPr="007A7F9D" w:rsidRDefault="001E1BA4" w:rsidP="007A7F9D">
            <w:pPr>
              <w:spacing w:line="360" w:lineRule="auto"/>
              <w:rPr>
                <w:rFonts w:ascii="Arial" w:hAnsi="Arial" w:cs="Arial"/>
              </w:rPr>
            </w:pPr>
            <w:r w:rsidRPr="007A7F9D">
              <w:rPr>
                <w:rFonts w:ascii="Arial" w:hAnsi="Arial" w:cs="Arial"/>
              </w:rPr>
              <w:t>-</w:t>
            </w:r>
            <w:r w:rsidR="00B02EE1" w:rsidRPr="007A7F9D">
              <w:rPr>
                <w:rFonts w:ascii="Arial" w:hAnsi="Arial" w:cs="Arial"/>
              </w:rPr>
              <w:t>6.08%</w:t>
            </w:r>
          </w:p>
        </w:tc>
      </w:tr>
      <w:tr w:rsidR="009C2FFC" w:rsidRPr="007A7F9D" w14:paraId="13F8A23C" w14:textId="77777777" w:rsidTr="009C2FFC">
        <w:tc>
          <w:tcPr>
            <w:tcW w:w="4508" w:type="dxa"/>
          </w:tcPr>
          <w:p w14:paraId="42FB8E85" w14:textId="7966728F" w:rsidR="009C2FFC" w:rsidRPr="007A7F9D" w:rsidRDefault="009C2FFC" w:rsidP="007A7F9D">
            <w:pPr>
              <w:spacing w:line="360" w:lineRule="auto"/>
              <w:rPr>
                <w:rFonts w:ascii="Arial" w:hAnsi="Arial" w:cs="Arial"/>
              </w:rPr>
            </w:pPr>
            <w:r w:rsidRPr="007A7F9D">
              <w:rPr>
                <w:rFonts w:ascii="Arial" w:hAnsi="Arial" w:cs="Arial"/>
              </w:rPr>
              <w:t>Project C</w:t>
            </w:r>
          </w:p>
        </w:tc>
        <w:tc>
          <w:tcPr>
            <w:tcW w:w="4508" w:type="dxa"/>
          </w:tcPr>
          <w:p w14:paraId="47975730" w14:textId="12109215" w:rsidR="009C2FFC" w:rsidRPr="007A7F9D" w:rsidRDefault="00B02EE1" w:rsidP="007A7F9D">
            <w:pPr>
              <w:spacing w:line="360" w:lineRule="auto"/>
              <w:rPr>
                <w:rFonts w:ascii="Arial" w:hAnsi="Arial" w:cs="Arial"/>
              </w:rPr>
            </w:pPr>
            <w:r w:rsidRPr="007A7F9D">
              <w:rPr>
                <w:rFonts w:ascii="Arial" w:hAnsi="Arial" w:cs="Arial"/>
              </w:rPr>
              <w:t>+0.86%</w:t>
            </w:r>
          </w:p>
        </w:tc>
      </w:tr>
    </w:tbl>
    <w:p w14:paraId="192BE76F" w14:textId="77777777" w:rsidR="00811A92" w:rsidRPr="007A7F9D" w:rsidRDefault="00811A92" w:rsidP="007A7F9D">
      <w:pPr>
        <w:spacing w:line="360" w:lineRule="auto"/>
        <w:rPr>
          <w:rFonts w:ascii="Arial" w:hAnsi="Arial" w:cs="Arial"/>
        </w:rPr>
      </w:pPr>
    </w:p>
    <w:p w14:paraId="1AA28B19" w14:textId="77777777" w:rsidR="00707FCD" w:rsidRPr="007A7F9D" w:rsidRDefault="00707FCD" w:rsidP="007A7F9D">
      <w:pPr>
        <w:spacing w:line="360" w:lineRule="auto"/>
        <w:rPr>
          <w:rFonts w:ascii="Arial" w:hAnsi="Arial" w:cs="Arial"/>
        </w:rPr>
      </w:pPr>
      <w:r w:rsidRPr="007A7F9D">
        <w:rPr>
          <w:rFonts w:ascii="Arial" w:hAnsi="Arial" w:cs="Arial"/>
        </w:rPr>
        <w:t>The results show that only Project C has a positive net present value. This signifies that Project C is likely to increase shareholder value after covering the cost of capital. In contrast, both Projects A and B have negative NPVs, suggesting that their predicted returns are insufficient to compensate investors for the required rate of return.</w:t>
      </w:r>
    </w:p>
    <w:p w14:paraId="51B168A8" w14:textId="3D9834AE" w:rsidR="00F90F5D" w:rsidRPr="007A7F9D" w:rsidRDefault="00F90F5D" w:rsidP="007A7F9D">
      <w:pPr>
        <w:spacing w:line="360" w:lineRule="auto"/>
        <w:rPr>
          <w:rFonts w:ascii="Arial" w:hAnsi="Arial" w:cs="Arial"/>
        </w:rPr>
      </w:pPr>
      <w:bookmarkStart w:id="51" w:name="_Toc235448234"/>
      <w:r w:rsidRPr="007A7F9D">
        <w:rPr>
          <w:rStyle w:val="Heading1Char"/>
          <w:rFonts w:ascii="Arial" w:hAnsi="Arial" w:cs="Arial"/>
          <w:sz w:val="24"/>
          <w:szCs w:val="24"/>
        </w:rPr>
        <w:t>Profitability Index (PI)</w:t>
      </w:r>
      <w:bookmarkEnd w:id="51"/>
      <w:r w:rsidRPr="007A7F9D">
        <w:rPr>
          <w:rStyle w:val="Heading1Char"/>
          <w:rFonts w:ascii="Arial" w:hAnsi="Arial" w:cs="Arial"/>
          <w:sz w:val="24"/>
          <w:szCs w:val="24"/>
        </w:rPr>
        <w:br/>
      </w:r>
      <w:r w:rsidRPr="007A7F9D">
        <w:rPr>
          <w:rFonts w:ascii="Arial" w:hAnsi="Arial" w:cs="Arial"/>
        </w:rPr>
        <w:br/>
        <w:t>The Profitability Index calculates the value created per pound invested.</w:t>
      </w:r>
    </w:p>
    <w:p w14:paraId="1B6FF774" w14:textId="40392B62" w:rsidR="00C80FF7" w:rsidRPr="007A7F9D" w:rsidRDefault="00E52B41" w:rsidP="007A7F9D">
      <w:pPr>
        <w:spacing w:line="360" w:lineRule="auto"/>
        <w:rPr>
          <w:rFonts w:ascii="Arial" w:hAnsi="Arial" w:cs="Arial"/>
        </w:rPr>
      </w:pPr>
      <w:r w:rsidRPr="007A7F9D">
        <w:rPr>
          <w:rFonts w:ascii="Arial" w:hAnsi="Arial" w:cs="Arial"/>
        </w:rPr>
        <w:t xml:space="preserve">Formula </w:t>
      </w:r>
    </w:p>
    <w:p w14:paraId="3EECC3A6" w14:textId="716F7D56" w:rsidR="00E52B41" w:rsidRPr="007A7F9D" w:rsidRDefault="006544E1" w:rsidP="007A7F9D">
      <w:pPr>
        <w:spacing w:line="360" w:lineRule="auto"/>
        <w:rPr>
          <w:rFonts w:ascii="Arial" w:hAnsi="Arial" w:cs="Arial"/>
        </w:rPr>
      </w:pPr>
      <w:r w:rsidRPr="007A7F9D">
        <w:rPr>
          <w:rFonts w:ascii="Arial" w:hAnsi="Arial" w:cs="Arial"/>
        </w:rPr>
        <w:t xml:space="preserve">PI = </w:t>
      </w:r>
      <w:r w:rsidR="00E52B41" w:rsidRPr="007A7F9D">
        <w:rPr>
          <w:rFonts w:ascii="Arial" w:hAnsi="Arial" w:cs="Arial"/>
        </w:rPr>
        <w:t xml:space="preserve">Present </w:t>
      </w:r>
      <w:r w:rsidR="002E4CB5" w:rsidRPr="007A7F9D">
        <w:rPr>
          <w:rFonts w:ascii="Arial" w:hAnsi="Arial" w:cs="Arial"/>
        </w:rPr>
        <w:t>V</w:t>
      </w:r>
      <w:r w:rsidR="00E52B41" w:rsidRPr="007A7F9D">
        <w:rPr>
          <w:rFonts w:ascii="Arial" w:hAnsi="Arial" w:cs="Arial"/>
        </w:rPr>
        <w:t xml:space="preserve">alue of </w:t>
      </w:r>
      <w:r w:rsidR="002E4CB5" w:rsidRPr="007A7F9D">
        <w:rPr>
          <w:rFonts w:ascii="Arial" w:hAnsi="Arial" w:cs="Arial"/>
        </w:rPr>
        <w:t xml:space="preserve">Future Cash Flow ÷ </w:t>
      </w:r>
      <w:r w:rsidR="001E7BFC" w:rsidRPr="007A7F9D">
        <w:rPr>
          <w:rFonts w:ascii="Arial" w:hAnsi="Arial" w:cs="Arial"/>
        </w:rPr>
        <w:t xml:space="preserve">Initial Investment </w:t>
      </w:r>
    </w:p>
    <w:p w14:paraId="40D8DE36" w14:textId="5CDFEE5D" w:rsidR="00B23424" w:rsidRPr="00142F51" w:rsidRDefault="00B23424" w:rsidP="00142F51">
      <w:pPr>
        <w:pStyle w:val="Heading3"/>
        <w:spacing w:line="360" w:lineRule="auto"/>
        <w:rPr>
          <w:rFonts w:ascii="Arial" w:hAnsi="Arial" w:cs="Arial"/>
          <w:sz w:val="24"/>
          <w:szCs w:val="24"/>
        </w:rPr>
      </w:pPr>
      <w:bookmarkStart w:id="52" w:name="_Toc235448235"/>
      <w:r w:rsidRPr="00142F51">
        <w:rPr>
          <w:rFonts w:ascii="Arial" w:hAnsi="Arial" w:cs="Arial"/>
          <w:sz w:val="24"/>
          <w:szCs w:val="24"/>
        </w:rPr>
        <w:t>Table 7</w:t>
      </w:r>
      <w:bookmarkEnd w:id="52"/>
    </w:p>
    <w:tbl>
      <w:tblPr>
        <w:tblStyle w:val="TableGrid"/>
        <w:tblW w:w="0" w:type="auto"/>
        <w:tblLook w:val="04A0" w:firstRow="1" w:lastRow="0" w:firstColumn="1" w:lastColumn="0" w:noHBand="0" w:noVBand="1"/>
      </w:tblPr>
      <w:tblGrid>
        <w:gridCol w:w="4508"/>
        <w:gridCol w:w="4508"/>
      </w:tblGrid>
      <w:tr w:rsidR="006544E1" w:rsidRPr="007A7F9D" w14:paraId="00A4E155" w14:textId="77777777" w:rsidTr="006544E1">
        <w:tc>
          <w:tcPr>
            <w:tcW w:w="4508" w:type="dxa"/>
          </w:tcPr>
          <w:p w14:paraId="61613CFB" w14:textId="181E5F7C" w:rsidR="006544E1" w:rsidRPr="007A7F9D" w:rsidRDefault="003232B3"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6A6D5D65" w14:textId="5A09843E" w:rsidR="006544E1" w:rsidRPr="007A7F9D" w:rsidRDefault="003232B3" w:rsidP="007A7F9D">
            <w:pPr>
              <w:spacing w:line="360" w:lineRule="auto"/>
              <w:rPr>
                <w:rFonts w:ascii="Arial" w:hAnsi="Arial" w:cs="Arial"/>
                <w:b/>
                <w:bCs/>
              </w:rPr>
            </w:pPr>
            <w:r w:rsidRPr="007A7F9D">
              <w:rPr>
                <w:rFonts w:ascii="Arial" w:hAnsi="Arial" w:cs="Arial"/>
                <w:b/>
                <w:bCs/>
              </w:rPr>
              <w:t>PI</w:t>
            </w:r>
          </w:p>
        </w:tc>
      </w:tr>
      <w:tr w:rsidR="006544E1" w:rsidRPr="007A7F9D" w14:paraId="0A679DF3" w14:textId="77777777" w:rsidTr="006544E1">
        <w:tc>
          <w:tcPr>
            <w:tcW w:w="4508" w:type="dxa"/>
          </w:tcPr>
          <w:p w14:paraId="50653419" w14:textId="0A952871" w:rsidR="006544E1" w:rsidRPr="007A7F9D" w:rsidRDefault="003232B3" w:rsidP="007A7F9D">
            <w:pPr>
              <w:spacing w:line="360" w:lineRule="auto"/>
              <w:rPr>
                <w:rFonts w:ascii="Arial" w:hAnsi="Arial" w:cs="Arial"/>
              </w:rPr>
            </w:pPr>
            <w:r w:rsidRPr="007A7F9D">
              <w:rPr>
                <w:rFonts w:ascii="Arial" w:hAnsi="Arial" w:cs="Arial"/>
              </w:rPr>
              <w:t>Project A</w:t>
            </w:r>
          </w:p>
        </w:tc>
        <w:tc>
          <w:tcPr>
            <w:tcW w:w="4508" w:type="dxa"/>
          </w:tcPr>
          <w:p w14:paraId="558C8217" w14:textId="46B0FD0E" w:rsidR="006544E1" w:rsidRPr="007A7F9D" w:rsidRDefault="00E240EF" w:rsidP="007A7F9D">
            <w:pPr>
              <w:spacing w:line="360" w:lineRule="auto"/>
              <w:rPr>
                <w:rFonts w:ascii="Arial" w:hAnsi="Arial" w:cs="Arial"/>
              </w:rPr>
            </w:pPr>
            <w:r w:rsidRPr="007A7F9D">
              <w:rPr>
                <w:rFonts w:ascii="Arial" w:hAnsi="Arial" w:cs="Arial"/>
              </w:rPr>
              <w:t>0.869</w:t>
            </w:r>
          </w:p>
        </w:tc>
      </w:tr>
      <w:tr w:rsidR="006544E1" w:rsidRPr="007A7F9D" w14:paraId="73BF3ADA" w14:textId="77777777" w:rsidTr="006544E1">
        <w:tc>
          <w:tcPr>
            <w:tcW w:w="4508" w:type="dxa"/>
          </w:tcPr>
          <w:p w14:paraId="442334D7" w14:textId="2AD58D28" w:rsidR="006544E1" w:rsidRPr="007A7F9D" w:rsidRDefault="003232B3" w:rsidP="007A7F9D">
            <w:pPr>
              <w:spacing w:line="360" w:lineRule="auto"/>
              <w:rPr>
                <w:rFonts w:ascii="Arial" w:hAnsi="Arial" w:cs="Arial"/>
              </w:rPr>
            </w:pPr>
            <w:r w:rsidRPr="007A7F9D">
              <w:rPr>
                <w:rFonts w:ascii="Arial" w:hAnsi="Arial" w:cs="Arial"/>
              </w:rPr>
              <w:t>Project B</w:t>
            </w:r>
          </w:p>
        </w:tc>
        <w:tc>
          <w:tcPr>
            <w:tcW w:w="4508" w:type="dxa"/>
          </w:tcPr>
          <w:p w14:paraId="15AEF37A" w14:textId="74E71209" w:rsidR="006544E1" w:rsidRPr="007A7F9D" w:rsidRDefault="00E240EF" w:rsidP="007A7F9D">
            <w:pPr>
              <w:spacing w:line="360" w:lineRule="auto"/>
              <w:rPr>
                <w:rFonts w:ascii="Arial" w:hAnsi="Arial" w:cs="Arial"/>
              </w:rPr>
            </w:pPr>
            <w:r w:rsidRPr="007A7F9D">
              <w:rPr>
                <w:rFonts w:ascii="Arial" w:hAnsi="Arial" w:cs="Arial"/>
              </w:rPr>
              <w:t>0.878</w:t>
            </w:r>
          </w:p>
        </w:tc>
      </w:tr>
      <w:tr w:rsidR="006544E1" w:rsidRPr="007A7F9D" w14:paraId="45A3B417" w14:textId="77777777" w:rsidTr="006544E1">
        <w:tc>
          <w:tcPr>
            <w:tcW w:w="4508" w:type="dxa"/>
          </w:tcPr>
          <w:p w14:paraId="0A41AB7E" w14:textId="06AC40A9" w:rsidR="006544E1" w:rsidRPr="007A7F9D" w:rsidRDefault="003232B3" w:rsidP="007A7F9D">
            <w:pPr>
              <w:spacing w:line="360" w:lineRule="auto"/>
              <w:rPr>
                <w:rFonts w:ascii="Arial" w:hAnsi="Arial" w:cs="Arial"/>
              </w:rPr>
            </w:pPr>
            <w:r w:rsidRPr="007A7F9D">
              <w:rPr>
                <w:rFonts w:ascii="Arial" w:hAnsi="Arial" w:cs="Arial"/>
              </w:rPr>
              <w:t>Project C</w:t>
            </w:r>
          </w:p>
        </w:tc>
        <w:tc>
          <w:tcPr>
            <w:tcW w:w="4508" w:type="dxa"/>
          </w:tcPr>
          <w:p w14:paraId="145CC2A3" w14:textId="09A85327" w:rsidR="006544E1" w:rsidRPr="007A7F9D" w:rsidRDefault="00E240EF" w:rsidP="007A7F9D">
            <w:pPr>
              <w:spacing w:line="360" w:lineRule="auto"/>
              <w:rPr>
                <w:rFonts w:ascii="Arial" w:hAnsi="Arial" w:cs="Arial"/>
              </w:rPr>
            </w:pPr>
            <w:r w:rsidRPr="007A7F9D">
              <w:rPr>
                <w:rFonts w:ascii="Arial" w:hAnsi="Arial" w:cs="Arial"/>
              </w:rPr>
              <w:t>1.017</w:t>
            </w:r>
          </w:p>
        </w:tc>
      </w:tr>
    </w:tbl>
    <w:p w14:paraId="399B7764" w14:textId="77777777" w:rsidR="001E7BFC" w:rsidRPr="007A7F9D" w:rsidRDefault="001E7BFC" w:rsidP="007A7F9D">
      <w:pPr>
        <w:spacing w:line="360" w:lineRule="auto"/>
        <w:rPr>
          <w:rFonts w:ascii="Arial" w:hAnsi="Arial" w:cs="Arial"/>
        </w:rPr>
      </w:pPr>
    </w:p>
    <w:p w14:paraId="61DCC491" w14:textId="1CE50D4C" w:rsidR="006A3E18" w:rsidRPr="007A7F9D" w:rsidRDefault="006A3E18" w:rsidP="007A7F9D">
      <w:pPr>
        <w:spacing w:line="360" w:lineRule="auto"/>
        <w:rPr>
          <w:rFonts w:ascii="Arial" w:hAnsi="Arial" w:cs="Arial"/>
        </w:rPr>
      </w:pPr>
      <w:r w:rsidRPr="007A7F9D">
        <w:rPr>
          <w:rFonts w:ascii="Arial" w:hAnsi="Arial" w:cs="Arial"/>
        </w:rPr>
        <w:t>A PI greater than one implies a worthwhile investment. Project C is the only one with a PI greater than one, indicating that it adds more value than its initial investment. Both Projects A and B produce indices less than one, indicating that they do not meet Accor's necessary return.</w:t>
      </w:r>
    </w:p>
    <w:p w14:paraId="05F51349" w14:textId="0DDB2C63" w:rsidR="006A3E18" w:rsidRPr="007A7F9D" w:rsidRDefault="004D284E" w:rsidP="007A7F9D">
      <w:pPr>
        <w:pStyle w:val="Heading1"/>
        <w:spacing w:line="360" w:lineRule="auto"/>
        <w:rPr>
          <w:rFonts w:ascii="Arial" w:hAnsi="Arial" w:cs="Arial"/>
          <w:sz w:val="24"/>
          <w:szCs w:val="24"/>
        </w:rPr>
      </w:pPr>
      <w:bookmarkStart w:id="53" w:name="_Toc235448236"/>
      <w:r w:rsidRPr="007A7F9D">
        <w:rPr>
          <w:rFonts w:ascii="Arial" w:hAnsi="Arial" w:cs="Arial"/>
          <w:sz w:val="24"/>
          <w:szCs w:val="24"/>
        </w:rPr>
        <w:t>Internal Rate of Return (</w:t>
      </w:r>
      <w:r w:rsidR="009C5810" w:rsidRPr="007A7F9D">
        <w:rPr>
          <w:rFonts w:ascii="Arial" w:hAnsi="Arial" w:cs="Arial"/>
          <w:sz w:val="24"/>
          <w:szCs w:val="24"/>
        </w:rPr>
        <w:t>IRR)</w:t>
      </w:r>
      <w:bookmarkEnd w:id="53"/>
    </w:p>
    <w:p w14:paraId="5A7324DB" w14:textId="77777777" w:rsidR="00416BAB" w:rsidRPr="007A7F9D" w:rsidRDefault="00416BAB" w:rsidP="007A7F9D">
      <w:pPr>
        <w:spacing w:line="360" w:lineRule="auto"/>
        <w:rPr>
          <w:rFonts w:ascii="Arial" w:hAnsi="Arial" w:cs="Arial"/>
        </w:rPr>
      </w:pPr>
      <w:r w:rsidRPr="007A7F9D">
        <w:rPr>
          <w:rFonts w:ascii="Arial" w:hAnsi="Arial" w:cs="Arial"/>
        </w:rPr>
        <w:t>The Internal Rate of Return defines the discount rate at which a project's net present value (NPV) equals zero.</w:t>
      </w:r>
    </w:p>
    <w:p w14:paraId="7063044C" w14:textId="6CA66103" w:rsidR="00B23424" w:rsidRPr="00142F51" w:rsidRDefault="00B23424" w:rsidP="00142F51">
      <w:pPr>
        <w:pStyle w:val="Heading3"/>
        <w:spacing w:line="360" w:lineRule="auto"/>
        <w:rPr>
          <w:rFonts w:ascii="Arial" w:hAnsi="Arial" w:cs="Arial"/>
          <w:sz w:val="24"/>
          <w:szCs w:val="24"/>
        </w:rPr>
      </w:pPr>
      <w:bookmarkStart w:id="54" w:name="_Toc235448237"/>
      <w:r w:rsidRPr="00142F51">
        <w:rPr>
          <w:rFonts w:ascii="Arial" w:hAnsi="Arial" w:cs="Arial"/>
          <w:sz w:val="24"/>
          <w:szCs w:val="24"/>
        </w:rPr>
        <w:t>Table 8</w:t>
      </w:r>
      <w:bookmarkEnd w:id="54"/>
    </w:p>
    <w:tbl>
      <w:tblPr>
        <w:tblStyle w:val="TableGrid"/>
        <w:tblW w:w="0" w:type="auto"/>
        <w:tblLook w:val="04A0" w:firstRow="1" w:lastRow="0" w:firstColumn="1" w:lastColumn="0" w:noHBand="0" w:noVBand="1"/>
      </w:tblPr>
      <w:tblGrid>
        <w:gridCol w:w="4508"/>
        <w:gridCol w:w="4508"/>
      </w:tblGrid>
      <w:tr w:rsidR="00416BAB" w:rsidRPr="007A7F9D" w14:paraId="66DF8ABB" w14:textId="77777777" w:rsidTr="00416BAB">
        <w:tc>
          <w:tcPr>
            <w:tcW w:w="4508" w:type="dxa"/>
          </w:tcPr>
          <w:p w14:paraId="6F1F7E02" w14:textId="5EBAB234" w:rsidR="00416BAB" w:rsidRPr="007A7F9D" w:rsidRDefault="00416BAB"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2631FDBA" w14:textId="0E199E3A" w:rsidR="00416BAB" w:rsidRPr="007A7F9D" w:rsidRDefault="007C6CB6" w:rsidP="007A7F9D">
            <w:pPr>
              <w:spacing w:line="360" w:lineRule="auto"/>
              <w:rPr>
                <w:rFonts w:ascii="Arial" w:hAnsi="Arial" w:cs="Arial"/>
                <w:b/>
                <w:bCs/>
              </w:rPr>
            </w:pPr>
            <w:r w:rsidRPr="007A7F9D">
              <w:rPr>
                <w:rFonts w:ascii="Arial" w:hAnsi="Arial" w:cs="Arial"/>
                <w:b/>
                <w:bCs/>
              </w:rPr>
              <w:t>IRR</w:t>
            </w:r>
          </w:p>
        </w:tc>
      </w:tr>
      <w:tr w:rsidR="00416BAB" w:rsidRPr="007A7F9D" w14:paraId="45C56F94" w14:textId="77777777" w:rsidTr="00416BAB">
        <w:tc>
          <w:tcPr>
            <w:tcW w:w="4508" w:type="dxa"/>
          </w:tcPr>
          <w:p w14:paraId="28DA10AF" w14:textId="586E2F93" w:rsidR="00416BAB" w:rsidRPr="007A7F9D" w:rsidRDefault="007C6CB6" w:rsidP="007A7F9D">
            <w:pPr>
              <w:spacing w:line="360" w:lineRule="auto"/>
              <w:rPr>
                <w:rFonts w:ascii="Arial" w:hAnsi="Arial" w:cs="Arial"/>
              </w:rPr>
            </w:pPr>
            <w:r w:rsidRPr="007A7F9D">
              <w:rPr>
                <w:rFonts w:ascii="Arial" w:hAnsi="Arial" w:cs="Arial"/>
              </w:rPr>
              <w:t>Project A</w:t>
            </w:r>
          </w:p>
        </w:tc>
        <w:tc>
          <w:tcPr>
            <w:tcW w:w="4508" w:type="dxa"/>
          </w:tcPr>
          <w:p w14:paraId="50BEE0DD" w14:textId="1D717E43" w:rsidR="00416BAB" w:rsidRPr="007A7F9D" w:rsidRDefault="00C947BA" w:rsidP="007A7F9D">
            <w:pPr>
              <w:spacing w:line="360" w:lineRule="auto"/>
              <w:rPr>
                <w:rFonts w:ascii="Arial" w:hAnsi="Arial" w:cs="Arial"/>
              </w:rPr>
            </w:pPr>
            <w:r w:rsidRPr="007A7F9D">
              <w:rPr>
                <w:rFonts w:ascii="Arial" w:hAnsi="Arial" w:cs="Arial"/>
              </w:rPr>
              <w:t>2.72%</w:t>
            </w:r>
          </w:p>
        </w:tc>
      </w:tr>
      <w:tr w:rsidR="00416BAB" w:rsidRPr="007A7F9D" w14:paraId="0A8F03B2" w14:textId="77777777" w:rsidTr="00416BAB">
        <w:tc>
          <w:tcPr>
            <w:tcW w:w="4508" w:type="dxa"/>
          </w:tcPr>
          <w:p w14:paraId="42564CD1" w14:textId="2D99675D" w:rsidR="00416BAB" w:rsidRPr="007A7F9D" w:rsidRDefault="007C6CB6" w:rsidP="007A7F9D">
            <w:pPr>
              <w:spacing w:line="360" w:lineRule="auto"/>
              <w:rPr>
                <w:rFonts w:ascii="Arial" w:hAnsi="Arial" w:cs="Arial"/>
              </w:rPr>
            </w:pPr>
            <w:r w:rsidRPr="007A7F9D">
              <w:rPr>
                <w:rFonts w:ascii="Arial" w:hAnsi="Arial" w:cs="Arial"/>
              </w:rPr>
              <w:t>Project B</w:t>
            </w:r>
          </w:p>
        </w:tc>
        <w:tc>
          <w:tcPr>
            <w:tcW w:w="4508" w:type="dxa"/>
          </w:tcPr>
          <w:p w14:paraId="03CDD5C8" w14:textId="06489B5E" w:rsidR="00416BAB" w:rsidRPr="007A7F9D" w:rsidRDefault="00C947BA" w:rsidP="007A7F9D">
            <w:pPr>
              <w:spacing w:line="360" w:lineRule="auto"/>
              <w:rPr>
                <w:rFonts w:ascii="Arial" w:hAnsi="Arial" w:cs="Arial"/>
              </w:rPr>
            </w:pPr>
            <w:r w:rsidRPr="007A7F9D">
              <w:rPr>
                <w:rFonts w:ascii="Arial" w:hAnsi="Arial" w:cs="Arial"/>
              </w:rPr>
              <w:t>3.26%</w:t>
            </w:r>
          </w:p>
        </w:tc>
      </w:tr>
      <w:tr w:rsidR="00416BAB" w:rsidRPr="007A7F9D" w14:paraId="18B193B8" w14:textId="77777777" w:rsidTr="00416BAB">
        <w:tc>
          <w:tcPr>
            <w:tcW w:w="4508" w:type="dxa"/>
          </w:tcPr>
          <w:p w14:paraId="2B8D7352" w14:textId="09C4836D" w:rsidR="00416BAB" w:rsidRPr="007A7F9D" w:rsidRDefault="007C6CB6" w:rsidP="007A7F9D">
            <w:pPr>
              <w:spacing w:line="360" w:lineRule="auto"/>
              <w:rPr>
                <w:rFonts w:ascii="Arial" w:hAnsi="Arial" w:cs="Arial"/>
              </w:rPr>
            </w:pPr>
            <w:r w:rsidRPr="007A7F9D">
              <w:rPr>
                <w:rFonts w:ascii="Arial" w:hAnsi="Arial" w:cs="Arial"/>
              </w:rPr>
              <w:t>Project C</w:t>
            </w:r>
          </w:p>
        </w:tc>
        <w:tc>
          <w:tcPr>
            <w:tcW w:w="4508" w:type="dxa"/>
          </w:tcPr>
          <w:p w14:paraId="6C8DD858" w14:textId="73DC0AC7" w:rsidR="00416BAB" w:rsidRPr="007A7F9D" w:rsidRDefault="00C947BA" w:rsidP="007A7F9D">
            <w:pPr>
              <w:spacing w:line="360" w:lineRule="auto"/>
              <w:rPr>
                <w:rFonts w:ascii="Arial" w:hAnsi="Arial" w:cs="Arial"/>
              </w:rPr>
            </w:pPr>
            <w:r w:rsidRPr="007A7F9D">
              <w:rPr>
                <w:rFonts w:ascii="Arial" w:hAnsi="Arial" w:cs="Arial"/>
              </w:rPr>
              <w:t>8.59%</w:t>
            </w:r>
          </w:p>
        </w:tc>
      </w:tr>
    </w:tbl>
    <w:p w14:paraId="52238401" w14:textId="77777777" w:rsidR="004D284E" w:rsidRPr="007A7F9D" w:rsidRDefault="004D284E" w:rsidP="007A7F9D">
      <w:pPr>
        <w:spacing w:line="360" w:lineRule="auto"/>
        <w:rPr>
          <w:rFonts w:ascii="Arial" w:hAnsi="Arial" w:cs="Arial"/>
        </w:rPr>
      </w:pPr>
    </w:p>
    <w:p w14:paraId="39A3EFFE" w14:textId="77777777" w:rsidR="00CC2D02" w:rsidRPr="007A7F9D" w:rsidRDefault="00CC2D02" w:rsidP="007A7F9D">
      <w:pPr>
        <w:spacing w:line="360" w:lineRule="auto"/>
        <w:rPr>
          <w:rFonts w:ascii="Arial" w:hAnsi="Arial" w:cs="Arial"/>
        </w:rPr>
      </w:pPr>
      <w:r w:rsidRPr="007A7F9D">
        <w:rPr>
          <w:rFonts w:ascii="Arial" w:hAnsi="Arial" w:cs="Arial"/>
        </w:rPr>
        <w:t>Because Accor's needed rate of return is 8%, only Project C meets the investment criterion by producing an IRR that exceeds the company's cost of capital. Projects A and B should be rejected since their returns are significantly lower than the minimum acceptable threshold.</w:t>
      </w:r>
    </w:p>
    <w:p w14:paraId="126B3D21" w14:textId="77777777" w:rsidR="0047665B" w:rsidRPr="007A7F9D" w:rsidRDefault="0047665B" w:rsidP="007A7F9D">
      <w:pPr>
        <w:spacing w:line="360" w:lineRule="auto"/>
        <w:rPr>
          <w:rFonts w:ascii="Arial" w:hAnsi="Arial" w:cs="Arial"/>
        </w:rPr>
      </w:pPr>
    </w:p>
    <w:p w14:paraId="40F16505" w14:textId="6A886979" w:rsidR="0047665B" w:rsidRPr="007A7F9D" w:rsidRDefault="0047665B" w:rsidP="007A7F9D">
      <w:pPr>
        <w:pStyle w:val="Heading1"/>
        <w:spacing w:line="360" w:lineRule="auto"/>
        <w:rPr>
          <w:rFonts w:ascii="Arial" w:hAnsi="Arial" w:cs="Arial"/>
          <w:sz w:val="24"/>
          <w:szCs w:val="24"/>
        </w:rPr>
      </w:pPr>
      <w:bookmarkStart w:id="55" w:name="_Toc235448238"/>
      <w:r w:rsidRPr="007A7F9D">
        <w:rPr>
          <w:rFonts w:ascii="Arial" w:hAnsi="Arial" w:cs="Arial"/>
          <w:sz w:val="24"/>
          <w:szCs w:val="24"/>
        </w:rPr>
        <w:t>Summary of Investment Appraisal Result</w:t>
      </w:r>
      <w:bookmarkEnd w:id="55"/>
    </w:p>
    <w:p w14:paraId="0BC4E219" w14:textId="057C1B85" w:rsidR="0047665B" w:rsidRPr="00142F51" w:rsidRDefault="00B23424" w:rsidP="00142F51">
      <w:pPr>
        <w:pStyle w:val="Heading3"/>
        <w:spacing w:line="360" w:lineRule="auto"/>
        <w:rPr>
          <w:rFonts w:ascii="Arial" w:hAnsi="Arial" w:cs="Arial"/>
          <w:sz w:val="24"/>
          <w:szCs w:val="24"/>
        </w:rPr>
      </w:pPr>
      <w:bookmarkStart w:id="56" w:name="_Toc235448239"/>
      <w:r w:rsidRPr="00142F51">
        <w:rPr>
          <w:rFonts w:ascii="Arial" w:hAnsi="Arial" w:cs="Arial"/>
          <w:sz w:val="24"/>
          <w:szCs w:val="24"/>
        </w:rPr>
        <w:t>Table 9</w:t>
      </w:r>
      <w:bookmarkEnd w:id="56"/>
    </w:p>
    <w:tbl>
      <w:tblPr>
        <w:tblStyle w:val="TableGrid"/>
        <w:tblW w:w="0" w:type="auto"/>
        <w:tblLook w:val="04A0" w:firstRow="1" w:lastRow="0" w:firstColumn="1" w:lastColumn="0" w:noHBand="0" w:noVBand="1"/>
      </w:tblPr>
      <w:tblGrid>
        <w:gridCol w:w="2254"/>
        <w:gridCol w:w="2254"/>
        <w:gridCol w:w="2254"/>
        <w:gridCol w:w="2254"/>
      </w:tblGrid>
      <w:tr w:rsidR="0047665B" w:rsidRPr="007A7F9D" w14:paraId="36BAD07D" w14:textId="77777777" w:rsidTr="0047665B">
        <w:tc>
          <w:tcPr>
            <w:tcW w:w="2254" w:type="dxa"/>
          </w:tcPr>
          <w:p w14:paraId="244A2C1A" w14:textId="1CE9DDE6" w:rsidR="0047665B" w:rsidRPr="007A7F9D" w:rsidRDefault="0047665B" w:rsidP="007A7F9D">
            <w:pPr>
              <w:spacing w:line="360" w:lineRule="auto"/>
              <w:rPr>
                <w:rFonts w:ascii="Arial" w:hAnsi="Arial" w:cs="Arial"/>
                <w:b/>
                <w:bCs/>
              </w:rPr>
            </w:pPr>
            <w:r w:rsidRPr="007A7F9D">
              <w:rPr>
                <w:rFonts w:ascii="Arial" w:hAnsi="Arial" w:cs="Arial"/>
                <w:b/>
                <w:bCs/>
              </w:rPr>
              <w:t xml:space="preserve">Technique </w:t>
            </w:r>
          </w:p>
        </w:tc>
        <w:tc>
          <w:tcPr>
            <w:tcW w:w="2254" w:type="dxa"/>
          </w:tcPr>
          <w:p w14:paraId="4C8AA541" w14:textId="41D643D3" w:rsidR="0047665B" w:rsidRPr="007A7F9D" w:rsidRDefault="008C204D" w:rsidP="007A7F9D">
            <w:pPr>
              <w:spacing w:line="360" w:lineRule="auto"/>
              <w:rPr>
                <w:rFonts w:ascii="Arial" w:hAnsi="Arial" w:cs="Arial"/>
              </w:rPr>
            </w:pPr>
            <w:r w:rsidRPr="007A7F9D">
              <w:rPr>
                <w:rFonts w:ascii="Arial" w:hAnsi="Arial" w:cs="Arial"/>
              </w:rPr>
              <w:t>Project A</w:t>
            </w:r>
          </w:p>
        </w:tc>
        <w:tc>
          <w:tcPr>
            <w:tcW w:w="2254" w:type="dxa"/>
          </w:tcPr>
          <w:p w14:paraId="7DF29736" w14:textId="72673777" w:rsidR="0047665B" w:rsidRPr="007A7F9D" w:rsidRDefault="008C204D" w:rsidP="007A7F9D">
            <w:pPr>
              <w:spacing w:line="360" w:lineRule="auto"/>
              <w:rPr>
                <w:rFonts w:ascii="Arial" w:hAnsi="Arial" w:cs="Arial"/>
              </w:rPr>
            </w:pPr>
            <w:r w:rsidRPr="007A7F9D">
              <w:rPr>
                <w:rFonts w:ascii="Arial" w:hAnsi="Arial" w:cs="Arial"/>
              </w:rPr>
              <w:t>Project B</w:t>
            </w:r>
          </w:p>
        </w:tc>
        <w:tc>
          <w:tcPr>
            <w:tcW w:w="2254" w:type="dxa"/>
          </w:tcPr>
          <w:p w14:paraId="5E9FE255" w14:textId="52FE826A" w:rsidR="0047665B" w:rsidRPr="007A7F9D" w:rsidRDefault="008C204D" w:rsidP="007A7F9D">
            <w:pPr>
              <w:spacing w:line="360" w:lineRule="auto"/>
              <w:rPr>
                <w:rFonts w:ascii="Arial" w:hAnsi="Arial" w:cs="Arial"/>
              </w:rPr>
            </w:pPr>
            <w:r w:rsidRPr="007A7F9D">
              <w:rPr>
                <w:rFonts w:ascii="Arial" w:hAnsi="Arial" w:cs="Arial"/>
              </w:rPr>
              <w:t>Project C</w:t>
            </w:r>
          </w:p>
        </w:tc>
      </w:tr>
      <w:tr w:rsidR="0047665B" w:rsidRPr="007A7F9D" w14:paraId="60677FC1" w14:textId="77777777" w:rsidTr="0047665B">
        <w:tc>
          <w:tcPr>
            <w:tcW w:w="2254" w:type="dxa"/>
          </w:tcPr>
          <w:p w14:paraId="37DD1DAF" w14:textId="29B8C62C" w:rsidR="0047665B" w:rsidRPr="007A7F9D" w:rsidRDefault="008C204D" w:rsidP="007A7F9D">
            <w:pPr>
              <w:spacing w:line="360" w:lineRule="auto"/>
              <w:rPr>
                <w:rFonts w:ascii="Arial" w:hAnsi="Arial" w:cs="Arial"/>
              </w:rPr>
            </w:pPr>
            <w:r w:rsidRPr="007A7F9D">
              <w:rPr>
                <w:rFonts w:ascii="Arial" w:hAnsi="Arial" w:cs="Arial"/>
              </w:rPr>
              <w:t xml:space="preserve">Payback </w:t>
            </w:r>
            <w:r w:rsidR="00D91C76" w:rsidRPr="007A7F9D">
              <w:rPr>
                <w:rFonts w:ascii="Arial" w:hAnsi="Arial" w:cs="Arial"/>
              </w:rPr>
              <w:t>p</w:t>
            </w:r>
            <w:r w:rsidRPr="007A7F9D">
              <w:rPr>
                <w:rFonts w:ascii="Arial" w:hAnsi="Arial" w:cs="Arial"/>
              </w:rPr>
              <w:t>eriod</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1"/>
            </w:tblGrid>
            <w:tr w:rsidR="00DA37C7" w:rsidRPr="007A7F9D" w14:paraId="1674ADF4" w14:textId="77777777">
              <w:trPr>
                <w:tblCellSpacing w:w="15" w:type="dxa"/>
              </w:trPr>
              <w:tc>
                <w:tcPr>
                  <w:tcW w:w="0" w:type="auto"/>
                  <w:vAlign w:val="center"/>
                  <w:hideMark/>
                </w:tcPr>
                <w:p w14:paraId="36091B9A" w14:textId="77777777" w:rsidR="00DA37C7" w:rsidRPr="007A7F9D" w:rsidRDefault="00DA37C7" w:rsidP="007A7F9D">
                  <w:pPr>
                    <w:spacing w:after="0" w:line="360" w:lineRule="auto"/>
                    <w:rPr>
                      <w:rFonts w:ascii="Arial" w:hAnsi="Arial" w:cs="Arial"/>
                    </w:rPr>
                  </w:pPr>
                  <w:r w:rsidRPr="007A7F9D">
                    <w:rPr>
                      <w:rFonts w:ascii="Arial" w:hAnsi="Arial" w:cs="Arial"/>
                    </w:rPr>
                    <w:t>4.50 years</w:t>
                  </w:r>
                </w:p>
              </w:tc>
            </w:tr>
          </w:tbl>
          <w:p w14:paraId="1542164D" w14:textId="77777777" w:rsidR="00DA37C7" w:rsidRPr="007A7F9D" w:rsidRDefault="00DA37C7"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37C7" w:rsidRPr="007A7F9D" w14:paraId="7296EB60" w14:textId="77777777">
              <w:trPr>
                <w:tblCellSpacing w:w="15" w:type="dxa"/>
              </w:trPr>
              <w:tc>
                <w:tcPr>
                  <w:tcW w:w="0" w:type="auto"/>
                  <w:vAlign w:val="center"/>
                  <w:hideMark/>
                </w:tcPr>
                <w:p w14:paraId="235E4557" w14:textId="3183C444" w:rsidR="00DA37C7" w:rsidRPr="007A7F9D" w:rsidRDefault="00DA37C7" w:rsidP="007A7F9D">
                  <w:pPr>
                    <w:spacing w:after="0" w:line="360" w:lineRule="auto"/>
                    <w:rPr>
                      <w:rFonts w:ascii="Arial" w:hAnsi="Arial" w:cs="Arial"/>
                    </w:rPr>
                  </w:pPr>
                </w:p>
              </w:tc>
            </w:tr>
          </w:tbl>
          <w:p w14:paraId="22D0BABD" w14:textId="77777777" w:rsidR="00DA37C7" w:rsidRPr="007A7F9D" w:rsidRDefault="00DA37C7"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37C7" w:rsidRPr="007A7F9D" w14:paraId="4500092A" w14:textId="77777777">
              <w:trPr>
                <w:tblCellSpacing w:w="15" w:type="dxa"/>
              </w:trPr>
              <w:tc>
                <w:tcPr>
                  <w:tcW w:w="0" w:type="auto"/>
                  <w:vAlign w:val="center"/>
                  <w:hideMark/>
                </w:tcPr>
                <w:p w14:paraId="3C9897B0" w14:textId="6A42888E" w:rsidR="00DA37C7" w:rsidRPr="007A7F9D" w:rsidRDefault="00DA37C7" w:rsidP="007A7F9D">
                  <w:pPr>
                    <w:spacing w:after="0" w:line="360" w:lineRule="auto"/>
                    <w:rPr>
                      <w:rFonts w:ascii="Arial" w:hAnsi="Arial" w:cs="Arial"/>
                    </w:rPr>
                  </w:pPr>
                </w:p>
              </w:tc>
            </w:tr>
          </w:tbl>
          <w:p w14:paraId="38C886FC" w14:textId="77777777" w:rsidR="0047665B" w:rsidRPr="007A7F9D" w:rsidRDefault="0047665B" w:rsidP="007A7F9D">
            <w:pPr>
              <w:spacing w:line="360" w:lineRule="auto"/>
              <w:rPr>
                <w:rFonts w:ascii="Arial" w:hAnsi="Arial" w:cs="Arial"/>
              </w:rPr>
            </w:pPr>
          </w:p>
        </w:tc>
        <w:tc>
          <w:tcPr>
            <w:tcW w:w="2254" w:type="dxa"/>
          </w:tcPr>
          <w:p w14:paraId="7FEF452A" w14:textId="270D3481" w:rsidR="0047665B" w:rsidRPr="007A7F9D" w:rsidRDefault="00DA37C7" w:rsidP="007A7F9D">
            <w:pPr>
              <w:spacing w:line="360" w:lineRule="auto"/>
              <w:rPr>
                <w:rFonts w:ascii="Arial" w:hAnsi="Arial" w:cs="Arial"/>
              </w:rPr>
            </w:pPr>
            <w:r w:rsidRPr="007A7F9D">
              <w:rPr>
                <w:rFonts w:ascii="Arial" w:hAnsi="Arial" w:cs="Arial"/>
              </w:rPr>
              <w:t>4.55 years</w:t>
            </w:r>
          </w:p>
        </w:tc>
        <w:tc>
          <w:tcPr>
            <w:tcW w:w="2254" w:type="dxa"/>
          </w:tcPr>
          <w:p w14:paraId="193D5160" w14:textId="157D8FCC" w:rsidR="0047665B" w:rsidRPr="007A7F9D" w:rsidRDefault="00DA37C7" w:rsidP="007A7F9D">
            <w:pPr>
              <w:spacing w:line="360" w:lineRule="auto"/>
              <w:rPr>
                <w:rFonts w:ascii="Arial" w:hAnsi="Arial" w:cs="Arial"/>
              </w:rPr>
            </w:pPr>
            <w:r w:rsidRPr="007A7F9D">
              <w:rPr>
                <w:rFonts w:ascii="Arial" w:hAnsi="Arial" w:cs="Arial"/>
              </w:rPr>
              <w:t>3.60 years</w:t>
            </w:r>
          </w:p>
        </w:tc>
      </w:tr>
      <w:tr w:rsidR="0047665B" w:rsidRPr="007A7F9D" w14:paraId="1DEC85B5" w14:textId="77777777" w:rsidTr="0047665B">
        <w:tc>
          <w:tcPr>
            <w:tcW w:w="2254" w:type="dxa"/>
          </w:tcPr>
          <w:p w14:paraId="7D9CEB92" w14:textId="32B2B822" w:rsidR="0047665B" w:rsidRPr="007A7F9D" w:rsidRDefault="00D91C76" w:rsidP="007A7F9D">
            <w:pPr>
              <w:spacing w:line="360" w:lineRule="auto"/>
              <w:rPr>
                <w:rFonts w:ascii="Arial" w:hAnsi="Arial" w:cs="Arial"/>
              </w:rPr>
            </w:pPr>
            <w:r w:rsidRPr="007A7F9D">
              <w:rPr>
                <w:rFonts w:ascii="Arial" w:hAnsi="Arial" w:cs="Arial"/>
              </w:rPr>
              <w:t>ARR</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8"/>
            </w:tblGrid>
            <w:tr w:rsidR="00FA1B43" w:rsidRPr="007A7F9D" w14:paraId="6CA57CE2" w14:textId="77777777">
              <w:trPr>
                <w:tblCellSpacing w:w="15" w:type="dxa"/>
              </w:trPr>
              <w:tc>
                <w:tcPr>
                  <w:tcW w:w="0" w:type="auto"/>
                  <w:vAlign w:val="center"/>
                  <w:hideMark/>
                </w:tcPr>
                <w:p w14:paraId="11B87677" w14:textId="77777777" w:rsidR="00FA1B43" w:rsidRPr="007A7F9D" w:rsidRDefault="00FA1B43" w:rsidP="007A7F9D">
                  <w:pPr>
                    <w:spacing w:after="0" w:line="360" w:lineRule="auto"/>
                    <w:rPr>
                      <w:rFonts w:ascii="Arial" w:hAnsi="Arial" w:cs="Arial"/>
                    </w:rPr>
                  </w:pPr>
                  <w:r w:rsidRPr="007A7F9D">
                    <w:rPr>
                      <w:rFonts w:ascii="Arial" w:hAnsi="Arial" w:cs="Arial"/>
                    </w:rPr>
                    <w:t>3.2%</w:t>
                  </w:r>
                </w:p>
              </w:tc>
            </w:tr>
          </w:tbl>
          <w:p w14:paraId="23B4D926" w14:textId="77777777" w:rsidR="00FA1B43" w:rsidRPr="007A7F9D" w:rsidRDefault="00FA1B43" w:rsidP="007A7F9D">
            <w:pPr>
              <w:spacing w:line="360" w:lineRule="auto"/>
              <w:rPr>
                <w:rFonts w:ascii="Arial" w:hAnsi="Arial" w:cs="Arial"/>
                <w:vanish/>
              </w:rPr>
            </w:pPr>
          </w:p>
          <w:p w14:paraId="0F55D4A0" w14:textId="77777777" w:rsidR="00FA1B43" w:rsidRPr="007A7F9D" w:rsidRDefault="00FA1B43" w:rsidP="007A7F9D">
            <w:pPr>
              <w:spacing w:line="360" w:lineRule="auto"/>
              <w:rPr>
                <w:rFonts w:ascii="Arial" w:hAnsi="Arial" w:cs="Arial"/>
                <w:vanish/>
              </w:rPr>
            </w:pPr>
          </w:p>
          <w:p w14:paraId="080645CA"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8"/>
            </w:tblGrid>
            <w:tr w:rsidR="00FA1B43" w:rsidRPr="007A7F9D" w14:paraId="6259757A" w14:textId="77777777" w:rsidTr="00240FFF">
              <w:trPr>
                <w:tblCellSpacing w:w="15" w:type="dxa"/>
              </w:trPr>
              <w:tc>
                <w:tcPr>
                  <w:tcW w:w="0" w:type="auto"/>
                  <w:vAlign w:val="center"/>
                  <w:hideMark/>
                </w:tcPr>
                <w:p w14:paraId="73BE308D" w14:textId="77777777" w:rsidR="00FA1B43" w:rsidRPr="007A7F9D" w:rsidRDefault="00FA1B43" w:rsidP="007A7F9D">
                  <w:pPr>
                    <w:spacing w:after="0" w:line="360" w:lineRule="auto"/>
                    <w:rPr>
                      <w:rFonts w:ascii="Arial" w:hAnsi="Arial" w:cs="Arial"/>
                    </w:rPr>
                  </w:pPr>
                  <w:r w:rsidRPr="007A7F9D">
                    <w:rPr>
                      <w:rFonts w:ascii="Arial" w:hAnsi="Arial" w:cs="Arial"/>
                    </w:rPr>
                    <w:t>4.0%</w:t>
                  </w:r>
                </w:p>
              </w:tc>
            </w:tr>
          </w:tbl>
          <w:p w14:paraId="73B012B2"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tblGrid>
            <w:tr w:rsidR="00FA1B43" w:rsidRPr="007A7F9D" w14:paraId="63CCC0D2" w14:textId="77777777" w:rsidTr="0081798D">
              <w:trPr>
                <w:tblCellSpacing w:w="15" w:type="dxa"/>
              </w:trPr>
              <w:tc>
                <w:tcPr>
                  <w:tcW w:w="0" w:type="auto"/>
                  <w:vAlign w:val="center"/>
                  <w:hideMark/>
                </w:tcPr>
                <w:p w14:paraId="16B2C8C4" w14:textId="77777777" w:rsidR="00FA1B43" w:rsidRPr="007A7F9D" w:rsidRDefault="00FA1B43" w:rsidP="007A7F9D">
                  <w:pPr>
                    <w:spacing w:after="0" w:line="360" w:lineRule="auto"/>
                    <w:rPr>
                      <w:rFonts w:ascii="Arial" w:hAnsi="Arial" w:cs="Arial"/>
                    </w:rPr>
                  </w:pPr>
                  <w:r w:rsidRPr="007A7F9D">
                    <w:rPr>
                      <w:rFonts w:ascii="Arial" w:hAnsi="Arial" w:cs="Arial"/>
                    </w:rPr>
                    <w:t>12.0%</w:t>
                  </w:r>
                </w:p>
              </w:tc>
            </w:tr>
          </w:tbl>
          <w:p w14:paraId="44CA3F55" w14:textId="77777777" w:rsidR="0047665B" w:rsidRPr="007A7F9D" w:rsidRDefault="0047665B" w:rsidP="007A7F9D">
            <w:pPr>
              <w:spacing w:line="360" w:lineRule="auto"/>
              <w:rPr>
                <w:rFonts w:ascii="Arial" w:hAnsi="Arial" w:cs="Arial"/>
              </w:rPr>
            </w:pPr>
          </w:p>
        </w:tc>
      </w:tr>
      <w:tr w:rsidR="0047665B" w:rsidRPr="007A7F9D" w14:paraId="6DA59560" w14:textId="77777777" w:rsidTr="0047665B">
        <w:tc>
          <w:tcPr>
            <w:tcW w:w="2254" w:type="dxa"/>
          </w:tcPr>
          <w:p w14:paraId="15D244D4" w14:textId="242C78C5" w:rsidR="0047665B" w:rsidRPr="007A7F9D" w:rsidRDefault="00D91C76" w:rsidP="007A7F9D">
            <w:pPr>
              <w:spacing w:line="360" w:lineRule="auto"/>
              <w:rPr>
                <w:rFonts w:ascii="Arial" w:hAnsi="Arial" w:cs="Arial"/>
              </w:rPr>
            </w:pPr>
            <w:r w:rsidRPr="007A7F9D">
              <w:rPr>
                <w:rFonts w:ascii="Arial" w:hAnsi="Arial" w:cs="Arial"/>
              </w:rPr>
              <w:t>NPV(£</w:t>
            </w:r>
            <w:r w:rsidR="000F2810" w:rsidRPr="007A7F9D">
              <w:rPr>
                <w:rFonts w:ascii="Arial" w:hAnsi="Arial" w:cs="Arial"/>
              </w:rPr>
              <w:t>m)</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076F4A" w:rsidRPr="007A7F9D" w14:paraId="28C07B3D" w14:textId="77777777">
              <w:trPr>
                <w:tblCellSpacing w:w="15" w:type="dxa"/>
              </w:trPr>
              <w:tc>
                <w:tcPr>
                  <w:tcW w:w="0" w:type="auto"/>
                  <w:vAlign w:val="center"/>
                  <w:hideMark/>
                </w:tcPr>
                <w:p w14:paraId="0E27D26E" w14:textId="77777777" w:rsidR="00076F4A" w:rsidRPr="007A7F9D" w:rsidRDefault="00076F4A" w:rsidP="007A7F9D">
                  <w:pPr>
                    <w:spacing w:after="0" w:line="360" w:lineRule="auto"/>
                    <w:rPr>
                      <w:rFonts w:ascii="Arial" w:hAnsi="Arial" w:cs="Arial"/>
                    </w:rPr>
                  </w:pPr>
                  <w:r w:rsidRPr="007A7F9D">
                    <w:rPr>
                      <w:rFonts w:ascii="Arial" w:hAnsi="Arial" w:cs="Arial"/>
                    </w:rPr>
                    <w:t>−6.54</w:t>
                  </w:r>
                </w:p>
              </w:tc>
            </w:tr>
          </w:tbl>
          <w:p w14:paraId="7B448C41" w14:textId="77777777" w:rsidR="00076F4A" w:rsidRPr="007A7F9D" w:rsidRDefault="00076F4A" w:rsidP="007A7F9D">
            <w:pPr>
              <w:spacing w:line="360" w:lineRule="auto"/>
              <w:rPr>
                <w:rFonts w:ascii="Arial" w:hAnsi="Arial" w:cs="Arial"/>
                <w:vanish/>
              </w:rPr>
            </w:pPr>
          </w:p>
          <w:p w14:paraId="5B6A93DC" w14:textId="77777777" w:rsidR="00076F4A" w:rsidRPr="007A7F9D" w:rsidRDefault="00076F4A" w:rsidP="007A7F9D">
            <w:pPr>
              <w:spacing w:line="360" w:lineRule="auto"/>
              <w:rPr>
                <w:rFonts w:ascii="Arial" w:hAnsi="Arial" w:cs="Arial"/>
                <w:vanish/>
              </w:rPr>
            </w:pPr>
          </w:p>
          <w:p w14:paraId="3EA724D9"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076F4A" w:rsidRPr="007A7F9D" w14:paraId="5E94C32B" w14:textId="77777777" w:rsidTr="00200813">
              <w:trPr>
                <w:tblCellSpacing w:w="15" w:type="dxa"/>
              </w:trPr>
              <w:tc>
                <w:tcPr>
                  <w:tcW w:w="0" w:type="auto"/>
                  <w:vAlign w:val="center"/>
                  <w:hideMark/>
                </w:tcPr>
                <w:p w14:paraId="27D98374" w14:textId="77777777" w:rsidR="00076F4A" w:rsidRPr="007A7F9D" w:rsidRDefault="00076F4A" w:rsidP="007A7F9D">
                  <w:pPr>
                    <w:spacing w:after="0" w:line="360" w:lineRule="auto"/>
                    <w:rPr>
                      <w:rFonts w:ascii="Arial" w:hAnsi="Arial" w:cs="Arial"/>
                    </w:rPr>
                  </w:pPr>
                  <w:r w:rsidRPr="007A7F9D">
                    <w:rPr>
                      <w:rFonts w:ascii="Arial" w:hAnsi="Arial" w:cs="Arial"/>
                    </w:rPr>
                    <w:t>−6.08</w:t>
                  </w:r>
                </w:p>
              </w:tc>
            </w:tr>
          </w:tbl>
          <w:p w14:paraId="2D3D7CA3"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076F4A" w:rsidRPr="007A7F9D" w14:paraId="0448D07D" w14:textId="77777777" w:rsidTr="002F021C">
              <w:trPr>
                <w:tblCellSpacing w:w="15" w:type="dxa"/>
              </w:trPr>
              <w:tc>
                <w:tcPr>
                  <w:tcW w:w="0" w:type="auto"/>
                  <w:vAlign w:val="center"/>
                  <w:hideMark/>
                </w:tcPr>
                <w:p w14:paraId="03F25F90" w14:textId="77777777" w:rsidR="00076F4A" w:rsidRPr="007A7F9D" w:rsidRDefault="00076F4A" w:rsidP="007A7F9D">
                  <w:pPr>
                    <w:spacing w:after="0" w:line="360" w:lineRule="auto"/>
                    <w:rPr>
                      <w:rFonts w:ascii="Arial" w:hAnsi="Arial" w:cs="Arial"/>
                    </w:rPr>
                  </w:pPr>
                  <w:r w:rsidRPr="007A7F9D">
                    <w:rPr>
                      <w:rFonts w:ascii="Arial" w:hAnsi="Arial" w:cs="Arial"/>
                    </w:rPr>
                    <w:t>+0.86</w:t>
                  </w:r>
                </w:p>
              </w:tc>
            </w:tr>
          </w:tbl>
          <w:p w14:paraId="2AE350F5" w14:textId="77777777" w:rsidR="0047665B" w:rsidRPr="007A7F9D" w:rsidRDefault="0047665B" w:rsidP="007A7F9D">
            <w:pPr>
              <w:spacing w:line="360" w:lineRule="auto"/>
              <w:rPr>
                <w:rFonts w:ascii="Arial" w:hAnsi="Arial" w:cs="Arial"/>
              </w:rPr>
            </w:pPr>
          </w:p>
        </w:tc>
      </w:tr>
      <w:tr w:rsidR="0047665B" w:rsidRPr="007A7F9D" w14:paraId="6ACED07D" w14:textId="77777777" w:rsidTr="0047665B">
        <w:tc>
          <w:tcPr>
            <w:tcW w:w="2254" w:type="dxa"/>
          </w:tcPr>
          <w:p w14:paraId="046083EE" w14:textId="05FDAF64" w:rsidR="0047665B" w:rsidRPr="007A7F9D" w:rsidRDefault="000F2810" w:rsidP="007A7F9D">
            <w:pPr>
              <w:spacing w:line="360" w:lineRule="auto"/>
              <w:rPr>
                <w:rFonts w:ascii="Arial" w:hAnsi="Arial" w:cs="Arial"/>
              </w:rPr>
            </w:pPr>
            <w:r w:rsidRPr="007A7F9D">
              <w:rPr>
                <w:rFonts w:ascii="Arial" w:hAnsi="Arial" w:cs="Arial"/>
              </w:rPr>
              <w:t>PI</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1"/>
            </w:tblGrid>
            <w:tr w:rsidR="004E6A07" w:rsidRPr="007A7F9D" w14:paraId="390FE59B" w14:textId="77777777">
              <w:trPr>
                <w:tblCellSpacing w:w="15" w:type="dxa"/>
              </w:trPr>
              <w:tc>
                <w:tcPr>
                  <w:tcW w:w="0" w:type="auto"/>
                  <w:vAlign w:val="center"/>
                  <w:hideMark/>
                </w:tcPr>
                <w:p w14:paraId="2406EF1D" w14:textId="77777777" w:rsidR="004E6A07" w:rsidRPr="007A7F9D" w:rsidRDefault="004E6A07" w:rsidP="007A7F9D">
                  <w:pPr>
                    <w:spacing w:after="0" w:line="360" w:lineRule="auto"/>
                    <w:rPr>
                      <w:rFonts w:ascii="Arial" w:hAnsi="Arial" w:cs="Arial"/>
                    </w:rPr>
                  </w:pPr>
                  <w:r w:rsidRPr="007A7F9D">
                    <w:rPr>
                      <w:rFonts w:ascii="Arial" w:hAnsi="Arial" w:cs="Arial"/>
                    </w:rPr>
                    <w:t>0.869</w:t>
                  </w:r>
                </w:p>
              </w:tc>
            </w:tr>
          </w:tbl>
          <w:p w14:paraId="31E83C62" w14:textId="77777777" w:rsidR="004E6A07" w:rsidRPr="007A7F9D" w:rsidRDefault="004E6A07" w:rsidP="007A7F9D">
            <w:pPr>
              <w:spacing w:line="360" w:lineRule="auto"/>
              <w:rPr>
                <w:rFonts w:ascii="Arial" w:hAnsi="Arial" w:cs="Arial"/>
                <w:vanish/>
              </w:rPr>
            </w:pPr>
          </w:p>
          <w:p w14:paraId="0A2D9D9F" w14:textId="77777777" w:rsidR="004E6A07" w:rsidRPr="007A7F9D" w:rsidRDefault="004E6A07"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E6A07" w:rsidRPr="007A7F9D" w14:paraId="33462D01" w14:textId="77777777">
              <w:trPr>
                <w:tblCellSpacing w:w="15" w:type="dxa"/>
              </w:trPr>
              <w:tc>
                <w:tcPr>
                  <w:tcW w:w="0" w:type="auto"/>
                  <w:vAlign w:val="center"/>
                  <w:hideMark/>
                </w:tcPr>
                <w:p w14:paraId="13049EA0" w14:textId="00CA34B1" w:rsidR="004E6A07" w:rsidRPr="007A7F9D" w:rsidRDefault="004E6A07" w:rsidP="007A7F9D">
                  <w:pPr>
                    <w:spacing w:after="0" w:line="360" w:lineRule="auto"/>
                    <w:rPr>
                      <w:rFonts w:ascii="Arial" w:hAnsi="Arial" w:cs="Arial"/>
                    </w:rPr>
                  </w:pPr>
                </w:p>
              </w:tc>
            </w:tr>
          </w:tbl>
          <w:p w14:paraId="05B20546" w14:textId="77777777" w:rsidR="0047665B" w:rsidRPr="007A7F9D" w:rsidRDefault="0047665B" w:rsidP="007A7F9D">
            <w:pPr>
              <w:spacing w:line="360" w:lineRule="auto"/>
              <w:rPr>
                <w:rFonts w:ascii="Arial" w:hAnsi="Arial" w:cs="Arial"/>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1"/>
            </w:tblGrid>
            <w:tr w:rsidR="004E6A07" w:rsidRPr="007A7F9D" w14:paraId="73F090AD" w14:textId="77777777" w:rsidTr="00FE5741">
              <w:trPr>
                <w:tblCellSpacing w:w="15" w:type="dxa"/>
              </w:trPr>
              <w:tc>
                <w:tcPr>
                  <w:tcW w:w="0" w:type="auto"/>
                  <w:vAlign w:val="center"/>
                  <w:hideMark/>
                </w:tcPr>
                <w:p w14:paraId="7F762EDB" w14:textId="77777777" w:rsidR="004E6A07" w:rsidRPr="007A7F9D" w:rsidRDefault="004E6A07" w:rsidP="007A7F9D">
                  <w:pPr>
                    <w:spacing w:after="0" w:line="360" w:lineRule="auto"/>
                    <w:rPr>
                      <w:rFonts w:ascii="Arial" w:hAnsi="Arial" w:cs="Arial"/>
                    </w:rPr>
                  </w:pPr>
                  <w:r w:rsidRPr="007A7F9D">
                    <w:rPr>
                      <w:rFonts w:ascii="Arial" w:hAnsi="Arial" w:cs="Arial"/>
                    </w:rPr>
                    <w:t>0.878</w:t>
                  </w:r>
                </w:p>
              </w:tc>
            </w:tr>
          </w:tbl>
          <w:p w14:paraId="198110AB" w14:textId="77777777" w:rsidR="0047665B" w:rsidRPr="007A7F9D" w:rsidRDefault="0047665B" w:rsidP="007A7F9D">
            <w:pPr>
              <w:spacing w:line="360" w:lineRule="auto"/>
              <w:rPr>
                <w:rFonts w:ascii="Arial" w:hAnsi="Arial" w:cs="Arial"/>
              </w:rPr>
            </w:pPr>
          </w:p>
        </w:tc>
        <w:tc>
          <w:tcPr>
            <w:tcW w:w="2254" w:type="dxa"/>
          </w:tcPr>
          <w:p w14:paraId="0769397B" w14:textId="68542352" w:rsidR="0047665B" w:rsidRPr="007A7F9D" w:rsidRDefault="004E6A07" w:rsidP="007A7F9D">
            <w:pPr>
              <w:spacing w:line="360" w:lineRule="auto"/>
              <w:rPr>
                <w:rFonts w:ascii="Arial" w:hAnsi="Arial" w:cs="Arial"/>
              </w:rPr>
            </w:pPr>
            <w:r w:rsidRPr="007A7F9D">
              <w:rPr>
                <w:rFonts w:ascii="Arial" w:hAnsi="Arial" w:cs="Arial"/>
              </w:rPr>
              <w:t>1.017</w:t>
            </w:r>
          </w:p>
        </w:tc>
      </w:tr>
      <w:tr w:rsidR="0047665B" w:rsidRPr="007A7F9D" w14:paraId="23784F7E" w14:textId="77777777" w:rsidTr="0047665B">
        <w:tc>
          <w:tcPr>
            <w:tcW w:w="2254" w:type="dxa"/>
          </w:tcPr>
          <w:p w14:paraId="1B213D14" w14:textId="59C601B4" w:rsidR="0047665B" w:rsidRPr="007A7F9D" w:rsidRDefault="000F2810" w:rsidP="007A7F9D">
            <w:pPr>
              <w:spacing w:line="360" w:lineRule="auto"/>
              <w:rPr>
                <w:rFonts w:ascii="Arial" w:hAnsi="Arial" w:cs="Arial"/>
              </w:rPr>
            </w:pPr>
            <w:r w:rsidRPr="007A7F9D">
              <w:rPr>
                <w:rFonts w:ascii="Arial" w:hAnsi="Arial" w:cs="Arial"/>
              </w:rPr>
              <w:t>IRR</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tblGrid>
            <w:tr w:rsidR="00547FAE" w:rsidRPr="007A7F9D" w14:paraId="352E4126" w14:textId="77777777">
              <w:trPr>
                <w:tblCellSpacing w:w="15" w:type="dxa"/>
              </w:trPr>
              <w:tc>
                <w:tcPr>
                  <w:tcW w:w="0" w:type="auto"/>
                  <w:vAlign w:val="center"/>
                  <w:hideMark/>
                </w:tcPr>
                <w:p w14:paraId="5F54041A" w14:textId="77777777" w:rsidR="00547FAE" w:rsidRPr="007A7F9D" w:rsidRDefault="00547FAE" w:rsidP="007A7F9D">
                  <w:pPr>
                    <w:spacing w:after="0" w:line="360" w:lineRule="auto"/>
                    <w:rPr>
                      <w:rFonts w:ascii="Arial" w:hAnsi="Arial" w:cs="Arial"/>
                    </w:rPr>
                  </w:pPr>
                  <w:r w:rsidRPr="007A7F9D">
                    <w:rPr>
                      <w:rFonts w:ascii="Arial" w:hAnsi="Arial" w:cs="Arial"/>
                    </w:rPr>
                    <w:t>2.72%</w:t>
                  </w:r>
                </w:p>
              </w:tc>
            </w:tr>
          </w:tbl>
          <w:p w14:paraId="4A861144" w14:textId="77777777" w:rsidR="00547FAE" w:rsidRPr="007A7F9D" w:rsidRDefault="00547FAE" w:rsidP="007A7F9D">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7FAE" w:rsidRPr="007A7F9D" w14:paraId="0B76398B" w14:textId="77777777">
              <w:trPr>
                <w:tblCellSpacing w:w="15" w:type="dxa"/>
              </w:trPr>
              <w:tc>
                <w:tcPr>
                  <w:tcW w:w="0" w:type="auto"/>
                  <w:vAlign w:val="center"/>
                  <w:hideMark/>
                </w:tcPr>
                <w:p w14:paraId="14513BF7" w14:textId="27087204" w:rsidR="00547FAE" w:rsidRPr="007A7F9D" w:rsidRDefault="00547FAE" w:rsidP="007A7F9D">
                  <w:pPr>
                    <w:spacing w:after="0" w:line="360" w:lineRule="auto"/>
                    <w:rPr>
                      <w:rFonts w:ascii="Arial" w:hAnsi="Arial" w:cs="Arial"/>
                    </w:rPr>
                  </w:pPr>
                </w:p>
              </w:tc>
            </w:tr>
          </w:tbl>
          <w:p w14:paraId="518A2F8F" w14:textId="77777777" w:rsidR="00547FAE" w:rsidRPr="007A7F9D" w:rsidRDefault="00547FAE" w:rsidP="007A7F9D">
            <w:pPr>
              <w:spacing w:line="360" w:lineRule="auto"/>
              <w:rPr>
                <w:rFonts w:ascii="Arial" w:hAnsi="Arial" w:cs="Arial"/>
                <w:vanish/>
              </w:rPr>
            </w:pPr>
          </w:p>
          <w:p w14:paraId="6530F0DF" w14:textId="77777777" w:rsidR="0047665B" w:rsidRPr="007A7F9D" w:rsidRDefault="0047665B" w:rsidP="007A7F9D">
            <w:pPr>
              <w:spacing w:line="360" w:lineRule="auto"/>
              <w:rPr>
                <w:rFonts w:ascii="Arial" w:hAnsi="Arial" w:cs="Arial"/>
              </w:rPr>
            </w:pPr>
          </w:p>
        </w:tc>
        <w:tc>
          <w:tcPr>
            <w:tcW w:w="2254" w:type="dxa"/>
          </w:tcPr>
          <w:p w14:paraId="2195753A" w14:textId="0A0AC8EA" w:rsidR="0047665B" w:rsidRPr="007A7F9D" w:rsidRDefault="00547FAE" w:rsidP="007A7F9D">
            <w:pPr>
              <w:spacing w:line="360" w:lineRule="auto"/>
              <w:rPr>
                <w:rFonts w:ascii="Arial" w:hAnsi="Arial" w:cs="Arial"/>
              </w:rPr>
            </w:pPr>
            <w:r w:rsidRPr="007A7F9D">
              <w:rPr>
                <w:rFonts w:ascii="Arial" w:hAnsi="Arial" w:cs="Arial"/>
              </w:rPr>
              <w:t>3.26%</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tblGrid>
            <w:tr w:rsidR="00547FAE" w:rsidRPr="007A7F9D" w14:paraId="12BBFD84" w14:textId="77777777" w:rsidTr="000C5012">
              <w:trPr>
                <w:tblCellSpacing w:w="15" w:type="dxa"/>
              </w:trPr>
              <w:tc>
                <w:tcPr>
                  <w:tcW w:w="0" w:type="auto"/>
                  <w:vAlign w:val="center"/>
                  <w:hideMark/>
                </w:tcPr>
                <w:p w14:paraId="128851EF" w14:textId="77777777" w:rsidR="00547FAE" w:rsidRPr="007A7F9D" w:rsidRDefault="00547FAE" w:rsidP="007A7F9D">
                  <w:pPr>
                    <w:spacing w:after="0" w:line="360" w:lineRule="auto"/>
                    <w:rPr>
                      <w:rFonts w:ascii="Arial" w:hAnsi="Arial" w:cs="Arial"/>
                    </w:rPr>
                  </w:pPr>
                  <w:r w:rsidRPr="007A7F9D">
                    <w:rPr>
                      <w:rFonts w:ascii="Arial" w:hAnsi="Arial" w:cs="Arial"/>
                    </w:rPr>
                    <w:t>8.59%</w:t>
                  </w:r>
                </w:p>
              </w:tc>
            </w:tr>
          </w:tbl>
          <w:p w14:paraId="7DBF0038" w14:textId="77777777" w:rsidR="0047665B" w:rsidRPr="007A7F9D" w:rsidRDefault="0047665B" w:rsidP="007A7F9D">
            <w:pPr>
              <w:spacing w:line="360" w:lineRule="auto"/>
              <w:rPr>
                <w:rFonts w:ascii="Arial" w:hAnsi="Arial" w:cs="Arial"/>
              </w:rPr>
            </w:pPr>
          </w:p>
        </w:tc>
      </w:tr>
    </w:tbl>
    <w:p w14:paraId="5A81CD5E" w14:textId="77777777" w:rsidR="006F7D3F" w:rsidRPr="007A7F9D" w:rsidRDefault="006F7D3F" w:rsidP="007A7F9D">
      <w:pPr>
        <w:spacing w:line="360" w:lineRule="auto"/>
        <w:rPr>
          <w:rFonts w:ascii="Arial" w:hAnsi="Arial" w:cs="Arial"/>
        </w:rPr>
      </w:pPr>
    </w:p>
    <w:p w14:paraId="6F2B7EDD" w14:textId="77777777" w:rsidR="002E7F15" w:rsidRPr="007A7F9D" w:rsidRDefault="002E7F15" w:rsidP="007A7F9D">
      <w:pPr>
        <w:spacing w:line="360" w:lineRule="auto"/>
        <w:rPr>
          <w:rFonts w:ascii="Arial" w:hAnsi="Arial" w:cs="Arial"/>
        </w:rPr>
      </w:pPr>
      <w:r w:rsidRPr="007A7F9D">
        <w:rPr>
          <w:rFonts w:ascii="Arial" w:hAnsi="Arial" w:cs="Arial"/>
        </w:rPr>
        <w:t>Overall, Project C outperforms all main investment appraisal techniques. It has the shortest payback period, the highest accounting return, the only positive net present value, the highest profitability index, and an IRR that exceeds the needed rate of return.</w:t>
      </w:r>
    </w:p>
    <w:p w14:paraId="1EB7AABF" w14:textId="4F995C82" w:rsidR="00111282" w:rsidRPr="007A7F9D" w:rsidRDefault="00E770FE" w:rsidP="007A7F9D">
      <w:pPr>
        <w:pStyle w:val="Heading1"/>
        <w:spacing w:line="360" w:lineRule="auto"/>
        <w:rPr>
          <w:rFonts w:ascii="Arial" w:hAnsi="Arial" w:cs="Arial"/>
          <w:sz w:val="24"/>
          <w:szCs w:val="24"/>
        </w:rPr>
      </w:pPr>
      <w:bookmarkStart w:id="57" w:name="_Toc235448240"/>
      <w:r w:rsidRPr="007A7F9D">
        <w:rPr>
          <w:rFonts w:ascii="Arial" w:hAnsi="Arial" w:cs="Arial"/>
          <w:sz w:val="24"/>
          <w:szCs w:val="24"/>
        </w:rPr>
        <w:t>Recommendation</w:t>
      </w:r>
      <w:r w:rsidR="004F1DCD" w:rsidRPr="007A7F9D">
        <w:rPr>
          <w:rFonts w:ascii="Arial" w:hAnsi="Arial" w:cs="Arial"/>
          <w:sz w:val="24"/>
          <w:szCs w:val="24"/>
        </w:rPr>
        <w:t xml:space="preserve"> Based on Accor</w:t>
      </w:r>
      <w:r w:rsidRPr="007A7F9D">
        <w:rPr>
          <w:rFonts w:ascii="Arial" w:hAnsi="Arial" w:cs="Arial"/>
          <w:sz w:val="24"/>
          <w:szCs w:val="24"/>
        </w:rPr>
        <w:t>’s Financial Performance</w:t>
      </w:r>
      <w:bookmarkEnd w:id="57"/>
    </w:p>
    <w:p w14:paraId="149B7165" w14:textId="77777777" w:rsidR="00C9367F" w:rsidRPr="007A7F9D" w:rsidRDefault="00C9367F" w:rsidP="007A7F9D">
      <w:pPr>
        <w:spacing w:line="360" w:lineRule="auto"/>
        <w:rPr>
          <w:rFonts w:ascii="Arial" w:hAnsi="Arial" w:cs="Arial"/>
        </w:rPr>
      </w:pPr>
      <w:r w:rsidRPr="007A7F9D">
        <w:rPr>
          <w:rFonts w:ascii="Arial" w:hAnsi="Arial" w:cs="Arial"/>
        </w:rPr>
        <w:t>Based on the financial analysis, Project C should be proposed to Accor. The company's most recent financial analysis showed increased profitability and good operating cash flow, but it also emphasised the significance of maintaining liquidity and lowering debt levels. Because Project C returns its investment faster than the alternatives, it helps Accor achieve its goal of maintaining stable cash flows while lowering financial risk.</w:t>
      </w:r>
    </w:p>
    <w:p w14:paraId="21FC23A5" w14:textId="0805D7C1" w:rsidR="00AE24F3" w:rsidRPr="007A7F9D" w:rsidRDefault="00401CB6" w:rsidP="007A7F9D">
      <w:pPr>
        <w:spacing w:line="360" w:lineRule="auto"/>
        <w:rPr>
          <w:rFonts w:ascii="Arial" w:hAnsi="Arial" w:cs="Arial"/>
        </w:rPr>
      </w:pPr>
      <w:r w:rsidRPr="007A7F9D">
        <w:rPr>
          <w:rFonts w:ascii="Arial" w:hAnsi="Arial" w:cs="Arial"/>
        </w:rPr>
        <w:t>Furthermore, Accor has progressively adopted an asset-light business model, emphasising high-return investments over capital-intensive expansion. Project C is consistent with this strategy because it provides the maximum financial return while increasing shareholder value. The positive NPV implies that the project is likely to boost the company's market value, which supports Accor's long-term goal of maximising shareholder wealth (Damodaran, 2021).</w:t>
      </w:r>
      <w:r w:rsidR="00C16088" w:rsidRPr="007A7F9D">
        <w:rPr>
          <w:rFonts w:ascii="Arial" w:hAnsi="Arial" w:cs="Arial"/>
        </w:rPr>
        <w:t xml:space="preserve"> </w:t>
      </w:r>
      <w:r w:rsidR="00AE24F3" w:rsidRPr="007A7F9D">
        <w:rPr>
          <w:rFonts w:ascii="Arial" w:hAnsi="Arial" w:cs="Arial"/>
        </w:rPr>
        <w:t>Projects A and B should not be suggested because they both deplete shareholder value while meeting the company's needed rate of return. Despite reasonably consistent annual cash inflows, Project B's overall financial return remains lower than Accor's cost of capital. Similarly, Project A generates more early cash inflows than Project C but fails to generate enough overall value.</w:t>
      </w:r>
    </w:p>
    <w:p w14:paraId="2BE247E4" w14:textId="2526EC4E" w:rsidR="00C16088" w:rsidRPr="007A7F9D" w:rsidRDefault="00C16088" w:rsidP="007A7F9D">
      <w:pPr>
        <w:pStyle w:val="Heading1"/>
        <w:spacing w:line="360" w:lineRule="auto"/>
        <w:rPr>
          <w:rFonts w:ascii="Arial" w:hAnsi="Arial" w:cs="Arial"/>
          <w:sz w:val="24"/>
          <w:szCs w:val="24"/>
        </w:rPr>
      </w:pPr>
      <w:bookmarkStart w:id="58" w:name="_Toc235448241"/>
      <w:r w:rsidRPr="007A7F9D">
        <w:rPr>
          <w:rFonts w:ascii="Arial" w:hAnsi="Arial" w:cs="Arial"/>
          <w:sz w:val="24"/>
          <w:szCs w:val="24"/>
        </w:rPr>
        <w:t>Non-Financial Risk</w:t>
      </w:r>
      <w:bookmarkEnd w:id="58"/>
    </w:p>
    <w:p w14:paraId="07673D09" w14:textId="3ACB2489" w:rsidR="00652825" w:rsidRPr="007A7F9D" w:rsidRDefault="00652825" w:rsidP="007A7F9D">
      <w:pPr>
        <w:spacing w:line="360" w:lineRule="auto"/>
        <w:rPr>
          <w:rFonts w:ascii="Arial" w:hAnsi="Arial" w:cs="Arial"/>
        </w:rPr>
      </w:pPr>
      <w:r w:rsidRPr="007A7F9D">
        <w:rPr>
          <w:rFonts w:ascii="Arial" w:hAnsi="Arial" w:cs="Arial"/>
        </w:rPr>
        <w:t xml:space="preserve">Financial analysis alone should not guide investing decisions. Accor works in over 110 </w:t>
      </w:r>
      <w:r w:rsidR="008A1CFC" w:rsidRPr="007A7F9D">
        <w:rPr>
          <w:rFonts w:ascii="Arial" w:hAnsi="Arial" w:cs="Arial"/>
        </w:rPr>
        <w:t>countries,</w:t>
      </w:r>
      <w:r w:rsidRPr="007A7F9D">
        <w:rPr>
          <w:rFonts w:ascii="Arial" w:hAnsi="Arial" w:cs="Arial"/>
        </w:rPr>
        <w:t xml:space="preserve"> thus it is exposed to a variety of non-financial risks that may have an impact on project performance. Political risk continues to be an essential issue because changes in government policy, travel restrictions, and geopolitical instability can all have an impact on hotel occupancy and tourism demand. Investments in politically secure locations are thus more likely to produce predictable cash flows than initiatives in riskier markets.</w:t>
      </w:r>
    </w:p>
    <w:p w14:paraId="221654B0" w14:textId="22D5DC30" w:rsidR="001D4E74" w:rsidRPr="007A7F9D" w:rsidRDefault="00524D95" w:rsidP="007A7F9D">
      <w:pPr>
        <w:spacing w:line="360" w:lineRule="auto"/>
        <w:rPr>
          <w:rFonts w:ascii="Arial" w:hAnsi="Arial" w:cs="Arial"/>
        </w:rPr>
      </w:pPr>
      <w:r w:rsidRPr="007A7F9D">
        <w:rPr>
          <w:rFonts w:ascii="Arial" w:hAnsi="Arial" w:cs="Arial"/>
        </w:rPr>
        <w:t>Customer loyalty has a significant impact on investment performance. Accor's large reward programme promotes repeat bookings and improves client retention. Investments in digital customer experiences, sustainability initiatives, and premium hotel services are likely to increase consumer satisfaction and long-term revenue growth. Another crucial aspect to consider is environmental sustainability. Investors are increasingly favouring organisations with good ESG performance. Projects that incorporate energy-efficient technologies, carbon reduction initiatives, and sustainable hotel operations may boost business reputation while lowering long-term operating expenses.</w:t>
      </w:r>
      <w:r w:rsidR="0001478C" w:rsidRPr="007A7F9D">
        <w:rPr>
          <w:rFonts w:ascii="Arial" w:hAnsi="Arial" w:cs="Arial"/>
        </w:rPr>
        <w:t xml:space="preserve"> </w:t>
      </w:r>
      <w:r w:rsidR="001D4E74" w:rsidRPr="007A7F9D">
        <w:rPr>
          <w:rFonts w:ascii="Arial" w:hAnsi="Arial" w:cs="Arial"/>
        </w:rPr>
        <w:t>Macroeconomic risks, such as inflation and currency rate volatility, must also be considered. Rising labour and energy costs may diminish project profitability, while currency fluctuations may impact international investment returns. Any big investment choice should be supported by appropriate risk management methods, such as currency hedging and geographical diversity.</w:t>
      </w:r>
    </w:p>
    <w:p w14:paraId="4A68C6B5" w14:textId="3180070A" w:rsidR="0001478C" w:rsidRPr="007A7F9D" w:rsidRDefault="0001478C" w:rsidP="007A7F9D">
      <w:pPr>
        <w:pStyle w:val="Heading1"/>
        <w:spacing w:line="360" w:lineRule="auto"/>
        <w:rPr>
          <w:rFonts w:ascii="Arial" w:hAnsi="Arial" w:cs="Arial"/>
          <w:sz w:val="24"/>
          <w:szCs w:val="24"/>
        </w:rPr>
      </w:pPr>
      <w:bookmarkStart w:id="59" w:name="_Toc235448242"/>
      <w:r w:rsidRPr="007A7F9D">
        <w:rPr>
          <w:rFonts w:ascii="Arial" w:hAnsi="Arial" w:cs="Arial"/>
          <w:sz w:val="24"/>
          <w:szCs w:val="24"/>
        </w:rPr>
        <w:t>Capitol Rationing</w:t>
      </w:r>
      <w:bookmarkEnd w:id="59"/>
      <w:r w:rsidRPr="007A7F9D">
        <w:rPr>
          <w:rFonts w:ascii="Arial" w:hAnsi="Arial" w:cs="Arial"/>
          <w:sz w:val="24"/>
          <w:szCs w:val="24"/>
        </w:rPr>
        <w:t xml:space="preserve"> </w:t>
      </w:r>
    </w:p>
    <w:p w14:paraId="3B2A8644" w14:textId="77777777" w:rsidR="00595555" w:rsidRPr="007A7F9D" w:rsidRDefault="00595555" w:rsidP="007A7F9D">
      <w:pPr>
        <w:spacing w:line="360" w:lineRule="auto"/>
        <w:rPr>
          <w:rFonts w:ascii="Arial" w:hAnsi="Arial" w:cs="Arial"/>
        </w:rPr>
      </w:pPr>
      <w:r w:rsidRPr="007A7F9D">
        <w:rPr>
          <w:rFonts w:ascii="Arial" w:hAnsi="Arial" w:cs="Arial"/>
        </w:rPr>
        <w:t>Assuming Accor's maximum investment budget is £100 million, it may only pursue two of the three planned initiatives. Capital rationing is allocating limited financial resources to projects that optimise shareholder value.</w:t>
      </w:r>
      <w:r w:rsidRPr="007A7F9D">
        <w:rPr>
          <w:rFonts w:ascii="Arial" w:hAnsi="Arial" w:cs="Arial"/>
        </w:rPr>
        <w:br/>
      </w:r>
      <w:r w:rsidRPr="007A7F9D">
        <w:rPr>
          <w:rFonts w:ascii="Arial" w:hAnsi="Arial" w:cs="Arial"/>
        </w:rPr>
        <w:br/>
        <w:t>The potential project combinations are:</w:t>
      </w:r>
    </w:p>
    <w:p w14:paraId="6C24352A" w14:textId="7F572857" w:rsidR="00F1404C" w:rsidRPr="00142F51" w:rsidRDefault="00F1404C" w:rsidP="00142F51">
      <w:pPr>
        <w:pStyle w:val="Heading3"/>
        <w:spacing w:line="360" w:lineRule="auto"/>
        <w:rPr>
          <w:rFonts w:ascii="Arial" w:hAnsi="Arial" w:cs="Arial"/>
          <w:sz w:val="24"/>
          <w:szCs w:val="24"/>
        </w:rPr>
      </w:pPr>
      <w:bookmarkStart w:id="60" w:name="_Toc235448243"/>
      <w:r w:rsidRPr="00142F51">
        <w:rPr>
          <w:rFonts w:ascii="Arial" w:hAnsi="Arial" w:cs="Arial"/>
          <w:sz w:val="24"/>
          <w:szCs w:val="24"/>
        </w:rPr>
        <w:t>Table 10</w:t>
      </w:r>
      <w:bookmarkEnd w:id="60"/>
    </w:p>
    <w:tbl>
      <w:tblPr>
        <w:tblStyle w:val="TableGrid"/>
        <w:tblW w:w="0" w:type="auto"/>
        <w:tblLook w:val="04A0" w:firstRow="1" w:lastRow="0" w:firstColumn="1" w:lastColumn="0" w:noHBand="0" w:noVBand="1"/>
      </w:tblPr>
      <w:tblGrid>
        <w:gridCol w:w="4508"/>
        <w:gridCol w:w="4508"/>
      </w:tblGrid>
      <w:tr w:rsidR="00E06783" w:rsidRPr="007A7F9D" w14:paraId="7836A368" w14:textId="77777777" w:rsidTr="00E06783">
        <w:tc>
          <w:tcPr>
            <w:tcW w:w="4508" w:type="dxa"/>
          </w:tcPr>
          <w:p w14:paraId="45C5A7ED" w14:textId="53376436" w:rsidR="00E06783" w:rsidRPr="007A7F9D" w:rsidRDefault="00E06783" w:rsidP="007A7F9D">
            <w:pPr>
              <w:spacing w:line="360" w:lineRule="auto"/>
              <w:rPr>
                <w:rFonts w:ascii="Arial" w:hAnsi="Arial" w:cs="Arial"/>
                <w:b/>
                <w:bCs/>
              </w:rPr>
            </w:pPr>
            <w:r w:rsidRPr="007A7F9D">
              <w:rPr>
                <w:rFonts w:ascii="Arial" w:hAnsi="Arial" w:cs="Arial"/>
                <w:b/>
                <w:bCs/>
              </w:rPr>
              <w:t xml:space="preserve">Project </w:t>
            </w:r>
          </w:p>
        </w:tc>
        <w:tc>
          <w:tcPr>
            <w:tcW w:w="4508" w:type="dxa"/>
          </w:tcPr>
          <w:p w14:paraId="4AC810BB" w14:textId="2745539E" w:rsidR="00E06783" w:rsidRPr="007A7F9D" w:rsidRDefault="00E06783" w:rsidP="007A7F9D">
            <w:pPr>
              <w:spacing w:line="360" w:lineRule="auto"/>
              <w:rPr>
                <w:rFonts w:ascii="Arial" w:hAnsi="Arial" w:cs="Arial"/>
                <w:b/>
                <w:bCs/>
              </w:rPr>
            </w:pPr>
            <w:r w:rsidRPr="007A7F9D">
              <w:rPr>
                <w:rFonts w:ascii="Arial" w:hAnsi="Arial" w:cs="Arial"/>
                <w:b/>
                <w:bCs/>
              </w:rPr>
              <w:t xml:space="preserve">Total </w:t>
            </w:r>
            <w:r w:rsidR="00FE6981" w:rsidRPr="007A7F9D">
              <w:rPr>
                <w:rFonts w:ascii="Arial" w:hAnsi="Arial" w:cs="Arial"/>
                <w:b/>
                <w:bCs/>
              </w:rPr>
              <w:t>NPV (£m)</w:t>
            </w:r>
          </w:p>
        </w:tc>
      </w:tr>
      <w:tr w:rsidR="00E06783" w:rsidRPr="007A7F9D" w14:paraId="709688E1" w14:textId="77777777" w:rsidTr="00E06783">
        <w:tc>
          <w:tcPr>
            <w:tcW w:w="4508" w:type="dxa"/>
          </w:tcPr>
          <w:p w14:paraId="6327C5F0" w14:textId="01699A2E" w:rsidR="00E06783" w:rsidRPr="007A7F9D" w:rsidRDefault="00FE6981" w:rsidP="007A7F9D">
            <w:pPr>
              <w:spacing w:line="360" w:lineRule="auto"/>
              <w:rPr>
                <w:rFonts w:ascii="Arial" w:hAnsi="Arial" w:cs="Arial"/>
              </w:rPr>
            </w:pPr>
            <w:r w:rsidRPr="007A7F9D">
              <w:rPr>
                <w:rFonts w:ascii="Arial" w:hAnsi="Arial" w:cs="Arial"/>
              </w:rPr>
              <w:t>Project A</w:t>
            </w:r>
          </w:p>
        </w:tc>
        <w:tc>
          <w:tcPr>
            <w:tcW w:w="4508" w:type="dxa"/>
          </w:tcPr>
          <w:p w14:paraId="07E17D74" w14:textId="324FD0DE" w:rsidR="00E06783" w:rsidRPr="007A7F9D" w:rsidRDefault="00FE6981" w:rsidP="007A7F9D">
            <w:pPr>
              <w:spacing w:line="360" w:lineRule="auto"/>
              <w:rPr>
                <w:rFonts w:ascii="Arial" w:hAnsi="Arial" w:cs="Arial"/>
              </w:rPr>
            </w:pPr>
            <w:r w:rsidRPr="007A7F9D">
              <w:rPr>
                <w:rFonts w:ascii="Arial" w:hAnsi="Arial" w:cs="Arial"/>
              </w:rPr>
              <w:t>-12.62</w:t>
            </w:r>
          </w:p>
        </w:tc>
      </w:tr>
      <w:tr w:rsidR="00E06783" w:rsidRPr="007A7F9D" w14:paraId="241CF056" w14:textId="77777777" w:rsidTr="00E06783">
        <w:tc>
          <w:tcPr>
            <w:tcW w:w="4508" w:type="dxa"/>
          </w:tcPr>
          <w:p w14:paraId="5A0E135A" w14:textId="25787E81" w:rsidR="00E06783" w:rsidRPr="007A7F9D" w:rsidRDefault="00FE6981" w:rsidP="007A7F9D">
            <w:pPr>
              <w:spacing w:line="360" w:lineRule="auto"/>
              <w:rPr>
                <w:rFonts w:ascii="Arial" w:hAnsi="Arial" w:cs="Arial"/>
              </w:rPr>
            </w:pPr>
            <w:r w:rsidRPr="007A7F9D">
              <w:rPr>
                <w:rFonts w:ascii="Arial" w:hAnsi="Arial" w:cs="Arial"/>
              </w:rPr>
              <w:t>Project B</w:t>
            </w:r>
          </w:p>
        </w:tc>
        <w:tc>
          <w:tcPr>
            <w:tcW w:w="4508" w:type="dxa"/>
          </w:tcPr>
          <w:p w14:paraId="69094806" w14:textId="1CFDD3B7" w:rsidR="00E06783" w:rsidRPr="007A7F9D" w:rsidRDefault="00FE6981" w:rsidP="007A7F9D">
            <w:pPr>
              <w:spacing w:line="360" w:lineRule="auto"/>
              <w:rPr>
                <w:rFonts w:ascii="Arial" w:hAnsi="Arial" w:cs="Arial"/>
              </w:rPr>
            </w:pPr>
            <w:r w:rsidRPr="007A7F9D">
              <w:rPr>
                <w:rFonts w:ascii="Arial" w:hAnsi="Arial" w:cs="Arial"/>
              </w:rPr>
              <w:t>-5.69</w:t>
            </w:r>
          </w:p>
        </w:tc>
      </w:tr>
      <w:tr w:rsidR="00E06783" w:rsidRPr="007A7F9D" w14:paraId="06377235" w14:textId="77777777" w:rsidTr="00E06783">
        <w:tc>
          <w:tcPr>
            <w:tcW w:w="4508" w:type="dxa"/>
          </w:tcPr>
          <w:p w14:paraId="053CEB23" w14:textId="4D1FF023" w:rsidR="00E06783" w:rsidRPr="007A7F9D" w:rsidRDefault="00FE6981" w:rsidP="007A7F9D">
            <w:pPr>
              <w:spacing w:line="360" w:lineRule="auto"/>
              <w:rPr>
                <w:rFonts w:ascii="Arial" w:hAnsi="Arial" w:cs="Arial"/>
              </w:rPr>
            </w:pPr>
            <w:r w:rsidRPr="007A7F9D">
              <w:rPr>
                <w:rFonts w:ascii="Arial" w:hAnsi="Arial" w:cs="Arial"/>
              </w:rPr>
              <w:t>Project C</w:t>
            </w:r>
          </w:p>
        </w:tc>
        <w:tc>
          <w:tcPr>
            <w:tcW w:w="4508" w:type="dxa"/>
          </w:tcPr>
          <w:p w14:paraId="0D1553AB" w14:textId="17441574" w:rsidR="00E06783" w:rsidRPr="007A7F9D" w:rsidRDefault="00FE6981" w:rsidP="007A7F9D">
            <w:pPr>
              <w:spacing w:line="360" w:lineRule="auto"/>
              <w:rPr>
                <w:rFonts w:ascii="Arial" w:hAnsi="Arial" w:cs="Arial"/>
              </w:rPr>
            </w:pPr>
            <w:r w:rsidRPr="007A7F9D">
              <w:rPr>
                <w:rFonts w:ascii="Arial" w:hAnsi="Arial" w:cs="Arial"/>
              </w:rPr>
              <w:t>-5.22</w:t>
            </w:r>
          </w:p>
        </w:tc>
      </w:tr>
    </w:tbl>
    <w:p w14:paraId="02DB572B" w14:textId="77777777" w:rsidR="00524D95" w:rsidRPr="007A7F9D" w:rsidRDefault="00524D95" w:rsidP="007A7F9D">
      <w:pPr>
        <w:spacing w:line="360" w:lineRule="auto"/>
        <w:rPr>
          <w:rFonts w:ascii="Arial" w:hAnsi="Arial" w:cs="Arial"/>
        </w:rPr>
      </w:pPr>
    </w:p>
    <w:p w14:paraId="6F58D989" w14:textId="77777777" w:rsidR="00975CA4" w:rsidRPr="007A7F9D" w:rsidRDefault="00975CA4" w:rsidP="007A7F9D">
      <w:pPr>
        <w:spacing w:line="360" w:lineRule="auto"/>
        <w:rPr>
          <w:rFonts w:ascii="Arial" w:hAnsi="Arial" w:cs="Arial"/>
        </w:rPr>
      </w:pPr>
    </w:p>
    <w:p w14:paraId="7E53C459" w14:textId="77777777" w:rsidR="00975CA4" w:rsidRPr="007A7F9D" w:rsidRDefault="00975CA4" w:rsidP="007A7F9D">
      <w:pPr>
        <w:spacing w:line="360" w:lineRule="auto"/>
        <w:rPr>
          <w:rFonts w:ascii="Arial" w:hAnsi="Arial" w:cs="Arial"/>
        </w:rPr>
      </w:pPr>
      <w:r w:rsidRPr="007A7F9D">
        <w:rPr>
          <w:rFonts w:ascii="Arial" w:hAnsi="Arial" w:cs="Arial"/>
        </w:rPr>
        <w:t>Projects B and C have the greatest combined NPV of the various project combinations, making them the preferred choice if Accor is obliged to commit the entire £100 million. However, Project B still has a negative individual NPV, which means it does not meet the Net Present Value decision rule and would ordinarily be rejected because it lowers shareholder value (Damodaran, 2021). As a result, if the corporation is not required to spend the entire investment budget, the financially advantageous option would be to invest solely in Project C and save the remaining £50 million for future investment opportunities with positive NPVs. This approach would increase shareholder value, preserve cash, decrease excessive investment risk, and provide Accor more financial flexibility to respond to future strategic possibilities.</w:t>
      </w:r>
    </w:p>
    <w:p w14:paraId="5C5EAE68" w14:textId="77777777" w:rsidR="00975CA4" w:rsidRPr="007A7F9D" w:rsidRDefault="00975CA4" w:rsidP="007A7F9D">
      <w:pPr>
        <w:spacing w:line="360" w:lineRule="auto"/>
        <w:rPr>
          <w:rFonts w:ascii="Arial" w:hAnsi="Arial" w:cs="Arial"/>
        </w:rPr>
      </w:pPr>
    </w:p>
    <w:p w14:paraId="7F982F5A" w14:textId="7E6D2854" w:rsidR="00337377" w:rsidRPr="007A7F9D" w:rsidRDefault="00655EA4" w:rsidP="007A7F9D">
      <w:pPr>
        <w:pStyle w:val="Heading1"/>
        <w:spacing w:line="360" w:lineRule="auto"/>
        <w:rPr>
          <w:rFonts w:ascii="Arial" w:hAnsi="Arial" w:cs="Arial"/>
          <w:sz w:val="24"/>
          <w:szCs w:val="24"/>
        </w:rPr>
      </w:pPr>
      <w:bookmarkStart w:id="61" w:name="_Toc235448244"/>
      <w:r w:rsidRPr="007A7F9D">
        <w:rPr>
          <w:rFonts w:ascii="Arial" w:hAnsi="Arial" w:cs="Arial"/>
          <w:sz w:val="24"/>
          <w:szCs w:val="24"/>
        </w:rPr>
        <w:t>Conclusion</w:t>
      </w:r>
      <w:bookmarkEnd w:id="61"/>
      <w:r w:rsidRPr="007A7F9D">
        <w:rPr>
          <w:rFonts w:ascii="Arial" w:hAnsi="Arial" w:cs="Arial"/>
          <w:sz w:val="24"/>
          <w:szCs w:val="24"/>
        </w:rPr>
        <w:t xml:space="preserve"> </w:t>
      </w:r>
    </w:p>
    <w:p w14:paraId="361880B1" w14:textId="77777777" w:rsidR="00A253C9" w:rsidRPr="007A7F9D" w:rsidRDefault="00655EA4" w:rsidP="007A7F9D">
      <w:pPr>
        <w:spacing w:line="360" w:lineRule="auto"/>
        <w:rPr>
          <w:rFonts w:ascii="Arial" w:hAnsi="Arial" w:cs="Arial"/>
        </w:rPr>
      </w:pPr>
      <w:r w:rsidRPr="007A7F9D">
        <w:rPr>
          <w:rFonts w:ascii="Arial" w:hAnsi="Arial" w:cs="Arial"/>
        </w:rPr>
        <w:t>Across all main investment appraisal approaches, Project C outperforms Projects A and B in terms of financial performance. It results in the shortest payback period, the largest accounting return, the only positive NPV, the highest profitability index, and an internal rate of return that exceeds Accor's necessary rate of return. These findings suggest that Project C would increase shareholder value while also assisting the company's rising profitability and strong cash creation. Projects B and C have the highest combined NPV under capital rationing if the entire investment budget is used.</w:t>
      </w:r>
      <w:r w:rsidR="00A253C9" w:rsidRPr="007A7F9D">
        <w:rPr>
          <w:rFonts w:ascii="Arial" w:hAnsi="Arial" w:cs="Arial"/>
        </w:rPr>
        <w:t xml:space="preserve"> Nonetheless, from a shareholder wealth standpoint, Project C should be chosen as the preferred investment because it is the only one predicted to generate value above the company's cost of capital while supporting Accor's long-term financial and strategic objectives.</w:t>
      </w:r>
    </w:p>
    <w:p w14:paraId="06DA4423" w14:textId="650DC8AF" w:rsidR="00655EA4" w:rsidRPr="007A7F9D" w:rsidRDefault="00655EA4" w:rsidP="007A7F9D">
      <w:pPr>
        <w:spacing w:line="360" w:lineRule="auto"/>
        <w:rPr>
          <w:rFonts w:ascii="Arial" w:hAnsi="Arial" w:cs="Arial"/>
        </w:rPr>
      </w:pPr>
    </w:p>
    <w:p w14:paraId="7F238E48" w14:textId="548F1F31" w:rsidR="00C16088" w:rsidRPr="007A7F9D" w:rsidRDefault="00F07145" w:rsidP="007A7F9D">
      <w:pPr>
        <w:pStyle w:val="Heading2"/>
        <w:spacing w:line="360" w:lineRule="auto"/>
        <w:rPr>
          <w:rFonts w:ascii="Arial" w:hAnsi="Arial" w:cs="Arial"/>
          <w:sz w:val="24"/>
          <w:szCs w:val="24"/>
        </w:rPr>
      </w:pPr>
      <w:bookmarkStart w:id="62" w:name="_Toc235448245"/>
      <w:r w:rsidRPr="007A7F9D">
        <w:rPr>
          <w:rFonts w:ascii="Arial" w:hAnsi="Arial" w:cs="Arial"/>
          <w:sz w:val="24"/>
          <w:szCs w:val="24"/>
        </w:rPr>
        <w:t>critical reflection on AI Use</w:t>
      </w:r>
      <w:bookmarkEnd w:id="62"/>
    </w:p>
    <w:p w14:paraId="01412CBC" w14:textId="77777777" w:rsidR="00661B2A" w:rsidRPr="007A7F9D" w:rsidRDefault="00661B2A" w:rsidP="007A7F9D">
      <w:pPr>
        <w:spacing w:line="360" w:lineRule="auto"/>
        <w:rPr>
          <w:rFonts w:ascii="Arial" w:hAnsi="Arial" w:cs="Arial"/>
        </w:rPr>
      </w:pPr>
      <w:r w:rsidRPr="007A7F9D">
        <w:rPr>
          <w:rFonts w:ascii="Arial" w:hAnsi="Arial" w:cs="Arial"/>
        </w:rPr>
        <w:t>Throughout the creation of this paper, Artificial Intelligence (AI) was used as a research assistance tool. ChatGPT was specifically utilised to identify key financial ideas, explain finance terms, and find appropriate academic and professional sources on Accor's financial performance, working capital management, financial restructuring, and investment assessment. AI was not used as the primary source of evidence, and all information obtained via AI was cross-checked against Accor's official annual reports, investor publications, and other credible academic sources before being included in this report, in accordance with the University's AI use guidelines.</w:t>
      </w:r>
    </w:p>
    <w:p w14:paraId="06309E8D" w14:textId="77777777" w:rsidR="006F3417" w:rsidRPr="007A7F9D" w:rsidRDefault="006F3417" w:rsidP="007A7F9D">
      <w:pPr>
        <w:spacing w:line="360" w:lineRule="auto"/>
        <w:rPr>
          <w:rFonts w:ascii="Arial" w:hAnsi="Arial" w:cs="Arial"/>
        </w:rPr>
      </w:pPr>
      <w:r w:rsidRPr="007A7F9D">
        <w:rPr>
          <w:rFonts w:ascii="Arial" w:hAnsi="Arial" w:cs="Arial"/>
        </w:rPr>
        <w:t>To verify the accuracy and credibility of the information, every AI-generated research was validated against Accor's official website, published annual reports, and established academic literature. Financial data, ratio interpretations, and company-specific information were thoroughly checked against the original sources to ensure their accuracy. Where AI-generated responses were deemed to be excessively broad or lacking in reliable evidence, they were either adjusted or eliminated. This verification procedure eliminated the possibility of factual mistakes, logical errors, and AI hallucinations, ensuring that the material offered in this report was reliable and verifiable.</w:t>
      </w:r>
    </w:p>
    <w:p w14:paraId="7AF655D4" w14:textId="77777777" w:rsidR="007F5EC8" w:rsidRPr="007A7F9D" w:rsidRDefault="007F5EC8" w:rsidP="007A7F9D">
      <w:pPr>
        <w:spacing w:line="360" w:lineRule="auto"/>
        <w:rPr>
          <w:rFonts w:ascii="Arial" w:hAnsi="Arial" w:cs="Arial"/>
        </w:rPr>
      </w:pPr>
      <w:r w:rsidRPr="007A7F9D">
        <w:rPr>
          <w:rFonts w:ascii="Arial" w:hAnsi="Arial" w:cs="Arial"/>
        </w:rPr>
        <w:t>Although AI helped identify relevant research materials, I completed the financial analysis, interpretation of Accor's performance, investment appraisal, strategic recommendations, and conclusions based on my own understanding of financial management principles and evidence gathered from official reports and academic literature. The final content reflects my own critical judgement, which is supported by facts collected from credible and properly referenced sources.</w:t>
      </w:r>
    </w:p>
    <w:p w14:paraId="22EC07C2" w14:textId="7AD3F646" w:rsidR="00F07145" w:rsidRPr="007A7F9D" w:rsidRDefault="009774FA" w:rsidP="007A7F9D">
      <w:pPr>
        <w:spacing w:line="360" w:lineRule="auto"/>
        <w:rPr>
          <w:rFonts w:ascii="Arial" w:hAnsi="Arial" w:cs="Arial"/>
        </w:rPr>
      </w:pPr>
      <w:r w:rsidRPr="007A7F9D">
        <w:rPr>
          <w:rFonts w:ascii="Arial" w:hAnsi="Arial" w:cs="Arial"/>
        </w:rPr>
        <w:t>The use of artificial intelligence in financial management provides substantial prospects to increase the efficiency of research and information collection. However, it creates serious ethical and professional issues. Financial professionals must maintain transparency in their usage of AI and never rely only on AI-generated data when making business choices. Confidential financial information should be kept secure in compliance with data protection regulations, and any AI-generated outputs should be independently checked before use. As a result, AI should be seen as a research assistance tool rather than a replacement for professional knowledge, critical thinking, and evidence-based decision-making.</w:t>
      </w:r>
    </w:p>
    <w:p w14:paraId="222B5389" w14:textId="77777777" w:rsidR="00E770FE" w:rsidRPr="00142F51" w:rsidRDefault="00E770FE" w:rsidP="00142F51">
      <w:pPr>
        <w:spacing w:line="360" w:lineRule="auto"/>
        <w:rPr>
          <w:rFonts w:ascii="Arial" w:hAnsi="Arial" w:cs="Arial"/>
        </w:rPr>
      </w:pPr>
    </w:p>
    <w:p w14:paraId="1882D698" w14:textId="77777777" w:rsidR="007F786C" w:rsidRDefault="007F786C" w:rsidP="00841F65"/>
    <w:p w14:paraId="767A24BA" w14:textId="0E530C8A" w:rsidR="00017165" w:rsidRDefault="00F3392C" w:rsidP="00E94A13">
      <w:pPr>
        <w:pStyle w:val="Heading1"/>
      </w:pPr>
      <w:bookmarkStart w:id="63" w:name="_Toc235448246"/>
      <w:r>
        <w:t>References</w:t>
      </w:r>
      <w:bookmarkEnd w:id="63"/>
    </w:p>
    <w:p w14:paraId="152F609C" w14:textId="77777777" w:rsidR="00E94A13" w:rsidRPr="00E94A13" w:rsidRDefault="00E94A13" w:rsidP="00E94A13">
      <w:pPr>
        <w:spacing w:line="360" w:lineRule="auto"/>
        <w:rPr>
          <w:rFonts w:ascii="Arial" w:hAnsi="Arial" w:cs="Arial"/>
        </w:rPr>
      </w:pPr>
    </w:p>
    <w:p w14:paraId="5599F0DA" w14:textId="3B5BEFE0" w:rsidR="00E94A13" w:rsidRPr="00E94A13" w:rsidRDefault="00E94A13" w:rsidP="00E94A13">
      <w:pPr>
        <w:spacing w:line="360" w:lineRule="auto"/>
        <w:rPr>
          <w:rFonts w:ascii="Arial" w:hAnsi="Arial" w:cs="Arial"/>
        </w:rPr>
      </w:pPr>
      <w:r w:rsidRPr="00E94A13">
        <w:rPr>
          <w:rFonts w:ascii="Arial" w:hAnsi="Arial" w:cs="Arial"/>
        </w:rPr>
        <w:t xml:space="preserve">Accor (2025) </w:t>
      </w:r>
      <w:r w:rsidRPr="00E94A13">
        <w:rPr>
          <w:rFonts w:ascii="Arial" w:hAnsi="Arial" w:cs="Arial"/>
          <w:i/>
          <w:iCs/>
        </w:rPr>
        <w:t>Annual Report 2025</w:t>
      </w:r>
      <w:r w:rsidRPr="00E94A13">
        <w:rPr>
          <w:rFonts w:ascii="Arial" w:hAnsi="Arial" w:cs="Arial"/>
        </w:rPr>
        <w:t>. Accor Group.</w:t>
      </w:r>
      <w:r>
        <w:rPr>
          <w:rFonts w:ascii="Arial" w:hAnsi="Arial" w:cs="Arial"/>
        </w:rPr>
        <w:t xml:space="preserve"> [</w:t>
      </w:r>
      <w:r w:rsidR="001E787B">
        <w:rPr>
          <w:rFonts w:ascii="Arial" w:hAnsi="Arial" w:cs="Arial"/>
        </w:rPr>
        <w:t>12</w:t>
      </w:r>
      <w:r w:rsidR="001E787B" w:rsidRPr="001E787B">
        <w:rPr>
          <w:rFonts w:ascii="Arial" w:hAnsi="Arial" w:cs="Arial"/>
          <w:vertAlign w:val="superscript"/>
        </w:rPr>
        <w:t>th</w:t>
      </w:r>
      <w:r w:rsidR="001E787B">
        <w:rPr>
          <w:rFonts w:ascii="Arial" w:hAnsi="Arial" w:cs="Arial"/>
        </w:rPr>
        <w:t xml:space="preserve"> July 2026].</w:t>
      </w:r>
    </w:p>
    <w:p w14:paraId="0DB9AD2C" w14:textId="0F0320AA" w:rsidR="00E94A13" w:rsidRPr="00E94A13" w:rsidRDefault="00E94A13" w:rsidP="00E94A13">
      <w:pPr>
        <w:spacing w:line="360" w:lineRule="auto"/>
        <w:rPr>
          <w:rFonts w:ascii="Arial" w:hAnsi="Arial" w:cs="Arial"/>
        </w:rPr>
      </w:pPr>
      <w:r w:rsidRPr="00E94A13">
        <w:rPr>
          <w:rFonts w:ascii="Arial" w:hAnsi="Arial" w:cs="Arial"/>
        </w:rPr>
        <w:t xml:space="preserve">Accor (2026) </w:t>
      </w:r>
      <w:r w:rsidRPr="00E94A13">
        <w:rPr>
          <w:rFonts w:ascii="Arial" w:hAnsi="Arial" w:cs="Arial"/>
          <w:i/>
          <w:iCs/>
        </w:rPr>
        <w:t>Financial Performance Update 2026</w:t>
      </w:r>
      <w:r w:rsidRPr="00E94A13">
        <w:rPr>
          <w:rFonts w:ascii="Arial" w:hAnsi="Arial" w:cs="Arial"/>
        </w:rPr>
        <w:t>. Accor Group.</w:t>
      </w:r>
      <w:r w:rsidR="001E787B">
        <w:rPr>
          <w:rFonts w:ascii="Arial" w:hAnsi="Arial" w:cs="Arial"/>
        </w:rPr>
        <w:t xml:space="preserve"> [12</w:t>
      </w:r>
      <w:r w:rsidR="001E787B" w:rsidRPr="001E787B">
        <w:rPr>
          <w:rFonts w:ascii="Arial" w:hAnsi="Arial" w:cs="Arial"/>
          <w:vertAlign w:val="superscript"/>
        </w:rPr>
        <w:t>th</w:t>
      </w:r>
      <w:r w:rsidR="001E787B">
        <w:rPr>
          <w:rFonts w:ascii="Arial" w:hAnsi="Arial" w:cs="Arial"/>
        </w:rPr>
        <w:t xml:space="preserve"> July 2026].</w:t>
      </w:r>
    </w:p>
    <w:p w14:paraId="27351986" w14:textId="14C13524" w:rsidR="00E94A13" w:rsidRPr="00E94A13" w:rsidRDefault="00E94A13" w:rsidP="00E94A13">
      <w:pPr>
        <w:spacing w:line="360" w:lineRule="auto"/>
        <w:rPr>
          <w:rFonts w:ascii="Arial" w:hAnsi="Arial" w:cs="Arial"/>
        </w:rPr>
      </w:pPr>
      <w:r w:rsidRPr="00E94A13">
        <w:rPr>
          <w:rFonts w:ascii="Arial" w:hAnsi="Arial" w:cs="Arial"/>
        </w:rPr>
        <w:t xml:space="preserve">Arnold, G. (2020) </w:t>
      </w:r>
      <w:r w:rsidRPr="00E94A13">
        <w:rPr>
          <w:rFonts w:ascii="Arial" w:hAnsi="Arial" w:cs="Arial"/>
          <w:i/>
          <w:iCs/>
        </w:rPr>
        <w:t>Corporate Financial Management</w:t>
      </w:r>
      <w:r w:rsidRPr="00E94A13">
        <w:rPr>
          <w:rFonts w:ascii="Arial" w:hAnsi="Arial" w:cs="Arial"/>
        </w:rPr>
        <w:t>. 6th ed. Pearson.</w:t>
      </w:r>
      <w:r w:rsidR="001E787B">
        <w:rPr>
          <w:rFonts w:ascii="Arial" w:hAnsi="Arial" w:cs="Arial"/>
        </w:rPr>
        <w:t xml:space="preserve"> [12</w:t>
      </w:r>
      <w:r w:rsidR="001E787B" w:rsidRPr="001E787B">
        <w:rPr>
          <w:rFonts w:ascii="Arial" w:hAnsi="Arial" w:cs="Arial"/>
          <w:vertAlign w:val="superscript"/>
        </w:rPr>
        <w:t>th</w:t>
      </w:r>
      <w:r w:rsidR="001E787B">
        <w:rPr>
          <w:rFonts w:ascii="Arial" w:hAnsi="Arial" w:cs="Arial"/>
        </w:rPr>
        <w:t xml:space="preserve"> July 2026].</w:t>
      </w:r>
    </w:p>
    <w:p w14:paraId="3B20E76C" w14:textId="32CC0B1A" w:rsidR="00E94A13" w:rsidRPr="00E94A13" w:rsidRDefault="00E94A13" w:rsidP="00E94A13">
      <w:pPr>
        <w:spacing w:line="360" w:lineRule="auto"/>
        <w:rPr>
          <w:rFonts w:ascii="Arial" w:hAnsi="Arial" w:cs="Arial"/>
        </w:rPr>
      </w:pPr>
      <w:proofErr w:type="spellStart"/>
      <w:r w:rsidRPr="00E94A13">
        <w:rPr>
          <w:rFonts w:ascii="Arial" w:hAnsi="Arial" w:cs="Arial"/>
        </w:rPr>
        <w:t>Atrill</w:t>
      </w:r>
      <w:proofErr w:type="spellEnd"/>
      <w:r w:rsidRPr="00E94A13">
        <w:rPr>
          <w:rFonts w:ascii="Arial" w:hAnsi="Arial" w:cs="Arial"/>
        </w:rPr>
        <w:t xml:space="preserve">, P. (2022) </w:t>
      </w:r>
      <w:r w:rsidRPr="00E94A13">
        <w:rPr>
          <w:rFonts w:ascii="Arial" w:hAnsi="Arial" w:cs="Arial"/>
          <w:i/>
          <w:iCs/>
        </w:rPr>
        <w:t>Financial Management for Decision Makers</w:t>
      </w:r>
      <w:r w:rsidRPr="00E94A13">
        <w:rPr>
          <w:rFonts w:ascii="Arial" w:hAnsi="Arial" w:cs="Arial"/>
        </w:rPr>
        <w:t>. 10th ed. Pearson.</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785AE77B" w14:textId="68E62EA9" w:rsidR="00E94A13" w:rsidRPr="00E94A13" w:rsidRDefault="00E94A13" w:rsidP="00E94A13">
      <w:pPr>
        <w:spacing w:line="360" w:lineRule="auto"/>
        <w:rPr>
          <w:rFonts w:ascii="Arial" w:hAnsi="Arial" w:cs="Arial"/>
        </w:rPr>
      </w:pPr>
      <w:r w:rsidRPr="00E94A13">
        <w:rPr>
          <w:rFonts w:ascii="Arial" w:hAnsi="Arial" w:cs="Arial"/>
        </w:rPr>
        <w:t xml:space="preserve">Berk, J. and DeMarzo, P. (2023) </w:t>
      </w:r>
      <w:r w:rsidRPr="00E94A13">
        <w:rPr>
          <w:rFonts w:ascii="Arial" w:hAnsi="Arial" w:cs="Arial"/>
          <w:i/>
          <w:iCs/>
        </w:rPr>
        <w:t>Corporate Finance</w:t>
      </w:r>
      <w:r w:rsidRPr="00E94A13">
        <w:rPr>
          <w:rFonts w:ascii="Arial" w:hAnsi="Arial" w:cs="Arial"/>
        </w:rPr>
        <w:t>. 6th ed. Pearson.</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526F644D" w14:textId="10D40B06" w:rsidR="00E94A13" w:rsidRPr="00E94A13" w:rsidRDefault="00E94A13" w:rsidP="00E94A13">
      <w:pPr>
        <w:spacing w:line="360" w:lineRule="auto"/>
        <w:rPr>
          <w:rFonts w:ascii="Arial" w:hAnsi="Arial" w:cs="Arial"/>
        </w:rPr>
      </w:pPr>
      <w:r w:rsidRPr="00E94A13">
        <w:rPr>
          <w:rFonts w:ascii="Arial" w:hAnsi="Arial" w:cs="Arial"/>
        </w:rPr>
        <w:t xml:space="preserve">Brealey, R., Myers, S. and Allen, F. (2020) </w:t>
      </w:r>
      <w:r w:rsidRPr="00E94A13">
        <w:rPr>
          <w:rFonts w:ascii="Arial" w:hAnsi="Arial" w:cs="Arial"/>
          <w:i/>
          <w:iCs/>
        </w:rPr>
        <w:t>Principles of Corporate Finance</w:t>
      </w:r>
      <w:r w:rsidRPr="00E94A13">
        <w:rPr>
          <w:rFonts w:ascii="Arial" w:hAnsi="Arial" w:cs="Arial"/>
        </w:rPr>
        <w:t>. 13th ed. McGraw-Hill.</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1667B950" w14:textId="79264440" w:rsidR="00E94A13" w:rsidRPr="00E94A13" w:rsidRDefault="00E94A13" w:rsidP="00E94A13">
      <w:pPr>
        <w:spacing w:line="360" w:lineRule="auto"/>
        <w:rPr>
          <w:rFonts w:ascii="Arial" w:hAnsi="Arial" w:cs="Arial"/>
        </w:rPr>
      </w:pPr>
      <w:r w:rsidRPr="00E94A13">
        <w:rPr>
          <w:rFonts w:ascii="Arial" w:hAnsi="Arial" w:cs="Arial"/>
        </w:rPr>
        <w:t xml:space="preserve">Brigham, E.F. and Ehrhardt, M.C. (2023) </w:t>
      </w:r>
      <w:r w:rsidRPr="00E94A13">
        <w:rPr>
          <w:rFonts w:ascii="Arial" w:hAnsi="Arial" w:cs="Arial"/>
          <w:i/>
          <w:iCs/>
        </w:rPr>
        <w:t>Financial Management: Theory and Practice</w:t>
      </w:r>
      <w:r w:rsidRPr="00E94A13">
        <w:rPr>
          <w:rFonts w:ascii="Arial" w:hAnsi="Arial" w:cs="Arial"/>
        </w:rPr>
        <w:t>. 16th ed. Cengage.</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243CF5A6" w14:textId="7B88396B" w:rsidR="00E94A13" w:rsidRPr="00E94A13" w:rsidRDefault="00E94A13" w:rsidP="00E94A13">
      <w:pPr>
        <w:spacing w:line="360" w:lineRule="auto"/>
        <w:rPr>
          <w:rFonts w:ascii="Arial" w:hAnsi="Arial" w:cs="Arial"/>
        </w:rPr>
      </w:pPr>
      <w:r w:rsidRPr="00E94A13">
        <w:rPr>
          <w:rFonts w:ascii="Arial" w:hAnsi="Arial" w:cs="Arial"/>
        </w:rPr>
        <w:t xml:space="preserve">Chartered Institute of Management Accountants (CIMA) (2022) </w:t>
      </w:r>
      <w:r w:rsidRPr="00E94A13">
        <w:rPr>
          <w:rFonts w:ascii="Arial" w:hAnsi="Arial" w:cs="Arial"/>
          <w:i/>
          <w:iCs/>
        </w:rPr>
        <w:t>Working Capital Management Guidance</w:t>
      </w:r>
      <w:r w:rsidRPr="00E94A13">
        <w:rPr>
          <w:rFonts w:ascii="Arial" w:hAnsi="Arial" w:cs="Arial"/>
        </w:rPr>
        <w:t>. CIMA Publishing.</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51A8B500" w14:textId="1706A395" w:rsidR="00E94A13" w:rsidRPr="00E94A13" w:rsidRDefault="00E94A13" w:rsidP="00E94A13">
      <w:pPr>
        <w:spacing w:line="360" w:lineRule="auto"/>
        <w:rPr>
          <w:rFonts w:ascii="Arial" w:hAnsi="Arial" w:cs="Arial"/>
        </w:rPr>
      </w:pPr>
      <w:r w:rsidRPr="00E94A13">
        <w:rPr>
          <w:rFonts w:ascii="Arial" w:hAnsi="Arial" w:cs="Arial"/>
        </w:rPr>
        <w:t xml:space="preserve">Chartered Institute of Procurement &amp; Supply (CIPS) (2023) </w:t>
      </w:r>
      <w:r w:rsidRPr="00E94A13">
        <w:rPr>
          <w:rFonts w:ascii="Arial" w:hAnsi="Arial" w:cs="Arial"/>
          <w:i/>
          <w:iCs/>
        </w:rPr>
        <w:t>Inventory and Procurement Best Practice</w:t>
      </w:r>
      <w:r w:rsidRPr="00E94A13">
        <w:rPr>
          <w:rFonts w:ascii="Arial" w:hAnsi="Arial" w:cs="Arial"/>
        </w:rPr>
        <w:t>. CIPS.</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503496B8" w14:textId="4FD1111C" w:rsidR="00E94A13" w:rsidRPr="00E94A13" w:rsidRDefault="00E94A13" w:rsidP="00E94A13">
      <w:pPr>
        <w:spacing w:line="360" w:lineRule="auto"/>
        <w:rPr>
          <w:rFonts w:ascii="Arial" w:hAnsi="Arial" w:cs="Arial"/>
        </w:rPr>
      </w:pPr>
      <w:r w:rsidRPr="00E94A13">
        <w:rPr>
          <w:rFonts w:ascii="Arial" w:hAnsi="Arial" w:cs="Arial"/>
        </w:rPr>
        <w:t xml:space="preserve">Damodaran, A. (2021) </w:t>
      </w:r>
      <w:r w:rsidRPr="00E94A13">
        <w:rPr>
          <w:rFonts w:ascii="Arial" w:hAnsi="Arial" w:cs="Arial"/>
          <w:i/>
          <w:iCs/>
        </w:rPr>
        <w:t>Corporate Restructuring: Financial Strategy and Valuation</w:t>
      </w:r>
      <w:r w:rsidRPr="00E94A13">
        <w:rPr>
          <w:rFonts w:ascii="Arial" w:hAnsi="Arial" w:cs="Arial"/>
        </w:rPr>
        <w:t>. Wiley.</w:t>
      </w:r>
      <w:r w:rsidR="00EE1C9D">
        <w:rPr>
          <w:rFonts w:ascii="Arial" w:hAnsi="Arial" w:cs="Arial"/>
        </w:rPr>
        <w:t xml:space="preserve"> [12</w:t>
      </w:r>
      <w:r w:rsidR="00EE1C9D" w:rsidRPr="001E787B">
        <w:rPr>
          <w:rFonts w:ascii="Arial" w:hAnsi="Arial" w:cs="Arial"/>
          <w:vertAlign w:val="superscript"/>
        </w:rPr>
        <w:t>th</w:t>
      </w:r>
      <w:r w:rsidR="00EE1C9D">
        <w:rPr>
          <w:rFonts w:ascii="Arial" w:hAnsi="Arial" w:cs="Arial"/>
        </w:rPr>
        <w:t xml:space="preserve"> July 2026].</w:t>
      </w:r>
    </w:p>
    <w:p w14:paraId="0C86E2E5" w14:textId="126B4BDC" w:rsidR="00E94A13" w:rsidRPr="00E94A13" w:rsidRDefault="00E94A13" w:rsidP="00E94A13">
      <w:pPr>
        <w:spacing w:line="360" w:lineRule="auto"/>
        <w:rPr>
          <w:rFonts w:ascii="Arial" w:hAnsi="Arial" w:cs="Arial"/>
        </w:rPr>
      </w:pPr>
      <w:r w:rsidRPr="00E94A13">
        <w:rPr>
          <w:rFonts w:ascii="Arial" w:hAnsi="Arial" w:cs="Arial"/>
        </w:rPr>
        <w:t xml:space="preserve">Deloitte (2025) </w:t>
      </w:r>
      <w:r w:rsidRPr="00E94A13">
        <w:rPr>
          <w:rFonts w:ascii="Arial" w:hAnsi="Arial" w:cs="Arial"/>
          <w:i/>
          <w:iCs/>
        </w:rPr>
        <w:t>Global Hospitality Outlook 2025</w:t>
      </w:r>
      <w:r w:rsidRPr="00E94A13">
        <w:rPr>
          <w:rFonts w:ascii="Arial" w:hAnsi="Arial" w:cs="Arial"/>
        </w:rPr>
        <w:t>. Deloitte Insights.</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2DBB1AB3" w14:textId="1C82CA5B" w:rsidR="00E94A13" w:rsidRPr="00E94A13" w:rsidRDefault="00E94A13" w:rsidP="00E94A13">
      <w:pPr>
        <w:spacing w:line="360" w:lineRule="auto"/>
        <w:rPr>
          <w:rFonts w:ascii="Arial" w:hAnsi="Arial" w:cs="Arial"/>
        </w:rPr>
      </w:pPr>
      <w:proofErr w:type="spellStart"/>
      <w:r w:rsidRPr="00E94A13">
        <w:rPr>
          <w:rFonts w:ascii="Arial" w:hAnsi="Arial" w:cs="Arial"/>
        </w:rPr>
        <w:t>Gitman</w:t>
      </w:r>
      <w:proofErr w:type="spellEnd"/>
      <w:r w:rsidRPr="00E94A13">
        <w:rPr>
          <w:rFonts w:ascii="Arial" w:hAnsi="Arial" w:cs="Arial"/>
        </w:rPr>
        <w:t xml:space="preserve">, L.J., </w:t>
      </w:r>
      <w:proofErr w:type="spellStart"/>
      <w:r w:rsidRPr="00E94A13">
        <w:rPr>
          <w:rFonts w:ascii="Arial" w:hAnsi="Arial" w:cs="Arial"/>
        </w:rPr>
        <w:t>Juchau</w:t>
      </w:r>
      <w:proofErr w:type="spellEnd"/>
      <w:r w:rsidRPr="00E94A13">
        <w:rPr>
          <w:rFonts w:ascii="Arial" w:hAnsi="Arial" w:cs="Arial"/>
        </w:rPr>
        <w:t xml:space="preserve">, R. and Flanagan, J. (2021) </w:t>
      </w:r>
      <w:r w:rsidRPr="00E94A13">
        <w:rPr>
          <w:rFonts w:ascii="Arial" w:hAnsi="Arial" w:cs="Arial"/>
          <w:i/>
          <w:iCs/>
        </w:rPr>
        <w:t>Principles of Managerial Finance</w:t>
      </w:r>
      <w:r w:rsidRPr="00E94A13">
        <w:rPr>
          <w:rFonts w:ascii="Arial" w:hAnsi="Arial" w:cs="Arial"/>
        </w:rPr>
        <w:t>. Pearson.</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7DFBFEA5" w14:textId="452C2E88" w:rsidR="00E94A13" w:rsidRPr="00E94A13" w:rsidRDefault="00E94A13" w:rsidP="00E94A13">
      <w:pPr>
        <w:spacing w:line="360" w:lineRule="auto"/>
        <w:rPr>
          <w:rFonts w:ascii="Arial" w:hAnsi="Arial" w:cs="Arial"/>
        </w:rPr>
      </w:pPr>
      <w:r w:rsidRPr="00E94A13">
        <w:rPr>
          <w:rFonts w:ascii="Arial" w:hAnsi="Arial" w:cs="Arial"/>
        </w:rPr>
        <w:t xml:space="preserve">Horngren, C., Datar, S. and Rajan, M. (2021) </w:t>
      </w:r>
      <w:r w:rsidRPr="00E94A13">
        <w:rPr>
          <w:rFonts w:ascii="Arial" w:hAnsi="Arial" w:cs="Arial"/>
          <w:i/>
          <w:iCs/>
        </w:rPr>
        <w:t>Cost Accounting: A Managerial Emphasis</w:t>
      </w:r>
      <w:r w:rsidRPr="00E94A13">
        <w:rPr>
          <w:rFonts w:ascii="Arial" w:hAnsi="Arial" w:cs="Arial"/>
        </w:rPr>
        <w:t>. Pearson.</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4764F3EE" w14:textId="1783FB82" w:rsidR="00E94A13" w:rsidRPr="00E94A13" w:rsidRDefault="00E94A13" w:rsidP="00E94A13">
      <w:pPr>
        <w:spacing w:line="360" w:lineRule="auto"/>
        <w:rPr>
          <w:rFonts w:ascii="Arial" w:hAnsi="Arial" w:cs="Arial"/>
        </w:rPr>
      </w:pPr>
      <w:r w:rsidRPr="00E94A13">
        <w:rPr>
          <w:rFonts w:ascii="Arial" w:hAnsi="Arial" w:cs="Arial"/>
        </w:rPr>
        <w:t xml:space="preserve">International Monetary Fund (IMF) (2025) </w:t>
      </w:r>
      <w:r w:rsidRPr="00E94A13">
        <w:rPr>
          <w:rFonts w:ascii="Arial" w:hAnsi="Arial" w:cs="Arial"/>
          <w:i/>
          <w:iCs/>
        </w:rPr>
        <w:t>World Economic Outlook 2025</w:t>
      </w:r>
      <w:r w:rsidRPr="00E94A13">
        <w:rPr>
          <w:rFonts w:ascii="Arial" w:hAnsi="Arial" w:cs="Arial"/>
        </w:rPr>
        <w:t>. IMF Publications.</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06EED232" w14:textId="564F45ED" w:rsidR="00E94A13" w:rsidRPr="00E94A13" w:rsidRDefault="00E94A13" w:rsidP="00E94A13">
      <w:pPr>
        <w:spacing w:line="360" w:lineRule="auto"/>
        <w:rPr>
          <w:rFonts w:ascii="Arial" w:hAnsi="Arial" w:cs="Arial"/>
        </w:rPr>
      </w:pPr>
      <w:r w:rsidRPr="00E94A13">
        <w:rPr>
          <w:rFonts w:ascii="Arial" w:hAnsi="Arial" w:cs="Arial"/>
        </w:rPr>
        <w:t xml:space="preserve">KPMG (2025) </w:t>
      </w:r>
      <w:r w:rsidRPr="00E94A13">
        <w:rPr>
          <w:rFonts w:ascii="Arial" w:hAnsi="Arial" w:cs="Arial"/>
          <w:i/>
          <w:iCs/>
        </w:rPr>
        <w:t>Hospitality Industry Trends 2025</w:t>
      </w:r>
      <w:r w:rsidRPr="00E94A13">
        <w:rPr>
          <w:rFonts w:ascii="Arial" w:hAnsi="Arial" w:cs="Arial"/>
        </w:rPr>
        <w:t>. KPMG Global.</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13028EC0" w14:textId="5A06CD16" w:rsidR="00E94A13" w:rsidRPr="00E94A13" w:rsidRDefault="00E94A13" w:rsidP="00E94A13">
      <w:pPr>
        <w:spacing w:line="360" w:lineRule="auto"/>
        <w:rPr>
          <w:rFonts w:ascii="Arial" w:hAnsi="Arial" w:cs="Arial"/>
        </w:rPr>
      </w:pPr>
      <w:r w:rsidRPr="00E94A13">
        <w:rPr>
          <w:rFonts w:ascii="Arial" w:hAnsi="Arial" w:cs="Arial"/>
        </w:rPr>
        <w:t xml:space="preserve">Organisation for Economic Co-operation and Development (OECD) (2024) </w:t>
      </w:r>
      <w:r w:rsidRPr="00E94A13">
        <w:rPr>
          <w:rFonts w:ascii="Arial" w:hAnsi="Arial" w:cs="Arial"/>
          <w:i/>
          <w:iCs/>
        </w:rPr>
        <w:t>Corporate Taxation and Global Reporting Standards</w:t>
      </w:r>
      <w:r w:rsidRPr="00E94A13">
        <w:rPr>
          <w:rFonts w:ascii="Arial" w:hAnsi="Arial" w:cs="Arial"/>
        </w:rPr>
        <w:t>. OECD Publishing.</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642B1345" w14:textId="36765977" w:rsidR="00E94A13" w:rsidRPr="00E94A13" w:rsidRDefault="00E94A13" w:rsidP="00E94A13">
      <w:pPr>
        <w:spacing w:line="360" w:lineRule="auto"/>
        <w:rPr>
          <w:rFonts w:ascii="Arial" w:hAnsi="Arial" w:cs="Arial"/>
        </w:rPr>
      </w:pPr>
      <w:r w:rsidRPr="00E94A13">
        <w:rPr>
          <w:rFonts w:ascii="Arial" w:hAnsi="Arial" w:cs="Arial"/>
        </w:rPr>
        <w:t xml:space="preserve">PwC (2025) </w:t>
      </w:r>
      <w:r w:rsidRPr="00E94A13">
        <w:rPr>
          <w:rFonts w:ascii="Arial" w:hAnsi="Arial" w:cs="Arial"/>
          <w:i/>
          <w:iCs/>
        </w:rPr>
        <w:t>Hospitality Directions: Global Analysis</w:t>
      </w:r>
      <w:r w:rsidRPr="00E94A13">
        <w:rPr>
          <w:rFonts w:ascii="Arial" w:hAnsi="Arial" w:cs="Arial"/>
        </w:rPr>
        <w:t>. PwC Research.</w:t>
      </w:r>
      <w:r w:rsidR="00B8217F">
        <w:rPr>
          <w:rFonts w:ascii="Arial" w:hAnsi="Arial" w:cs="Arial"/>
        </w:rPr>
        <w:t xml:space="preserve"> [12</w:t>
      </w:r>
      <w:r w:rsidR="00B8217F" w:rsidRPr="001E787B">
        <w:rPr>
          <w:rFonts w:ascii="Arial" w:hAnsi="Arial" w:cs="Arial"/>
          <w:vertAlign w:val="superscript"/>
        </w:rPr>
        <w:t>th</w:t>
      </w:r>
      <w:r w:rsidR="00B8217F">
        <w:rPr>
          <w:rFonts w:ascii="Arial" w:hAnsi="Arial" w:cs="Arial"/>
        </w:rPr>
        <w:t xml:space="preserve"> July 2026].</w:t>
      </w:r>
    </w:p>
    <w:p w14:paraId="638F2EC2" w14:textId="398FDC0E" w:rsidR="00E94A13" w:rsidRPr="00E94A13" w:rsidRDefault="00E94A13" w:rsidP="00E94A13">
      <w:pPr>
        <w:spacing w:line="360" w:lineRule="auto"/>
        <w:rPr>
          <w:rFonts w:ascii="Arial" w:hAnsi="Arial" w:cs="Arial"/>
        </w:rPr>
      </w:pPr>
      <w:r w:rsidRPr="00E94A13">
        <w:rPr>
          <w:rFonts w:ascii="Arial" w:hAnsi="Arial" w:cs="Arial"/>
        </w:rPr>
        <w:t xml:space="preserve">Reuters (2026) ‘Accor Profitability Faces Pressure from Rising Costs’, </w:t>
      </w:r>
      <w:r w:rsidRPr="00E94A13">
        <w:rPr>
          <w:rFonts w:ascii="Arial" w:hAnsi="Arial" w:cs="Arial"/>
          <w:i/>
          <w:iCs/>
        </w:rPr>
        <w:t>Reuters Business News</w:t>
      </w:r>
      <w:r w:rsidRPr="00E94A13">
        <w:rPr>
          <w:rFonts w:ascii="Arial" w:hAnsi="Arial" w:cs="Arial"/>
        </w:rPr>
        <w:t>, 12 March.</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0701A983" w14:textId="5AE9A7D0" w:rsidR="00E94A13" w:rsidRPr="00E94A13" w:rsidRDefault="00E94A13" w:rsidP="00E94A13">
      <w:pPr>
        <w:spacing w:line="360" w:lineRule="auto"/>
        <w:rPr>
          <w:rFonts w:ascii="Arial" w:hAnsi="Arial" w:cs="Arial"/>
        </w:rPr>
      </w:pPr>
      <w:r w:rsidRPr="00E94A13">
        <w:rPr>
          <w:rFonts w:ascii="Arial" w:hAnsi="Arial" w:cs="Arial"/>
        </w:rPr>
        <w:t xml:space="preserve">Ross, S.A., Westerfield, R.W., Jordan, B.D. and Lim, J. (2022) </w:t>
      </w:r>
      <w:r w:rsidRPr="00E94A13">
        <w:rPr>
          <w:rFonts w:ascii="Arial" w:hAnsi="Arial" w:cs="Arial"/>
          <w:i/>
          <w:iCs/>
        </w:rPr>
        <w:t>Fundamentals of Corporate Finance</w:t>
      </w:r>
      <w:r w:rsidRPr="00E94A13">
        <w:rPr>
          <w:rFonts w:ascii="Arial" w:hAnsi="Arial" w:cs="Arial"/>
        </w:rPr>
        <w:t>. McGraw-Hill.</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65D0C2AE" w14:textId="2B2ED9AD" w:rsidR="00E94A13" w:rsidRPr="00E94A13" w:rsidRDefault="00E94A13" w:rsidP="00E94A13">
      <w:pPr>
        <w:spacing w:line="360" w:lineRule="auto"/>
        <w:rPr>
          <w:rFonts w:ascii="Arial" w:hAnsi="Arial" w:cs="Arial"/>
        </w:rPr>
      </w:pPr>
      <w:r w:rsidRPr="00E94A13">
        <w:rPr>
          <w:rFonts w:ascii="Arial" w:hAnsi="Arial" w:cs="Arial"/>
        </w:rPr>
        <w:t xml:space="preserve">Shapiro, A.C. and Sarin, A. (2021) </w:t>
      </w:r>
      <w:r w:rsidRPr="00E94A13">
        <w:rPr>
          <w:rFonts w:ascii="Arial" w:hAnsi="Arial" w:cs="Arial"/>
          <w:i/>
          <w:iCs/>
        </w:rPr>
        <w:t>Multinational Financial Management</w:t>
      </w:r>
      <w:r w:rsidRPr="00E94A13">
        <w:rPr>
          <w:rFonts w:ascii="Arial" w:hAnsi="Arial" w:cs="Arial"/>
        </w:rPr>
        <w:t>. 11th ed. Wiley.</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14C980FA" w14:textId="64AE7288" w:rsidR="00E94A13" w:rsidRPr="00E94A13" w:rsidRDefault="00E94A13" w:rsidP="00E94A13">
      <w:pPr>
        <w:spacing w:line="360" w:lineRule="auto"/>
        <w:rPr>
          <w:rFonts w:ascii="Arial" w:hAnsi="Arial" w:cs="Arial"/>
        </w:rPr>
      </w:pPr>
      <w:r w:rsidRPr="00E94A13">
        <w:rPr>
          <w:rFonts w:ascii="Arial" w:hAnsi="Arial" w:cs="Arial"/>
        </w:rPr>
        <w:t xml:space="preserve">Watson, D. and Head, A. (2020) </w:t>
      </w:r>
      <w:r w:rsidRPr="00E94A13">
        <w:rPr>
          <w:rFonts w:ascii="Arial" w:hAnsi="Arial" w:cs="Arial"/>
          <w:i/>
          <w:iCs/>
        </w:rPr>
        <w:t>Corporate Finance: Principles and Practice</w:t>
      </w:r>
      <w:r w:rsidRPr="00E94A13">
        <w:rPr>
          <w:rFonts w:ascii="Arial" w:hAnsi="Arial" w:cs="Arial"/>
        </w:rPr>
        <w:t>. 8th ed. Pearson.</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p w14:paraId="21AC2E1A" w14:textId="75BF4932" w:rsidR="00C26157" w:rsidRPr="009F7071" w:rsidRDefault="00E94A13" w:rsidP="009F7071">
      <w:pPr>
        <w:spacing w:line="360" w:lineRule="auto"/>
        <w:rPr>
          <w:rFonts w:ascii="Arial" w:hAnsi="Arial" w:cs="Arial"/>
        </w:rPr>
      </w:pPr>
      <w:r w:rsidRPr="00E94A13">
        <w:rPr>
          <w:rFonts w:ascii="Arial" w:hAnsi="Arial" w:cs="Arial"/>
        </w:rPr>
        <w:t xml:space="preserve">World Travel &amp; Tourism Council (WTTC) (2025) </w:t>
      </w:r>
      <w:r w:rsidRPr="00E94A13">
        <w:rPr>
          <w:rFonts w:ascii="Arial" w:hAnsi="Arial" w:cs="Arial"/>
          <w:i/>
          <w:iCs/>
        </w:rPr>
        <w:t>Travel &amp; Tourism Economic Impact Report</w:t>
      </w:r>
      <w:r w:rsidRPr="00E94A13">
        <w:rPr>
          <w:rFonts w:ascii="Arial" w:hAnsi="Arial" w:cs="Arial"/>
        </w:rPr>
        <w:t>. WTTC.</w:t>
      </w:r>
      <w:r w:rsidR="00A27F2F">
        <w:rPr>
          <w:rFonts w:ascii="Arial" w:hAnsi="Arial" w:cs="Arial"/>
        </w:rPr>
        <w:t xml:space="preserve"> [12</w:t>
      </w:r>
      <w:r w:rsidR="00A27F2F" w:rsidRPr="001E787B">
        <w:rPr>
          <w:rFonts w:ascii="Arial" w:hAnsi="Arial" w:cs="Arial"/>
          <w:vertAlign w:val="superscript"/>
        </w:rPr>
        <w:t>th</w:t>
      </w:r>
      <w:r w:rsidR="00A27F2F">
        <w:rPr>
          <w:rFonts w:ascii="Arial" w:hAnsi="Arial" w:cs="Arial"/>
        </w:rPr>
        <w:t xml:space="preserve"> July 2026].</w:t>
      </w:r>
    </w:p>
    <w:sectPr w:rsidR="00C26157" w:rsidRPr="009F7071" w:rsidSect="00C261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157"/>
    <w:rsid w:val="0000006A"/>
    <w:rsid w:val="0000453C"/>
    <w:rsid w:val="00007DE7"/>
    <w:rsid w:val="0001478C"/>
    <w:rsid w:val="00014AC3"/>
    <w:rsid w:val="00017165"/>
    <w:rsid w:val="00027F3A"/>
    <w:rsid w:val="00034849"/>
    <w:rsid w:val="00037F66"/>
    <w:rsid w:val="00063491"/>
    <w:rsid w:val="00076F4A"/>
    <w:rsid w:val="0007727E"/>
    <w:rsid w:val="00082E76"/>
    <w:rsid w:val="0008376C"/>
    <w:rsid w:val="00092934"/>
    <w:rsid w:val="00095699"/>
    <w:rsid w:val="00095E3E"/>
    <w:rsid w:val="000967A5"/>
    <w:rsid w:val="000A3BCC"/>
    <w:rsid w:val="000A6361"/>
    <w:rsid w:val="000B1E08"/>
    <w:rsid w:val="000C2796"/>
    <w:rsid w:val="000D04AE"/>
    <w:rsid w:val="000F2810"/>
    <w:rsid w:val="000F4CF5"/>
    <w:rsid w:val="00111282"/>
    <w:rsid w:val="0012220E"/>
    <w:rsid w:val="001247C3"/>
    <w:rsid w:val="001267AC"/>
    <w:rsid w:val="0012702A"/>
    <w:rsid w:val="001312B0"/>
    <w:rsid w:val="00135E0A"/>
    <w:rsid w:val="00142F51"/>
    <w:rsid w:val="00147D56"/>
    <w:rsid w:val="00155A0C"/>
    <w:rsid w:val="0016048E"/>
    <w:rsid w:val="001656F0"/>
    <w:rsid w:val="0016774E"/>
    <w:rsid w:val="00171A90"/>
    <w:rsid w:val="0017455D"/>
    <w:rsid w:val="00174D39"/>
    <w:rsid w:val="00176505"/>
    <w:rsid w:val="001874A1"/>
    <w:rsid w:val="00195CD0"/>
    <w:rsid w:val="001C3EDB"/>
    <w:rsid w:val="001D4E74"/>
    <w:rsid w:val="001E00E0"/>
    <w:rsid w:val="001E0640"/>
    <w:rsid w:val="001E1BA4"/>
    <w:rsid w:val="001E787B"/>
    <w:rsid w:val="001E7BFC"/>
    <w:rsid w:val="00226023"/>
    <w:rsid w:val="00235234"/>
    <w:rsid w:val="00240996"/>
    <w:rsid w:val="002436A8"/>
    <w:rsid w:val="002449A2"/>
    <w:rsid w:val="00253C64"/>
    <w:rsid w:val="00264107"/>
    <w:rsid w:val="00275B03"/>
    <w:rsid w:val="00290F1B"/>
    <w:rsid w:val="00292B37"/>
    <w:rsid w:val="002971D6"/>
    <w:rsid w:val="002A61FC"/>
    <w:rsid w:val="002A7B72"/>
    <w:rsid w:val="002B5FB0"/>
    <w:rsid w:val="002C4E13"/>
    <w:rsid w:val="002E4CB5"/>
    <w:rsid w:val="002E7F15"/>
    <w:rsid w:val="002F1E94"/>
    <w:rsid w:val="002F786E"/>
    <w:rsid w:val="0031222D"/>
    <w:rsid w:val="003127E5"/>
    <w:rsid w:val="00315A32"/>
    <w:rsid w:val="00321F4B"/>
    <w:rsid w:val="003226D1"/>
    <w:rsid w:val="003232B3"/>
    <w:rsid w:val="00325FA7"/>
    <w:rsid w:val="00337377"/>
    <w:rsid w:val="00366DC5"/>
    <w:rsid w:val="00387739"/>
    <w:rsid w:val="003933B6"/>
    <w:rsid w:val="003B038D"/>
    <w:rsid w:val="003B105D"/>
    <w:rsid w:val="00401CB6"/>
    <w:rsid w:val="00403CD3"/>
    <w:rsid w:val="00407BF3"/>
    <w:rsid w:val="00412571"/>
    <w:rsid w:val="00416BAB"/>
    <w:rsid w:val="004265CD"/>
    <w:rsid w:val="00431D57"/>
    <w:rsid w:val="00446E8E"/>
    <w:rsid w:val="00455E4E"/>
    <w:rsid w:val="004676A4"/>
    <w:rsid w:val="0047665B"/>
    <w:rsid w:val="0048795A"/>
    <w:rsid w:val="0049615C"/>
    <w:rsid w:val="004A14A8"/>
    <w:rsid w:val="004B0476"/>
    <w:rsid w:val="004B095C"/>
    <w:rsid w:val="004B5C1C"/>
    <w:rsid w:val="004D0C99"/>
    <w:rsid w:val="004D284E"/>
    <w:rsid w:val="004E6A07"/>
    <w:rsid w:val="004F1DCD"/>
    <w:rsid w:val="00502859"/>
    <w:rsid w:val="00507C0F"/>
    <w:rsid w:val="00510FD3"/>
    <w:rsid w:val="005131C2"/>
    <w:rsid w:val="00524D95"/>
    <w:rsid w:val="00547FAE"/>
    <w:rsid w:val="005624FB"/>
    <w:rsid w:val="005670B4"/>
    <w:rsid w:val="00570401"/>
    <w:rsid w:val="0057162C"/>
    <w:rsid w:val="00575791"/>
    <w:rsid w:val="00595555"/>
    <w:rsid w:val="005A5075"/>
    <w:rsid w:val="005B7812"/>
    <w:rsid w:val="005C5589"/>
    <w:rsid w:val="005D48E6"/>
    <w:rsid w:val="005D67D1"/>
    <w:rsid w:val="005E2042"/>
    <w:rsid w:val="0060255F"/>
    <w:rsid w:val="00603203"/>
    <w:rsid w:val="00627556"/>
    <w:rsid w:val="00631750"/>
    <w:rsid w:val="006446A5"/>
    <w:rsid w:val="00647E37"/>
    <w:rsid w:val="00652825"/>
    <w:rsid w:val="006544E1"/>
    <w:rsid w:val="00655EA4"/>
    <w:rsid w:val="00661B2A"/>
    <w:rsid w:val="006663C8"/>
    <w:rsid w:val="00666BCA"/>
    <w:rsid w:val="00685CEB"/>
    <w:rsid w:val="006A3E18"/>
    <w:rsid w:val="006B581E"/>
    <w:rsid w:val="006C3D98"/>
    <w:rsid w:val="006E4E69"/>
    <w:rsid w:val="006F3417"/>
    <w:rsid w:val="006F7D3F"/>
    <w:rsid w:val="00703305"/>
    <w:rsid w:val="00703F26"/>
    <w:rsid w:val="007049CB"/>
    <w:rsid w:val="00707C7B"/>
    <w:rsid w:val="00707FCD"/>
    <w:rsid w:val="00750AED"/>
    <w:rsid w:val="00751141"/>
    <w:rsid w:val="00762DB2"/>
    <w:rsid w:val="00764885"/>
    <w:rsid w:val="007679B6"/>
    <w:rsid w:val="007704D9"/>
    <w:rsid w:val="0078241D"/>
    <w:rsid w:val="007A7F9D"/>
    <w:rsid w:val="007C6CB6"/>
    <w:rsid w:val="007D5B40"/>
    <w:rsid w:val="007D5B57"/>
    <w:rsid w:val="007D5FD7"/>
    <w:rsid w:val="007F1AFF"/>
    <w:rsid w:val="007F3625"/>
    <w:rsid w:val="007F4FA5"/>
    <w:rsid w:val="007F5EC8"/>
    <w:rsid w:val="007F786C"/>
    <w:rsid w:val="00802588"/>
    <w:rsid w:val="00804BE5"/>
    <w:rsid w:val="00811A92"/>
    <w:rsid w:val="00814C9F"/>
    <w:rsid w:val="008155F9"/>
    <w:rsid w:val="00820AFB"/>
    <w:rsid w:val="008368FB"/>
    <w:rsid w:val="00841F65"/>
    <w:rsid w:val="008422C4"/>
    <w:rsid w:val="00843700"/>
    <w:rsid w:val="00843743"/>
    <w:rsid w:val="0084641A"/>
    <w:rsid w:val="00851EF8"/>
    <w:rsid w:val="00854B94"/>
    <w:rsid w:val="008629A0"/>
    <w:rsid w:val="00871F69"/>
    <w:rsid w:val="008840A5"/>
    <w:rsid w:val="0088744A"/>
    <w:rsid w:val="0089196D"/>
    <w:rsid w:val="008A1CFC"/>
    <w:rsid w:val="008A2D45"/>
    <w:rsid w:val="008A4FBC"/>
    <w:rsid w:val="008C204D"/>
    <w:rsid w:val="008C4AA1"/>
    <w:rsid w:val="00900ADA"/>
    <w:rsid w:val="009013AD"/>
    <w:rsid w:val="00902335"/>
    <w:rsid w:val="00913F51"/>
    <w:rsid w:val="00920DC3"/>
    <w:rsid w:val="00936D58"/>
    <w:rsid w:val="0094130B"/>
    <w:rsid w:val="00944AF9"/>
    <w:rsid w:val="00946914"/>
    <w:rsid w:val="00966CC2"/>
    <w:rsid w:val="00974682"/>
    <w:rsid w:val="00975CA4"/>
    <w:rsid w:val="009774FA"/>
    <w:rsid w:val="00987434"/>
    <w:rsid w:val="00992047"/>
    <w:rsid w:val="009A0DB9"/>
    <w:rsid w:val="009A6457"/>
    <w:rsid w:val="009B3B84"/>
    <w:rsid w:val="009C2FFC"/>
    <w:rsid w:val="009C5810"/>
    <w:rsid w:val="009D395E"/>
    <w:rsid w:val="009D7548"/>
    <w:rsid w:val="009E2C8C"/>
    <w:rsid w:val="009F7071"/>
    <w:rsid w:val="00A212DC"/>
    <w:rsid w:val="00A253C9"/>
    <w:rsid w:val="00A27F2F"/>
    <w:rsid w:val="00A4451D"/>
    <w:rsid w:val="00A50D4A"/>
    <w:rsid w:val="00A547F7"/>
    <w:rsid w:val="00A564CA"/>
    <w:rsid w:val="00A602DE"/>
    <w:rsid w:val="00A608B8"/>
    <w:rsid w:val="00A64251"/>
    <w:rsid w:val="00A655D6"/>
    <w:rsid w:val="00A67309"/>
    <w:rsid w:val="00A756DA"/>
    <w:rsid w:val="00A772E9"/>
    <w:rsid w:val="00A82D19"/>
    <w:rsid w:val="00A8370B"/>
    <w:rsid w:val="00A8377F"/>
    <w:rsid w:val="00A90A22"/>
    <w:rsid w:val="00A97CB7"/>
    <w:rsid w:val="00AA629F"/>
    <w:rsid w:val="00AA757F"/>
    <w:rsid w:val="00AB4856"/>
    <w:rsid w:val="00AB5AC9"/>
    <w:rsid w:val="00AD5B53"/>
    <w:rsid w:val="00AE1B78"/>
    <w:rsid w:val="00AE24F3"/>
    <w:rsid w:val="00AE4B51"/>
    <w:rsid w:val="00AF4AC4"/>
    <w:rsid w:val="00AF5478"/>
    <w:rsid w:val="00B01592"/>
    <w:rsid w:val="00B02EE1"/>
    <w:rsid w:val="00B16F5B"/>
    <w:rsid w:val="00B17EE4"/>
    <w:rsid w:val="00B23424"/>
    <w:rsid w:val="00B2378E"/>
    <w:rsid w:val="00B44FC7"/>
    <w:rsid w:val="00B63563"/>
    <w:rsid w:val="00B6676F"/>
    <w:rsid w:val="00B76400"/>
    <w:rsid w:val="00B8172C"/>
    <w:rsid w:val="00B8217F"/>
    <w:rsid w:val="00B857CB"/>
    <w:rsid w:val="00B87F32"/>
    <w:rsid w:val="00BE2CD2"/>
    <w:rsid w:val="00BF6E5C"/>
    <w:rsid w:val="00C01BEA"/>
    <w:rsid w:val="00C067F9"/>
    <w:rsid w:val="00C10C42"/>
    <w:rsid w:val="00C13F83"/>
    <w:rsid w:val="00C14B46"/>
    <w:rsid w:val="00C16088"/>
    <w:rsid w:val="00C26157"/>
    <w:rsid w:val="00C44C08"/>
    <w:rsid w:val="00C60489"/>
    <w:rsid w:val="00C65692"/>
    <w:rsid w:val="00C80FF7"/>
    <w:rsid w:val="00C9367F"/>
    <w:rsid w:val="00C947BA"/>
    <w:rsid w:val="00CC2D02"/>
    <w:rsid w:val="00CD26FF"/>
    <w:rsid w:val="00CD5CD9"/>
    <w:rsid w:val="00CE2B16"/>
    <w:rsid w:val="00CF383A"/>
    <w:rsid w:val="00CF3A58"/>
    <w:rsid w:val="00D249C5"/>
    <w:rsid w:val="00D35D34"/>
    <w:rsid w:val="00D4140C"/>
    <w:rsid w:val="00D667FA"/>
    <w:rsid w:val="00D91C76"/>
    <w:rsid w:val="00D96B09"/>
    <w:rsid w:val="00DA37C7"/>
    <w:rsid w:val="00DB3B41"/>
    <w:rsid w:val="00DD4D84"/>
    <w:rsid w:val="00DF02DF"/>
    <w:rsid w:val="00DF78FB"/>
    <w:rsid w:val="00E06783"/>
    <w:rsid w:val="00E1159E"/>
    <w:rsid w:val="00E161B7"/>
    <w:rsid w:val="00E21DA5"/>
    <w:rsid w:val="00E240EF"/>
    <w:rsid w:val="00E3733F"/>
    <w:rsid w:val="00E52B41"/>
    <w:rsid w:val="00E554A9"/>
    <w:rsid w:val="00E56EBC"/>
    <w:rsid w:val="00E770FE"/>
    <w:rsid w:val="00E83982"/>
    <w:rsid w:val="00E94A13"/>
    <w:rsid w:val="00E96485"/>
    <w:rsid w:val="00EB0F2A"/>
    <w:rsid w:val="00EB1456"/>
    <w:rsid w:val="00EC6896"/>
    <w:rsid w:val="00ED41ED"/>
    <w:rsid w:val="00ED76BB"/>
    <w:rsid w:val="00EE1C9D"/>
    <w:rsid w:val="00F0104E"/>
    <w:rsid w:val="00F07145"/>
    <w:rsid w:val="00F1404C"/>
    <w:rsid w:val="00F3392C"/>
    <w:rsid w:val="00F50421"/>
    <w:rsid w:val="00F5348B"/>
    <w:rsid w:val="00F6372B"/>
    <w:rsid w:val="00F665E0"/>
    <w:rsid w:val="00F759FA"/>
    <w:rsid w:val="00F90F5D"/>
    <w:rsid w:val="00F948E0"/>
    <w:rsid w:val="00F96E07"/>
    <w:rsid w:val="00FA1B43"/>
    <w:rsid w:val="00FA3B1C"/>
    <w:rsid w:val="00FB4D20"/>
    <w:rsid w:val="00FB7AA4"/>
    <w:rsid w:val="00FC0FD7"/>
    <w:rsid w:val="00FD4E7A"/>
    <w:rsid w:val="00FE6981"/>
    <w:rsid w:val="00FF4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BA66"/>
  <w15:chartTrackingRefBased/>
  <w15:docId w15:val="{A990B2AE-8668-40A9-9BB7-020C7BF62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1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61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61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1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1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1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1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1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1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1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61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61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1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1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1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1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1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157"/>
    <w:rPr>
      <w:rFonts w:eastAsiaTheme="majorEastAsia" w:cstheme="majorBidi"/>
      <w:color w:val="272727" w:themeColor="text1" w:themeTint="D8"/>
    </w:rPr>
  </w:style>
  <w:style w:type="paragraph" w:styleId="Title">
    <w:name w:val="Title"/>
    <w:basedOn w:val="Normal"/>
    <w:next w:val="Normal"/>
    <w:link w:val="TitleChar"/>
    <w:uiPriority w:val="10"/>
    <w:qFormat/>
    <w:rsid w:val="00C261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1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1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1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157"/>
    <w:pPr>
      <w:spacing w:before="160"/>
      <w:jc w:val="center"/>
    </w:pPr>
    <w:rPr>
      <w:i/>
      <w:iCs/>
      <w:color w:val="404040" w:themeColor="text1" w:themeTint="BF"/>
    </w:rPr>
  </w:style>
  <w:style w:type="character" w:customStyle="1" w:styleId="QuoteChar">
    <w:name w:val="Quote Char"/>
    <w:basedOn w:val="DefaultParagraphFont"/>
    <w:link w:val="Quote"/>
    <w:uiPriority w:val="29"/>
    <w:rsid w:val="00C26157"/>
    <w:rPr>
      <w:i/>
      <w:iCs/>
      <w:color w:val="404040" w:themeColor="text1" w:themeTint="BF"/>
    </w:rPr>
  </w:style>
  <w:style w:type="paragraph" w:styleId="ListParagraph">
    <w:name w:val="List Paragraph"/>
    <w:basedOn w:val="Normal"/>
    <w:uiPriority w:val="34"/>
    <w:qFormat/>
    <w:rsid w:val="00C26157"/>
    <w:pPr>
      <w:ind w:left="720"/>
      <w:contextualSpacing/>
    </w:pPr>
  </w:style>
  <w:style w:type="character" w:styleId="IntenseEmphasis">
    <w:name w:val="Intense Emphasis"/>
    <w:basedOn w:val="DefaultParagraphFont"/>
    <w:uiPriority w:val="21"/>
    <w:qFormat/>
    <w:rsid w:val="00C26157"/>
    <w:rPr>
      <w:i/>
      <w:iCs/>
      <w:color w:val="0F4761" w:themeColor="accent1" w:themeShade="BF"/>
    </w:rPr>
  </w:style>
  <w:style w:type="paragraph" w:styleId="IntenseQuote">
    <w:name w:val="Intense Quote"/>
    <w:basedOn w:val="Normal"/>
    <w:next w:val="Normal"/>
    <w:link w:val="IntenseQuoteChar"/>
    <w:uiPriority w:val="30"/>
    <w:qFormat/>
    <w:rsid w:val="00C261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157"/>
    <w:rPr>
      <w:i/>
      <w:iCs/>
      <w:color w:val="0F4761" w:themeColor="accent1" w:themeShade="BF"/>
    </w:rPr>
  </w:style>
  <w:style w:type="character" w:styleId="IntenseReference">
    <w:name w:val="Intense Reference"/>
    <w:basedOn w:val="DefaultParagraphFont"/>
    <w:uiPriority w:val="32"/>
    <w:qFormat/>
    <w:rsid w:val="00C26157"/>
    <w:rPr>
      <w:b/>
      <w:bCs/>
      <w:smallCaps/>
      <w:color w:val="0F4761" w:themeColor="accent1" w:themeShade="BF"/>
      <w:spacing w:val="5"/>
    </w:rPr>
  </w:style>
  <w:style w:type="paragraph" w:styleId="NoSpacing">
    <w:name w:val="No Spacing"/>
    <w:link w:val="NoSpacingChar"/>
    <w:uiPriority w:val="1"/>
    <w:qFormat/>
    <w:rsid w:val="00C2615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2615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26157"/>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21F4B"/>
    <w:rPr>
      <w:color w:val="666666"/>
    </w:rPr>
  </w:style>
  <w:style w:type="table" w:styleId="TableGrid">
    <w:name w:val="Table Grid"/>
    <w:basedOn w:val="TableNormal"/>
    <w:uiPriority w:val="39"/>
    <w:rsid w:val="00EC6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392C"/>
    <w:rPr>
      <w:color w:val="467886" w:themeColor="hyperlink"/>
      <w:u w:val="single"/>
    </w:rPr>
  </w:style>
  <w:style w:type="character" w:styleId="UnresolvedMention">
    <w:name w:val="Unresolved Mention"/>
    <w:basedOn w:val="DefaultParagraphFont"/>
    <w:uiPriority w:val="99"/>
    <w:semiHidden/>
    <w:unhideWhenUsed/>
    <w:rsid w:val="00F3392C"/>
    <w:rPr>
      <w:color w:val="605E5C"/>
      <w:shd w:val="clear" w:color="auto" w:fill="E1DFDD"/>
    </w:rPr>
  </w:style>
  <w:style w:type="paragraph" w:styleId="TOC1">
    <w:name w:val="toc 1"/>
    <w:basedOn w:val="Normal"/>
    <w:next w:val="Normal"/>
    <w:autoRedefine/>
    <w:uiPriority w:val="39"/>
    <w:unhideWhenUsed/>
    <w:rsid w:val="00A67309"/>
    <w:pPr>
      <w:spacing w:after="100"/>
    </w:pPr>
  </w:style>
  <w:style w:type="paragraph" w:styleId="TOC2">
    <w:name w:val="toc 2"/>
    <w:basedOn w:val="Normal"/>
    <w:next w:val="Normal"/>
    <w:autoRedefine/>
    <w:uiPriority w:val="39"/>
    <w:unhideWhenUsed/>
    <w:rsid w:val="00A67309"/>
    <w:pPr>
      <w:spacing w:after="100"/>
      <w:ind w:left="240"/>
    </w:pPr>
  </w:style>
  <w:style w:type="paragraph" w:styleId="TOC3">
    <w:name w:val="toc 3"/>
    <w:basedOn w:val="Normal"/>
    <w:next w:val="Normal"/>
    <w:autoRedefine/>
    <w:uiPriority w:val="39"/>
    <w:unhideWhenUsed/>
    <w:rsid w:val="00A6730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image" Target="media/image1.jpe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This report assesses Accor's five-year financial performance, working capital efficiency, restructuring plan, and investment appraisal to ensure sustainable growth.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647F6B-C897-4BD9-B390-B2ECD2CB57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7131</Words>
  <Characters>40647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Financial Management Module Code: LCMB7002 Assignment Title: Financial performance and management</dc:title>
  <dc:subject>Lecturer: Patrick Yeboah</dc:subject>
  <dc:creator>Saba Badil: 2223131</dc:creator>
  <cp:keywords/>
  <dc:description/>
  <cp:lastModifiedBy>Rida Fatima</cp:lastModifiedBy>
  <cp:revision>2</cp:revision>
  <dcterms:created xsi:type="dcterms:W3CDTF">2026-07-23T12:46:00Z</dcterms:created>
  <dcterms:modified xsi:type="dcterms:W3CDTF">2026-07-23T12:46:00Z</dcterms:modified>
  <cp:category>Master of Business Administration</cp:category>
</cp:coreProperties>
</file>