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14150" w14:textId="010AEFD2" w:rsidR="005C48BF" w:rsidRPr="0032556A" w:rsidRDefault="005C48BF" w:rsidP="0032556A">
      <w:pPr>
        <w:jc w:val="left"/>
        <w:rPr>
          <w:b/>
          <w:bCs/>
          <w:sz w:val="52"/>
          <w:szCs w:val="52"/>
          <w:u w:val="single"/>
        </w:rPr>
      </w:pPr>
      <w:r w:rsidRPr="0032556A">
        <w:rPr>
          <w:b/>
          <w:bCs/>
          <w:sz w:val="52"/>
          <w:szCs w:val="52"/>
          <w:u w:val="single"/>
        </w:rPr>
        <w:t>BMIH6007</w:t>
      </w:r>
      <w:r w:rsidR="0032556A">
        <w:rPr>
          <w:b/>
          <w:bCs/>
          <w:sz w:val="52"/>
          <w:szCs w:val="52"/>
          <w:u w:val="single"/>
        </w:rPr>
        <w:t xml:space="preserve">--- </w:t>
      </w:r>
      <w:r w:rsidRPr="0032556A">
        <w:rPr>
          <w:b/>
          <w:bCs/>
          <w:sz w:val="52"/>
          <w:szCs w:val="52"/>
          <w:u w:val="single"/>
        </w:rPr>
        <w:t>International Meetings Management for the Hotel Industry</w:t>
      </w:r>
    </w:p>
    <w:p w14:paraId="57D7C8D2" w14:textId="0C7039F0" w:rsidR="0032556A" w:rsidRDefault="005C48BF" w:rsidP="0032556A">
      <w:pPr>
        <w:ind w:left="720"/>
        <w:jc w:val="right"/>
        <w:rPr>
          <w:b/>
          <w:bCs/>
          <w:sz w:val="52"/>
          <w:szCs w:val="52"/>
          <w:u w:val="single"/>
        </w:rPr>
      </w:pPr>
      <w:r w:rsidRPr="0032556A">
        <w:rPr>
          <w:b/>
          <w:bCs/>
          <w:sz w:val="52"/>
          <w:szCs w:val="52"/>
          <w:u w:val="single"/>
        </w:rPr>
        <w:t xml:space="preserve">Assignment </w:t>
      </w:r>
      <w:r w:rsidR="0032556A" w:rsidRPr="0032556A">
        <w:rPr>
          <w:b/>
          <w:bCs/>
          <w:sz w:val="52"/>
          <w:szCs w:val="52"/>
          <w:u w:val="single"/>
        </w:rPr>
        <w:t>1</w:t>
      </w:r>
      <w:r w:rsidR="0032556A">
        <w:rPr>
          <w:b/>
          <w:bCs/>
          <w:sz w:val="52"/>
          <w:szCs w:val="52"/>
          <w:u w:val="single"/>
        </w:rPr>
        <w:t>.</w:t>
      </w:r>
    </w:p>
    <w:p w14:paraId="066364EC" w14:textId="42B5E9D1" w:rsidR="005C48BF" w:rsidRPr="0032556A" w:rsidRDefault="005C48BF" w:rsidP="0032556A">
      <w:pPr>
        <w:ind w:left="720"/>
        <w:jc w:val="right"/>
        <w:rPr>
          <w:b/>
          <w:bCs/>
          <w:sz w:val="52"/>
          <w:szCs w:val="52"/>
          <w:u w:val="single"/>
        </w:rPr>
      </w:pPr>
      <w:r w:rsidRPr="0032556A">
        <w:rPr>
          <w:b/>
          <w:bCs/>
          <w:sz w:val="52"/>
          <w:szCs w:val="52"/>
          <w:u w:val="single"/>
        </w:rPr>
        <w:t>Feasibility Plan for an International Meeting</w:t>
      </w:r>
    </w:p>
    <w:p w14:paraId="2E235BF5" w14:textId="77777777" w:rsidR="00DA4D27" w:rsidRPr="0032556A" w:rsidRDefault="00DA4D27" w:rsidP="0032556A">
      <w:pPr>
        <w:ind w:left="720"/>
        <w:jc w:val="right"/>
        <w:rPr>
          <w:b/>
          <w:bCs/>
          <w:sz w:val="52"/>
          <w:szCs w:val="52"/>
          <w:u w:val="single"/>
        </w:rPr>
      </w:pPr>
      <w:r w:rsidRPr="0032556A">
        <w:rPr>
          <w:b/>
          <w:bCs/>
          <w:sz w:val="52"/>
          <w:szCs w:val="52"/>
          <w:u w:val="single"/>
        </w:rPr>
        <w:t>Event Theme: Winter</w:t>
      </w:r>
    </w:p>
    <w:p w14:paraId="1D8B9A43" w14:textId="77777777" w:rsidR="005C48BF" w:rsidRPr="0032556A" w:rsidRDefault="005C48BF" w:rsidP="0032556A">
      <w:pPr>
        <w:ind w:left="720"/>
        <w:jc w:val="right"/>
        <w:rPr>
          <w:b/>
          <w:bCs/>
          <w:sz w:val="52"/>
          <w:szCs w:val="52"/>
          <w:u w:val="single"/>
        </w:rPr>
      </w:pPr>
      <w:r w:rsidRPr="0032556A">
        <w:rPr>
          <w:b/>
          <w:bCs/>
          <w:sz w:val="52"/>
          <w:szCs w:val="52"/>
          <w:u w:val="single"/>
        </w:rPr>
        <w:t>Event: New Year</w:t>
      </w:r>
    </w:p>
    <w:p w14:paraId="0FA9CCC7" w14:textId="77777777" w:rsidR="005C48BF" w:rsidRPr="0032556A" w:rsidRDefault="005C48BF" w:rsidP="0032556A">
      <w:pPr>
        <w:ind w:left="720"/>
        <w:jc w:val="left"/>
        <w:rPr>
          <w:sz w:val="52"/>
          <w:szCs w:val="52"/>
        </w:rPr>
      </w:pPr>
      <w:r w:rsidRPr="0032556A">
        <w:rPr>
          <w:sz w:val="52"/>
          <w:szCs w:val="52"/>
        </w:rPr>
        <w:t>Name: Mohammed Abdul Bathen</w:t>
      </w:r>
    </w:p>
    <w:p w14:paraId="0021B49E" w14:textId="47D684BC" w:rsidR="005C48BF" w:rsidRDefault="005C48BF" w:rsidP="0032556A">
      <w:pPr>
        <w:ind w:left="720"/>
        <w:jc w:val="left"/>
        <w:rPr>
          <w:sz w:val="52"/>
          <w:szCs w:val="52"/>
        </w:rPr>
      </w:pPr>
      <w:r w:rsidRPr="0032556A">
        <w:rPr>
          <w:sz w:val="52"/>
          <w:szCs w:val="52"/>
        </w:rPr>
        <w:t xml:space="preserve">ID: </w:t>
      </w:r>
      <w:r w:rsidR="0032556A" w:rsidRPr="0032556A">
        <w:rPr>
          <w:sz w:val="52"/>
          <w:szCs w:val="52"/>
        </w:rPr>
        <w:t>2212002</w:t>
      </w:r>
    </w:p>
    <w:p w14:paraId="18112634" w14:textId="7D27D5CB" w:rsidR="0032556A" w:rsidRPr="0032556A" w:rsidRDefault="0032556A" w:rsidP="0032556A">
      <w:pPr>
        <w:ind w:left="720"/>
        <w:jc w:val="left"/>
      </w:pPr>
      <w:r>
        <w:rPr>
          <w:sz w:val="52"/>
          <w:szCs w:val="52"/>
        </w:rPr>
        <w:t>Lecturer: Kathryn Flynn</w:t>
      </w:r>
    </w:p>
    <w:p w14:paraId="281AC3B7" w14:textId="77777777" w:rsidR="006411A7" w:rsidRDefault="006411A7" w:rsidP="005C48BF">
      <w:pPr>
        <w:jc w:val="center"/>
        <w:rPr>
          <w:bCs/>
        </w:rPr>
      </w:pPr>
    </w:p>
    <w:p w14:paraId="25D3090E" w14:textId="77777777" w:rsidR="006411A7" w:rsidRDefault="006411A7" w:rsidP="005C48BF">
      <w:pPr>
        <w:jc w:val="center"/>
        <w:rPr>
          <w:bCs/>
        </w:rPr>
      </w:pPr>
    </w:p>
    <w:p w14:paraId="2C0F25D5" w14:textId="77777777" w:rsidR="006411A7" w:rsidRDefault="006411A7" w:rsidP="005C48BF">
      <w:pPr>
        <w:jc w:val="center"/>
        <w:rPr>
          <w:bCs/>
        </w:rPr>
      </w:pPr>
    </w:p>
    <w:p w14:paraId="5C2B2000" w14:textId="77777777" w:rsidR="006411A7" w:rsidRDefault="006411A7" w:rsidP="005C48BF">
      <w:pPr>
        <w:jc w:val="center"/>
        <w:rPr>
          <w:bCs/>
        </w:rPr>
      </w:pPr>
    </w:p>
    <w:p w14:paraId="0FA53A2C" w14:textId="77777777" w:rsidR="006411A7" w:rsidRDefault="006411A7" w:rsidP="0032556A">
      <w:pPr>
        <w:rPr>
          <w:bCs/>
        </w:rPr>
      </w:pPr>
    </w:p>
    <w:p w14:paraId="50B550A6" w14:textId="7C9CE519" w:rsidR="006411A7" w:rsidRDefault="0032556A" w:rsidP="006411A7">
      <w:r>
        <w:rPr>
          <w:noProof/>
        </w:rPr>
        <w:lastRenderedPageBreak/>
        <w:drawing>
          <wp:inline distT="0" distB="0" distL="0" distR="0" wp14:anchorId="2A0DDFA7" wp14:editId="5049BE3B">
            <wp:extent cx="5919893" cy="3329940"/>
            <wp:effectExtent l="0" t="0" r="5080" b="3810"/>
            <wp:docPr id="20849820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8203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28113" cy="3334564"/>
                    </a:xfrm>
                    <a:prstGeom prst="rect">
                      <a:avLst/>
                    </a:prstGeom>
                  </pic:spPr>
                </pic:pic>
              </a:graphicData>
            </a:graphic>
          </wp:inline>
        </w:drawing>
      </w:r>
    </w:p>
    <w:p w14:paraId="6936B568" w14:textId="0DE0BC64" w:rsidR="0032556A" w:rsidRDefault="0032556A" w:rsidP="006411A7">
      <w:r>
        <w:t xml:space="preserve">Slide 1- Good </w:t>
      </w:r>
      <w:r w:rsidR="008C53D7">
        <w:t>morning</w:t>
      </w:r>
      <w:r>
        <w:t xml:space="preserve">, my name is Mohammed Abdul </w:t>
      </w:r>
      <w:proofErr w:type="gramStart"/>
      <w:r>
        <w:t>Bathen</w:t>
      </w:r>
      <w:proofErr w:type="gramEnd"/>
      <w:r>
        <w:t xml:space="preserve"> and, in the presentation, I will be explaining the feasibility plan for the International new year’s winter event held at the </w:t>
      </w:r>
      <w:r w:rsidR="008C53D7">
        <w:t>Premier Inn Hotel.</w:t>
      </w:r>
    </w:p>
    <w:p w14:paraId="56E3D6A8" w14:textId="77777777" w:rsidR="006411A7" w:rsidRDefault="006411A7" w:rsidP="006411A7">
      <w:r w:rsidRPr="006411A7">
        <w:rPr>
          <w:noProof/>
          <w:lang w:eastAsia="en-GB"/>
        </w:rPr>
        <w:drawing>
          <wp:inline distT="0" distB="0" distL="0" distR="0" wp14:anchorId="544B0E63" wp14:editId="5E73D144">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29CC14B9" w14:textId="327DCC5A" w:rsidR="008C53D7" w:rsidRDefault="008C53D7" w:rsidP="006411A7">
      <w:r>
        <w:t>Slide 2 – Here are my table of contents.</w:t>
      </w:r>
    </w:p>
    <w:p w14:paraId="7DAEC983" w14:textId="77777777" w:rsidR="006411A7" w:rsidRDefault="006411A7" w:rsidP="006411A7">
      <w:r w:rsidRPr="006411A7">
        <w:rPr>
          <w:noProof/>
          <w:lang w:eastAsia="en-GB"/>
        </w:rPr>
        <w:lastRenderedPageBreak/>
        <w:drawing>
          <wp:inline distT="0" distB="0" distL="0" distR="0" wp14:anchorId="1C300DB9" wp14:editId="7A8B3AE2">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3575A8AB" w14:textId="1FE37462" w:rsidR="006411A7" w:rsidRDefault="008C53D7" w:rsidP="006411A7">
      <w:r>
        <w:t xml:space="preserve">Slide 3 -- </w:t>
      </w:r>
      <w:r w:rsidR="006411A7" w:rsidRPr="006411A7">
        <w:t xml:space="preserve">This analysis is about a New Year's celebration event. The Premier Inn Hotel at East Midland Airport in Derby, UK, will host 265 people. </w:t>
      </w:r>
      <w:r>
        <w:t xml:space="preserve">This number will be determined by ticker sales. </w:t>
      </w:r>
      <w:r w:rsidR="006411A7" w:rsidRPr="006411A7">
        <w:t>Corporations can celebrate the year with employees, partners, and clients in a professional but pleasant setting. Event feasibility depends on background, scenario analysis, and operational, market, and financial factors. MICE events will advise on event strategy and management (Smith, 2012). Conferences, exhibits, and business events foster collaboration and employee engagement. Event content, target market, venue selection, operations, and financial preparedness are report themes.</w:t>
      </w:r>
    </w:p>
    <w:p w14:paraId="7DD4682E" w14:textId="77777777" w:rsidR="006411A7" w:rsidRDefault="006411A7" w:rsidP="006411A7">
      <w:r w:rsidRPr="006411A7">
        <w:rPr>
          <w:noProof/>
          <w:lang w:eastAsia="en-GB"/>
        </w:rPr>
        <w:lastRenderedPageBreak/>
        <w:drawing>
          <wp:inline distT="0" distB="0" distL="0" distR="0" wp14:anchorId="4A5EF7A6" wp14:editId="384F6569">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77C5ED41" w14:textId="77777777" w:rsidR="008C53D7" w:rsidRDefault="008C53D7" w:rsidP="006411A7">
      <w:r>
        <w:t xml:space="preserve">Slide 4 -- </w:t>
      </w:r>
      <w:r w:rsidR="006411A7" w:rsidRPr="006411A7">
        <w:t>The winter-themed corporate New Year's party is joyful for employees and partners. Supper, entertainment, and festivities will be enhanced by winter decor, music, and lighting (Shone and Parry, 2019).</w:t>
      </w:r>
      <w:r>
        <w:t xml:space="preserve"> The</w:t>
      </w:r>
      <w:r w:rsidR="006411A7" w:rsidRPr="006411A7">
        <w:t xml:space="preserve"> Premier Inn Hotel, East Midland Airport, known for its convenience and corporate function facilities, will host the event. MICE clients wanting luxurious year-end celebrations will attend. Near East Midlands Airport, the hotel is popular for corporate events. </w:t>
      </w:r>
    </w:p>
    <w:p w14:paraId="58ADB887" w14:textId="13EFF63B" w:rsidR="006411A7" w:rsidRDefault="006411A7" w:rsidP="006411A7">
      <w:r w:rsidRPr="006411A7">
        <w:t xml:space="preserve">A business speech, live entertainment, and a three-course formal dinner are given. Live music, a dance floor, and winter decor will make the party fun. This location may appeal to corporate clients seeking a unique and refined end-of-year atmosphere (Jones, 2018). </w:t>
      </w:r>
    </w:p>
    <w:p w14:paraId="1B8CEAC9" w14:textId="77777777" w:rsidR="006411A7" w:rsidRDefault="006411A7" w:rsidP="006411A7">
      <w:r w:rsidRPr="006411A7">
        <w:rPr>
          <w:noProof/>
          <w:lang w:eastAsia="en-GB"/>
        </w:rPr>
        <w:lastRenderedPageBreak/>
        <w:drawing>
          <wp:inline distT="0" distB="0" distL="0" distR="0" wp14:anchorId="58F23945" wp14:editId="5F8BFAE2">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0817EF66" w14:textId="5F5C202F" w:rsidR="006411A7" w:rsidRDefault="008C53D7" w:rsidP="006411A7">
      <w:r>
        <w:t xml:space="preserve">Slide 5 -- </w:t>
      </w:r>
      <w:r w:rsidR="006411A7" w:rsidRPr="006411A7">
        <w:t xml:space="preserve">This event targets local corporations' year-end parties (Kim and </w:t>
      </w:r>
      <w:proofErr w:type="gramStart"/>
      <w:r w:rsidR="006411A7" w:rsidRPr="006411A7">
        <w:t>Jun,</w:t>
      </w:r>
      <w:proofErr w:type="gramEnd"/>
      <w:r w:rsidR="006411A7" w:rsidRPr="006411A7">
        <w:t xml:space="preserve"> 2016). Companies must connect with employees and clients in a formal but festive manner to build relationships and enhance employee satisfaction through social contact, hence this focus on corporate clientele. Company winter and New Year's parties are common to thank and honour employees (Morgan et al., 2019). This event fills that need, especially for companies without the resources to host one. For medium-sized business meetings, Hotel Premier Inn holds 265 persons. </w:t>
      </w:r>
    </w:p>
    <w:p w14:paraId="1947CF62" w14:textId="77777777" w:rsidR="006411A7" w:rsidRDefault="006F2821" w:rsidP="006411A7">
      <w:r w:rsidRPr="006F2821">
        <w:rPr>
          <w:noProof/>
        </w:rPr>
        <w:lastRenderedPageBreak/>
        <w:drawing>
          <wp:inline distT="0" distB="0" distL="0" distR="0" wp14:anchorId="1824A2BF" wp14:editId="5084296A">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72EBA655" w14:textId="13E830E0" w:rsidR="006411A7" w:rsidRDefault="008C53D7" w:rsidP="006411A7">
      <w:r>
        <w:t xml:space="preserve">Slide 6 -- </w:t>
      </w:r>
      <w:r w:rsidR="006411A7" w:rsidRPr="006411A7">
        <w:t xml:space="preserve">Corporate clients might choose local hotels and event rooms. Winter theme and location distinguish Premier Inn near East Midland Airport. Event quality and accessibility make the facility competitive (Krasniak, 2019). Regional companies will benefit from email, social media, and corporate event planner networking. A systematic marketing plan will promote the event and its unique services to potential clients. </w:t>
      </w:r>
    </w:p>
    <w:p w14:paraId="555912DF" w14:textId="77777777" w:rsidR="006411A7" w:rsidRDefault="006411A7" w:rsidP="006411A7">
      <w:r w:rsidRPr="006411A7">
        <w:rPr>
          <w:noProof/>
          <w:lang w:eastAsia="en-GB"/>
        </w:rPr>
        <w:lastRenderedPageBreak/>
        <w:drawing>
          <wp:inline distT="0" distB="0" distL="0" distR="0" wp14:anchorId="7935B1E7" wp14:editId="1BF6E86D">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148D3FCD" w14:textId="77777777" w:rsidR="008C53D7" w:rsidRDefault="008C53D7" w:rsidP="006411A7">
      <w:r>
        <w:t xml:space="preserve">Slide 7 -- </w:t>
      </w:r>
      <w:r w:rsidR="006411A7" w:rsidRPr="006411A7">
        <w:t>Premier Inn was chosen for its suitability, availability, and East Midlands Airport accessibility. Foreign and local visitors can readily reach this site. A 265-person dining hall, on-site parking, food, and multimedia technology make it appropriate for large business functions.</w:t>
      </w:r>
    </w:p>
    <w:p w14:paraId="5535E8ED" w14:textId="5ADE130A" w:rsidR="006411A7" w:rsidRDefault="006411A7" w:rsidP="006411A7">
      <w:r w:rsidRPr="006411A7">
        <w:t xml:space="preserve">Check the venue's New Year's availability to avoid scheduling complications (Jepson and Stadler, 2017). Several parties impact event success. The hotel management will provide the venue and coordinate with event organisers; the catering team will provide food and beverage service; entertainment providers, such as live musicians or DJs, will create the desired atmosphere; sponsors or corporate partners may provide funding or additional resources; and the event planning team will coordinate and execute (Wu and Ai, 2016). Event coordinators, caterers, security, and technical staff operate lighting, sound, and audio-visual equipment. Event success depends on food, parking, seating, and illumination. Event success and corporate client pleasure require meticulous planning. </w:t>
      </w:r>
    </w:p>
    <w:p w14:paraId="1035A5DD" w14:textId="77777777" w:rsidR="006411A7" w:rsidRDefault="006411A7" w:rsidP="006411A7">
      <w:r w:rsidRPr="006411A7">
        <w:rPr>
          <w:noProof/>
          <w:lang w:eastAsia="en-GB"/>
        </w:rPr>
        <w:lastRenderedPageBreak/>
        <w:drawing>
          <wp:inline distT="0" distB="0" distL="0" distR="0" wp14:anchorId="6A3F5AA9" wp14:editId="1B860706">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633E434D" w14:textId="77777777" w:rsidR="008C53D7" w:rsidRDefault="008C53D7" w:rsidP="006411A7">
      <w:r>
        <w:t xml:space="preserve">Slide 8 -- </w:t>
      </w:r>
      <w:r w:rsidR="006411A7" w:rsidRPr="006411A7">
        <w:t>Budget and revenue determine event profitability. Minimum event budget: £28,000 for venue, food, entertainment, décor, crew, and incidentals. A 265-person Premier Inn Hotel three-course dinner costs £7,000 and venue hire £10,000.</w:t>
      </w:r>
    </w:p>
    <w:p w14:paraId="1E3B4C73" w14:textId="77777777" w:rsidR="008C53D7" w:rsidRDefault="006411A7" w:rsidP="006411A7">
      <w:r w:rsidRPr="006411A7">
        <w:t xml:space="preserve">Decorations and theming cost £3,000, while live music or a DJ costs £5,000. Planning, security, and technicians cost £2,000; parking, lighting, and audio-visual equipment £1,000. </w:t>
      </w:r>
    </w:p>
    <w:p w14:paraId="7528D9FC" w14:textId="75216C0E" w:rsidR="006411A7" w:rsidRDefault="006411A7" w:rsidP="006411A7">
      <w:r w:rsidRPr="006411A7">
        <w:t xml:space="preserve">Tickets, sponsorship, VIP, and product sales will fund the event. Ticket sales should reach £30,000, averaging £113 each (Knardal and Bjørnenak, 2020). VIP packages, event merchandise, and corporate sponsorships cost £5,000–£15,000. The event is expected to earn £50,000 and cost £28,000. Profitability should be £22,000. </w:t>
      </w:r>
    </w:p>
    <w:p w14:paraId="3B3F9C6C" w14:textId="77777777" w:rsidR="006411A7" w:rsidRDefault="004C72AA" w:rsidP="006411A7">
      <w:r w:rsidRPr="004C72AA">
        <w:rPr>
          <w:noProof/>
        </w:rPr>
        <w:lastRenderedPageBreak/>
        <w:drawing>
          <wp:inline distT="0" distB="0" distL="0" distR="0" wp14:anchorId="7FC82DCB" wp14:editId="3D91C2ED">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42C67E28" w14:textId="77777777" w:rsidR="00633881" w:rsidRDefault="008C53D7" w:rsidP="00DF3EBF">
      <w:r>
        <w:t>Slide 9 – So, t</w:t>
      </w:r>
      <w:r w:rsidR="00DF3EBF" w:rsidRPr="00DF3EBF">
        <w:t xml:space="preserve">his winter-themed Premier Inn Hotel, East Midland Airport, corporate New Year's event lets clients celebrate professionally and festively. The event can succeed in a competitive market by targeting corporate clients and exploiting the venue's strategic location and resources. </w:t>
      </w:r>
      <w:r w:rsidR="00633881">
        <w:t xml:space="preserve">The </w:t>
      </w:r>
      <w:r w:rsidR="00DF3EBF" w:rsidRPr="00DF3EBF">
        <w:t>Financial forecasts indicate the event will be profitable, and site and resource distribution have been extensively examined to ensure smooth implementation.</w:t>
      </w:r>
    </w:p>
    <w:p w14:paraId="1260A917" w14:textId="5CE519FB" w:rsidR="00DF3EBF" w:rsidRDefault="00633881" w:rsidP="00DF3EBF">
      <w:r>
        <w:t>This</w:t>
      </w:r>
      <w:r w:rsidR="00DF3EBF" w:rsidRPr="00DF3EBF">
        <w:t xml:space="preserve"> Unique event idea enabled by strategic pre-planning and commercial, operational, and financial investigations. </w:t>
      </w:r>
    </w:p>
    <w:p w14:paraId="21438045" w14:textId="77777777" w:rsidR="009C3338" w:rsidRDefault="00DF3EBF">
      <w:r w:rsidRPr="00DF3EBF">
        <w:rPr>
          <w:noProof/>
          <w:lang w:eastAsia="en-GB"/>
        </w:rPr>
        <w:lastRenderedPageBreak/>
        <w:drawing>
          <wp:inline distT="0" distB="0" distL="0" distR="0" wp14:anchorId="1BEFD372" wp14:editId="5EABCB00">
            <wp:extent cx="5955955" cy="377190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76784" cy="3785091"/>
                    </a:xfrm>
                    <a:prstGeom prst="rect">
                      <a:avLst/>
                    </a:prstGeom>
                  </pic:spPr>
                </pic:pic>
              </a:graphicData>
            </a:graphic>
          </wp:inline>
        </w:drawing>
      </w:r>
    </w:p>
    <w:p w14:paraId="7A8C4B33" w14:textId="4D0EA275" w:rsidR="00633881" w:rsidRDefault="00633881">
      <w:r>
        <w:t xml:space="preserve">Slide 10 – References </w:t>
      </w:r>
    </w:p>
    <w:p w14:paraId="539E6CBC" w14:textId="220F3EB8" w:rsidR="00633881" w:rsidRDefault="00633881">
      <w:r>
        <w:t>These are the references used to create this presentation. Thanks for listening. Any questions are welcomed.</w:t>
      </w:r>
    </w:p>
    <w:p w14:paraId="447A022B" w14:textId="77777777" w:rsidR="00633881" w:rsidRDefault="00633881"/>
    <w:p w14:paraId="55D13041" w14:textId="77777777" w:rsidR="00633881" w:rsidRPr="00633881" w:rsidRDefault="00633881" w:rsidP="00633881">
      <w:pPr>
        <w:numPr>
          <w:ilvl w:val="0"/>
          <w:numId w:val="5"/>
        </w:numPr>
      </w:pPr>
      <w:r w:rsidRPr="00633881">
        <w:rPr>
          <w:lang w:val="en-US"/>
        </w:rPr>
        <w:t xml:space="preserve">Estanyol, E. (2022). Traditional Festivals and COVID-19: Event Management and Digitalization in Times of Physical Distancing. </w:t>
      </w:r>
      <w:r w:rsidRPr="00633881">
        <w:rPr>
          <w:i/>
          <w:iCs/>
          <w:lang w:val="en-US"/>
        </w:rPr>
        <w:t>Event Management</w:t>
      </w:r>
      <w:r w:rsidRPr="00633881">
        <w:rPr>
          <w:lang w:val="en-US"/>
        </w:rPr>
        <w:t xml:space="preserve">, 26(3). </w:t>
      </w:r>
      <w:proofErr w:type="gramStart"/>
      <w:r w:rsidRPr="00633881">
        <w:rPr>
          <w:lang w:val="en-US"/>
        </w:rPr>
        <w:t>doi:https://doi.org/10.3727/152599521x16288665119305</w:t>
      </w:r>
      <w:proofErr w:type="gramEnd"/>
      <w:r w:rsidRPr="00633881">
        <w:rPr>
          <w:lang w:val="en-US"/>
        </w:rPr>
        <w:t>.</w:t>
      </w:r>
    </w:p>
    <w:p w14:paraId="5535196F" w14:textId="77777777" w:rsidR="00633881" w:rsidRPr="00633881" w:rsidRDefault="00633881" w:rsidP="00633881">
      <w:pPr>
        <w:numPr>
          <w:ilvl w:val="0"/>
          <w:numId w:val="5"/>
        </w:numPr>
      </w:pPr>
      <w:r w:rsidRPr="00633881">
        <w:rPr>
          <w:lang w:val="en-US"/>
        </w:rPr>
        <w:t xml:space="preserve">Getz, D. and Page, S.J. (2019). </w:t>
      </w:r>
      <w:r w:rsidRPr="00633881">
        <w:rPr>
          <w:i/>
          <w:iCs/>
          <w:lang w:val="en-US"/>
        </w:rPr>
        <w:t xml:space="preserve">Event </w:t>
      </w:r>
      <w:proofErr w:type="gramStart"/>
      <w:r w:rsidRPr="00633881">
        <w:rPr>
          <w:i/>
          <w:iCs/>
          <w:lang w:val="en-US"/>
        </w:rPr>
        <w:t>Studies :</w:t>
      </w:r>
      <w:proofErr w:type="gramEnd"/>
      <w:r w:rsidRPr="00633881">
        <w:rPr>
          <w:i/>
          <w:iCs/>
          <w:lang w:val="en-US"/>
        </w:rPr>
        <w:t xml:space="preserve"> theory, Research and Policy for Planned Events</w:t>
      </w:r>
      <w:r w:rsidRPr="00633881">
        <w:rPr>
          <w:lang w:val="en-US"/>
        </w:rPr>
        <w:t>. 4th ed. London: Routledge.</w:t>
      </w:r>
    </w:p>
    <w:p w14:paraId="711D9FC6" w14:textId="77777777" w:rsidR="00633881" w:rsidRPr="00633881" w:rsidRDefault="00633881" w:rsidP="00633881">
      <w:pPr>
        <w:numPr>
          <w:ilvl w:val="0"/>
          <w:numId w:val="5"/>
        </w:numPr>
      </w:pPr>
      <w:r w:rsidRPr="00633881">
        <w:rPr>
          <w:lang w:val="en-US"/>
        </w:rPr>
        <w:t xml:space="preserve">Ghosh, R. (2020). Event Marketing. </w:t>
      </w:r>
      <w:r w:rsidRPr="00633881">
        <w:rPr>
          <w:i/>
          <w:iCs/>
          <w:lang w:val="en-US"/>
        </w:rPr>
        <w:t>SSRN Electronic Journal</w:t>
      </w:r>
      <w:r w:rsidRPr="00633881">
        <w:rPr>
          <w:lang w:val="en-US"/>
        </w:rPr>
        <w:t xml:space="preserve">. </w:t>
      </w:r>
      <w:proofErr w:type="gramStart"/>
      <w:r w:rsidRPr="00633881">
        <w:rPr>
          <w:lang w:val="en-US"/>
        </w:rPr>
        <w:t>doi:https://doi.org/10.2139/ssrn.3631332</w:t>
      </w:r>
      <w:proofErr w:type="gramEnd"/>
      <w:r w:rsidRPr="00633881">
        <w:rPr>
          <w:lang w:val="en-US"/>
        </w:rPr>
        <w:t>.</w:t>
      </w:r>
    </w:p>
    <w:p w14:paraId="188750B7" w14:textId="77777777" w:rsidR="00633881" w:rsidRPr="00633881" w:rsidRDefault="00633881" w:rsidP="00633881">
      <w:pPr>
        <w:numPr>
          <w:ilvl w:val="0"/>
          <w:numId w:val="5"/>
        </w:numPr>
      </w:pPr>
      <w:r w:rsidRPr="00633881">
        <w:rPr>
          <w:lang w:val="en-US"/>
        </w:rPr>
        <w:t xml:space="preserve">Jepson, A. and Stadler, R. (2017). Conceptualizing the Impact of Festival and Event Attendance Upon Family Quality of Life (QOL). </w:t>
      </w:r>
      <w:r w:rsidRPr="00633881">
        <w:rPr>
          <w:i/>
          <w:iCs/>
          <w:lang w:val="en-US"/>
        </w:rPr>
        <w:t>Event Management</w:t>
      </w:r>
      <w:r w:rsidRPr="00633881">
        <w:rPr>
          <w:lang w:val="en-US"/>
        </w:rPr>
        <w:t xml:space="preserve">, 21(1), pp.47–60. </w:t>
      </w:r>
      <w:proofErr w:type="gramStart"/>
      <w:r w:rsidRPr="00633881">
        <w:rPr>
          <w:lang w:val="en-US"/>
        </w:rPr>
        <w:t>doi:https://doi.org/10.3727/152599517x14809630271078</w:t>
      </w:r>
      <w:proofErr w:type="gramEnd"/>
      <w:r w:rsidRPr="00633881">
        <w:rPr>
          <w:lang w:val="en-US"/>
        </w:rPr>
        <w:t>.</w:t>
      </w:r>
    </w:p>
    <w:p w14:paraId="1A30319B" w14:textId="77777777" w:rsidR="00633881" w:rsidRPr="00633881" w:rsidRDefault="00633881" w:rsidP="00633881">
      <w:pPr>
        <w:numPr>
          <w:ilvl w:val="0"/>
          <w:numId w:val="5"/>
        </w:numPr>
      </w:pPr>
      <w:r w:rsidRPr="00633881">
        <w:rPr>
          <w:lang w:val="en-US"/>
        </w:rPr>
        <w:lastRenderedPageBreak/>
        <w:t xml:space="preserve">Jones, M. (2018). </w:t>
      </w:r>
      <w:r w:rsidRPr="00633881">
        <w:rPr>
          <w:i/>
          <w:iCs/>
          <w:lang w:val="en-US"/>
        </w:rPr>
        <w:t xml:space="preserve">Sustainable event </w:t>
      </w:r>
      <w:proofErr w:type="gramStart"/>
      <w:r w:rsidRPr="00633881">
        <w:rPr>
          <w:i/>
          <w:iCs/>
          <w:lang w:val="en-US"/>
        </w:rPr>
        <w:t>management :</w:t>
      </w:r>
      <w:proofErr w:type="gramEnd"/>
      <w:r w:rsidRPr="00633881">
        <w:rPr>
          <w:i/>
          <w:iCs/>
          <w:lang w:val="en-US"/>
        </w:rPr>
        <w:t xml:space="preserve"> a practical guide</w:t>
      </w:r>
      <w:r w:rsidRPr="00633881">
        <w:rPr>
          <w:lang w:val="en-US"/>
        </w:rPr>
        <w:t xml:space="preserve">. </w:t>
      </w:r>
      <w:proofErr w:type="gramStart"/>
      <w:r w:rsidRPr="00633881">
        <w:rPr>
          <w:lang w:val="en-US"/>
        </w:rPr>
        <w:t>London ;</w:t>
      </w:r>
      <w:proofErr w:type="gramEnd"/>
      <w:r w:rsidRPr="00633881">
        <w:rPr>
          <w:lang w:val="en-US"/>
        </w:rPr>
        <w:t xml:space="preserve"> New York Routledge.</w:t>
      </w:r>
    </w:p>
    <w:p w14:paraId="45EBD8D5" w14:textId="77777777" w:rsidR="00633881" w:rsidRPr="00633881" w:rsidRDefault="00633881" w:rsidP="00633881">
      <w:pPr>
        <w:numPr>
          <w:ilvl w:val="0"/>
          <w:numId w:val="5"/>
        </w:numPr>
      </w:pPr>
      <w:r w:rsidRPr="00633881">
        <w:rPr>
          <w:lang w:val="en-US"/>
        </w:rPr>
        <w:t xml:space="preserve">Key, T.M. and Czaplewski, A.J. (2017). Upstream social marketing strategy: an integrated marketing communications approach. </w:t>
      </w:r>
      <w:r w:rsidRPr="00633881">
        <w:rPr>
          <w:i/>
          <w:iCs/>
          <w:lang w:val="en-US"/>
        </w:rPr>
        <w:t>Business Horizons</w:t>
      </w:r>
      <w:r w:rsidRPr="00633881">
        <w:rPr>
          <w:lang w:val="en-US"/>
        </w:rPr>
        <w:t>, 60(3), pp.325–333.</w:t>
      </w:r>
    </w:p>
    <w:p w14:paraId="03EA2ED6" w14:textId="77777777" w:rsidR="00633881" w:rsidRPr="00633881" w:rsidRDefault="00633881" w:rsidP="00633881">
      <w:pPr>
        <w:numPr>
          <w:ilvl w:val="0"/>
          <w:numId w:val="5"/>
        </w:numPr>
      </w:pPr>
      <w:r w:rsidRPr="00633881">
        <w:rPr>
          <w:lang w:val="en-US"/>
        </w:rPr>
        <w:t xml:space="preserve">Kim, S. and Jun, J. (2016). The impact </w:t>
      </w:r>
      <w:proofErr w:type="gramStart"/>
      <w:r w:rsidRPr="00633881">
        <w:rPr>
          <w:lang w:val="en-US"/>
        </w:rPr>
        <w:t>of event</w:t>
      </w:r>
      <w:proofErr w:type="gramEnd"/>
      <w:r w:rsidRPr="00633881">
        <w:rPr>
          <w:lang w:val="en-US"/>
        </w:rPr>
        <w:t xml:space="preserve"> advertising on attitudes and visit intentions. </w:t>
      </w:r>
      <w:r w:rsidRPr="00633881">
        <w:rPr>
          <w:i/>
          <w:iCs/>
          <w:lang w:val="en-US"/>
        </w:rPr>
        <w:t>Journal of Hospitality and Tourism Management</w:t>
      </w:r>
      <w:r w:rsidRPr="00633881">
        <w:rPr>
          <w:lang w:val="en-US"/>
        </w:rPr>
        <w:t xml:space="preserve">, 29, pp.1–8. </w:t>
      </w:r>
      <w:proofErr w:type="gramStart"/>
      <w:r w:rsidRPr="00633881">
        <w:rPr>
          <w:lang w:val="en-US"/>
        </w:rPr>
        <w:t>doi:https://doi.org/10.1016/j.jhtm.2016.04.002</w:t>
      </w:r>
      <w:proofErr w:type="gramEnd"/>
      <w:r w:rsidRPr="00633881">
        <w:rPr>
          <w:lang w:val="en-US"/>
        </w:rPr>
        <w:t>.</w:t>
      </w:r>
    </w:p>
    <w:p w14:paraId="4A1377D9" w14:textId="77777777" w:rsidR="00633881" w:rsidRPr="00633881" w:rsidRDefault="00633881" w:rsidP="00633881">
      <w:pPr>
        <w:numPr>
          <w:ilvl w:val="0"/>
          <w:numId w:val="5"/>
        </w:numPr>
      </w:pPr>
      <w:r w:rsidRPr="00633881">
        <w:rPr>
          <w:lang w:val="en-US"/>
        </w:rPr>
        <w:t xml:space="preserve">Knardal, P.S. and Bjørnenak, T. (2020). Managerial characteristics and budget use in festival organizations. </w:t>
      </w:r>
      <w:r w:rsidRPr="00633881">
        <w:rPr>
          <w:i/>
          <w:iCs/>
          <w:lang w:val="en-US"/>
        </w:rPr>
        <w:t>Journal of Management Control</w:t>
      </w:r>
      <w:r w:rsidRPr="00633881">
        <w:rPr>
          <w:lang w:val="en-US"/>
        </w:rPr>
        <w:t xml:space="preserve">, [online] 31(4), pp.379–402. </w:t>
      </w:r>
      <w:proofErr w:type="gramStart"/>
      <w:r w:rsidRPr="00633881">
        <w:rPr>
          <w:lang w:val="en-US"/>
        </w:rPr>
        <w:t>doi:https://doi.org/10.1007/s00187-020-00305-0</w:t>
      </w:r>
      <w:proofErr w:type="gramEnd"/>
      <w:r w:rsidRPr="00633881">
        <w:rPr>
          <w:lang w:val="en-US"/>
        </w:rPr>
        <w:t>.</w:t>
      </w:r>
    </w:p>
    <w:p w14:paraId="67E98AD5" w14:textId="77777777" w:rsidR="00633881" w:rsidRPr="00633881" w:rsidRDefault="00633881" w:rsidP="00633881">
      <w:pPr>
        <w:numPr>
          <w:ilvl w:val="0"/>
          <w:numId w:val="5"/>
        </w:numPr>
      </w:pPr>
      <w:r w:rsidRPr="00633881">
        <w:rPr>
          <w:lang w:val="en-US"/>
        </w:rPr>
        <w:t xml:space="preserve">Krasniak, M. (2019). </w:t>
      </w:r>
      <w:r w:rsidRPr="00633881">
        <w:rPr>
          <w:i/>
          <w:iCs/>
          <w:lang w:val="en-US"/>
        </w:rPr>
        <w:t>Event Marketing Strategy for Dummies, Cvent Special Edition Custom</w:t>
      </w:r>
      <w:r w:rsidRPr="00633881">
        <w:rPr>
          <w:lang w:val="en-US"/>
        </w:rPr>
        <w:t>. For Dummies.</w:t>
      </w:r>
    </w:p>
    <w:p w14:paraId="058006C4" w14:textId="77777777" w:rsidR="00633881" w:rsidRPr="00633881" w:rsidRDefault="00633881" w:rsidP="00633881">
      <w:pPr>
        <w:numPr>
          <w:ilvl w:val="0"/>
          <w:numId w:val="5"/>
        </w:numPr>
      </w:pPr>
      <w:r w:rsidRPr="00633881">
        <w:rPr>
          <w:lang w:val="en-US"/>
        </w:rPr>
        <w:t xml:space="preserve">Mair, J. and Weber, K. (2019). Event and festival research: </w:t>
      </w:r>
      <w:proofErr w:type="gramStart"/>
      <w:r w:rsidRPr="00633881">
        <w:rPr>
          <w:lang w:val="en-US"/>
        </w:rPr>
        <w:t>a review</w:t>
      </w:r>
      <w:proofErr w:type="gramEnd"/>
      <w:r w:rsidRPr="00633881">
        <w:rPr>
          <w:lang w:val="en-US"/>
        </w:rPr>
        <w:t xml:space="preserve"> and research directions. </w:t>
      </w:r>
      <w:r w:rsidRPr="00633881">
        <w:rPr>
          <w:i/>
          <w:iCs/>
          <w:lang w:val="en-US"/>
        </w:rPr>
        <w:t>International Journal of Event and Festival Management</w:t>
      </w:r>
      <w:r w:rsidRPr="00633881">
        <w:rPr>
          <w:lang w:val="en-US"/>
        </w:rPr>
        <w:t xml:space="preserve">, [online] 10(3), pp.209–216. </w:t>
      </w:r>
      <w:proofErr w:type="gramStart"/>
      <w:r w:rsidRPr="00633881">
        <w:rPr>
          <w:lang w:val="en-US"/>
        </w:rPr>
        <w:t>doi:https://doi.org/10.1108/ijefm-10-2019-080</w:t>
      </w:r>
      <w:proofErr w:type="gramEnd"/>
      <w:r w:rsidRPr="00633881">
        <w:rPr>
          <w:lang w:val="en-US"/>
        </w:rPr>
        <w:t>.</w:t>
      </w:r>
    </w:p>
    <w:p w14:paraId="1B904A92" w14:textId="77777777" w:rsidR="00633881" w:rsidRPr="00633881" w:rsidRDefault="00633881" w:rsidP="00633881">
      <w:pPr>
        <w:numPr>
          <w:ilvl w:val="0"/>
          <w:numId w:val="5"/>
        </w:numPr>
      </w:pPr>
      <w:r w:rsidRPr="00633881">
        <w:rPr>
          <w:lang w:val="en-US"/>
        </w:rPr>
        <w:t xml:space="preserve">Morgan, N.A., Whitler, K.A., Feng, H. and Chari, S. (2019). Research in marketing strategy. </w:t>
      </w:r>
      <w:r w:rsidRPr="00633881">
        <w:rPr>
          <w:i/>
          <w:iCs/>
          <w:lang w:val="en-US"/>
        </w:rPr>
        <w:t>Journal of the Academy of Marketing Science</w:t>
      </w:r>
      <w:r w:rsidRPr="00633881">
        <w:rPr>
          <w:lang w:val="en-US"/>
        </w:rPr>
        <w:t xml:space="preserve">, [online] 47(1), pp.4–29. </w:t>
      </w:r>
      <w:proofErr w:type="gramStart"/>
      <w:r w:rsidRPr="00633881">
        <w:rPr>
          <w:lang w:val="en-US"/>
        </w:rPr>
        <w:t>doi:https://doi.org/10.1007/s11747-018-0598-1</w:t>
      </w:r>
      <w:proofErr w:type="gramEnd"/>
      <w:r w:rsidRPr="00633881">
        <w:rPr>
          <w:lang w:val="en-US"/>
        </w:rPr>
        <w:t>.</w:t>
      </w:r>
    </w:p>
    <w:p w14:paraId="098993D1" w14:textId="77777777" w:rsidR="00633881" w:rsidRPr="00633881" w:rsidRDefault="00633881" w:rsidP="00633881">
      <w:pPr>
        <w:numPr>
          <w:ilvl w:val="0"/>
          <w:numId w:val="5"/>
        </w:numPr>
      </w:pPr>
      <w:r w:rsidRPr="00633881">
        <w:rPr>
          <w:lang w:val="en-US"/>
        </w:rPr>
        <w:t xml:space="preserve">Nufer, G. (2019). Event Marketing and Attitude Changes. </w:t>
      </w:r>
      <w:r w:rsidRPr="00633881">
        <w:rPr>
          <w:i/>
          <w:iCs/>
          <w:lang w:val="en-US"/>
        </w:rPr>
        <w:t>Journal of International Business Research and Marketing</w:t>
      </w:r>
      <w:r w:rsidRPr="00633881">
        <w:rPr>
          <w:lang w:val="en-US"/>
        </w:rPr>
        <w:t xml:space="preserve">, 1(3), pp.44–49. </w:t>
      </w:r>
      <w:proofErr w:type="gramStart"/>
      <w:r w:rsidRPr="00633881">
        <w:rPr>
          <w:lang w:val="en-US"/>
        </w:rPr>
        <w:t>doi:https://doi.org/10.18775/jibrm.1849-8558.2015.13.3004</w:t>
      </w:r>
      <w:proofErr w:type="gramEnd"/>
      <w:r w:rsidRPr="00633881">
        <w:rPr>
          <w:lang w:val="en-US"/>
        </w:rPr>
        <w:t>.</w:t>
      </w:r>
    </w:p>
    <w:p w14:paraId="7DF8650E" w14:textId="77777777" w:rsidR="00633881" w:rsidRPr="00633881" w:rsidRDefault="00633881" w:rsidP="00633881">
      <w:pPr>
        <w:numPr>
          <w:ilvl w:val="0"/>
          <w:numId w:val="5"/>
        </w:numPr>
      </w:pPr>
      <w:r w:rsidRPr="00633881">
        <w:rPr>
          <w:lang w:val="en-US"/>
        </w:rPr>
        <w:t xml:space="preserve">Peerspace (2024). </w:t>
      </w:r>
      <w:r w:rsidRPr="00633881">
        <w:rPr>
          <w:i/>
          <w:iCs/>
          <w:lang w:val="en-US"/>
        </w:rPr>
        <w:t>12 New Year’s Eve Party Theme Ideas (2024) - Peerspace</w:t>
      </w:r>
      <w:r w:rsidRPr="00633881">
        <w:rPr>
          <w:lang w:val="en-US"/>
        </w:rPr>
        <w:t>. [online] Peerspace. Available at: https://www.peerspace.com/resources/new-years-eve-party-theme-ideas/ [Accessed 6 Oct. 2024].</w:t>
      </w:r>
    </w:p>
    <w:p w14:paraId="3D49C9C4" w14:textId="77777777" w:rsidR="00633881" w:rsidRPr="00633881" w:rsidRDefault="00633881" w:rsidP="00633881">
      <w:pPr>
        <w:numPr>
          <w:ilvl w:val="0"/>
          <w:numId w:val="5"/>
        </w:numPr>
      </w:pPr>
      <w:r w:rsidRPr="00633881">
        <w:rPr>
          <w:lang w:val="en-US"/>
        </w:rPr>
        <w:t xml:space="preserve">Poguntke, T., Scarrow, S.E., Webb, P.D., Allern, E.H., Deschouwer, K. and Fabre, E. (2016). Party rules, party resources and the politics of parliamentary </w:t>
      </w:r>
      <w:r w:rsidRPr="00633881">
        <w:rPr>
          <w:lang w:val="en-US"/>
        </w:rPr>
        <w:lastRenderedPageBreak/>
        <w:t xml:space="preserve">democracies. </w:t>
      </w:r>
      <w:r w:rsidRPr="00633881">
        <w:rPr>
          <w:i/>
          <w:iCs/>
          <w:lang w:val="en-US"/>
        </w:rPr>
        <w:t>Party Politics</w:t>
      </w:r>
      <w:r w:rsidRPr="00633881">
        <w:rPr>
          <w:lang w:val="en-US"/>
        </w:rPr>
        <w:t xml:space="preserve">, [online] 22(6), pp.661–678. </w:t>
      </w:r>
      <w:proofErr w:type="gramStart"/>
      <w:r w:rsidRPr="00633881">
        <w:rPr>
          <w:lang w:val="en-US"/>
        </w:rPr>
        <w:t>doi:https://doi.org/10.1177/1354068816662493</w:t>
      </w:r>
      <w:proofErr w:type="gramEnd"/>
      <w:r w:rsidRPr="00633881">
        <w:rPr>
          <w:lang w:val="en-US"/>
        </w:rPr>
        <w:t>.</w:t>
      </w:r>
    </w:p>
    <w:p w14:paraId="52CE2B76" w14:textId="77777777" w:rsidR="00633881" w:rsidRPr="00633881" w:rsidRDefault="00633881" w:rsidP="00633881">
      <w:pPr>
        <w:numPr>
          <w:ilvl w:val="0"/>
          <w:numId w:val="5"/>
        </w:numPr>
      </w:pPr>
      <w:r w:rsidRPr="00633881">
        <w:rPr>
          <w:lang w:val="en-US"/>
        </w:rPr>
        <w:t xml:space="preserve">Premierinn.com (2023). </w:t>
      </w:r>
      <w:r w:rsidRPr="00633881">
        <w:rPr>
          <w:i/>
          <w:iCs/>
          <w:lang w:val="en-US"/>
        </w:rPr>
        <w:t>East Midlands Airport Hotels | Book Cheap Hotels Near East Midlands Airport | Premier Inn</w:t>
      </w:r>
      <w:r w:rsidRPr="00633881">
        <w:rPr>
          <w:lang w:val="en-US"/>
        </w:rPr>
        <w:t>. [online] www.premierinn.com. Available at: https://www.premierinn.com/gb/en/hotels/england/leicestershire/east-midlands-airport/east-midlands-airport.html [Accessed 6 Oct. 2024].</w:t>
      </w:r>
    </w:p>
    <w:p w14:paraId="4A661DBE" w14:textId="77777777" w:rsidR="00633881" w:rsidRPr="00633881" w:rsidRDefault="00633881" w:rsidP="00633881">
      <w:pPr>
        <w:numPr>
          <w:ilvl w:val="0"/>
          <w:numId w:val="5"/>
        </w:numPr>
      </w:pPr>
      <w:r w:rsidRPr="00633881">
        <w:rPr>
          <w:lang w:val="en-US"/>
        </w:rPr>
        <w:t xml:space="preserve">Shone, A. and Parry, B. (2019). </w:t>
      </w:r>
      <w:r w:rsidRPr="00633881">
        <w:rPr>
          <w:i/>
          <w:iCs/>
          <w:lang w:val="en-US"/>
        </w:rPr>
        <w:t xml:space="preserve">Successful Event </w:t>
      </w:r>
      <w:proofErr w:type="gramStart"/>
      <w:r w:rsidRPr="00633881">
        <w:rPr>
          <w:i/>
          <w:iCs/>
          <w:lang w:val="en-US"/>
        </w:rPr>
        <w:t>Management :</w:t>
      </w:r>
      <w:proofErr w:type="gramEnd"/>
      <w:r w:rsidRPr="00633881">
        <w:rPr>
          <w:i/>
          <w:iCs/>
          <w:lang w:val="en-US"/>
        </w:rPr>
        <w:t xml:space="preserve"> a Practical Handbook</w:t>
      </w:r>
      <w:r w:rsidRPr="00633881">
        <w:rPr>
          <w:lang w:val="en-US"/>
        </w:rPr>
        <w:t>. 5th ed. Andover, Hampshire: Cengage Learning, Cop.</w:t>
      </w:r>
    </w:p>
    <w:p w14:paraId="4A8FCDA0" w14:textId="77777777" w:rsidR="00633881" w:rsidRPr="00633881" w:rsidRDefault="00633881" w:rsidP="00633881">
      <w:pPr>
        <w:numPr>
          <w:ilvl w:val="0"/>
          <w:numId w:val="5"/>
        </w:numPr>
      </w:pPr>
      <w:r w:rsidRPr="00633881">
        <w:rPr>
          <w:lang w:val="en-US"/>
        </w:rPr>
        <w:t xml:space="preserve">Smith, A. (2012). </w:t>
      </w:r>
      <w:r w:rsidRPr="00633881">
        <w:rPr>
          <w:i/>
          <w:iCs/>
          <w:lang w:val="en-US"/>
        </w:rPr>
        <w:t xml:space="preserve">Events and urban </w:t>
      </w:r>
      <w:proofErr w:type="gramStart"/>
      <w:r w:rsidRPr="00633881">
        <w:rPr>
          <w:i/>
          <w:iCs/>
          <w:lang w:val="en-US"/>
        </w:rPr>
        <w:t>regeneration :</w:t>
      </w:r>
      <w:proofErr w:type="gramEnd"/>
      <w:r w:rsidRPr="00633881">
        <w:rPr>
          <w:i/>
          <w:iCs/>
          <w:lang w:val="en-US"/>
        </w:rPr>
        <w:t xml:space="preserve"> the strategic use of events to revitalise cities</w:t>
      </w:r>
      <w:r w:rsidRPr="00633881">
        <w:rPr>
          <w:lang w:val="en-US"/>
        </w:rPr>
        <w:t xml:space="preserve">. </w:t>
      </w:r>
      <w:proofErr w:type="gramStart"/>
      <w:r w:rsidRPr="00633881">
        <w:rPr>
          <w:lang w:val="en-US"/>
        </w:rPr>
        <w:t>London ;</w:t>
      </w:r>
      <w:proofErr w:type="gramEnd"/>
      <w:r w:rsidRPr="00633881">
        <w:rPr>
          <w:lang w:val="en-US"/>
        </w:rPr>
        <w:t xml:space="preserve"> New York: Routledge.</w:t>
      </w:r>
    </w:p>
    <w:p w14:paraId="09D05788" w14:textId="77777777" w:rsidR="00633881" w:rsidRPr="00633881" w:rsidRDefault="00633881" w:rsidP="00633881">
      <w:pPr>
        <w:numPr>
          <w:ilvl w:val="0"/>
          <w:numId w:val="5"/>
        </w:numPr>
      </w:pPr>
      <w:r w:rsidRPr="00633881">
        <w:rPr>
          <w:lang w:val="en-US"/>
        </w:rPr>
        <w:t xml:space="preserve">Smith, M. (2023). </w:t>
      </w:r>
      <w:r w:rsidRPr="00633881">
        <w:rPr>
          <w:i/>
          <w:iCs/>
          <w:lang w:val="en-US"/>
        </w:rPr>
        <w:t>New Year’s Eve Party - The Jolly Sailor Southsea</w:t>
      </w:r>
      <w:r w:rsidRPr="00633881">
        <w:rPr>
          <w:lang w:val="en-US"/>
        </w:rPr>
        <w:t>. [online] The Jolly Sailor Southsea - 54 Clarence Parade • Southsea • Portsmouth PO5 2EU • 023 9229 5195. Available at: https://www.thejollysailorsouthsea.co.uk/new-years-eve/ [Accessed 6 Oct. 2024].</w:t>
      </w:r>
    </w:p>
    <w:p w14:paraId="18BABF2C" w14:textId="77777777" w:rsidR="00633881" w:rsidRPr="00633881" w:rsidRDefault="00633881" w:rsidP="00633881">
      <w:pPr>
        <w:numPr>
          <w:ilvl w:val="0"/>
          <w:numId w:val="5"/>
        </w:numPr>
      </w:pPr>
      <w:r w:rsidRPr="00633881">
        <w:rPr>
          <w:lang w:val="en-US"/>
        </w:rPr>
        <w:t xml:space="preserve">Sorescu, A., Warren, N.L. and Ertekin, L. (2017). Event study methodology in the marketing literature: an overview. </w:t>
      </w:r>
      <w:r w:rsidRPr="00633881">
        <w:rPr>
          <w:i/>
          <w:iCs/>
          <w:lang w:val="en-US"/>
        </w:rPr>
        <w:t>Journal of the Academy of Marketing Science</w:t>
      </w:r>
      <w:r w:rsidRPr="00633881">
        <w:rPr>
          <w:lang w:val="en-US"/>
        </w:rPr>
        <w:t xml:space="preserve">, [online] 45(2), pp.186–207. </w:t>
      </w:r>
      <w:proofErr w:type="gramStart"/>
      <w:r w:rsidRPr="00633881">
        <w:rPr>
          <w:lang w:val="en-US"/>
        </w:rPr>
        <w:t>doi:https://doi.org/10.1007/s11747-017-0516-y</w:t>
      </w:r>
      <w:proofErr w:type="gramEnd"/>
      <w:r w:rsidRPr="00633881">
        <w:rPr>
          <w:lang w:val="en-US"/>
        </w:rPr>
        <w:t>.</w:t>
      </w:r>
    </w:p>
    <w:p w14:paraId="4F44A864" w14:textId="77777777" w:rsidR="00633881" w:rsidRPr="00633881" w:rsidRDefault="00633881" w:rsidP="00633881">
      <w:pPr>
        <w:numPr>
          <w:ilvl w:val="0"/>
          <w:numId w:val="5"/>
        </w:numPr>
      </w:pPr>
      <w:r w:rsidRPr="00633881">
        <w:rPr>
          <w:lang w:val="en-US"/>
        </w:rPr>
        <w:t xml:space="preserve">Wu, H.-C. and Ai, C.-H. (2016). A study of festival switching intentions, festival satisfaction, festival image, festival affective impacts, and festival quality. </w:t>
      </w:r>
      <w:r w:rsidRPr="00633881">
        <w:rPr>
          <w:i/>
          <w:iCs/>
          <w:lang w:val="en-US"/>
        </w:rPr>
        <w:t>Tourism and Hospitality Research</w:t>
      </w:r>
      <w:r w:rsidRPr="00633881">
        <w:rPr>
          <w:lang w:val="en-US"/>
        </w:rPr>
        <w:t xml:space="preserve">, 16(4), pp.359–384. </w:t>
      </w:r>
      <w:proofErr w:type="gramStart"/>
      <w:r w:rsidRPr="00633881">
        <w:rPr>
          <w:lang w:val="en-US"/>
        </w:rPr>
        <w:t>doi:https://doi.org/10.1177/1467358415610375</w:t>
      </w:r>
      <w:proofErr w:type="gramEnd"/>
      <w:r w:rsidRPr="00633881">
        <w:rPr>
          <w:lang w:val="en-US"/>
        </w:rPr>
        <w:t>.</w:t>
      </w:r>
    </w:p>
    <w:p w14:paraId="27627B84" w14:textId="77777777" w:rsidR="00633881" w:rsidRDefault="00633881"/>
    <w:sectPr w:rsidR="00633881">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6585B" w14:textId="77777777" w:rsidR="003A662B" w:rsidRDefault="003A662B" w:rsidP="006411A7">
      <w:pPr>
        <w:spacing w:after="0" w:line="240" w:lineRule="auto"/>
      </w:pPr>
      <w:r>
        <w:separator/>
      </w:r>
    </w:p>
  </w:endnote>
  <w:endnote w:type="continuationSeparator" w:id="0">
    <w:p w14:paraId="2D72EAA4" w14:textId="77777777" w:rsidR="003A662B" w:rsidRDefault="003A662B" w:rsidP="00641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6601168"/>
      <w:docPartObj>
        <w:docPartGallery w:val="Page Numbers (Bottom of Page)"/>
        <w:docPartUnique/>
      </w:docPartObj>
    </w:sdtPr>
    <w:sdtEndPr>
      <w:rPr>
        <w:noProof/>
      </w:rPr>
    </w:sdtEndPr>
    <w:sdtContent>
      <w:p w14:paraId="1275AFC8" w14:textId="77777777" w:rsidR="006411A7" w:rsidRDefault="006411A7">
        <w:pPr>
          <w:pStyle w:val="Footer"/>
          <w:jc w:val="center"/>
        </w:pPr>
        <w:r>
          <w:fldChar w:fldCharType="begin"/>
        </w:r>
        <w:r>
          <w:instrText xml:space="preserve"> PAGE   \* MERGEFORMAT </w:instrText>
        </w:r>
        <w:r>
          <w:fldChar w:fldCharType="separate"/>
        </w:r>
        <w:r w:rsidR="004C72AA">
          <w:rPr>
            <w:noProof/>
          </w:rPr>
          <w:t>10</w:t>
        </w:r>
        <w:r>
          <w:rPr>
            <w:noProof/>
          </w:rPr>
          <w:fldChar w:fldCharType="end"/>
        </w:r>
      </w:p>
    </w:sdtContent>
  </w:sdt>
  <w:p w14:paraId="47E5340B" w14:textId="77777777" w:rsidR="006411A7" w:rsidRDefault="00641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1D52A" w14:textId="77777777" w:rsidR="003A662B" w:rsidRDefault="003A662B" w:rsidP="006411A7">
      <w:pPr>
        <w:spacing w:after="0" w:line="240" w:lineRule="auto"/>
      </w:pPr>
      <w:r>
        <w:separator/>
      </w:r>
    </w:p>
  </w:footnote>
  <w:footnote w:type="continuationSeparator" w:id="0">
    <w:p w14:paraId="1EBA44F7" w14:textId="77777777" w:rsidR="003A662B" w:rsidRDefault="003A662B" w:rsidP="00641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2F5C"/>
    <w:multiLevelType w:val="hybridMultilevel"/>
    <w:tmpl w:val="D100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A1D1F"/>
    <w:multiLevelType w:val="hybridMultilevel"/>
    <w:tmpl w:val="B7F0283A"/>
    <w:lvl w:ilvl="0" w:tplc="C5F26234">
      <w:start w:val="1"/>
      <w:numFmt w:val="bullet"/>
      <w:lvlText w:val="•"/>
      <w:lvlJc w:val="left"/>
      <w:pPr>
        <w:tabs>
          <w:tab w:val="num" w:pos="720"/>
        </w:tabs>
        <w:ind w:left="720" w:hanging="360"/>
      </w:pPr>
      <w:rPr>
        <w:rFonts w:ascii="Arial" w:hAnsi="Arial" w:hint="default"/>
      </w:rPr>
    </w:lvl>
    <w:lvl w:ilvl="1" w:tplc="C2FE451C" w:tentative="1">
      <w:start w:val="1"/>
      <w:numFmt w:val="bullet"/>
      <w:lvlText w:val="•"/>
      <w:lvlJc w:val="left"/>
      <w:pPr>
        <w:tabs>
          <w:tab w:val="num" w:pos="1440"/>
        </w:tabs>
        <w:ind w:left="1440" w:hanging="360"/>
      </w:pPr>
      <w:rPr>
        <w:rFonts w:ascii="Arial" w:hAnsi="Arial" w:hint="default"/>
      </w:rPr>
    </w:lvl>
    <w:lvl w:ilvl="2" w:tplc="B52C009E" w:tentative="1">
      <w:start w:val="1"/>
      <w:numFmt w:val="bullet"/>
      <w:lvlText w:val="•"/>
      <w:lvlJc w:val="left"/>
      <w:pPr>
        <w:tabs>
          <w:tab w:val="num" w:pos="2160"/>
        </w:tabs>
        <w:ind w:left="2160" w:hanging="360"/>
      </w:pPr>
      <w:rPr>
        <w:rFonts w:ascii="Arial" w:hAnsi="Arial" w:hint="default"/>
      </w:rPr>
    </w:lvl>
    <w:lvl w:ilvl="3" w:tplc="24ECD608" w:tentative="1">
      <w:start w:val="1"/>
      <w:numFmt w:val="bullet"/>
      <w:lvlText w:val="•"/>
      <w:lvlJc w:val="left"/>
      <w:pPr>
        <w:tabs>
          <w:tab w:val="num" w:pos="2880"/>
        </w:tabs>
        <w:ind w:left="2880" w:hanging="360"/>
      </w:pPr>
      <w:rPr>
        <w:rFonts w:ascii="Arial" w:hAnsi="Arial" w:hint="default"/>
      </w:rPr>
    </w:lvl>
    <w:lvl w:ilvl="4" w:tplc="675CA6D2" w:tentative="1">
      <w:start w:val="1"/>
      <w:numFmt w:val="bullet"/>
      <w:lvlText w:val="•"/>
      <w:lvlJc w:val="left"/>
      <w:pPr>
        <w:tabs>
          <w:tab w:val="num" w:pos="3600"/>
        </w:tabs>
        <w:ind w:left="3600" w:hanging="360"/>
      </w:pPr>
      <w:rPr>
        <w:rFonts w:ascii="Arial" w:hAnsi="Arial" w:hint="default"/>
      </w:rPr>
    </w:lvl>
    <w:lvl w:ilvl="5" w:tplc="4A34135E" w:tentative="1">
      <w:start w:val="1"/>
      <w:numFmt w:val="bullet"/>
      <w:lvlText w:val="•"/>
      <w:lvlJc w:val="left"/>
      <w:pPr>
        <w:tabs>
          <w:tab w:val="num" w:pos="4320"/>
        </w:tabs>
        <w:ind w:left="4320" w:hanging="360"/>
      </w:pPr>
      <w:rPr>
        <w:rFonts w:ascii="Arial" w:hAnsi="Arial" w:hint="default"/>
      </w:rPr>
    </w:lvl>
    <w:lvl w:ilvl="6" w:tplc="4560D764" w:tentative="1">
      <w:start w:val="1"/>
      <w:numFmt w:val="bullet"/>
      <w:lvlText w:val="•"/>
      <w:lvlJc w:val="left"/>
      <w:pPr>
        <w:tabs>
          <w:tab w:val="num" w:pos="5040"/>
        </w:tabs>
        <w:ind w:left="5040" w:hanging="360"/>
      </w:pPr>
      <w:rPr>
        <w:rFonts w:ascii="Arial" w:hAnsi="Arial" w:hint="default"/>
      </w:rPr>
    </w:lvl>
    <w:lvl w:ilvl="7" w:tplc="CC8C9CEE" w:tentative="1">
      <w:start w:val="1"/>
      <w:numFmt w:val="bullet"/>
      <w:lvlText w:val="•"/>
      <w:lvlJc w:val="left"/>
      <w:pPr>
        <w:tabs>
          <w:tab w:val="num" w:pos="5760"/>
        </w:tabs>
        <w:ind w:left="5760" w:hanging="360"/>
      </w:pPr>
      <w:rPr>
        <w:rFonts w:ascii="Arial" w:hAnsi="Arial" w:hint="default"/>
      </w:rPr>
    </w:lvl>
    <w:lvl w:ilvl="8" w:tplc="EDF683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15E1E8C"/>
    <w:multiLevelType w:val="hybridMultilevel"/>
    <w:tmpl w:val="4B50B2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27626C9"/>
    <w:multiLevelType w:val="hybridMultilevel"/>
    <w:tmpl w:val="31D2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903F3"/>
    <w:multiLevelType w:val="hybridMultilevel"/>
    <w:tmpl w:val="60CE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661592">
    <w:abstractNumId w:val="2"/>
  </w:num>
  <w:num w:numId="2" w16cid:durableId="1555502839">
    <w:abstractNumId w:val="0"/>
  </w:num>
  <w:num w:numId="3" w16cid:durableId="1099445357">
    <w:abstractNumId w:val="4"/>
  </w:num>
  <w:num w:numId="4" w16cid:durableId="577374140">
    <w:abstractNumId w:val="3"/>
  </w:num>
  <w:num w:numId="5" w16cid:durableId="2091655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zNzawNDYzNbS0tDRX0lEKTi0uzszPAykwqQUAhSINJywAAAA="/>
  </w:docVars>
  <w:rsids>
    <w:rsidRoot w:val="00E04CF5"/>
    <w:rsid w:val="00041498"/>
    <w:rsid w:val="0004262E"/>
    <w:rsid w:val="000539C7"/>
    <w:rsid w:val="002A5FF1"/>
    <w:rsid w:val="0032556A"/>
    <w:rsid w:val="003A662B"/>
    <w:rsid w:val="004C72AA"/>
    <w:rsid w:val="004D2B3D"/>
    <w:rsid w:val="0050177B"/>
    <w:rsid w:val="005C48BF"/>
    <w:rsid w:val="00633881"/>
    <w:rsid w:val="006411A7"/>
    <w:rsid w:val="006F2821"/>
    <w:rsid w:val="00732C4E"/>
    <w:rsid w:val="007B41D5"/>
    <w:rsid w:val="008C53D7"/>
    <w:rsid w:val="00971F9E"/>
    <w:rsid w:val="009C3338"/>
    <w:rsid w:val="009D4752"/>
    <w:rsid w:val="00A0060A"/>
    <w:rsid w:val="00B464BC"/>
    <w:rsid w:val="00BB1E55"/>
    <w:rsid w:val="00BB34C3"/>
    <w:rsid w:val="00BD2B2D"/>
    <w:rsid w:val="00BF1ADB"/>
    <w:rsid w:val="00CB523A"/>
    <w:rsid w:val="00CB6664"/>
    <w:rsid w:val="00D41F9F"/>
    <w:rsid w:val="00D46084"/>
    <w:rsid w:val="00D866D4"/>
    <w:rsid w:val="00DA4D27"/>
    <w:rsid w:val="00DA76CE"/>
    <w:rsid w:val="00DB2EF4"/>
    <w:rsid w:val="00DF3EBF"/>
    <w:rsid w:val="00E04CF5"/>
    <w:rsid w:val="00E66927"/>
    <w:rsid w:val="00E90D80"/>
    <w:rsid w:val="00EA00FD"/>
    <w:rsid w:val="00FB652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04D8"/>
  <w15:chartTrackingRefBased/>
  <w15:docId w15:val="{D9701217-7873-4283-9B84-D0563D19E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8BF"/>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ascii="Times New Roman" w:eastAsiaTheme="majorEastAsia" w:hAnsi="Times New Roman"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04262E"/>
    <w:pPr>
      <w:spacing w:after="0"/>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04262E"/>
    <w:rPr>
      <w:rFonts w:ascii="Times New Roman" w:eastAsiaTheme="majorEastAsia" w:hAnsi="Times New Roman" w:cstheme="majorBidi"/>
      <w:b/>
      <w:spacing w:val="-10"/>
      <w:kern w:val="28"/>
      <w:sz w:val="40"/>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4D2B3D"/>
    <w:pPr>
      <w:spacing w:after="200"/>
      <w:jc w:val="center"/>
    </w:pPr>
    <w:rPr>
      <w:rFonts w:ascii="Times New Roman" w:hAnsi="Times New Roman"/>
      <w:iCs/>
      <w:szCs w:val="18"/>
    </w:rPr>
  </w:style>
  <w:style w:type="paragraph" w:styleId="ListParagraph">
    <w:name w:val="List Paragraph"/>
    <w:basedOn w:val="Normal"/>
    <w:uiPriority w:val="34"/>
    <w:qFormat/>
    <w:rsid w:val="00BF1ADB"/>
    <w:pPr>
      <w:ind w:left="720"/>
      <w:contextualSpacing/>
    </w:pPr>
    <w:rPr>
      <w:rFonts w:ascii="Times New Roman" w:hAnsi="Times New Roman"/>
    </w:rPr>
  </w:style>
  <w:style w:type="paragraph" w:styleId="NormalWeb">
    <w:name w:val="Normal (Web)"/>
    <w:basedOn w:val="Normal"/>
    <w:uiPriority w:val="99"/>
    <w:semiHidden/>
    <w:unhideWhenUsed/>
    <w:rsid w:val="00BB1E55"/>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BB1E55"/>
    <w:rPr>
      <w:b/>
      <w:bCs/>
    </w:rPr>
  </w:style>
  <w:style w:type="table" w:styleId="TableGrid">
    <w:name w:val="Table Grid"/>
    <w:basedOn w:val="TableNormal"/>
    <w:uiPriority w:val="39"/>
    <w:rsid w:val="00BB1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1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1A7"/>
    <w:rPr>
      <w:rFonts w:ascii="Arial" w:hAnsi="Arial"/>
      <w:sz w:val="24"/>
      <w:lang w:val="en-GB"/>
    </w:rPr>
  </w:style>
  <w:style w:type="paragraph" w:styleId="Footer">
    <w:name w:val="footer"/>
    <w:basedOn w:val="Normal"/>
    <w:link w:val="FooterChar"/>
    <w:uiPriority w:val="99"/>
    <w:unhideWhenUsed/>
    <w:rsid w:val="006411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1A7"/>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70782">
      <w:bodyDiv w:val="1"/>
      <w:marLeft w:val="0"/>
      <w:marRight w:val="0"/>
      <w:marTop w:val="0"/>
      <w:marBottom w:val="0"/>
      <w:divBdr>
        <w:top w:val="none" w:sz="0" w:space="0" w:color="auto"/>
        <w:left w:val="none" w:sz="0" w:space="0" w:color="auto"/>
        <w:bottom w:val="none" w:sz="0" w:space="0" w:color="auto"/>
        <w:right w:val="none" w:sz="0" w:space="0" w:color="auto"/>
      </w:divBdr>
    </w:div>
    <w:div w:id="172456384">
      <w:bodyDiv w:val="1"/>
      <w:marLeft w:val="0"/>
      <w:marRight w:val="0"/>
      <w:marTop w:val="0"/>
      <w:marBottom w:val="0"/>
      <w:divBdr>
        <w:top w:val="none" w:sz="0" w:space="0" w:color="auto"/>
        <w:left w:val="none" w:sz="0" w:space="0" w:color="auto"/>
        <w:bottom w:val="none" w:sz="0" w:space="0" w:color="auto"/>
        <w:right w:val="none" w:sz="0" w:space="0" w:color="auto"/>
      </w:divBdr>
      <w:divsChild>
        <w:div w:id="1302151324">
          <w:marLeft w:val="360"/>
          <w:marRight w:val="0"/>
          <w:marTop w:val="200"/>
          <w:marBottom w:val="0"/>
          <w:divBdr>
            <w:top w:val="none" w:sz="0" w:space="0" w:color="auto"/>
            <w:left w:val="none" w:sz="0" w:space="0" w:color="auto"/>
            <w:bottom w:val="none" w:sz="0" w:space="0" w:color="auto"/>
            <w:right w:val="none" w:sz="0" w:space="0" w:color="auto"/>
          </w:divBdr>
        </w:div>
        <w:div w:id="1451245930">
          <w:marLeft w:val="360"/>
          <w:marRight w:val="0"/>
          <w:marTop w:val="200"/>
          <w:marBottom w:val="0"/>
          <w:divBdr>
            <w:top w:val="none" w:sz="0" w:space="0" w:color="auto"/>
            <w:left w:val="none" w:sz="0" w:space="0" w:color="auto"/>
            <w:bottom w:val="none" w:sz="0" w:space="0" w:color="auto"/>
            <w:right w:val="none" w:sz="0" w:space="0" w:color="auto"/>
          </w:divBdr>
        </w:div>
        <w:div w:id="17509049">
          <w:marLeft w:val="360"/>
          <w:marRight w:val="0"/>
          <w:marTop w:val="200"/>
          <w:marBottom w:val="0"/>
          <w:divBdr>
            <w:top w:val="none" w:sz="0" w:space="0" w:color="auto"/>
            <w:left w:val="none" w:sz="0" w:space="0" w:color="auto"/>
            <w:bottom w:val="none" w:sz="0" w:space="0" w:color="auto"/>
            <w:right w:val="none" w:sz="0" w:space="0" w:color="auto"/>
          </w:divBdr>
        </w:div>
        <w:div w:id="9649279">
          <w:marLeft w:val="360"/>
          <w:marRight w:val="0"/>
          <w:marTop w:val="200"/>
          <w:marBottom w:val="0"/>
          <w:divBdr>
            <w:top w:val="none" w:sz="0" w:space="0" w:color="auto"/>
            <w:left w:val="none" w:sz="0" w:space="0" w:color="auto"/>
            <w:bottom w:val="none" w:sz="0" w:space="0" w:color="auto"/>
            <w:right w:val="none" w:sz="0" w:space="0" w:color="auto"/>
          </w:divBdr>
        </w:div>
        <w:div w:id="679161619">
          <w:marLeft w:val="360"/>
          <w:marRight w:val="0"/>
          <w:marTop w:val="200"/>
          <w:marBottom w:val="0"/>
          <w:divBdr>
            <w:top w:val="none" w:sz="0" w:space="0" w:color="auto"/>
            <w:left w:val="none" w:sz="0" w:space="0" w:color="auto"/>
            <w:bottom w:val="none" w:sz="0" w:space="0" w:color="auto"/>
            <w:right w:val="none" w:sz="0" w:space="0" w:color="auto"/>
          </w:divBdr>
        </w:div>
        <w:div w:id="1651326437">
          <w:marLeft w:val="360"/>
          <w:marRight w:val="0"/>
          <w:marTop w:val="200"/>
          <w:marBottom w:val="0"/>
          <w:divBdr>
            <w:top w:val="none" w:sz="0" w:space="0" w:color="auto"/>
            <w:left w:val="none" w:sz="0" w:space="0" w:color="auto"/>
            <w:bottom w:val="none" w:sz="0" w:space="0" w:color="auto"/>
            <w:right w:val="none" w:sz="0" w:space="0" w:color="auto"/>
          </w:divBdr>
        </w:div>
        <w:div w:id="1112479391">
          <w:marLeft w:val="360"/>
          <w:marRight w:val="0"/>
          <w:marTop w:val="200"/>
          <w:marBottom w:val="0"/>
          <w:divBdr>
            <w:top w:val="none" w:sz="0" w:space="0" w:color="auto"/>
            <w:left w:val="none" w:sz="0" w:space="0" w:color="auto"/>
            <w:bottom w:val="none" w:sz="0" w:space="0" w:color="auto"/>
            <w:right w:val="none" w:sz="0" w:space="0" w:color="auto"/>
          </w:divBdr>
        </w:div>
        <w:div w:id="2121561832">
          <w:marLeft w:val="360"/>
          <w:marRight w:val="0"/>
          <w:marTop w:val="200"/>
          <w:marBottom w:val="0"/>
          <w:divBdr>
            <w:top w:val="none" w:sz="0" w:space="0" w:color="auto"/>
            <w:left w:val="none" w:sz="0" w:space="0" w:color="auto"/>
            <w:bottom w:val="none" w:sz="0" w:space="0" w:color="auto"/>
            <w:right w:val="none" w:sz="0" w:space="0" w:color="auto"/>
          </w:divBdr>
        </w:div>
        <w:div w:id="832112909">
          <w:marLeft w:val="360"/>
          <w:marRight w:val="0"/>
          <w:marTop w:val="200"/>
          <w:marBottom w:val="0"/>
          <w:divBdr>
            <w:top w:val="none" w:sz="0" w:space="0" w:color="auto"/>
            <w:left w:val="none" w:sz="0" w:space="0" w:color="auto"/>
            <w:bottom w:val="none" w:sz="0" w:space="0" w:color="auto"/>
            <w:right w:val="none" w:sz="0" w:space="0" w:color="auto"/>
          </w:divBdr>
        </w:div>
        <w:div w:id="1283003043">
          <w:marLeft w:val="360"/>
          <w:marRight w:val="0"/>
          <w:marTop w:val="200"/>
          <w:marBottom w:val="0"/>
          <w:divBdr>
            <w:top w:val="none" w:sz="0" w:space="0" w:color="auto"/>
            <w:left w:val="none" w:sz="0" w:space="0" w:color="auto"/>
            <w:bottom w:val="none" w:sz="0" w:space="0" w:color="auto"/>
            <w:right w:val="none" w:sz="0" w:space="0" w:color="auto"/>
          </w:divBdr>
        </w:div>
        <w:div w:id="1776750368">
          <w:marLeft w:val="360"/>
          <w:marRight w:val="0"/>
          <w:marTop w:val="200"/>
          <w:marBottom w:val="0"/>
          <w:divBdr>
            <w:top w:val="none" w:sz="0" w:space="0" w:color="auto"/>
            <w:left w:val="none" w:sz="0" w:space="0" w:color="auto"/>
            <w:bottom w:val="none" w:sz="0" w:space="0" w:color="auto"/>
            <w:right w:val="none" w:sz="0" w:space="0" w:color="auto"/>
          </w:divBdr>
        </w:div>
        <w:div w:id="1622883708">
          <w:marLeft w:val="360"/>
          <w:marRight w:val="0"/>
          <w:marTop w:val="200"/>
          <w:marBottom w:val="0"/>
          <w:divBdr>
            <w:top w:val="none" w:sz="0" w:space="0" w:color="auto"/>
            <w:left w:val="none" w:sz="0" w:space="0" w:color="auto"/>
            <w:bottom w:val="none" w:sz="0" w:space="0" w:color="auto"/>
            <w:right w:val="none" w:sz="0" w:space="0" w:color="auto"/>
          </w:divBdr>
        </w:div>
        <w:div w:id="1948462829">
          <w:marLeft w:val="360"/>
          <w:marRight w:val="0"/>
          <w:marTop w:val="200"/>
          <w:marBottom w:val="0"/>
          <w:divBdr>
            <w:top w:val="none" w:sz="0" w:space="0" w:color="auto"/>
            <w:left w:val="none" w:sz="0" w:space="0" w:color="auto"/>
            <w:bottom w:val="none" w:sz="0" w:space="0" w:color="auto"/>
            <w:right w:val="none" w:sz="0" w:space="0" w:color="auto"/>
          </w:divBdr>
        </w:div>
        <w:div w:id="1387025700">
          <w:marLeft w:val="360"/>
          <w:marRight w:val="0"/>
          <w:marTop w:val="200"/>
          <w:marBottom w:val="0"/>
          <w:divBdr>
            <w:top w:val="none" w:sz="0" w:space="0" w:color="auto"/>
            <w:left w:val="none" w:sz="0" w:space="0" w:color="auto"/>
            <w:bottom w:val="none" w:sz="0" w:space="0" w:color="auto"/>
            <w:right w:val="none" w:sz="0" w:space="0" w:color="auto"/>
          </w:divBdr>
        </w:div>
        <w:div w:id="1360622911">
          <w:marLeft w:val="360"/>
          <w:marRight w:val="0"/>
          <w:marTop w:val="200"/>
          <w:marBottom w:val="0"/>
          <w:divBdr>
            <w:top w:val="none" w:sz="0" w:space="0" w:color="auto"/>
            <w:left w:val="none" w:sz="0" w:space="0" w:color="auto"/>
            <w:bottom w:val="none" w:sz="0" w:space="0" w:color="auto"/>
            <w:right w:val="none" w:sz="0" w:space="0" w:color="auto"/>
          </w:divBdr>
        </w:div>
        <w:div w:id="192890112">
          <w:marLeft w:val="360"/>
          <w:marRight w:val="0"/>
          <w:marTop w:val="200"/>
          <w:marBottom w:val="0"/>
          <w:divBdr>
            <w:top w:val="none" w:sz="0" w:space="0" w:color="auto"/>
            <w:left w:val="none" w:sz="0" w:space="0" w:color="auto"/>
            <w:bottom w:val="none" w:sz="0" w:space="0" w:color="auto"/>
            <w:right w:val="none" w:sz="0" w:space="0" w:color="auto"/>
          </w:divBdr>
        </w:div>
        <w:div w:id="862548979">
          <w:marLeft w:val="360"/>
          <w:marRight w:val="0"/>
          <w:marTop w:val="200"/>
          <w:marBottom w:val="0"/>
          <w:divBdr>
            <w:top w:val="none" w:sz="0" w:space="0" w:color="auto"/>
            <w:left w:val="none" w:sz="0" w:space="0" w:color="auto"/>
            <w:bottom w:val="none" w:sz="0" w:space="0" w:color="auto"/>
            <w:right w:val="none" w:sz="0" w:space="0" w:color="auto"/>
          </w:divBdr>
        </w:div>
        <w:div w:id="1604917416">
          <w:marLeft w:val="360"/>
          <w:marRight w:val="0"/>
          <w:marTop w:val="200"/>
          <w:marBottom w:val="0"/>
          <w:divBdr>
            <w:top w:val="none" w:sz="0" w:space="0" w:color="auto"/>
            <w:left w:val="none" w:sz="0" w:space="0" w:color="auto"/>
            <w:bottom w:val="none" w:sz="0" w:space="0" w:color="auto"/>
            <w:right w:val="none" w:sz="0" w:space="0" w:color="auto"/>
          </w:divBdr>
        </w:div>
        <w:div w:id="1440251642">
          <w:marLeft w:val="360"/>
          <w:marRight w:val="0"/>
          <w:marTop w:val="200"/>
          <w:marBottom w:val="0"/>
          <w:divBdr>
            <w:top w:val="none" w:sz="0" w:space="0" w:color="auto"/>
            <w:left w:val="none" w:sz="0" w:space="0" w:color="auto"/>
            <w:bottom w:val="none" w:sz="0" w:space="0" w:color="auto"/>
            <w:right w:val="none" w:sz="0" w:space="0" w:color="auto"/>
          </w:divBdr>
        </w:div>
        <w:div w:id="1214922593">
          <w:marLeft w:val="360"/>
          <w:marRight w:val="0"/>
          <w:marTop w:val="200"/>
          <w:marBottom w:val="0"/>
          <w:divBdr>
            <w:top w:val="none" w:sz="0" w:space="0" w:color="auto"/>
            <w:left w:val="none" w:sz="0" w:space="0" w:color="auto"/>
            <w:bottom w:val="none" w:sz="0" w:space="0" w:color="auto"/>
            <w:right w:val="none" w:sz="0" w:space="0" w:color="auto"/>
          </w:divBdr>
        </w:div>
      </w:divsChild>
    </w:div>
    <w:div w:id="361248556">
      <w:bodyDiv w:val="1"/>
      <w:marLeft w:val="0"/>
      <w:marRight w:val="0"/>
      <w:marTop w:val="0"/>
      <w:marBottom w:val="0"/>
      <w:divBdr>
        <w:top w:val="none" w:sz="0" w:space="0" w:color="auto"/>
        <w:left w:val="none" w:sz="0" w:space="0" w:color="auto"/>
        <w:bottom w:val="none" w:sz="0" w:space="0" w:color="auto"/>
        <w:right w:val="none" w:sz="0" w:space="0" w:color="auto"/>
      </w:divBdr>
    </w:div>
    <w:div w:id="472992493">
      <w:bodyDiv w:val="1"/>
      <w:marLeft w:val="0"/>
      <w:marRight w:val="0"/>
      <w:marTop w:val="0"/>
      <w:marBottom w:val="0"/>
      <w:divBdr>
        <w:top w:val="none" w:sz="0" w:space="0" w:color="auto"/>
        <w:left w:val="none" w:sz="0" w:space="0" w:color="auto"/>
        <w:bottom w:val="none" w:sz="0" w:space="0" w:color="auto"/>
        <w:right w:val="none" w:sz="0" w:space="0" w:color="auto"/>
      </w:divBdr>
    </w:div>
    <w:div w:id="502404931">
      <w:bodyDiv w:val="1"/>
      <w:marLeft w:val="0"/>
      <w:marRight w:val="0"/>
      <w:marTop w:val="0"/>
      <w:marBottom w:val="0"/>
      <w:divBdr>
        <w:top w:val="none" w:sz="0" w:space="0" w:color="auto"/>
        <w:left w:val="none" w:sz="0" w:space="0" w:color="auto"/>
        <w:bottom w:val="none" w:sz="0" w:space="0" w:color="auto"/>
        <w:right w:val="none" w:sz="0" w:space="0" w:color="auto"/>
      </w:divBdr>
    </w:div>
    <w:div w:id="740718118">
      <w:bodyDiv w:val="1"/>
      <w:marLeft w:val="0"/>
      <w:marRight w:val="0"/>
      <w:marTop w:val="0"/>
      <w:marBottom w:val="0"/>
      <w:divBdr>
        <w:top w:val="none" w:sz="0" w:space="0" w:color="auto"/>
        <w:left w:val="none" w:sz="0" w:space="0" w:color="auto"/>
        <w:bottom w:val="none" w:sz="0" w:space="0" w:color="auto"/>
        <w:right w:val="none" w:sz="0" w:space="0" w:color="auto"/>
      </w:divBdr>
    </w:div>
    <w:div w:id="1024207280">
      <w:bodyDiv w:val="1"/>
      <w:marLeft w:val="0"/>
      <w:marRight w:val="0"/>
      <w:marTop w:val="0"/>
      <w:marBottom w:val="0"/>
      <w:divBdr>
        <w:top w:val="none" w:sz="0" w:space="0" w:color="auto"/>
        <w:left w:val="none" w:sz="0" w:space="0" w:color="auto"/>
        <w:bottom w:val="none" w:sz="0" w:space="0" w:color="auto"/>
        <w:right w:val="none" w:sz="0" w:space="0" w:color="auto"/>
      </w:divBdr>
    </w:div>
    <w:div w:id="1297375440">
      <w:bodyDiv w:val="1"/>
      <w:marLeft w:val="0"/>
      <w:marRight w:val="0"/>
      <w:marTop w:val="0"/>
      <w:marBottom w:val="0"/>
      <w:divBdr>
        <w:top w:val="none" w:sz="0" w:space="0" w:color="auto"/>
        <w:left w:val="none" w:sz="0" w:space="0" w:color="auto"/>
        <w:bottom w:val="none" w:sz="0" w:space="0" w:color="auto"/>
        <w:right w:val="none" w:sz="0" w:space="0" w:color="auto"/>
      </w:divBdr>
    </w:div>
    <w:div w:id="1359816455">
      <w:bodyDiv w:val="1"/>
      <w:marLeft w:val="0"/>
      <w:marRight w:val="0"/>
      <w:marTop w:val="0"/>
      <w:marBottom w:val="0"/>
      <w:divBdr>
        <w:top w:val="none" w:sz="0" w:space="0" w:color="auto"/>
        <w:left w:val="none" w:sz="0" w:space="0" w:color="auto"/>
        <w:bottom w:val="none" w:sz="0" w:space="0" w:color="auto"/>
        <w:right w:val="none" w:sz="0" w:space="0" w:color="auto"/>
      </w:divBdr>
    </w:div>
    <w:div w:id="1637056496">
      <w:bodyDiv w:val="1"/>
      <w:marLeft w:val="0"/>
      <w:marRight w:val="0"/>
      <w:marTop w:val="0"/>
      <w:marBottom w:val="0"/>
      <w:divBdr>
        <w:top w:val="none" w:sz="0" w:space="0" w:color="auto"/>
        <w:left w:val="none" w:sz="0" w:space="0" w:color="auto"/>
        <w:bottom w:val="none" w:sz="0" w:space="0" w:color="auto"/>
        <w:right w:val="none" w:sz="0" w:space="0" w:color="auto"/>
      </w:divBdr>
    </w:div>
    <w:div w:id="185410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Bathen</cp:lastModifiedBy>
  <cp:revision>3</cp:revision>
  <dcterms:created xsi:type="dcterms:W3CDTF">2024-10-13T13:55:00Z</dcterms:created>
  <dcterms:modified xsi:type="dcterms:W3CDTF">2024-10-17T22:49:00Z</dcterms:modified>
</cp:coreProperties>
</file>