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CD3BA" w14:textId="4B442D4E" w:rsidR="00432B6B" w:rsidRPr="00432B6B" w:rsidRDefault="00432B6B" w:rsidP="00432B6B">
      <w:pPr>
        <w:jc w:val="center"/>
        <w:rPr>
          <w:rFonts w:asciiTheme="majorHAnsi" w:hAnsiTheme="majorHAnsi" w:cstheme="majorHAnsi"/>
          <w:u w:val="single"/>
        </w:rPr>
      </w:pPr>
      <w:r w:rsidRPr="00432B6B">
        <w:rPr>
          <w:rFonts w:asciiTheme="majorHAnsi" w:hAnsiTheme="majorHAnsi" w:cstheme="majorHAnsi"/>
          <w:u w:val="single"/>
        </w:rPr>
        <w:t xml:space="preserve">Explore and </w:t>
      </w:r>
      <w:r w:rsidRPr="00432B6B">
        <w:rPr>
          <w:rFonts w:asciiTheme="majorHAnsi" w:hAnsiTheme="majorHAnsi" w:cstheme="majorHAnsi"/>
          <w:u w:val="single"/>
        </w:rPr>
        <w:t>E</w:t>
      </w:r>
      <w:r w:rsidRPr="00432B6B">
        <w:rPr>
          <w:rFonts w:asciiTheme="majorHAnsi" w:hAnsiTheme="majorHAnsi" w:cstheme="majorHAnsi"/>
          <w:u w:val="single"/>
        </w:rPr>
        <w:t xml:space="preserve">valuate the </w:t>
      </w:r>
      <w:r w:rsidRPr="00432B6B">
        <w:rPr>
          <w:rFonts w:asciiTheme="majorHAnsi" w:hAnsiTheme="majorHAnsi" w:cstheme="majorHAnsi"/>
          <w:u w:val="single"/>
        </w:rPr>
        <w:t>U</w:t>
      </w:r>
      <w:r w:rsidRPr="00432B6B">
        <w:rPr>
          <w:rFonts w:asciiTheme="majorHAnsi" w:hAnsiTheme="majorHAnsi" w:cstheme="majorHAnsi"/>
          <w:u w:val="single"/>
        </w:rPr>
        <w:t xml:space="preserve">se of </w:t>
      </w:r>
      <w:r w:rsidRPr="00432B6B">
        <w:rPr>
          <w:rFonts w:asciiTheme="majorHAnsi" w:hAnsiTheme="majorHAnsi" w:cstheme="majorHAnsi"/>
          <w:u w:val="single"/>
        </w:rPr>
        <w:t>B</w:t>
      </w:r>
      <w:r w:rsidRPr="00432B6B">
        <w:rPr>
          <w:rFonts w:asciiTheme="majorHAnsi" w:hAnsiTheme="majorHAnsi" w:cstheme="majorHAnsi"/>
          <w:u w:val="single"/>
        </w:rPr>
        <w:t xml:space="preserve">ody </w:t>
      </w:r>
      <w:r w:rsidRPr="00432B6B">
        <w:rPr>
          <w:rFonts w:asciiTheme="majorHAnsi" w:hAnsiTheme="majorHAnsi" w:cstheme="majorHAnsi"/>
          <w:u w:val="single"/>
        </w:rPr>
        <w:t>W</w:t>
      </w:r>
      <w:r w:rsidRPr="00432B6B">
        <w:rPr>
          <w:rFonts w:asciiTheme="majorHAnsi" w:hAnsiTheme="majorHAnsi" w:cstheme="majorHAnsi"/>
          <w:u w:val="single"/>
        </w:rPr>
        <w:t>orn</w:t>
      </w:r>
      <w:r w:rsidRPr="00432B6B">
        <w:rPr>
          <w:rFonts w:asciiTheme="majorHAnsi" w:hAnsiTheme="majorHAnsi" w:cstheme="majorHAnsi"/>
          <w:u w:val="single"/>
        </w:rPr>
        <w:t xml:space="preserve"> C</w:t>
      </w:r>
      <w:r w:rsidRPr="00432B6B">
        <w:rPr>
          <w:rFonts w:asciiTheme="majorHAnsi" w:hAnsiTheme="majorHAnsi" w:cstheme="majorHAnsi"/>
          <w:u w:val="single"/>
        </w:rPr>
        <w:t xml:space="preserve">ameras in </w:t>
      </w:r>
      <w:r w:rsidRPr="00432B6B">
        <w:rPr>
          <w:rFonts w:asciiTheme="majorHAnsi" w:hAnsiTheme="majorHAnsi" w:cstheme="majorHAnsi"/>
          <w:u w:val="single"/>
        </w:rPr>
        <w:t>E</w:t>
      </w:r>
      <w:r w:rsidRPr="00432B6B">
        <w:rPr>
          <w:rFonts w:asciiTheme="majorHAnsi" w:hAnsiTheme="majorHAnsi" w:cstheme="majorHAnsi"/>
          <w:u w:val="single"/>
        </w:rPr>
        <w:t>vidence</w:t>
      </w:r>
      <w:r w:rsidRPr="00432B6B">
        <w:rPr>
          <w:rFonts w:asciiTheme="majorHAnsi" w:hAnsiTheme="majorHAnsi" w:cstheme="majorHAnsi"/>
          <w:u w:val="single"/>
        </w:rPr>
        <w:t>-B</w:t>
      </w:r>
      <w:r w:rsidRPr="00432B6B">
        <w:rPr>
          <w:rFonts w:asciiTheme="majorHAnsi" w:hAnsiTheme="majorHAnsi" w:cstheme="majorHAnsi"/>
          <w:u w:val="single"/>
        </w:rPr>
        <w:t xml:space="preserve">ased </w:t>
      </w:r>
      <w:r w:rsidRPr="00432B6B">
        <w:rPr>
          <w:rFonts w:asciiTheme="majorHAnsi" w:hAnsiTheme="majorHAnsi" w:cstheme="majorHAnsi"/>
          <w:u w:val="single"/>
        </w:rPr>
        <w:t>P</w:t>
      </w:r>
      <w:r w:rsidRPr="00432B6B">
        <w:rPr>
          <w:rFonts w:asciiTheme="majorHAnsi" w:hAnsiTheme="majorHAnsi" w:cstheme="majorHAnsi"/>
          <w:u w:val="single"/>
        </w:rPr>
        <w:t>olicing</w:t>
      </w:r>
      <w:r w:rsidRPr="00432B6B">
        <w:rPr>
          <w:rFonts w:asciiTheme="majorHAnsi" w:hAnsiTheme="majorHAnsi" w:cstheme="majorHAnsi"/>
          <w:u w:val="single"/>
        </w:rPr>
        <w:t xml:space="preserve"> </w:t>
      </w:r>
    </w:p>
    <w:p w14:paraId="17639BB6" w14:textId="77777777" w:rsidR="00432B6B" w:rsidRPr="00432B6B" w:rsidRDefault="00432B6B" w:rsidP="00432B6B">
      <w:pPr>
        <w:jc w:val="center"/>
        <w:rPr>
          <w:rFonts w:asciiTheme="majorHAnsi" w:hAnsiTheme="majorHAnsi" w:cstheme="majorHAnsi"/>
        </w:rPr>
      </w:pPr>
    </w:p>
    <w:p w14:paraId="6D80532C" w14:textId="77777777" w:rsidR="00432B6B" w:rsidRDefault="00432B6B" w:rsidP="00432B6B">
      <w:pPr>
        <w:rPr>
          <w:rFonts w:ascii="Arial" w:hAnsi="Arial" w:cs="Arial"/>
          <w:b/>
          <w:bCs/>
        </w:rPr>
      </w:pPr>
    </w:p>
    <w:p w14:paraId="6B93F535" w14:textId="1D106729" w:rsidR="00432B6B" w:rsidRDefault="00432B6B" w:rsidP="00432B6B">
      <w:pPr>
        <w:jc w:val="both"/>
        <w:rPr>
          <w:rFonts w:asciiTheme="majorHAnsi" w:hAnsiTheme="majorHAnsi" w:cstheme="majorHAnsi"/>
          <w:sz w:val="18"/>
          <w:szCs w:val="18"/>
        </w:rPr>
      </w:pPr>
      <w:r w:rsidRPr="00432B6B">
        <w:rPr>
          <w:rFonts w:asciiTheme="majorHAnsi" w:hAnsiTheme="majorHAnsi" w:cstheme="majorHAnsi"/>
          <w:sz w:val="18"/>
          <w:szCs w:val="18"/>
        </w:rPr>
        <w:t xml:space="preserve">The purpose of this assignment is to significantly express the use of body worn cameras whilst adapting to that of evidence-based policing. </w:t>
      </w:r>
    </w:p>
    <w:p w14:paraId="12939B31" w14:textId="254DBE64" w:rsidR="00A22D90" w:rsidRDefault="00A22D90" w:rsidP="00432B6B">
      <w:pPr>
        <w:jc w:val="both"/>
        <w:rPr>
          <w:rFonts w:asciiTheme="majorHAnsi" w:hAnsiTheme="majorHAnsi" w:cstheme="majorHAnsi"/>
          <w:sz w:val="18"/>
          <w:szCs w:val="18"/>
        </w:rPr>
      </w:pPr>
      <w:r>
        <w:rPr>
          <w:rFonts w:asciiTheme="majorHAnsi" w:hAnsiTheme="majorHAnsi" w:cstheme="majorHAnsi"/>
          <w:sz w:val="18"/>
          <w:szCs w:val="18"/>
        </w:rPr>
        <w:t xml:space="preserve">The market for body-worn cameras is expanding swiftly within the worldwide setting. Despite being frequently utilised </w:t>
      </w:r>
      <w:r w:rsidRPr="00A22D90">
        <w:rPr>
          <w:rFonts w:asciiTheme="majorHAnsi" w:hAnsiTheme="majorHAnsi" w:cstheme="majorHAnsi"/>
          <w:sz w:val="18"/>
          <w:szCs w:val="18"/>
        </w:rPr>
        <w:t>by law enforcement and private security firms, body-worn</w:t>
      </w:r>
      <w:r>
        <w:rPr>
          <w:rFonts w:asciiTheme="majorHAnsi" w:hAnsiTheme="majorHAnsi" w:cstheme="majorHAnsi"/>
          <w:sz w:val="18"/>
          <w:szCs w:val="18"/>
        </w:rPr>
        <w:t xml:space="preserve"> cameras</w:t>
      </w:r>
      <w:r w:rsidRPr="00A22D90">
        <w:rPr>
          <w:rFonts w:asciiTheme="majorHAnsi" w:hAnsiTheme="majorHAnsi" w:cstheme="majorHAnsi"/>
          <w:sz w:val="18"/>
          <w:szCs w:val="18"/>
        </w:rPr>
        <w:t xml:space="preserve"> </w:t>
      </w:r>
      <w:r>
        <w:rPr>
          <w:rFonts w:asciiTheme="majorHAnsi" w:hAnsiTheme="majorHAnsi" w:cstheme="majorHAnsi"/>
          <w:sz w:val="18"/>
          <w:szCs w:val="18"/>
        </w:rPr>
        <w:t xml:space="preserve">are </w:t>
      </w:r>
      <w:r w:rsidRPr="00A22D90">
        <w:rPr>
          <w:rFonts w:asciiTheme="majorHAnsi" w:hAnsiTheme="majorHAnsi" w:cstheme="majorHAnsi"/>
          <w:sz w:val="18"/>
          <w:szCs w:val="18"/>
        </w:rPr>
        <w:t>increasingly being used across a variety of industries.</w:t>
      </w:r>
      <w:r>
        <w:rPr>
          <w:rFonts w:asciiTheme="majorHAnsi" w:hAnsiTheme="majorHAnsi" w:cstheme="majorHAnsi"/>
          <w:sz w:val="18"/>
          <w:szCs w:val="18"/>
        </w:rPr>
        <w:t xml:space="preserve"> </w:t>
      </w:r>
      <w:r w:rsidRPr="00A22D90">
        <w:rPr>
          <w:rFonts w:asciiTheme="majorHAnsi" w:hAnsiTheme="majorHAnsi" w:cstheme="majorHAnsi"/>
          <w:sz w:val="18"/>
          <w:szCs w:val="18"/>
        </w:rPr>
        <w:t xml:space="preserve">Beyond retail, where </w:t>
      </w:r>
      <w:r>
        <w:rPr>
          <w:rFonts w:asciiTheme="majorHAnsi" w:hAnsiTheme="majorHAnsi" w:cstheme="majorHAnsi"/>
          <w:sz w:val="18"/>
          <w:szCs w:val="18"/>
        </w:rPr>
        <w:t xml:space="preserve">they are progressively </w:t>
      </w:r>
      <w:r w:rsidRPr="00A22D90">
        <w:rPr>
          <w:rFonts w:asciiTheme="majorHAnsi" w:hAnsiTheme="majorHAnsi" w:cstheme="majorHAnsi"/>
          <w:sz w:val="18"/>
          <w:szCs w:val="18"/>
        </w:rPr>
        <w:t xml:space="preserve">prevalent, </w:t>
      </w:r>
      <w:r>
        <w:rPr>
          <w:rFonts w:asciiTheme="majorHAnsi" w:hAnsiTheme="majorHAnsi" w:cstheme="majorHAnsi"/>
          <w:sz w:val="18"/>
          <w:szCs w:val="18"/>
        </w:rPr>
        <w:t>they are also creating</w:t>
      </w:r>
      <w:r w:rsidRPr="00A22D90">
        <w:rPr>
          <w:rFonts w:asciiTheme="majorHAnsi" w:hAnsiTheme="majorHAnsi" w:cstheme="majorHAnsi"/>
          <w:sz w:val="18"/>
          <w:szCs w:val="18"/>
        </w:rPr>
        <w:t xml:space="preserve"> a positive impact </w:t>
      </w:r>
      <w:r>
        <w:rPr>
          <w:rFonts w:asciiTheme="majorHAnsi" w:hAnsiTheme="majorHAnsi" w:cstheme="majorHAnsi"/>
          <w:sz w:val="18"/>
          <w:szCs w:val="18"/>
        </w:rPr>
        <w:t>up</w:t>
      </w:r>
      <w:r w:rsidRPr="00A22D90">
        <w:rPr>
          <w:rFonts w:asciiTheme="majorHAnsi" w:hAnsiTheme="majorHAnsi" w:cstheme="majorHAnsi"/>
          <w:sz w:val="18"/>
          <w:szCs w:val="18"/>
        </w:rPr>
        <w:t>on healthcare, public transportation, and many public service positions</w:t>
      </w:r>
      <w:r>
        <w:rPr>
          <w:rFonts w:asciiTheme="majorHAnsi" w:hAnsiTheme="majorHAnsi" w:cstheme="majorHAnsi"/>
          <w:sz w:val="18"/>
          <w:szCs w:val="18"/>
        </w:rPr>
        <w:t xml:space="preserve"> (Swallow, 2021). </w:t>
      </w:r>
    </w:p>
    <w:p w14:paraId="7548162D" w14:textId="77777777" w:rsidR="00432B6B" w:rsidRDefault="00432B6B" w:rsidP="00432B6B">
      <w:pPr>
        <w:jc w:val="both"/>
        <w:rPr>
          <w:rFonts w:asciiTheme="majorHAnsi" w:hAnsiTheme="majorHAnsi" w:cstheme="majorHAnsi"/>
          <w:sz w:val="18"/>
          <w:szCs w:val="18"/>
        </w:rPr>
      </w:pPr>
      <w:r>
        <w:rPr>
          <w:rFonts w:asciiTheme="majorHAnsi" w:hAnsiTheme="majorHAnsi" w:cstheme="majorHAnsi"/>
          <w:sz w:val="18"/>
          <w:szCs w:val="18"/>
        </w:rPr>
        <w:t xml:space="preserve">The sole perception of the police service, in any reign, has consequently adapted to the use of evidence to portray an investigation; yet evidence-based policing focuses more on the techniques established to support the evidence in terms of its effectiveness (The Open University, no date). In fact, an American Criminologist, Herman Goldstein, first introduced this approach, when he </w:t>
      </w:r>
      <w:proofErr w:type="gramStart"/>
      <w:r>
        <w:rPr>
          <w:rFonts w:asciiTheme="majorHAnsi" w:hAnsiTheme="majorHAnsi" w:cstheme="majorHAnsi"/>
          <w:sz w:val="18"/>
          <w:szCs w:val="18"/>
        </w:rPr>
        <w:t>utilised</w:t>
      </w:r>
      <w:proofErr w:type="gramEnd"/>
      <w:r>
        <w:rPr>
          <w:rFonts w:asciiTheme="majorHAnsi" w:hAnsiTheme="majorHAnsi" w:cstheme="majorHAnsi"/>
          <w:sz w:val="18"/>
          <w:szCs w:val="18"/>
        </w:rPr>
        <w:t xml:space="preserve"> a proposition called Problem Oriented Policing, otherwise known as the POP approach. As The College of Policing (2020) states, the Problem Oriented Policing approach is essentially a problem-solving alternative to tackle criminal activity through the identification and investigation of the issue, whilst tailoring a response to create a specific solution.    </w:t>
      </w:r>
    </w:p>
    <w:p w14:paraId="4EE5B53C" w14:textId="74FEB57F" w:rsidR="00432B6B" w:rsidRDefault="00432B6B" w:rsidP="00432B6B">
      <w:pPr>
        <w:jc w:val="both"/>
        <w:rPr>
          <w:rFonts w:asciiTheme="majorHAnsi" w:hAnsiTheme="majorHAnsi" w:cstheme="majorHAnsi"/>
          <w:sz w:val="18"/>
          <w:szCs w:val="18"/>
        </w:rPr>
      </w:pPr>
      <w:r>
        <w:rPr>
          <w:rFonts w:asciiTheme="majorHAnsi" w:hAnsiTheme="majorHAnsi" w:cstheme="majorHAnsi"/>
          <w:sz w:val="18"/>
          <w:szCs w:val="18"/>
        </w:rPr>
        <w:t xml:space="preserve">Typically, body-worn cameras provide vital evidence in the investigation of a criminal offence (Metropolitan Police, no date). They </w:t>
      </w:r>
      <w:proofErr w:type="gramStart"/>
      <w:r>
        <w:rPr>
          <w:rFonts w:asciiTheme="majorHAnsi" w:hAnsiTheme="majorHAnsi" w:cstheme="majorHAnsi"/>
          <w:sz w:val="18"/>
          <w:szCs w:val="18"/>
        </w:rPr>
        <w:t>have the ability to</w:t>
      </w:r>
      <w:proofErr w:type="gramEnd"/>
      <w:r>
        <w:rPr>
          <w:rFonts w:asciiTheme="majorHAnsi" w:hAnsiTheme="majorHAnsi" w:cstheme="majorHAnsi"/>
          <w:sz w:val="18"/>
          <w:szCs w:val="18"/>
        </w:rPr>
        <w:t xml:space="preserve"> record both the audio and video of an individual during police encounters, with their capability to </w:t>
      </w:r>
      <w:r w:rsidRPr="00432B6B">
        <w:rPr>
          <w:rFonts w:asciiTheme="majorHAnsi" w:hAnsiTheme="majorHAnsi" w:cstheme="majorHAnsi"/>
          <w:sz w:val="18"/>
          <w:szCs w:val="18"/>
        </w:rPr>
        <w:t>employ wide angle lenses that capture events across a broad field of view</w:t>
      </w:r>
      <w:r>
        <w:rPr>
          <w:rFonts w:asciiTheme="majorHAnsi" w:hAnsiTheme="majorHAnsi" w:cstheme="majorHAnsi"/>
          <w:sz w:val="18"/>
          <w:szCs w:val="18"/>
        </w:rPr>
        <w:t xml:space="preserve"> (Home Office, 2018). The Home office mentions that even brief, small snippets from a body-worn camera can determine strong and compelling evidence within a criminal case. The National Police Chiefs’ Council (NPCC) (2022) recognises that the use of body-worn cameras </w:t>
      </w:r>
      <w:proofErr w:type="gramStart"/>
      <w:r>
        <w:rPr>
          <w:rFonts w:asciiTheme="majorHAnsi" w:hAnsiTheme="majorHAnsi" w:cstheme="majorHAnsi"/>
          <w:sz w:val="18"/>
          <w:szCs w:val="18"/>
        </w:rPr>
        <w:t>are</w:t>
      </w:r>
      <w:proofErr w:type="gramEnd"/>
      <w:r>
        <w:rPr>
          <w:rFonts w:asciiTheme="majorHAnsi" w:hAnsiTheme="majorHAnsi" w:cstheme="majorHAnsi"/>
          <w:sz w:val="18"/>
          <w:szCs w:val="18"/>
        </w:rPr>
        <w:t xml:space="preserve"> now widespread across all nations and local forces within England and Wales, mainly because they are perceived as the principle method of gathering evidence. </w:t>
      </w:r>
    </w:p>
    <w:p w14:paraId="3F0ACC05" w14:textId="0F92B56B" w:rsidR="00432B6B" w:rsidRDefault="00432B6B" w:rsidP="00432B6B">
      <w:pPr>
        <w:jc w:val="both"/>
        <w:rPr>
          <w:rFonts w:asciiTheme="majorHAnsi" w:hAnsiTheme="majorHAnsi" w:cstheme="majorHAnsi"/>
          <w:sz w:val="18"/>
          <w:szCs w:val="18"/>
        </w:rPr>
      </w:pPr>
      <w:r>
        <w:rPr>
          <w:rFonts w:asciiTheme="majorHAnsi" w:hAnsiTheme="majorHAnsi" w:cstheme="majorHAnsi"/>
          <w:sz w:val="18"/>
          <w:szCs w:val="18"/>
        </w:rPr>
        <w:t xml:space="preserve">NPCC also acknowledges that body worn cameras are discreet, conspicuous devices that police officers wear on either their heads or chests, now as part of their uniform. </w:t>
      </w:r>
      <w:r w:rsidRPr="00432B6B">
        <w:rPr>
          <w:rFonts w:asciiTheme="majorHAnsi" w:hAnsiTheme="majorHAnsi" w:cstheme="majorHAnsi"/>
          <w:sz w:val="18"/>
          <w:szCs w:val="18"/>
        </w:rPr>
        <w:t xml:space="preserve">Viewers of the video can witness </w:t>
      </w:r>
      <w:r>
        <w:rPr>
          <w:rFonts w:asciiTheme="majorHAnsi" w:hAnsiTheme="majorHAnsi" w:cstheme="majorHAnsi"/>
          <w:sz w:val="18"/>
          <w:szCs w:val="18"/>
        </w:rPr>
        <w:t xml:space="preserve">a </w:t>
      </w:r>
      <w:r w:rsidRPr="00432B6B">
        <w:rPr>
          <w:rFonts w:asciiTheme="majorHAnsi" w:hAnsiTheme="majorHAnsi" w:cstheme="majorHAnsi"/>
          <w:sz w:val="18"/>
          <w:szCs w:val="18"/>
        </w:rPr>
        <w:t>scene from the officer's point of view thanks to the camera's placement</w:t>
      </w:r>
      <w:r>
        <w:rPr>
          <w:rFonts w:asciiTheme="majorHAnsi" w:hAnsiTheme="majorHAnsi" w:cstheme="majorHAnsi"/>
          <w:sz w:val="18"/>
          <w:szCs w:val="18"/>
        </w:rPr>
        <w:t xml:space="preserve">; essentially, </w:t>
      </w:r>
      <w:r w:rsidRPr="00432B6B">
        <w:rPr>
          <w:rFonts w:asciiTheme="majorHAnsi" w:hAnsiTheme="majorHAnsi" w:cstheme="majorHAnsi"/>
          <w:sz w:val="18"/>
          <w:szCs w:val="18"/>
        </w:rPr>
        <w:t>the camera serves as an independent witness to police interactions and actions.</w:t>
      </w:r>
    </w:p>
    <w:p w14:paraId="52268F5D" w14:textId="77777777" w:rsidR="00432B6B" w:rsidRDefault="00432B6B" w:rsidP="00432B6B">
      <w:pPr>
        <w:jc w:val="both"/>
        <w:rPr>
          <w:rFonts w:asciiTheme="majorHAnsi" w:hAnsiTheme="majorHAnsi" w:cstheme="majorHAnsi"/>
          <w:sz w:val="18"/>
          <w:szCs w:val="18"/>
        </w:rPr>
      </w:pPr>
    </w:p>
    <w:p w14:paraId="19CDD26D" w14:textId="68D428D7" w:rsidR="00432B6B" w:rsidRDefault="00432B6B" w:rsidP="00432B6B">
      <w:pPr>
        <w:jc w:val="both"/>
        <w:rPr>
          <w:rFonts w:asciiTheme="majorHAnsi" w:hAnsiTheme="majorHAnsi" w:cstheme="majorHAnsi"/>
          <w:sz w:val="18"/>
          <w:szCs w:val="18"/>
        </w:rPr>
      </w:pPr>
      <w:r>
        <w:rPr>
          <w:rFonts w:asciiTheme="majorHAnsi" w:hAnsiTheme="majorHAnsi" w:cstheme="majorHAnsi"/>
          <w:sz w:val="18"/>
          <w:szCs w:val="18"/>
        </w:rPr>
        <w:t xml:space="preserve">When analysing both the strengths and weaknesses of body-worn cameras, it is inevitable that the way in which they provide key evidence outweighs any such disadvantages that may occur when discussing this principle. </w:t>
      </w:r>
    </w:p>
    <w:p w14:paraId="78844449" w14:textId="2E3A7A5A" w:rsidR="00432B6B" w:rsidRDefault="00432B6B" w:rsidP="00432B6B">
      <w:pPr>
        <w:jc w:val="both"/>
        <w:rPr>
          <w:rFonts w:asciiTheme="majorHAnsi" w:hAnsiTheme="majorHAnsi" w:cstheme="majorHAnsi"/>
          <w:sz w:val="18"/>
          <w:szCs w:val="18"/>
        </w:rPr>
      </w:pPr>
      <w:r>
        <w:rPr>
          <w:rFonts w:asciiTheme="majorHAnsi" w:hAnsiTheme="majorHAnsi" w:cstheme="majorHAnsi"/>
          <w:sz w:val="18"/>
          <w:szCs w:val="18"/>
        </w:rPr>
        <w:t xml:space="preserve">Evidence captured by body-worn cameras often limit protestation towards the said officer, according to Kesia, 2022. Indeed, this approach works both ways; the officer and defendant tend to behave in a more restrained manner, as a result of the camera, resulting is less confrontational situations between both parties. </w:t>
      </w:r>
    </w:p>
    <w:p w14:paraId="584D5A24" w14:textId="078E2F56" w:rsidR="00432B6B" w:rsidRDefault="00432B6B" w:rsidP="00432B6B">
      <w:pPr>
        <w:jc w:val="both"/>
        <w:rPr>
          <w:rFonts w:asciiTheme="majorHAnsi" w:hAnsiTheme="majorHAnsi" w:cstheme="majorHAnsi"/>
          <w:sz w:val="18"/>
          <w:szCs w:val="18"/>
        </w:rPr>
      </w:pPr>
      <w:proofErr w:type="gramStart"/>
      <w:r>
        <w:rPr>
          <w:rFonts w:asciiTheme="majorHAnsi" w:hAnsiTheme="majorHAnsi" w:cstheme="majorHAnsi"/>
          <w:sz w:val="18"/>
          <w:szCs w:val="18"/>
        </w:rPr>
        <w:t>Similar to</w:t>
      </w:r>
      <w:proofErr w:type="gramEnd"/>
      <w:r>
        <w:rPr>
          <w:rFonts w:asciiTheme="majorHAnsi" w:hAnsiTheme="majorHAnsi" w:cstheme="majorHAnsi"/>
          <w:sz w:val="18"/>
          <w:szCs w:val="18"/>
        </w:rPr>
        <w:t xml:space="preserve"> an athlete, for example, whereby they frequently film and rewatch themselves in order to improve their performance, body-worn cameras often allow police officers to do the same (Home Office, 2018). This creates an </w:t>
      </w:r>
      <w:r w:rsidRPr="00432B6B">
        <w:rPr>
          <w:rFonts w:asciiTheme="majorHAnsi" w:hAnsiTheme="majorHAnsi" w:cstheme="majorHAnsi"/>
          <w:sz w:val="18"/>
          <w:szCs w:val="18"/>
        </w:rPr>
        <w:t>opportunit</w:t>
      </w:r>
      <w:r>
        <w:rPr>
          <w:rFonts w:asciiTheme="majorHAnsi" w:hAnsiTheme="majorHAnsi" w:cstheme="majorHAnsi"/>
          <w:sz w:val="18"/>
          <w:szCs w:val="18"/>
        </w:rPr>
        <w:t>y to</w:t>
      </w:r>
      <w:r w:rsidRPr="00432B6B">
        <w:rPr>
          <w:rFonts w:asciiTheme="majorHAnsi" w:hAnsiTheme="majorHAnsi" w:cstheme="majorHAnsi"/>
          <w:sz w:val="18"/>
          <w:szCs w:val="18"/>
        </w:rPr>
        <w:t xml:space="preserve"> learn</w:t>
      </w:r>
      <w:r>
        <w:rPr>
          <w:rFonts w:asciiTheme="majorHAnsi" w:hAnsiTheme="majorHAnsi" w:cstheme="majorHAnsi"/>
          <w:sz w:val="18"/>
          <w:szCs w:val="18"/>
        </w:rPr>
        <w:t xml:space="preserve"> from mistakes </w:t>
      </w:r>
      <w:r w:rsidRPr="00432B6B">
        <w:rPr>
          <w:rFonts w:asciiTheme="majorHAnsi" w:hAnsiTheme="majorHAnsi" w:cstheme="majorHAnsi"/>
          <w:sz w:val="18"/>
          <w:szCs w:val="18"/>
        </w:rPr>
        <w:t xml:space="preserve">by </w:t>
      </w:r>
      <w:r>
        <w:rPr>
          <w:rFonts w:asciiTheme="majorHAnsi" w:hAnsiTheme="majorHAnsi" w:cstheme="majorHAnsi"/>
          <w:sz w:val="18"/>
          <w:szCs w:val="18"/>
        </w:rPr>
        <w:t xml:space="preserve">analysing </w:t>
      </w:r>
      <w:r w:rsidRPr="00432B6B">
        <w:rPr>
          <w:rFonts w:asciiTheme="majorHAnsi" w:hAnsiTheme="majorHAnsi" w:cstheme="majorHAnsi"/>
          <w:sz w:val="18"/>
          <w:szCs w:val="18"/>
        </w:rPr>
        <w:t xml:space="preserve">the course of what happened, </w:t>
      </w:r>
      <w:r>
        <w:rPr>
          <w:rFonts w:asciiTheme="majorHAnsi" w:hAnsiTheme="majorHAnsi" w:cstheme="majorHAnsi"/>
          <w:sz w:val="18"/>
          <w:szCs w:val="18"/>
        </w:rPr>
        <w:t xml:space="preserve">supporting greater </w:t>
      </w:r>
      <w:r w:rsidRPr="00432B6B">
        <w:rPr>
          <w:rFonts w:asciiTheme="majorHAnsi" w:hAnsiTheme="majorHAnsi" w:cstheme="majorHAnsi"/>
          <w:sz w:val="18"/>
          <w:szCs w:val="18"/>
        </w:rPr>
        <w:t>decisions in the future.</w:t>
      </w:r>
    </w:p>
    <w:p w14:paraId="70D3C97E" w14:textId="7F9E1F4A" w:rsidR="00432B6B" w:rsidRPr="00432B6B" w:rsidRDefault="00432B6B" w:rsidP="00432B6B">
      <w:pPr>
        <w:jc w:val="both"/>
        <w:rPr>
          <w:rFonts w:asciiTheme="majorHAnsi" w:hAnsiTheme="majorHAnsi" w:cstheme="majorHAnsi"/>
          <w:sz w:val="18"/>
          <w:szCs w:val="18"/>
        </w:rPr>
      </w:pPr>
      <w:r>
        <w:rPr>
          <w:rFonts w:asciiTheme="majorHAnsi" w:hAnsiTheme="majorHAnsi" w:cstheme="majorHAnsi"/>
          <w:sz w:val="18"/>
          <w:szCs w:val="18"/>
        </w:rPr>
        <w:t xml:space="preserve">Furthermore, using the West Midlands Police Service as an example, when they implemented the controlled use of body worn cameras, they condemned a report that established an increase in citations and arrests (West Midlands Police, 2019). </w:t>
      </w:r>
    </w:p>
    <w:p w14:paraId="02AF7636" w14:textId="1BA8AD61" w:rsidR="00432B6B" w:rsidRDefault="00432B6B" w:rsidP="00432B6B">
      <w:pPr>
        <w:jc w:val="both"/>
        <w:rPr>
          <w:rFonts w:asciiTheme="majorHAnsi" w:hAnsiTheme="majorHAnsi" w:cstheme="majorHAnsi"/>
          <w:sz w:val="18"/>
          <w:szCs w:val="18"/>
        </w:rPr>
      </w:pPr>
      <w:r>
        <w:rPr>
          <w:rFonts w:asciiTheme="majorHAnsi" w:hAnsiTheme="majorHAnsi" w:cstheme="majorHAnsi"/>
          <w:sz w:val="18"/>
          <w:szCs w:val="18"/>
        </w:rPr>
        <w:t xml:space="preserve">In addition, along with a decline in the volume of formal reports against the police, there were significantly less complaints concerning the use of force by law enforcement within the local communities. </w:t>
      </w:r>
      <w:r w:rsidR="00A10CA0">
        <w:rPr>
          <w:rFonts w:asciiTheme="majorHAnsi" w:hAnsiTheme="majorHAnsi" w:cstheme="majorHAnsi"/>
          <w:sz w:val="18"/>
          <w:szCs w:val="18"/>
        </w:rPr>
        <w:t xml:space="preserve">A study conducted by The University of Cambridges’ Institute of Criminology demonstrates a startling ninety-three percent reduction in public objection against the police (University of Cambridge, 2016). </w:t>
      </w:r>
      <w:r>
        <w:rPr>
          <w:rFonts w:asciiTheme="majorHAnsi" w:hAnsiTheme="majorHAnsi" w:cstheme="majorHAnsi"/>
          <w:sz w:val="18"/>
          <w:szCs w:val="18"/>
        </w:rPr>
        <w:t>This means that in comparison to fellow officers, who are often more inclined to exculpate someone with a warning, t</w:t>
      </w:r>
      <w:r w:rsidRPr="00432B6B">
        <w:rPr>
          <w:rFonts w:asciiTheme="majorHAnsi" w:hAnsiTheme="majorHAnsi" w:cstheme="majorHAnsi"/>
          <w:sz w:val="18"/>
          <w:szCs w:val="18"/>
        </w:rPr>
        <w:t xml:space="preserve">his advantage motivates some police officers to act </w:t>
      </w:r>
      <w:r>
        <w:rPr>
          <w:rFonts w:asciiTheme="majorHAnsi" w:hAnsiTheme="majorHAnsi" w:cstheme="majorHAnsi"/>
          <w:sz w:val="18"/>
          <w:szCs w:val="18"/>
        </w:rPr>
        <w:t>‘</w:t>
      </w:r>
      <w:r w:rsidRPr="00432B6B">
        <w:rPr>
          <w:rFonts w:asciiTheme="majorHAnsi" w:hAnsiTheme="majorHAnsi" w:cstheme="majorHAnsi"/>
          <w:sz w:val="18"/>
          <w:szCs w:val="18"/>
        </w:rPr>
        <w:t>by the book</w:t>
      </w:r>
      <w:r>
        <w:rPr>
          <w:rFonts w:asciiTheme="majorHAnsi" w:hAnsiTheme="majorHAnsi" w:cstheme="majorHAnsi"/>
          <w:sz w:val="18"/>
          <w:szCs w:val="18"/>
        </w:rPr>
        <w:t xml:space="preserve">’ </w:t>
      </w:r>
      <w:r w:rsidRPr="00432B6B">
        <w:rPr>
          <w:rFonts w:asciiTheme="majorHAnsi" w:hAnsiTheme="majorHAnsi" w:cstheme="majorHAnsi"/>
          <w:sz w:val="18"/>
          <w:szCs w:val="18"/>
        </w:rPr>
        <w:t>more frequently</w:t>
      </w:r>
      <w:r>
        <w:rPr>
          <w:rFonts w:asciiTheme="majorHAnsi" w:hAnsiTheme="majorHAnsi" w:cstheme="majorHAnsi"/>
          <w:sz w:val="18"/>
          <w:szCs w:val="18"/>
        </w:rPr>
        <w:t xml:space="preserve">. </w:t>
      </w:r>
    </w:p>
    <w:p w14:paraId="74E6501D" w14:textId="77777777" w:rsidR="00A10CA0" w:rsidRDefault="00A10CA0" w:rsidP="00432B6B">
      <w:pPr>
        <w:jc w:val="both"/>
        <w:rPr>
          <w:rFonts w:asciiTheme="majorHAnsi" w:hAnsiTheme="majorHAnsi" w:cstheme="majorHAnsi"/>
          <w:sz w:val="18"/>
          <w:szCs w:val="18"/>
        </w:rPr>
      </w:pPr>
    </w:p>
    <w:p w14:paraId="26998FCA" w14:textId="2C4EC407" w:rsidR="00432B6B" w:rsidRDefault="00432B6B" w:rsidP="00432B6B">
      <w:pPr>
        <w:jc w:val="both"/>
        <w:rPr>
          <w:rFonts w:asciiTheme="majorHAnsi" w:hAnsiTheme="majorHAnsi" w:cstheme="majorHAnsi"/>
          <w:sz w:val="18"/>
          <w:szCs w:val="18"/>
        </w:rPr>
      </w:pPr>
      <w:r>
        <w:rPr>
          <w:rFonts w:asciiTheme="majorHAnsi" w:hAnsiTheme="majorHAnsi" w:cstheme="majorHAnsi"/>
          <w:sz w:val="18"/>
          <w:szCs w:val="18"/>
        </w:rPr>
        <w:t xml:space="preserve">In contrast, with most things in life, body-worn cameras are rather expensive, especially with the constant battle of law enforcement budgets. </w:t>
      </w:r>
      <w:r w:rsidR="00CF2C19">
        <w:rPr>
          <w:rFonts w:asciiTheme="majorHAnsi" w:hAnsiTheme="majorHAnsi" w:cstheme="majorHAnsi"/>
          <w:sz w:val="18"/>
          <w:szCs w:val="18"/>
        </w:rPr>
        <w:t xml:space="preserve">A price tag of near enough two-hundred pounds per unit often leaves a sense of devastation to any force within the United Kingdom. </w:t>
      </w:r>
    </w:p>
    <w:p w14:paraId="2C6A8CAE" w14:textId="06A0C06D" w:rsidR="00CF2C19" w:rsidRDefault="00CF2C19" w:rsidP="00432B6B">
      <w:pPr>
        <w:jc w:val="both"/>
        <w:rPr>
          <w:rFonts w:asciiTheme="majorHAnsi" w:hAnsiTheme="majorHAnsi" w:cstheme="majorHAnsi"/>
          <w:sz w:val="18"/>
          <w:szCs w:val="18"/>
        </w:rPr>
      </w:pPr>
      <w:r>
        <w:rPr>
          <w:rFonts w:asciiTheme="majorHAnsi" w:hAnsiTheme="majorHAnsi" w:cstheme="majorHAnsi"/>
          <w:sz w:val="18"/>
          <w:szCs w:val="18"/>
        </w:rPr>
        <w:t xml:space="preserve">Moreover, </w:t>
      </w:r>
      <w:r w:rsidR="00F52186">
        <w:rPr>
          <w:rFonts w:asciiTheme="majorHAnsi" w:hAnsiTheme="majorHAnsi" w:cstheme="majorHAnsi"/>
          <w:sz w:val="18"/>
          <w:szCs w:val="18"/>
        </w:rPr>
        <w:t xml:space="preserve">a body-worn camera is only practical when pointed directly towards the suspect; when multiple officers are involved, </w:t>
      </w:r>
      <w:r w:rsidR="00F52186" w:rsidRPr="00F52186">
        <w:rPr>
          <w:rFonts w:asciiTheme="majorHAnsi" w:hAnsiTheme="majorHAnsi" w:cstheme="majorHAnsi"/>
          <w:sz w:val="18"/>
          <w:szCs w:val="18"/>
        </w:rPr>
        <w:t>complex situations m</w:t>
      </w:r>
      <w:r w:rsidR="00F52186">
        <w:rPr>
          <w:rFonts w:asciiTheme="majorHAnsi" w:hAnsiTheme="majorHAnsi" w:cstheme="majorHAnsi"/>
          <w:sz w:val="18"/>
          <w:szCs w:val="18"/>
        </w:rPr>
        <w:t>ay</w:t>
      </w:r>
      <w:r w:rsidR="00F52186" w:rsidRPr="00F52186">
        <w:rPr>
          <w:rFonts w:asciiTheme="majorHAnsi" w:hAnsiTheme="majorHAnsi" w:cstheme="majorHAnsi"/>
          <w:sz w:val="18"/>
          <w:szCs w:val="18"/>
        </w:rPr>
        <w:t xml:space="preserve"> not result in clear and convincing video evidence of the outcome.</w:t>
      </w:r>
      <w:r w:rsidR="00F52186">
        <w:rPr>
          <w:rFonts w:asciiTheme="majorHAnsi" w:hAnsiTheme="majorHAnsi" w:cstheme="majorHAnsi"/>
          <w:sz w:val="18"/>
          <w:szCs w:val="18"/>
        </w:rPr>
        <w:t xml:space="preserve"> </w:t>
      </w:r>
      <w:r w:rsidR="00F52186" w:rsidRPr="00F52186">
        <w:rPr>
          <w:rFonts w:asciiTheme="majorHAnsi" w:hAnsiTheme="majorHAnsi" w:cstheme="majorHAnsi"/>
          <w:sz w:val="18"/>
          <w:szCs w:val="18"/>
        </w:rPr>
        <w:t>This implies that one of the main types of evidence utilised to paint a picture</w:t>
      </w:r>
      <w:r w:rsidR="00F52186">
        <w:rPr>
          <w:rFonts w:asciiTheme="majorHAnsi" w:hAnsiTheme="majorHAnsi" w:cstheme="majorHAnsi"/>
          <w:sz w:val="18"/>
          <w:szCs w:val="18"/>
        </w:rPr>
        <w:t>,</w:t>
      </w:r>
      <w:r w:rsidR="00F52186" w:rsidRPr="00F52186">
        <w:rPr>
          <w:rFonts w:asciiTheme="majorHAnsi" w:hAnsiTheme="majorHAnsi" w:cstheme="majorHAnsi"/>
          <w:sz w:val="18"/>
          <w:szCs w:val="18"/>
        </w:rPr>
        <w:t xml:space="preserve"> is still the administrative report that each law enforcement agency produces</w:t>
      </w:r>
      <w:r w:rsidR="00F52186">
        <w:rPr>
          <w:rFonts w:asciiTheme="majorHAnsi" w:hAnsiTheme="majorHAnsi" w:cstheme="majorHAnsi"/>
          <w:sz w:val="18"/>
          <w:szCs w:val="18"/>
        </w:rPr>
        <w:t xml:space="preserve"> (Wireless CCTV, no date). </w:t>
      </w:r>
    </w:p>
    <w:p w14:paraId="5ECF5B58" w14:textId="65612891" w:rsidR="00034A6A" w:rsidRDefault="00F52186" w:rsidP="00034A6A">
      <w:pPr>
        <w:jc w:val="both"/>
        <w:rPr>
          <w:rFonts w:asciiTheme="majorHAnsi" w:hAnsiTheme="majorHAnsi" w:cstheme="majorHAnsi"/>
          <w:sz w:val="18"/>
          <w:szCs w:val="18"/>
        </w:rPr>
      </w:pPr>
      <w:r>
        <w:rPr>
          <w:rFonts w:asciiTheme="majorHAnsi" w:hAnsiTheme="majorHAnsi" w:cstheme="majorHAnsi"/>
          <w:sz w:val="18"/>
          <w:szCs w:val="18"/>
        </w:rPr>
        <w:t xml:space="preserve">Again, a further disadvantage of body-worn cameras is that they raise a privacy concern to those within the view of the lens. People must be aware of this actuality and be comfortably accepting of the fact </w:t>
      </w:r>
      <w:r w:rsidRPr="00F52186">
        <w:rPr>
          <w:rFonts w:asciiTheme="majorHAnsi" w:hAnsiTheme="majorHAnsi" w:cstheme="majorHAnsi"/>
          <w:sz w:val="18"/>
          <w:szCs w:val="18"/>
        </w:rPr>
        <w:t xml:space="preserve">that their likeness or decisions will be shown </w:t>
      </w:r>
      <w:r>
        <w:rPr>
          <w:rFonts w:asciiTheme="majorHAnsi" w:hAnsiTheme="majorHAnsi" w:cstheme="majorHAnsi"/>
          <w:sz w:val="18"/>
          <w:szCs w:val="18"/>
        </w:rPr>
        <w:t>with</w:t>
      </w:r>
      <w:r w:rsidRPr="00F52186">
        <w:rPr>
          <w:rFonts w:asciiTheme="majorHAnsi" w:hAnsiTheme="majorHAnsi" w:cstheme="majorHAnsi"/>
          <w:sz w:val="18"/>
          <w:szCs w:val="18"/>
        </w:rPr>
        <w:t>in the tape.</w:t>
      </w:r>
      <w:r w:rsidR="00034A6A">
        <w:rPr>
          <w:rFonts w:asciiTheme="majorHAnsi" w:hAnsiTheme="majorHAnsi" w:cstheme="majorHAnsi"/>
          <w:sz w:val="18"/>
          <w:szCs w:val="18"/>
        </w:rPr>
        <w:t xml:space="preserve"> With that said, whether processed on a computer, CCTV, still camera or any other media, The Data Protection Act 1988 controls the processing of sensitive and personal data (College of Policing, 2014). </w:t>
      </w:r>
    </w:p>
    <w:p w14:paraId="094D95CD" w14:textId="77777777" w:rsidR="00034A6A" w:rsidRDefault="00034A6A" w:rsidP="00034A6A">
      <w:pPr>
        <w:jc w:val="both"/>
        <w:rPr>
          <w:rFonts w:asciiTheme="majorHAnsi" w:hAnsiTheme="majorHAnsi" w:cstheme="majorHAnsi"/>
          <w:sz w:val="18"/>
          <w:szCs w:val="18"/>
        </w:rPr>
      </w:pPr>
    </w:p>
    <w:p w14:paraId="0508A267" w14:textId="77777777" w:rsidR="00A10CA0" w:rsidRDefault="00034A6A" w:rsidP="00034A6A">
      <w:pPr>
        <w:jc w:val="both"/>
        <w:rPr>
          <w:rFonts w:asciiTheme="majorHAnsi" w:hAnsiTheme="majorHAnsi" w:cstheme="majorHAnsi"/>
          <w:sz w:val="18"/>
          <w:szCs w:val="18"/>
        </w:rPr>
      </w:pPr>
      <w:r>
        <w:rPr>
          <w:rFonts w:asciiTheme="majorHAnsi" w:hAnsiTheme="majorHAnsi" w:cstheme="majorHAnsi"/>
          <w:sz w:val="18"/>
          <w:szCs w:val="18"/>
        </w:rPr>
        <w:t xml:space="preserve">Body-worn cameras are frequently marketed as a tool to increase safety and prevent antisocial behaviour </w:t>
      </w:r>
      <w:r w:rsidRPr="00034A6A">
        <w:rPr>
          <w:rFonts w:asciiTheme="majorHAnsi" w:hAnsiTheme="majorHAnsi" w:cstheme="majorHAnsi"/>
          <w:sz w:val="18"/>
          <w:szCs w:val="18"/>
        </w:rPr>
        <w:t>(</w:t>
      </w:r>
      <w:r>
        <w:rPr>
          <w:rFonts w:asciiTheme="majorHAnsi" w:hAnsiTheme="majorHAnsi" w:cstheme="majorHAnsi"/>
          <w:sz w:val="18"/>
          <w:szCs w:val="18"/>
        </w:rPr>
        <w:t>Kingdom Services Group LTD, 2023).</w:t>
      </w:r>
      <w:r w:rsidR="00A22D90">
        <w:rPr>
          <w:rFonts w:asciiTheme="majorHAnsi" w:hAnsiTheme="majorHAnsi" w:cstheme="majorHAnsi"/>
          <w:sz w:val="18"/>
          <w:szCs w:val="18"/>
        </w:rPr>
        <w:t xml:space="preserve"> </w:t>
      </w:r>
      <w:r w:rsidR="00A10CA0">
        <w:rPr>
          <w:rFonts w:asciiTheme="majorHAnsi" w:hAnsiTheme="majorHAnsi" w:cstheme="majorHAnsi"/>
          <w:sz w:val="18"/>
          <w:szCs w:val="18"/>
        </w:rPr>
        <w:t xml:space="preserve">Conduct that has harassed, alarmed or distressed an individual is referred to as antisocial behaviour (College of Policing, 2021). According to The Metropolitan Police, there are three </w:t>
      </w:r>
      <w:proofErr w:type="gramStart"/>
      <w:r w:rsidR="00A10CA0">
        <w:rPr>
          <w:rFonts w:asciiTheme="majorHAnsi" w:hAnsiTheme="majorHAnsi" w:cstheme="majorHAnsi"/>
          <w:sz w:val="18"/>
          <w:szCs w:val="18"/>
        </w:rPr>
        <w:t>principle</w:t>
      </w:r>
      <w:proofErr w:type="gramEnd"/>
      <w:r w:rsidR="00A10CA0">
        <w:rPr>
          <w:rFonts w:asciiTheme="majorHAnsi" w:hAnsiTheme="majorHAnsi" w:cstheme="majorHAnsi"/>
          <w:sz w:val="18"/>
          <w:szCs w:val="18"/>
        </w:rPr>
        <w:t xml:space="preserve"> avenues of this offence; which is expressed within the Antisocial Behaviour Act 2003 and the Police Reform and Social Responsibility Act 2011 (Metropolitan Police, no date). These are personal, nuisance and environmental antisocial behaviour.  </w:t>
      </w:r>
    </w:p>
    <w:p w14:paraId="2F66D35C" w14:textId="04607F84" w:rsidR="00A10CA0" w:rsidRDefault="00A10CA0" w:rsidP="00034A6A">
      <w:pPr>
        <w:jc w:val="both"/>
        <w:rPr>
          <w:rFonts w:asciiTheme="majorHAnsi" w:hAnsiTheme="majorHAnsi" w:cstheme="majorHAnsi"/>
          <w:sz w:val="18"/>
          <w:szCs w:val="18"/>
        </w:rPr>
      </w:pPr>
      <w:r>
        <w:rPr>
          <w:rFonts w:asciiTheme="majorHAnsi" w:hAnsiTheme="majorHAnsi" w:cstheme="majorHAnsi"/>
          <w:sz w:val="18"/>
          <w:szCs w:val="18"/>
        </w:rPr>
        <w:t xml:space="preserve">More often than not, </w:t>
      </w:r>
      <w:r w:rsidR="00A22D90">
        <w:rPr>
          <w:rFonts w:asciiTheme="majorHAnsi" w:hAnsiTheme="majorHAnsi" w:cstheme="majorHAnsi"/>
          <w:sz w:val="18"/>
          <w:szCs w:val="18"/>
        </w:rPr>
        <w:t>when people are aware they are being recorded, they are less likely to act in a manner that is absurd and unsavoury</w:t>
      </w:r>
      <w:r>
        <w:rPr>
          <w:rFonts w:asciiTheme="majorHAnsi" w:hAnsiTheme="majorHAnsi" w:cstheme="majorHAnsi"/>
          <w:sz w:val="18"/>
          <w:szCs w:val="18"/>
        </w:rPr>
        <w:t xml:space="preserve">; as in most complex situations. Police officers using body-worn video within anti-social hotspots mention that </w:t>
      </w:r>
      <w:r>
        <w:rPr>
          <w:rFonts w:asciiTheme="majorHAnsi" w:hAnsiTheme="majorHAnsi" w:cstheme="majorHAnsi"/>
          <w:sz w:val="18"/>
          <w:szCs w:val="18"/>
        </w:rPr>
        <w:lastRenderedPageBreak/>
        <w:t xml:space="preserve">when fellow officers with head or chest cameras attend, suspects reduce their volume of behaviour more than in the presence of a PCSO without a camera, for example (Police and Crime Standards Directorate, 2007). Body-worn cameras provide much more impact than street CCTV or vehicle-borne cameras. Those present are quick to grasp the fact that recordings not only provide </w:t>
      </w:r>
      <w:r w:rsidRPr="00A10CA0">
        <w:rPr>
          <w:rFonts w:asciiTheme="majorHAnsi" w:hAnsiTheme="majorHAnsi" w:cstheme="majorHAnsi"/>
          <w:sz w:val="18"/>
          <w:szCs w:val="18"/>
          <w:shd w:val="clear" w:color="auto" w:fill="FFFFFF"/>
        </w:rPr>
        <w:t>perspicuous</w:t>
      </w:r>
      <w:r>
        <w:rPr>
          <w:rFonts w:ascii="Arial" w:hAnsi="Arial" w:cs="Arial"/>
          <w:color w:val="4D5156"/>
          <w:shd w:val="clear" w:color="auto" w:fill="FFFFFF"/>
        </w:rPr>
        <w:t xml:space="preserve"> </w:t>
      </w:r>
      <w:r>
        <w:rPr>
          <w:rFonts w:asciiTheme="majorHAnsi" w:hAnsiTheme="majorHAnsi" w:cstheme="majorHAnsi"/>
          <w:sz w:val="18"/>
          <w:szCs w:val="18"/>
        </w:rPr>
        <w:t xml:space="preserve">video but also include crisp, clear audio whilst being able to </w:t>
      </w:r>
      <w:r w:rsidRPr="00A10CA0">
        <w:rPr>
          <w:rFonts w:asciiTheme="majorHAnsi" w:hAnsiTheme="majorHAnsi" w:cstheme="majorHAnsi"/>
          <w:sz w:val="18"/>
          <w:szCs w:val="18"/>
        </w:rPr>
        <w:t>deploy at any position within the incident.</w:t>
      </w:r>
    </w:p>
    <w:p w14:paraId="4477F4E6" w14:textId="77777777" w:rsidR="00A10CA0" w:rsidRDefault="00A10CA0" w:rsidP="00034A6A">
      <w:pPr>
        <w:jc w:val="both"/>
        <w:rPr>
          <w:rFonts w:asciiTheme="majorHAnsi" w:hAnsiTheme="majorHAnsi" w:cstheme="majorHAnsi"/>
          <w:sz w:val="18"/>
          <w:szCs w:val="18"/>
        </w:rPr>
      </w:pPr>
    </w:p>
    <w:p w14:paraId="6C513335" w14:textId="51547058" w:rsidR="00034A6A" w:rsidRDefault="00A22D90" w:rsidP="00034A6A">
      <w:pPr>
        <w:jc w:val="both"/>
        <w:rPr>
          <w:rFonts w:asciiTheme="majorHAnsi" w:hAnsiTheme="majorHAnsi" w:cstheme="majorHAnsi"/>
          <w:sz w:val="18"/>
          <w:szCs w:val="18"/>
        </w:rPr>
      </w:pPr>
      <w:r>
        <w:rPr>
          <w:rFonts w:asciiTheme="majorHAnsi" w:hAnsiTheme="majorHAnsi" w:cstheme="majorHAnsi"/>
          <w:sz w:val="18"/>
          <w:szCs w:val="18"/>
        </w:rPr>
        <w:t xml:space="preserve"> </w:t>
      </w:r>
    </w:p>
    <w:p w14:paraId="1694ECF3" w14:textId="77777777" w:rsidR="00034A6A" w:rsidRDefault="00034A6A" w:rsidP="00034A6A">
      <w:pPr>
        <w:jc w:val="both"/>
        <w:rPr>
          <w:rFonts w:asciiTheme="majorHAnsi" w:hAnsiTheme="majorHAnsi" w:cstheme="majorHAnsi"/>
          <w:sz w:val="18"/>
          <w:szCs w:val="18"/>
        </w:rPr>
      </w:pPr>
    </w:p>
    <w:p w14:paraId="08C33AEB" w14:textId="77777777" w:rsidR="00034A6A" w:rsidRDefault="00034A6A" w:rsidP="00034A6A">
      <w:pPr>
        <w:jc w:val="both"/>
        <w:rPr>
          <w:rFonts w:asciiTheme="majorHAnsi" w:hAnsiTheme="majorHAnsi" w:cstheme="majorHAnsi"/>
          <w:sz w:val="18"/>
          <w:szCs w:val="18"/>
        </w:rPr>
      </w:pPr>
    </w:p>
    <w:p w14:paraId="2CE38B05" w14:textId="33419D0F" w:rsidR="00034A6A" w:rsidRPr="00034A6A" w:rsidRDefault="00034A6A" w:rsidP="00034A6A">
      <w:pPr>
        <w:jc w:val="both"/>
        <w:rPr>
          <w:rFonts w:asciiTheme="majorHAnsi" w:hAnsiTheme="majorHAnsi" w:cstheme="majorHAnsi"/>
          <w:sz w:val="18"/>
          <w:szCs w:val="18"/>
        </w:rPr>
      </w:pPr>
    </w:p>
    <w:p w14:paraId="7122B267" w14:textId="3CDA8729" w:rsidR="00432B6B" w:rsidRDefault="00432B6B" w:rsidP="00432B6B">
      <w:pPr>
        <w:rPr>
          <w:rFonts w:ascii="Arial" w:hAnsi="Arial" w:cs="Arial"/>
          <w:b/>
          <w:bCs/>
        </w:rPr>
      </w:pPr>
    </w:p>
    <w:p w14:paraId="5B231652" w14:textId="77777777" w:rsidR="00432B6B" w:rsidRDefault="00432B6B" w:rsidP="00432B6B">
      <w:pPr>
        <w:rPr>
          <w:rFonts w:ascii="Arial" w:hAnsi="Arial" w:cs="Arial"/>
          <w:b/>
          <w:bCs/>
        </w:rPr>
      </w:pPr>
    </w:p>
    <w:p w14:paraId="38D6BC11" w14:textId="77777777" w:rsidR="00432B6B" w:rsidRDefault="00432B6B"/>
    <w:p w14:paraId="29636B6E" w14:textId="77777777" w:rsidR="00432B6B" w:rsidRDefault="00432B6B"/>
    <w:p w14:paraId="07DBC108" w14:textId="77777777" w:rsidR="00432B6B" w:rsidRDefault="00432B6B"/>
    <w:p w14:paraId="6570AE00" w14:textId="77777777" w:rsidR="00432B6B" w:rsidRDefault="00432B6B"/>
    <w:p w14:paraId="7F303A72" w14:textId="77777777" w:rsidR="00432B6B" w:rsidRDefault="00432B6B"/>
    <w:p w14:paraId="2A302687" w14:textId="77777777" w:rsidR="00432B6B" w:rsidRDefault="00432B6B"/>
    <w:p w14:paraId="60388120" w14:textId="77777777" w:rsidR="00432B6B" w:rsidRDefault="00432B6B"/>
    <w:p w14:paraId="116C233C" w14:textId="77777777" w:rsidR="00432B6B" w:rsidRDefault="00432B6B"/>
    <w:p w14:paraId="4A8A1C46" w14:textId="77777777" w:rsidR="00432B6B" w:rsidRDefault="00432B6B"/>
    <w:p w14:paraId="4C412C99" w14:textId="77777777" w:rsidR="00432B6B" w:rsidRDefault="00432B6B"/>
    <w:p w14:paraId="17D211F6" w14:textId="77777777" w:rsidR="00432B6B" w:rsidRDefault="00432B6B"/>
    <w:p w14:paraId="514FD609" w14:textId="77777777" w:rsidR="00432B6B" w:rsidRDefault="00432B6B"/>
    <w:p w14:paraId="7FD9F56C" w14:textId="77777777" w:rsidR="00432B6B" w:rsidRDefault="00432B6B"/>
    <w:p w14:paraId="61F5FBF3" w14:textId="77777777" w:rsidR="00432B6B" w:rsidRDefault="00432B6B"/>
    <w:p w14:paraId="164C2E64" w14:textId="77777777" w:rsidR="00432B6B" w:rsidRDefault="00432B6B"/>
    <w:p w14:paraId="240E2996" w14:textId="77777777" w:rsidR="00432B6B" w:rsidRDefault="00432B6B"/>
    <w:p w14:paraId="0AB41E24" w14:textId="77777777" w:rsidR="00432B6B" w:rsidRDefault="00432B6B"/>
    <w:p w14:paraId="61D3D668" w14:textId="77777777" w:rsidR="00432B6B" w:rsidRDefault="00432B6B"/>
    <w:p w14:paraId="0C831015" w14:textId="77777777" w:rsidR="00432B6B" w:rsidRDefault="00432B6B"/>
    <w:p w14:paraId="501F1E36" w14:textId="77777777" w:rsidR="00432B6B" w:rsidRDefault="00432B6B"/>
    <w:p w14:paraId="53A0F7D1" w14:textId="77777777" w:rsidR="00432B6B" w:rsidRDefault="00432B6B"/>
    <w:p w14:paraId="54CCF6EA" w14:textId="77777777" w:rsidR="00432B6B" w:rsidRDefault="00432B6B"/>
    <w:p w14:paraId="07AEAC16" w14:textId="77777777" w:rsidR="00432B6B" w:rsidRDefault="00432B6B"/>
    <w:p w14:paraId="22734A8D" w14:textId="77777777" w:rsidR="00432B6B" w:rsidRDefault="00432B6B"/>
    <w:p w14:paraId="5DA050B9" w14:textId="77777777" w:rsidR="00432B6B" w:rsidRDefault="00432B6B"/>
    <w:p w14:paraId="0CE03149" w14:textId="77777777" w:rsidR="00432B6B" w:rsidRDefault="00432B6B"/>
    <w:p w14:paraId="2373E0B8" w14:textId="77777777" w:rsidR="00432B6B" w:rsidRDefault="00432B6B"/>
    <w:p w14:paraId="754E4B66" w14:textId="77777777" w:rsidR="00432B6B" w:rsidRDefault="00432B6B"/>
    <w:p w14:paraId="01BDD850" w14:textId="77777777" w:rsidR="00432B6B" w:rsidRDefault="00432B6B"/>
    <w:p w14:paraId="4DE50F1B" w14:textId="77777777" w:rsidR="00432B6B" w:rsidRDefault="00432B6B"/>
    <w:p w14:paraId="689A2552" w14:textId="77777777" w:rsidR="00432B6B" w:rsidRDefault="00432B6B"/>
    <w:p w14:paraId="3882EE25" w14:textId="77777777" w:rsidR="00432B6B" w:rsidRDefault="00432B6B"/>
    <w:p w14:paraId="426A5751" w14:textId="77777777" w:rsidR="00432B6B" w:rsidRDefault="00432B6B"/>
    <w:p w14:paraId="391BFE41" w14:textId="77777777" w:rsidR="00432B6B" w:rsidRDefault="00432B6B"/>
    <w:p w14:paraId="5173EED8" w14:textId="77777777" w:rsidR="00432B6B" w:rsidRDefault="00432B6B"/>
    <w:p w14:paraId="4FCB1BC4" w14:textId="77777777" w:rsidR="00432B6B" w:rsidRDefault="00432B6B"/>
    <w:p w14:paraId="7F085FB9" w14:textId="77777777" w:rsidR="00432B6B" w:rsidRDefault="00432B6B"/>
    <w:p w14:paraId="4DF15DE6" w14:textId="77777777" w:rsidR="00432B6B" w:rsidRDefault="00432B6B"/>
    <w:p w14:paraId="4843E8F3" w14:textId="77777777" w:rsidR="00432B6B" w:rsidRDefault="00432B6B"/>
    <w:p w14:paraId="44716384" w14:textId="77777777" w:rsidR="00432B6B" w:rsidRDefault="00432B6B"/>
    <w:p w14:paraId="20BB5662" w14:textId="77777777" w:rsidR="00432B6B" w:rsidRDefault="00432B6B"/>
    <w:p w14:paraId="317A003B" w14:textId="77777777" w:rsidR="00432B6B" w:rsidRDefault="00432B6B"/>
    <w:p w14:paraId="12BE367D" w14:textId="77777777" w:rsidR="00432B6B" w:rsidRDefault="00432B6B"/>
    <w:p w14:paraId="0E94789B" w14:textId="77777777" w:rsidR="00432B6B" w:rsidRDefault="00432B6B"/>
    <w:p w14:paraId="65A129E5" w14:textId="77777777" w:rsidR="00432B6B" w:rsidRDefault="00432B6B"/>
    <w:p w14:paraId="5AAE4593" w14:textId="6908DD66" w:rsidR="00432B6B" w:rsidRDefault="00A10CA0">
      <w:hyperlink r:id="rId7" w:history="1">
        <w:r w:rsidRPr="0086494E">
          <w:rPr>
            <w:rStyle w:val="Hyperlink"/>
          </w:rPr>
          <w:t>https://www.college.police.uk/anti-social-behaviour</w:t>
        </w:r>
      </w:hyperlink>
      <w:r>
        <w:t xml:space="preserve"> </w:t>
      </w:r>
    </w:p>
    <w:p w14:paraId="7DFAE304" w14:textId="77777777" w:rsidR="00432B6B" w:rsidRDefault="00432B6B"/>
    <w:p w14:paraId="730C9E09" w14:textId="77777777" w:rsidR="00432B6B" w:rsidRDefault="00432B6B"/>
    <w:p w14:paraId="173640D9" w14:textId="77777777" w:rsidR="00432B6B" w:rsidRDefault="00432B6B"/>
    <w:p w14:paraId="3A68C0F2" w14:textId="77777777" w:rsidR="00432B6B" w:rsidRDefault="00432B6B"/>
    <w:p w14:paraId="37A46E6B" w14:textId="0AA28DDE" w:rsidR="00432B6B" w:rsidRDefault="00A10CA0">
      <w:hyperlink r:id="rId8" w:history="1">
        <w:r w:rsidRPr="0086494E">
          <w:rPr>
            <w:rStyle w:val="Hyperlink"/>
          </w:rPr>
          <w:t>https://library.college.police.uk/docs/homeoffice/guidance-body-worn-devices.pdf</w:t>
        </w:r>
      </w:hyperlink>
      <w:r>
        <w:t xml:space="preserve"> </w:t>
      </w:r>
    </w:p>
    <w:p w14:paraId="61A2DC68" w14:textId="77777777" w:rsidR="00432B6B" w:rsidRDefault="00432B6B"/>
    <w:p w14:paraId="36859134" w14:textId="77777777" w:rsidR="00432B6B" w:rsidRDefault="00432B6B"/>
    <w:p w14:paraId="17EA12C7" w14:textId="77777777" w:rsidR="00432B6B" w:rsidRDefault="00432B6B"/>
    <w:p w14:paraId="4F5E13DD" w14:textId="77777777" w:rsidR="00432B6B" w:rsidRDefault="00432B6B"/>
    <w:p w14:paraId="41CBA587" w14:textId="77777777" w:rsidR="00432B6B" w:rsidRDefault="00432B6B"/>
    <w:p w14:paraId="7A737132" w14:textId="77777777" w:rsidR="00432B6B" w:rsidRDefault="00432B6B"/>
    <w:p w14:paraId="28321F6A" w14:textId="68FEE6AE" w:rsidR="00432B6B" w:rsidRDefault="00A10CA0">
      <w:hyperlink r:id="rId9" w:history="1">
        <w:r w:rsidRPr="0086494E">
          <w:rPr>
            <w:rStyle w:val="Hyperlink"/>
          </w:rPr>
          <w:t>https://www.cam.ac.uk/research/news/use-of-body-worn-cameras-sees-complaints-against-police-virtually-vanish-study-finds</w:t>
        </w:r>
      </w:hyperlink>
      <w:r>
        <w:t xml:space="preserve"> </w:t>
      </w:r>
    </w:p>
    <w:p w14:paraId="67B301E4" w14:textId="77777777" w:rsidR="00432B6B" w:rsidRDefault="00432B6B"/>
    <w:p w14:paraId="4DDE4C73" w14:textId="77777777" w:rsidR="00432B6B" w:rsidRDefault="00432B6B"/>
    <w:p w14:paraId="612673F5" w14:textId="77777777" w:rsidR="00432B6B" w:rsidRDefault="00432B6B"/>
    <w:p w14:paraId="51C20751" w14:textId="77777777" w:rsidR="00432B6B" w:rsidRDefault="00432B6B"/>
    <w:p w14:paraId="53917AFC" w14:textId="77777777" w:rsidR="00432B6B" w:rsidRDefault="00432B6B"/>
    <w:p w14:paraId="0B454D10" w14:textId="77777777" w:rsidR="00432B6B" w:rsidRDefault="00432B6B"/>
    <w:p w14:paraId="21E025D4" w14:textId="77777777" w:rsidR="00432B6B" w:rsidRDefault="00432B6B"/>
    <w:p w14:paraId="435F98B4" w14:textId="09277BF9" w:rsidR="00432B6B" w:rsidRDefault="00432B6B">
      <w:hyperlink r:id="rId10" w:history="1">
        <w:r w:rsidRPr="0086494E">
          <w:rPr>
            <w:rStyle w:val="Hyperlink"/>
          </w:rPr>
          <w:t>https://www.open.edu/openlearn/money-business/leadership-management/exploring-evidence-based-policing/content-section-2</w:t>
        </w:r>
      </w:hyperlink>
      <w:r>
        <w:t xml:space="preserve"> </w:t>
      </w:r>
    </w:p>
    <w:p w14:paraId="44509AA8" w14:textId="77777777" w:rsidR="00432B6B" w:rsidRDefault="00432B6B"/>
    <w:p w14:paraId="26CF20D8" w14:textId="77777777" w:rsidR="00432B6B" w:rsidRDefault="00432B6B"/>
    <w:p w14:paraId="6ED4DCE5" w14:textId="77777777" w:rsidR="00432B6B" w:rsidRDefault="00432B6B"/>
    <w:p w14:paraId="4CA64E10" w14:textId="09461F7C" w:rsidR="00432B6B" w:rsidRDefault="00432B6B">
      <w:hyperlink r:id="rId11" w:history="1">
        <w:r w:rsidRPr="0086494E">
          <w:rPr>
            <w:rStyle w:val="Hyperlink"/>
          </w:rPr>
          <w:t>https://www.npcc.police.uk/SysSiteAssets/media/downloads/publications/publications-log/2022/body-worn-video-guidance.pdf</w:t>
        </w:r>
      </w:hyperlink>
      <w:r>
        <w:t xml:space="preserve"> </w:t>
      </w:r>
    </w:p>
    <w:p w14:paraId="39F90BD9" w14:textId="77777777" w:rsidR="00432B6B" w:rsidRDefault="00432B6B"/>
    <w:p w14:paraId="4B5B76E2" w14:textId="77777777" w:rsidR="00432B6B" w:rsidRDefault="00432B6B"/>
    <w:p w14:paraId="2574CDE6" w14:textId="77777777" w:rsidR="00432B6B" w:rsidRDefault="00432B6B"/>
    <w:p w14:paraId="7B3A84DA" w14:textId="1B246EB6" w:rsidR="00432B6B" w:rsidRDefault="00432B6B">
      <w:hyperlink r:id="rId12" w:history="1">
        <w:r w:rsidRPr="0086494E">
          <w:rPr>
            <w:rStyle w:val="Hyperlink"/>
          </w:rPr>
          <w:t>https://www.einvestigator.com/police-body-cameras/</w:t>
        </w:r>
      </w:hyperlink>
      <w:r>
        <w:t xml:space="preserve"> </w:t>
      </w:r>
    </w:p>
    <w:p w14:paraId="1E3C0086" w14:textId="77777777" w:rsidR="00432B6B" w:rsidRDefault="00432B6B"/>
    <w:p w14:paraId="5C7CBB90" w14:textId="77777777" w:rsidR="00432B6B" w:rsidRDefault="00432B6B"/>
    <w:p w14:paraId="59C97CF3" w14:textId="77777777" w:rsidR="00432B6B" w:rsidRDefault="00432B6B"/>
    <w:p w14:paraId="042A86CF" w14:textId="7D8CB851" w:rsidR="00432B6B" w:rsidRDefault="00432B6B">
      <w:hyperlink r:id="rId13" w:history="1">
        <w:r w:rsidRPr="0086494E">
          <w:rPr>
            <w:rStyle w:val="Hyperlink"/>
          </w:rPr>
          <w:t>https://connectusfund.org/18-major-pros-and-cons-of-police-body-cameras</w:t>
        </w:r>
      </w:hyperlink>
      <w:r>
        <w:t xml:space="preserve"> </w:t>
      </w:r>
    </w:p>
    <w:p w14:paraId="155E05AC" w14:textId="77777777" w:rsidR="00432B6B" w:rsidRDefault="00432B6B"/>
    <w:p w14:paraId="1C8FEF6B" w14:textId="547D2A51" w:rsidR="00432B6B" w:rsidRDefault="00432B6B">
      <w:hyperlink r:id="rId14" w:history="1">
        <w:r w:rsidRPr="0086494E">
          <w:rPr>
            <w:rStyle w:val="Hyperlink"/>
          </w:rPr>
          <w:t>https://foi.west-midlands.police.uk/wp-content/uploads/2022/11/Body-Worn-Video-v2.0.pdf</w:t>
        </w:r>
      </w:hyperlink>
      <w:r>
        <w:t xml:space="preserve"> </w:t>
      </w:r>
    </w:p>
    <w:p w14:paraId="2D089A28" w14:textId="77777777" w:rsidR="00034A6A" w:rsidRDefault="00034A6A"/>
    <w:p w14:paraId="56CFE332" w14:textId="0A3DF089" w:rsidR="00034A6A" w:rsidRDefault="00034A6A">
      <w:hyperlink r:id="rId15" w:history="1">
        <w:r w:rsidRPr="0086494E">
          <w:rPr>
            <w:rStyle w:val="Hyperlink"/>
          </w:rPr>
          <w:t>https://www.kingdom.co.uk/blog/body-worn-cameras</w:t>
        </w:r>
      </w:hyperlink>
      <w:r>
        <w:t xml:space="preserve"> </w:t>
      </w:r>
    </w:p>
    <w:p w14:paraId="3CBE4834" w14:textId="77777777" w:rsidR="00034A6A" w:rsidRDefault="00034A6A"/>
    <w:p w14:paraId="65304362" w14:textId="7158590D" w:rsidR="00034A6A" w:rsidRDefault="00034A6A">
      <w:hyperlink r:id="rId16" w:history="1">
        <w:r w:rsidRPr="0086494E">
          <w:rPr>
            <w:rStyle w:val="Hyperlink"/>
          </w:rPr>
          <w:t>https://bja.ojp.gov/sites/g/files/xyckuh186/files/media/document/body-worn-video-guidance-2014_collegeofpolicing-uk.pdf</w:t>
        </w:r>
      </w:hyperlink>
      <w:r>
        <w:t xml:space="preserve"> </w:t>
      </w:r>
    </w:p>
    <w:p w14:paraId="036492EB" w14:textId="77777777" w:rsidR="00A22D90" w:rsidRDefault="00A22D90"/>
    <w:p w14:paraId="6EFE06EB" w14:textId="4490BBDF" w:rsidR="00A22D90" w:rsidRDefault="00A22D90">
      <w:hyperlink r:id="rId17" w:history="1">
        <w:r w:rsidRPr="0086494E">
          <w:rPr>
            <w:rStyle w:val="Hyperlink"/>
          </w:rPr>
          <w:t>https://www.axis.com/en-dk/newsroom/article/how-can-body-worn-cameras-help-to-deter-violence-and-intimidation-in-retail</w:t>
        </w:r>
      </w:hyperlink>
      <w:r>
        <w:t xml:space="preserve"> </w:t>
      </w:r>
    </w:p>
    <w:sectPr w:rsidR="00A22D90" w:rsidSect="00432B6B">
      <w:headerReference w:type="default" r:id="rId1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FB745" w14:textId="77777777" w:rsidR="00AC7317" w:rsidRDefault="00AC7317" w:rsidP="00432B6B">
      <w:r>
        <w:separator/>
      </w:r>
    </w:p>
  </w:endnote>
  <w:endnote w:type="continuationSeparator" w:id="0">
    <w:p w14:paraId="17278964" w14:textId="77777777" w:rsidR="00AC7317" w:rsidRDefault="00AC7317" w:rsidP="00432B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1C7CE" w14:textId="77777777" w:rsidR="00AC7317" w:rsidRDefault="00AC7317" w:rsidP="00432B6B">
      <w:r>
        <w:separator/>
      </w:r>
    </w:p>
  </w:footnote>
  <w:footnote w:type="continuationSeparator" w:id="0">
    <w:p w14:paraId="62E37D5A" w14:textId="77777777" w:rsidR="00AC7317" w:rsidRDefault="00AC7317" w:rsidP="00432B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35E66" w14:textId="7805BC83" w:rsidR="00432B6B" w:rsidRPr="00432B6B" w:rsidRDefault="00432B6B">
    <w:pPr>
      <w:pStyle w:val="Header"/>
      <w:rPr>
        <w:rFonts w:asciiTheme="majorHAnsi" w:hAnsiTheme="majorHAnsi" w:cstheme="majorHAnsi"/>
        <w:sz w:val="18"/>
        <w:szCs w:val="18"/>
      </w:rPr>
    </w:pPr>
    <w:r w:rsidRPr="00432B6B">
      <w:rPr>
        <w:rFonts w:asciiTheme="majorHAnsi" w:hAnsiTheme="majorHAnsi" w:cstheme="majorHAnsi"/>
        <w:sz w:val="18"/>
        <w:szCs w:val="18"/>
      </w:rPr>
      <w:t xml:space="preserve">EMILY PROTHERO </w:t>
    </w:r>
  </w:p>
  <w:p w14:paraId="0791F504" w14:textId="7B577075" w:rsidR="00432B6B" w:rsidRPr="00432B6B" w:rsidRDefault="00432B6B">
    <w:pPr>
      <w:pStyle w:val="Header"/>
      <w:rPr>
        <w:rFonts w:asciiTheme="majorHAnsi" w:hAnsiTheme="majorHAnsi" w:cstheme="majorHAnsi"/>
        <w:sz w:val="18"/>
        <w:szCs w:val="18"/>
      </w:rPr>
    </w:pPr>
    <w:r w:rsidRPr="00432B6B">
      <w:rPr>
        <w:rFonts w:asciiTheme="majorHAnsi" w:hAnsiTheme="majorHAnsi" w:cstheme="majorHAnsi"/>
        <w:sz w:val="18"/>
        <w:szCs w:val="18"/>
      </w:rPr>
      <w:t xml:space="preserve">2204285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20FA7"/>
    <w:multiLevelType w:val="hybridMultilevel"/>
    <w:tmpl w:val="5E9034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1300382575">
    <w:abstractNumId w:val="1"/>
  </w:num>
  <w:num w:numId="2" w16cid:durableId="853148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B6B"/>
    <w:rsid w:val="00034A6A"/>
    <w:rsid w:val="00432B6B"/>
    <w:rsid w:val="004B7212"/>
    <w:rsid w:val="009932D1"/>
    <w:rsid w:val="00A10CA0"/>
    <w:rsid w:val="00A22D90"/>
    <w:rsid w:val="00AC7317"/>
    <w:rsid w:val="00CF2C19"/>
    <w:rsid w:val="00F52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EFAC76"/>
  <w15:chartTrackingRefBased/>
  <w15:docId w15:val="{73FDEFD4-6A53-DB44-A496-45842BA53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2B6B"/>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32B6B"/>
    <w:rPr>
      <w:color w:val="0563C1" w:themeColor="hyperlink"/>
      <w:u w:val="single"/>
    </w:rPr>
  </w:style>
  <w:style w:type="character" w:styleId="UnresolvedMention">
    <w:name w:val="Unresolved Mention"/>
    <w:basedOn w:val="DefaultParagraphFont"/>
    <w:uiPriority w:val="99"/>
    <w:semiHidden/>
    <w:unhideWhenUsed/>
    <w:rsid w:val="00432B6B"/>
    <w:rPr>
      <w:color w:val="605E5C"/>
      <w:shd w:val="clear" w:color="auto" w:fill="E1DFDD"/>
    </w:rPr>
  </w:style>
  <w:style w:type="paragraph" w:styleId="NormalWeb">
    <w:name w:val="Normal (Web)"/>
    <w:basedOn w:val="Normal"/>
    <w:uiPriority w:val="99"/>
    <w:semiHidden/>
    <w:unhideWhenUsed/>
    <w:rsid w:val="00432B6B"/>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432B6B"/>
    <w:rPr>
      <w:color w:val="954F72" w:themeColor="followedHyperlink"/>
      <w:u w:val="single"/>
    </w:rPr>
  </w:style>
  <w:style w:type="paragraph" w:styleId="Header">
    <w:name w:val="header"/>
    <w:basedOn w:val="Normal"/>
    <w:link w:val="HeaderChar"/>
    <w:uiPriority w:val="99"/>
    <w:unhideWhenUsed/>
    <w:rsid w:val="00432B6B"/>
    <w:pPr>
      <w:tabs>
        <w:tab w:val="center" w:pos="4513"/>
        <w:tab w:val="right" w:pos="9026"/>
      </w:tabs>
    </w:pPr>
  </w:style>
  <w:style w:type="character" w:customStyle="1" w:styleId="HeaderChar">
    <w:name w:val="Header Char"/>
    <w:basedOn w:val="DefaultParagraphFont"/>
    <w:link w:val="Header"/>
    <w:uiPriority w:val="99"/>
    <w:rsid w:val="00432B6B"/>
  </w:style>
  <w:style w:type="paragraph" w:styleId="Footer">
    <w:name w:val="footer"/>
    <w:basedOn w:val="Normal"/>
    <w:link w:val="FooterChar"/>
    <w:uiPriority w:val="99"/>
    <w:unhideWhenUsed/>
    <w:rsid w:val="00432B6B"/>
    <w:pPr>
      <w:tabs>
        <w:tab w:val="center" w:pos="4513"/>
        <w:tab w:val="right" w:pos="9026"/>
      </w:tabs>
    </w:pPr>
  </w:style>
  <w:style w:type="character" w:customStyle="1" w:styleId="FooterChar">
    <w:name w:val="Footer Char"/>
    <w:basedOn w:val="DefaultParagraphFont"/>
    <w:link w:val="Footer"/>
    <w:uiPriority w:val="99"/>
    <w:rsid w:val="00432B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0385253">
      <w:bodyDiv w:val="1"/>
      <w:marLeft w:val="0"/>
      <w:marRight w:val="0"/>
      <w:marTop w:val="0"/>
      <w:marBottom w:val="0"/>
      <w:divBdr>
        <w:top w:val="none" w:sz="0" w:space="0" w:color="auto"/>
        <w:left w:val="none" w:sz="0" w:space="0" w:color="auto"/>
        <w:bottom w:val="none" w:sz="0" w:space="0" w:color="auto"/>
        <w:right w:val="none" w:sz="0" w:space="0" w:color="auto"/>
      </w:divBdr>
      <w:divsChild>
        <w:div w:id="2000191392">
          <w:marLeft w:val="0"/>
          <w:marRight w:val="0"/>
          <w:marTop w:val="0"/>
          <w:marBottom w:val="0"/>
          <w:divBdr>
            <w:top w:val="none" w:sz="0" w:space="0" w:color="auto"/>
            <w:left w:val="none" w:sz="0" w:space="0" w:color="auto"/>
            <w:bottom w:val="none" w:sz="0" w:space="0" w:color="auto"/>
            <w:right w:val="none" w:sz="0" w:space="0" w:color="auto"/>
          </w:divBdr>
          <w:divsChild>
            <w:div w:id="227153164">
              <w:marLeft w:val="0"/>
              <w:marRight w:val="0"/>
              <w:marTop w:val="0"/>
              <w:marBottom w:val="0"/>
              <w:divBdr>
                <w:top w:val="none" w:sz="0" w:space="0" w:color="auto"/>
                <w:left w:val="none" w:sz="0" w:space="0" w:color="auto"/>
                <w:bottom w:val="none" w:sz="0" w:space="0" w:color="auto"/>
                <w:right w:val="none" w:sz="0" w:space="0" w:color="auto"/>
              </w:divBdr>
              <w:divsChild>
                <w:div w:id="764422050">
                  <w:marLeft w:val="0"/>
                  <w:marRight w:val="0"/>
                  <w:marTop w:val="0"/>
                  <w:marBottom w:val="0"/>
                  <w:divBdr>
                    <w:top w:val="none" w:sz="0" w:space="0" w:color="auto"/>
                    <w:left w:val="none" w:sz="0" w:space="0" w:color="auto"/>
                    <w:bottom w:val="none" w:sz="0" w:space="0" w:color="auto"/>
                    <w:right w:val="none" w:sz="0" w:space="0" w:color="auto"/>
                  </w:divBdr>
                  <w:divsChild>
                    <w:div w:id="102035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033155">
      <w:bodyDiv w:val="1"/>
      <w:marLeft w:val="0"/>
      <w:marRight w:val="0"/>
      <w:marTop w:val="0"/>
      <w:marBottom w:val="0"/>
      <w:divBdr>
        <w:top w:val="none" w:sz="0" w:space="0" w:color="auto"/>
        <w:left w:val="none" w:sz="0" w:space="0" w:color="auto"/>
        <w:bottom w:val="none" w:sz="0" w:space="0" w:color="auto"/>
        <w:right w:val="none" w:sz="0" w:space="0" w:color="auto"/>
      </w:divBdr>
      <w:divsChild>
        <w:div w:id="1323123976">
          <w:marLeft w:val="0"/>
          <w:marRight w:val="0"/>
          <w:marTop w:val="0"/>
          <w:marBottom w:val="0"/>
          <w:divBdr>
            <w:top w:val="none" w:sz="0" w:space="0" w:color="auto"/>
            <w:left w:val="none" w:sz="0" w:space="0" w:color="auto"/>
            <w:bottom w:val="none" w:sz="0" w:space="0" w:color="auto"/>
            <w:right w:val="none" w:sz="0" w:space="0" w:color="auto"/>
          </w:divBdr>
          <w:divsChild>
            <w:div w:id="2061249511">
              <w:marLeft w:val="0"/>
              <w:marRight w:val="0"/>
              <w:marTop w:val="0"/>
              <w:marBottom w:val="0"/>
              <w:divBdr>
                <w:top w:val="none" w:sz="0" w:space="0" w:color="auto"/>
                <w:left w:val="none" w:sz="0" w:space="0" w:color="auto"/>
                <w:bottom w:val="none" w:sz="0" w:space="0" w:color="auto"/>
                <w:right w:val="none" w:sz="0" w:space="0" w:color="auto"/>
              </w:divBdr>
              <w:divsChild>
                <w:div w:id="873427342">
                  <w:marLeft w:val="0"/>
                  <w:marRight w:val="0"/>
                  <w:marTop w:val="0"/>
                  <w:marBottom w:val="0"/>
                  <w:divBdr>
                    <w:top w:val="none" w:sz="0" w:space="0" w:color="auto"/>
                    <w:left w:val="none" w:sz="0" w:space="0" w:color="auto"/>
                    <w:bottom w:val="none" w:sz="0" w:space="0" w:color="auto"/>
                    <w:right w:val="none" w:sz="0" w:space="0" w:color="auto"/>
                  </w:divBdr>
                  <w:divsChild>
                    <w:div w:id="165255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college.police.uk/docs/homeoffice/guidance-body-worn-devices.pdf" TargetMode="External"/><Relationship Id="rId13" Type="http://schemas.openxmlformats.org/officeDocument/2006/relationships/hyperlink" Target="https://connectusfund.org/18-major-pros-and-cons-of-police-body-cameras"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ollege.police.uk/anti-social-behaviour" TargetMode="External"/><Relationship Id="rId12" Type="http://schemas.openxmlformats.org/officeDocument/2006/relationships/hyperlink" Target="https://www.einvestigator.com/police-body-cameras/" TargetMode="External"/><Relationship Id="rId17" Type="http://schemas.openxmlformats.org/officeDocument/2006/relationships/hyperlink" Target="https://www.axis.com/en-dk/newsroom/article/how-can-body-worn-cameras-help-to-deter-violence-and-intimidation-in-retail" TargetMode="External"/><Relationship Id="rId2" Type="http://schemas.openxmlformats.org/officeDocument/2006/relationships/styles" Target="styles.xml"/><Relationship Id="rId16" Type="http://schemas.openxmlformats.org/officeDocument/2006/relationships/hyperlink" Target="https://bja.ojp.gov/sites/g/files/xyckuh186/files/media/document/body-worn-video-guidance-2014_collegeofpolicing-uk.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pcc.police.uk/SysSiteAssets/media/downloads/publications/publications-log/2022/body-worn-video-guidance.pdf" TargetMode="External"/><Relationship Id="rId5" Type="http://schemas.openxmlformats.org/officeDocument/2006/relationships/footnotes" Target="footnotes.xml"/><Relationship Id="rId15" Type="http://schemas.openxmlformats.org/officeDocument/2006/relationships/hyperlink" Target="https://www.kingdom.co.uk/blog/body-worn-cameras" TargetMode="External"/><Relationship Id="rId10" Type="http://schemas.openxmlformats.org/officeDocument/2006/relationships/hyperlink" Target="https://www.open.edu/openlearn/money-business/leadership-management/exploring-evidence-based-policing/content-section-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m.ac.uk/research/news/use-of-body-worn-cameras-sees-complaints-against-police-virtually-vanish-study-finds" TargetMode="External"/><Relationship Id="rId14" Type="http://schemas.openxmlformats.org/officeDocument/2006/relationships/hyperlink" Target="https://foi.west-midlands.police.uk/wp-content/uploads/2022/11/Body-Worn-Video-v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4</Pages>
  <Words>1342</Words>
  <Characters>7651</Characters>
  <Application>Microsoft Office Word</Application>
  <DocSecurity>0</DocSecurity>
  <Lines>63</Lines>
  <Paragraphs>17</Paragraphs>
  <ScaleCrop>false</ScaleCrop>
  <Company/>
  <LinksUpToDate>false</LinksUpToDate>
  <CharactersWithSpaces>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 Prothero</cp:lastModifiedBy>
  <cp:revision>8</cp:revision>
  <dcterms:created xsi:type="dcterms:W3CDTF">2023-05-01T18:17:00Z</dcterms:created>
  <dcterms:modified xsi:type="dcterms:W3CDTF">2023-05-03T08:03:00Z</dcterms:modified>
</cp:coreProperties>
</file>