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6644" w14:textId="77777777" w:rsidR="001A0C22" w:rsidRPr="001A0C22" w:rsidRDefault="001A0C22" w:rsidP="001A0C22">
      <w:pPr>
        <w:jc w:val="center"/>
        <w:rPr>
          <w:b/>
          <w:bCs/>
        </w:rPr>
      </w:pPr>
      <w:r w:rsidRPr="001A0C22">
        <w:rPr>
          <w:b/>
          <w:bCs/>
        </w:rPr>
        <w:t>Understanding the Role of Statistics in Machine Learning and Data Science</w:t>
      </w:r>
    </w:p>
    <w:p w14:paraId="25D77250" w14:textId="77777777" w:rsidR="0027794D" w:rsidRDefault="0027794D" w:rsidP="0027794D">
      <w:pPr>
        <w:rPr>
          <w:b/>
          <w:bCs/>
        </w:rPr>
      </w:pPr>
    </w:p>
    <w:p w14:paraId="0CC5E197" w14:textId="594E2467" w:rsidR="0027794D" w:rsidRPr="0027794D" w:rsidRDefault="0027794D" w:rsidP="0027794D">
      <w:pPr>
        <w:rPr>
          <w:b/>
          <w:bCs/>
        </w:rPr>
      </w:pPr>
      <w:r w:rsidRPr="0027794D">
        <w:rPr>
          <w:b/>
          <w:bCs/>
        </w:rPr>
        <w:t>Introduction</w:t>
      </w:r>
    </w:p>
    <w:p w14:paraId="371F3916" w14:textId="3EA8CA47" w:rsidR="0027794D" w:rsidRDefault="0027794D" w:rsidP="0027794D">
      <w:pPr>
        <w:rPr>
          <w:sz w:val="22"/>
          <w:szCs w:val="22"/>
        </w:rPr>
      </w:pPr>
      <w:r w:rsidRPr="0027794D">
        <w:rPr>
          <w:sz w:val="22"/>
          <w:szCs w:val="22"/>
        </w:rPr>
        <w:t>The contemporary data science landscape is defined by the convergence of two historically distinct traditions</w:t>
      </w:r>
      <w:r>
        <w:rPr>
          <w:sz w:val="22"/>
          <w:szCs w:val="22"/>
        </w:rPr>
        <w:t>,</w:t>
      </w:r>
      <w:r w:rsidRPr="0027794D">
        <w:rPr>
          <w:sz w:val="22"/>
          <w:szCs w:val="22"/>
        </w:rPr>
        <w:t xml:space="preserve"> classical statistics and algorithmic machine learning. Leo Breiman originally described these as separate "cultures", one focused on stochastic data models for inference and the other on algorithmic models for prediction [1], modern practice necessitates a synthesis of both. This report </w:t>
      </w:r>
      <w:r>
        <w:rPr>
          <w:sz w:val="22"/>
          <w:szCs w:val="22"/>
        </w:rPr>
        <w:t>shows</w:t>
      </w:r>
      <w:r w:rsidRPr="0027794D">
        <w:rPr>
          <w:sz w:val="22"/>
          <w:szCs w:val="22"/>
        </w:rPr>
        <w:t xml:space="preserve"> how statistical principles serve as the foundation</w:t>
      </w:r>
      <w:r>
        <w:rPr>
          <w:sz w:val="22"/>
          <w:szCs w:val="22"/>
        </w:rPr>
        <w:t xml:space="preserve"> </w:t>
      </w:r>
      <w:r w:rsidRPr="0027794D">
        <w:rPr>
          <w:sz w:val="22"/>
          <w:szCs w:val="22"/>
        </w:rPr>
        <w:t>for machine learning (ML), governing model validity, generalization, and scientific reproducibility.</w:t>
      </w:r>
    </w:p>
    <w:p w14:paraId="71C4FF79" w14:textId="77777777" w:rsidR="0027794D" w:rsidRDefault="0027794D" w:rsidP="0027794D">
      <w:pPr>
        <w:rPr>
          <w:sz w:val="22"/>
          <w:szCs w:val="22"/>
        </w:rPr>
      </w:pPr>
    </w:p>
    <w:p w14:paraId="409DAC79" w14:textId="7AA56BA3" w:rsidR="0027794D" w:rsidRPr="0027794D" w:rsidRDefault="0027794D" w:rsidP="0027794D">
      <w:pPr>
        <w:rPr>
          <w:b/>
          <w:bCs/>
        </w:rPr>
      </w:pPr>
      <w:r w:rsidRPr="0027794D">
        <w:rPr>
          <w:b/>
          <w:bCs/>
        </w:rPr>
        <w:t>Statistical Foundations of Learning</w:t>
      </w:r>
    </w:p>
    <w:p w14:paraId="05BEA710" w14:textId="2B3EB4C3" w:rsidR="0027794D" w:rsidRPr="0027794D" w:rsidRDefault="0027794D" w:rsidP="0027794D">
      <w:pPr>
        <w:rPr>
          <w:sz w:val="22"/>
          <w:szCs w:val="22"/>
        </w:rPr>
      </w:pPr>
      <w:r w:rsidRPr="0027794D">
        <w:rPr>
          <w:sz w:val="22"/>
          <w:szCs w:val="22"/>
        </w:rPr>
        <w:t>While Machine Learning is frequently associated with computing power, its mechanics are fundamentally statistical. For example, the training of neural networks makes use of loss functions such as Cross-Entropy, which are mathematically obtained from the log-likelihood function using the MLE principle [2]. An algorithm that minimizes these functions uses statistical inference to estimate the conditional probability distribution of the target. Moreover, the regularization methods that help against overfitting, such as Ridge (L2) and Lasso (L1) regression, also correspond to Bayesian priors (Gaussian and Laplace, respectively), expressing confidence in the data as probabilistic beliefs about the noisy areal extent of the underlying signal [3]. Evaluation and Inference</w:t>
      </w:r>
    </w:p>
    <w:p w14:paraId="097CE59C" w14:textId="3E021F05" w:rsidR="0027794D" w:rsidRDefault="0027794D" w:rsidP="0027794D">
      <w:pPr>
        <w:rPr>
          <w:sz w:val="22"/>
          <w:szCs w:val="22"/>
        </w:rPr>
      </w:pPr>
      <w:r w:rsidRPr="0027794D">
        <w:rPr>
          <w:sz w:val="22"/>
          <w:szCs w:val="22"/>
        </w:rPr>
        <w:t>Statistics is just as necessary to ML model verification as it is to data analysis. Methods like Cross-Validation yield asymptotically unbiased estimates of generalization error, while hypothesis testing (e.g. McNemars’s test) is required to tell real algorithmic improvement from stochastic noise [1]. Beyond prediction, the discipline is increasingly embracing "Causal Machine Learning" to go from correlation to causation, by combining ML’s high-dimensional strengths with causal identification methods such as those advocated by scholars like Judea Pearl [4]. Post-selection inference has recently been advanced to deal with a „look elsewhere “effect, in such a manner that p-values remain valid even when hypotheses are data-driven [5].</w:t>
      </w:r>
    </w:p>
    <w:p w14:paraId="18831179" w14:textId="77777777" w:rsidR="0027794D" w:rsidRPr="0027794D" w:rsidRDefault="0027794D" w:rsidP="0027794D">
      <w:pPr>
        <w:rPr>
          <w:sz w:val="22"/>
          <w:szCs w:val="22"/>
        </w:rPr>
      </w:pPr>
    </w:p>
    <w:p w14:paraId="5831F2DA" w14:textId="1FA953D7" w:rsidR="0027794D" w:rsidRPr="0027794D" w:rsidRDefault="0027794D" w:rsidP="0027794D">
      <w:pPr>
        <w:rPr>
          <w:b/>
          <w:bCs/>
        </w:rPr>
      </w:pPr>
      <w:r w:rsidRPr="0027794D">
        <w:rPr>
          <w:b/>
          <w:bCs/>
        </w:rPr>
        <w:t>Conclusion</w:t>
      </w:r>
    </w:p>
    <w:p w14:paraId="33AAB74F" w14:textId="726CDA54" w:rsidR="0027794D" w:rsidRDefault="0027794D" w:rsidP="00AB6251">
      <w:pPr>
        <w:rPr>
          <w:sz w:val="22"/>
          <w:szCs w:val="22"/>
        </w:rPr>
      </w:pPr>
      <w:r w:rsidRPr="0027794D">
        <w:rPr>
          <w:sz w:val="22"/>
          <w:szCs w:val="22"/>
        </w:rPr>
        <w:t xml:space="preserve">Statistical theory remains far from being obsolete and continues to provide the "grammar" for the language of machine learning. It's decisions the optimization criteria, it explains generalization via the bias-variance evaluation, and it brings the sign </w:t>
      </w:r>
      <w:proofErr w:type="spellStart"/>
      <w:r w:rsidRPr="0027794D">
        <w:rPr>
          <w:sz w:val="22"/>
          <w:szCs w:val="22"/>
        </w:rPr>
        <w:t>fh</w:t>
      </w:r>
      <w:proofErr w:type="spellEnd"/>
      <w:r w:rsidRPr="0027794D">
        <w:rPr>
          <w:sz w:val="22"/>
          <w:szCs w:val="22"/>
        </w:rPr>
        <w:t xml:space="preserve"> scientific rigor to the evaluation. As the field matures into what Donoho has termed “Greater Data Science” [2], the best practitioners will be those who are able to combine predictive acuity through algorithms with inferential stability through statistics.</w:t>
      </w:r>
    </w:p>
    <w:p w14:paraId="3C4FB7E2" w14:textId="77777777" w:rsidR="0027794D" w:rsidRPr="0027794D" w:rsidRDefault="0027794D" w:rsidP="00AB6251">
      <w:pPr>
        <w:rPr>
          <w:sz w:val="22"/>
          <w:szCs w:val="22"/>
        </w:rPr>
      </w:pPr>
    </w:p>
    <w:p w14:paraId="3DBC414D" w14:textId="2BE2B79C" w:rsidR="00AB6251" w:rsidRPr="001A0C22" w:rsidRDefault="00AB6251" w:rsidP="00AB6251">
      <w:pPr>
        <w:rPr>
          <w:b/>
          <w:bCs/>
        </w:rPr>
      </w:pPr>
      <w:r w:rsidRPr="001A0C22">
        <w:rPr>
          <w:b/>
          <w:bCs/>
        </w:rPr>
        <w:t>References</w:t>
      </w:r>
    </w:p>
    <w:p w14:paraId="7A2204DB" w14:textId="588DD8A7" w:rsidR="00AB6251" w:rsidRPr="0027794D" w:rsidRDefault="00AB6251" w:rsidP="001A0C22">
      <w:pPr>
        <w:spacing w:after="0"/>
        <w:rPr>
          <w:sz w:val="20"/>
          <w:szCs w:val="20"/>
        </w:rPr>
      </w:pPr>
      <w:r w:rsidRPr="0027794D">
        <w:rPr>
          <w:sz w:val="20"/>
          <w:szCs w:val="20"/>
        </w:rPr>
        <w:t xml:space="preserve">[1] L. </w:t>
      </w:r>
      <w:proofErr w:type="spellStart"/>
      <w:r w:rsidRPr="0027794D">
        <w:rPr>
          <w:sz w:val="20"/>
          <w:szCs w:val="20"/>
        </w:rPr>
        <w:t>Breiman</w:t>
      </w:r>
      <w:proofErr w:type="spellEnd"/>
      <w:r w:rsidRPr="0027794D">
        <w:rPr>
          <w:sz w:val="20"/>
          <w:szCs w:val="20"/>
        </w:rPr>
        <w:t xml:space="preserve">, “Statistical </w:t>
      </w:r>
      <w:proofErr w:type="spellStart"/>
      <w:r w:rsidRPr="0027794D">
        <w:rPr>
          <w:sz w:val="20"/>
          <w:szCs w:val="20"/>
        </w:rPr>
        <w:t>Modeling</w:t>
      </w:r>
      <w:proofErr w:type="spellEnd"/>
      <w:r w:rsidRPr="0027794D">
        <w:rPr>
          <w:sz w:val="20"/>
          <w:szCs w:val="20"/>
        </w:rPr>
        <w:t xml:space="preserve">: The Two Cultures,” </w:t>
      </w:r>
      <w:proofErr w:type="spellStart"/>
      <w:r w:rsidRPr="0027794D">
        <w:rPr>
          <w:sz w:val="20"/>
          <w:szCs w:val="20"/>
        </w:rPr>
        <w:t>Statisti</w:t>
      </w:r>
      <w:proofErr w:type="spellEnd"/>
      <w:r w:rsidRPr="0027794D">
        <w:rPr>
          <w:sz w:val="20"/>
          <w:szCs w:val="20"/>
        </w:rPr>
        <w:t>-</w:t>
      </w:r>
      <w:r w:rsidR="005B180D" w:rsidRPr="0027794D">
        <w:rPr>
          <w:sz w:val="20"/>
          <w:szCs w:val="20"/>
        </w:rPr>
        <w:t xml:space="preserve"> </w:t>
      </w:r>
      <w:proofErr w:type="spellStart"/>
      <w:r w:rsidRPr="0027794D">
        <w:rPr>
          <w:sz w:val="20"/>
          <w:szCs w:val="20"/>
        </w:rPr>
        <w:t>cal</w:t>
      </w:r>
      <w:proofErr w:type="spellEnd"/>
      <w:r w:rsidRPr="0027794D">
        <w:rPr>
          <w:sz w:val="20"/>
          <w:szCs w:val="20"/>
        </w:rPr>
        <w:t xml:space="preserve"> Science, vol. 16, no. 3, pp. 199–231, 2001.</w:t>
      </w:r>
    </w:p>
    <w:p w14:paraId="06213641" w14:textId="0012F83B" w:rsidR="00AB6251" w:rsidRPr="0027794D" w:rsidRDefault="00AB6251" w:rsidP="001A0C22">
      <w:pPr>
        <w:spacing w:after="0"/>
        <w:rPr>
          <w:sz w:val="20"/>
          <w:szCs w:val="20"/>
        </w:rPr>
      </w:pPr>
      <w:r w:rsidRPr="0027794D">
        <w:rPr>
          <w:sz w:val="20"/>
          <w:szCs w:val="20"/>
        </w:rPr>
        <w:t>[2] D. Donoho, “50 Years of Data Science,” Journal of Computational and Graphical Statistics,</w:t>
      </w:r>
      <w:r w:rsidR="005B180D" w:rsidRPr="0027794D">
        <w:rPr>
          <w:sz w:val="20"/>
          <w:szCs w:val="20"/>
        </w:rPr>
        <w:t xml:space="preserve"> </w:t>
      </w:r>
      <w:r w:rsidRPr="0027794D">
        <w:rPr>
          <w:sz w:val="20"/>
          <w:szCs w:val="20"/>
        </w:rPr>
        <w:t>vol. 26, no. 4, pp. 745–766, 2017.</w:t>
      </w:r>
    </w:p>
    <w:p w14:paraId="432B1648" w14:textId="39623A03" w:rsidR="00AB6251" w:rsidRPr="0027794D" w:rsidRDefault="00AB6251" w:rsidP="001A0C22">
      <w:pPr>
        <w:spacing w:after="0"/>
        <w:rPr>
          <w:sz w:val="20"/>
          <w:szCs w:val="20"/>
        </w:rPr>
      </w:pPr>
      <w:r w:rsidRPr="0027794D">
        <w:rPr>
          <w:sz w:val="20"/>
          <w:szCs w:val="20"/>
        </w:rPr>
        <w:t xml:space="preserve">[3] R. </w:t>
      </w:r>
      <w:proofErr w:type="spellStart"/>
      <w:r w:rsidRPr="0027794D">
        <w:rPr>
          <w:sz w:val="20"/>
          <w:szCs w:val="20"/>
        </w:rPr>
        <w:t>Tibshirani</w:t>
      </w:r>
      <w:proofErr w:type="spellEnd"/>
      <w:r w:rsidRPr="0027794D">
        <w:rPr>
          <w:sz w:val="20"/>
          <w:szCs w:val="20"/>
        </w:rPr>
        <w:t>, Regression Shrinkage and Selection via the Lasso, Journal</w:t>
      </w:r>
      <w:r w:rsidR="005B180D" w:rsidRPr="0027794D">
        <w:rPr>
          <w:sz w:val="20"/>
          <w:szCs w:val="20"/>
        </w:rPr>
        <w:t xml:space="preserve"> </w:t>
      </w:r>
      <w:r w:rsidRPr="0027794D">
        <w:rPr>
          <w:sz w:val="20"/>
          <w:szCs w:val="20"/>
        </w:rPr>
        <w:t>of the Royal Statistical Society: Series B (Methodological), 1996, vol. 58, no. 1, pp. 267–288.</w:t>
      </w:r>
    </w:p>
    <w:p w14:paraId="6702AA9C" w14:textId="413322A6" w:rsidR="00AB6251" w:rsidRPr="0027794D" w:rsidRDefault="00AB6251" w:rsidP="001A0C22">
      <w:pPr>
        <w:spacing w:after="0"/>
        <w:rPr>
          <w:sz w:val="20"/>
          <w:szCs w:val="20"/>
        </w:rPr>
      </w:pPr>
      <w:r w:rsidRPr="0027794D">
        <w:rPr>
          <w:sz w:val="20"/>
          <w:szCs w:val="20"/>
        </w:rPr>
        <w:t>[4] J. Pearl, Causal inference</w:t>
      </w:r>
      <w:r w:rsidR="005B180D" w:rsidRPr="0027794D">
        <w:rPr>
          <w:sz w:val="20"/>
          <w:szCs w:val="20"/>
        </w:rPr>
        <w:t xml:space="preserve"> </w:t>
      </w:r>
      <w:r w:rsidRPr="0027794D">
        <w:rPr>
          <w:sz w:val="20"/>
          <w:szCs w:val="20"/>
        </w:rPr>
        <w:t>in statistics: An overview, Statistics Surveys, 2009, vol. 3, pp. 96–146.</w:t>
      </w:r>
    </w:p>
    <w:p w14:paraId="167C21DA" w14:textId="6309C570" w:rsidR="00095186" w:rsidRPr="0027794D" w:rsidRDefault="00AB6251" w:rsidP="001A0C22">
      <w:pPr>
        <w:spacing w:after="0"/>
        <w:rPr>
          <w:sz w:val="20"/>
          <w:szCs w:val="20"/>
        </w:rPr>
      </w:pPr>
      <w:r w:rsidRPr="0027794D">
        <w:rPr>
          <w:sz w:val="20"/>
          <w:szCs w:val="20"/>
        </w:rPr>
        <w:t>[5] J. D.</w:t>
      </w:r>
      <w:r w:rsidR="005B180D" w:rsidRPr="0027794D">
        <w:rPr>
          <w:sz w:val="20"/>
          <w:szCs w:val="20"/>
        </w:rPr>
        <w:t xml:space="preserve"> </w:t>
      </w:r>
      <w:r w:rsidRPr="0027794D">
        <w:rPr>
          <w:sz w:val="20"/>
          <w:szCs w:val="20"/>
        </w:rPr>
        <w:t>Lee, D. L. Sun, Y. Sun, and J. E. Taylor, “Exact post-selection inference, with application to the lasso,” Annals of Statistics, vol. 44, no. 3, pp. 907–927, 2016.</w:t>
      </w:r>
    </w:p>
    <w:sectPr w:rsidR="00095186" w:rsidRPr="0027794D" w:rsidSect="001A0C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F1"/>
    <w:rsid w:val="00095186"/>
    <w:rsid w:val="00100502"/>
    <w:rsid w:val="00121AB1"/>
    <w:rsid w:val="001A0C22"/>
    <w:rsid w:val="0027794D"/>
    <w:rsid w:val="00402B7C"/>
    <w:rsid w:val="004A07B0"/>
    <w:rsid w:val="005B180D"/>
    <w:rsid w:val="009C0DAA"/>
    <w:rsid w:val="00AB6251"/>
    <w:rsid w:val="00B164F1"/>
    <w:rsid w:val="00BC0661"/>
    <w:rsid w:val="00E90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8B4E"/>
  <w15:chartTrackingRefBased/>
  <w15:docId w15:val="{9441E52B-BD3A-F947-B5F4-1F4383F76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64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64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64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64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64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64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64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64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64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4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64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64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64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64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64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64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64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64F1"/>
    <w:rPr>
      <w:rFonts w:eastAsiaTheme="majorEastAsia" w:cstheme="majorBidi"/>
      <w:color w:val="272727" w:themeColor="text1" w:themeTint="D8"/>
    </w:rPr>
  </w:style>
  <w:style w:type="paragraph" w:styleId="Title">
    <w:name w:val="Title"/>
    <w:basedOn w:val="Normal"/>
    <w:next w:val="Normal"/>
    <w:link w:val="TitleChar"/>
    <w:uiPriority w:val="10"/>
    <w:qFormat/>
    <w:rsid w:val="00B164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64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64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64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64F1"/>
    <w:pPr>
      <w:spacing w:before="160"/>
      <w:jc w:val="center"/>
    </w:pPr>
    <w:rPr>
      <w:i/>
      <w:iCs/>
      <w:color w:val="404040" w:themeColor="text1" w:themeTint="BF"/>
    </w:rPr>
  </w:style>
  <w:style w:type="character" w:customStyle="1" w:styleId="QuoteChar">
    <w:name w:val="Quote Char"/>
    <w:basedOn w:val="DefaultParagraphFont"/>
    <w:link w:val="Quote"/>
    <w:uiPriority w:val="29"/>
    <w:rsid w:val="00B164F1"/>
    <w:rPr>
      <w:i/>
      <w:iCs/>
      <w:color w:val="404040" w:themeColor="text1" w:themeTint="BF"/>
    </w:rPr>
  </w:style>
  <w:style w:type="paragraph" w:styleId="ListParagraph">
    <w:name w:val="List Paragraph"/>
    <w:basedOn w:val="Normal"/>
    <w:uiPriority w:val="34"/>
    <w:qFormat/>
    <w:rsid w:val="00B164F1"/>
    <w:pPr>
      <w:ind w:left="720"/>
      <w:contextualSpacing/>
    </w:pPr>
  </w:style>
  <w:style w:type="character" w:styleId="IntenseEmphasis">
    <w:name w:val="Intense Emphasis"/>
    <w:basedOn w:val="DefaultParagraphFont"/>
    <w:uiPriority w:val="21"/>
    <w:qFormat/>
    <w:rsid w:val="00B164F1"/>
    <w:rPr>
      <w:i/>
      <w:iCs/>
      <w:color w:val="0F4761" w:themeColor="accent1" w:themeShade="BF"/>
    </w:rPr>
  </w:style>
  <w:style w:type="paragraph" w:styleId="IntenseQuote">
    <w:name w:val="Intense Quote"/>
    <w:basedOn w:val="Normal"/>
    <w:next w:val="Normal"/>
    <w:link w:val="IntenseQuoteChar"/>
    <w:uiPriority w:val="30"/>
    <w:qFormat/>
    <w:rsid w:val="00B164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64F1"/>
    <w:rPr>
      <w:i/>
      <w:iCs/>
      <w:color w:val="0F4761" w:themeColor="accent1" w:themeShade="BF"/>
    </w:rPr>
  </w:style>
  <w:style w:type="character" w:styleId="IntenseReference">
    <w:name w:val="Intense Reference"/>
    <w:basedOn w:val="DefaultParagraphFont"/>
    <w:uiPriority w:val="32"/>
    <w:qFormat/>
    <w:rsid w:val="00B164F1"/>
    <w:rPr>
      <w:b/>
      <w:bCs/>
      <w:smallCaps/>
      <w:color w:val="0F4761" w:themeColor="accent1" w:themeShade="BF"/>
      <w:spacing w:val="5"/>
    </w:rPr>
  </w:style>
  <w:style w:type="paragraph" w:styleId="NormalWeb">
    <w:name w:val="Normal (Web)"/>
    <w:basedOn w:val="Normal"/>
    <w:uiPriority w:val="99"/>
    <w:semiHidden/>
    <w:unhideWhenUsed/>
    <w:rsid w:val="00B164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math-inline">
    <w:name w:val="math-inline"/>
    <w:basedOn w:val="DefaultParagraphFont"/>
    <w:rsid w:val="00121A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3339B-54D1-7845-8620-9D4A4F705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472</Words>
  <Characters>2964</Characters>
  <Application>Microsoft Office Word</Application>
  <DocSecurity>0</DocSecurity>
  <Lines>44</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Hriscu</dc:creator>
  <cp:keywords/>
  <dc:description/>
  <cp:lastModifiedBy>Daniel Hriscu</cp:lastModifiedBy>
  <cp:revision>4</cp:revision>
  <dcterms:created xsi:type="dcterms:W3CDTF">2026-01-27T18:26:00Z</dcterms:created>
  <dcterms:modified xsi:type="dcterms:W3CDTF">2026-01-28T14:33:00Z</dcterms:modified>
</cp:coreProperties>
</file>