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BF5596" w14:textId="4E718F59" w:rsidR="003C038F" w:rsidRDefault="003C038F" w:rsidP="006F5B9B">
      <w:pPr>
        <w:jc w:val="center"/>
        <w:rPr>
          <w:rFonts w:ascii="Calibri" w:eastAsia="Calibri" w:hAnsi="Calibri" w:cs="Calibri"/>
          <w:b/>
          <w:bCs/>
          <w:sz w:val="24"/>
          <w:szCs w:val="24"/>
        </w:rPr>
      </w:pPr>
      <w:r w:rsidRPr="00D901E2">
        <w:rPr>
          <w:rFonts w:ascii="Calibri" w:eastAsia="Calibri" w:hAnsi="Calibri" w:cs="Calibri"/>
          <w:b/>
          <w:bCs/>
          <w:sz w:val="24"/>
          <w:szCs w:val="24"/>
        </w:rPr>
        <w:t>Understanding the role of Constable/Maintaining Professional Standards</w:t>
      </w:r>
    </w:p>
    <w:p w14:paraId="75952E55" w14:textId="635391CF" w:rsidR="006F5B9B" w:rsidRDefault="006F5B9B" w:rsidP="006F5B9B">
      <w:pPr>
        <w:rPr>
          <w:rFonts w:ascii="Calibri" w:eastAsia="Calibri" w:hAnsi="Calibri" w:cs="Calibri"/>
          <w:sz w:val="24"/>
          <w:szCs w:val="24"/>
        </w:rPr>
      </w:pPr>
      <w:r>
        <w:rPr>
          <w:rFonts w:ascii="Calibri" w:eastAsia="Calibri" w:hAnsi="Calibri" w:cs="Calibri"/>
          <w:sz w:val="24"/>
          <w:szCs w:val="24"/>
        </w:rPr>
        <w:t xml:space="preserve">In many countries, the challenges that the police face have changed. </w:t>
      </w:r>
      <w:r>
        <w:rPr>
          <w:rFonts w:ascii="Calibri" w:eastAsia="Calibri" w:hAnsi="Calibri" w:cs="Calibri"/>
          <w:i/>
          <w:iCs/>
          <w:sz w:val="24"/>
          <w:szCs w:val="24"/>
        </w:rPr>
        <w:t>(NPCC, 2016)</w:t>
      </w:r>
      <w:r>
        <w:rPr>
          <w:rFonts w:ascii="Calibri" w:eastAsia="Calibri" w:hAnsi="Calibri" w:cs="Calibri"/>
          <w:sz w:val="24"/>
          <w:szCs w:val="24"/>
        </w:rPr>
        <w:t xml:space="preserve">. There is an increase in demand that has been greatly increased due to advances in technology and financial budgets being cut; this means that the capabilities of police officers require restructuring. </w:t>
      </w:r>
      <w:r>
        <w:rPr>
          <w:rFonts w:ascii="Calibri" w:eastAsia="Calibri" w:hAnsi="Calibri" w:cs="Calibri"/>
          <w:i/>
          <w:iCs/>
          <w:sz w:val="24"/>
          <w:szCs w:val="24"/>
        </w:rPr>
        <w:t>(McCann and Granter, 2019)</w:t>
      </w:r>
      <w:r>
        <w:rPr>
          <w:rFonts w:ascii="Calibri" w:eastAsia="Calibri" w:hAnsi="Calibri" w:cs="Calibri"/>
          <w:sz w:val="24"/>
          <w:szCs w:val="24"/>
        </w:rPr>
        <w:t>.</w:t>
      </w:r>
      <w:r w:rsidR="00391F4B">
        <w:rPr>
          <w:rFonts w:ascii="Calibri" w:eastAsia="Calibri" w:hAnsi="Calibri" w:cs="Calibri"/>
          <w:sz w:val="24"/>
          <w:szCs w:val="24"/>
        </w:rPr>
        <w:t xml:space="preserve"> An emphasis on improving confidence in the police service is critical in maintaining the policing model of policing by </w:t>
      </w:r>
      <w:r w:rsidR="00E5361C">
        <w:rPr>
          <w:rFonts w:ascii="Calibri" w:eastAsia="Calibri" w:hAnsi="Calibri" w:cs="Calibri"/>
          <w:sz w:val="24"/>
          <w:szCs w:val="24"/>
        </w:rPr>
        <w:t>consent,</w:t>
      </w:r>
      <w:r w:rsidR="00391F4B">
        <w:rPr>
          <w:rFonts w:ascii="Calibri" w:eastAsia="Calibri" w:hAnsi="Calibri" w:cs="Calibri"/>
          <w:sz w:val="24"/>
          <w:szCs w:val="24"/>
        </w:rPr>
        <w:t xml:space="preserve"> which is even more pertinent due to the recent ‘Defund the Police’ movements and ‘Black Lives Matter’ movements. </w:t>
      </w:r>
      <w:r w:rsidR="00391F4B">
        <w:rPr>
          <w:rFonts w:ascii="Calibri" w:eastAsia="Calibri" w:hAnsi="Calibri" w:cs="Calibri"/>
          <w:i/>
          <w:iCs/>
          <w:sz w:val="24"/>
          <w:szCs w:val="24"/>
        </w:rPr>
        <w:t>(Martin, 2019)</w:t>
      </w:r>
      <w:r w:rsidR="00391F4B">
        <w:rPr>
          <w:rFonts w:ascii="Calibri" w:eastAsia="Calibri" w:hAnsi="Calibri" w:cs="Calibri"/>
          <w:sz w:val="24"/>
          <w:szCs w:val="24"/>
        </w:rPr>
        <w:t xml:space="preserve">. In order to meet the demands of this new challenging environment, the </w:t>
      </w:r>
      <w:r w:rsidR="00391F4B">
        <w:rPr>
          <w:rFonts w:ascii="Calibri" w:eastAsia="Calibri" w:hAnsi="Calibri" w:cs="Calibri"/>
          <w:i/>
          <w:iCs/>
          <w:sz w:val="24"/>
          <w:szCs w:val="24"/>
        </w:rPr>
        <w:t>NPCC (2016)</w:t>
      </w:r>
      <w:r w:rsidR="00391F4B">
        <w:rPr>
          <w:rFonts w:ascii="Calibri" w:eastAsia="Calibri" w:hAnsi="Calibri" w:cs="Calibri"/>
          <w:sz w:val="24"/>
          <w:szCs w:val="24"/>
        </w:rPr>
        <w:t xml:space="preserve">, gave information of what the police service are expected to look </w:t>
      </w:r>
      <w:r w:rsidR="00E5361C">
        <w:rPr>
          <w:rFonts w:ascii="Calibri" w:eastAsia="Calibri" w:hAnsi="Calibri" w:cs="Calibri"/>
          <w:sz w:val="24"/>
          <w:szCs w:val="24"/>
        </w:rPr>
        <w:t>like,</w:t>
      </w:r>
      <w:r w:rsidR="00391F4B">
        <w:rPr>
          <w:rFonts w:ascii="Calibri" w:eastAsia="Calibri" w:hAnsi="Calibri" w:cs="Calibri"/>
          <w:sz w:val="24"/>
          <w:szCs w:val="24"/>
        </w:rPr>
        <w:t xml:space="preserve"> which includes the police becoming better professionals to suit the new challenges ahead. </w:t>
      </w:r>
    </w:p>
    <w:p w14:paraId="21F2A7CE" w14:textId="751C5403" w:rsidR="00391F4B" w:rsidRDefault="00391F4B" w:rsidP="006F5B9B">
      <w:pPr>
        <w:rPr>
          <w:rFonts w:ascii="Calibri" w:eastAsia="Calibri" w:hAnsi="Calibri" w:cs="Calibri"/>
          <w:sz w:val="24"/>
          <w:szCs w:val="24"/>
        </w:rPr>
      </w:pPr>
    </w:p>
    <w:p w14:paraId="5ACFF08C" w14:textId="63C98971" w:rsidR="00391F4B" w:rsidRDefault="00391F4B" w:rsidP="006F5B9B">
      <w:pPr>
        <w:rPr>
          <w:rFonts w:ascii="Calibri" w:eastAsia="Calibri" w:hAnsi="Calibri" w:cs="Calibri"/>
          <w:sz w:val="24"/>
          <w:szCs w:val="24"/>
        </w:rPr>
      </w:pPr>
      <w:r>
        <w:rPr>
          <w:rFonts w:ascii="Calibri" w:eastAsia="Calibri" w:hAnsi="Calibri" w:cs="Calibri"/>
          <w:sz w:val="24"/>
          <w:szCs w:val="24"/>
        </w:rPr>
        <w:t xml:space="preserve">However, this is not to say that the police service is ‘unprofessional’, as </w:t>
      </w:r>
      <w:proofErr w:type="spellStart"/>
      <w:r>
        <w:rPr>
          <w:rFonts w:ascii="Calibri" w:eastAsia="Calibri" w:hAnsi="Calibri" w:cs="Calibri"/>
          <w:i/>
          <w:iCs/>
          <w:sz w:val="24"/>
          <w:szCs w:val="24"/>
        </w:rPr>
        <w:t>Neyround</w:t>
      </w:r>
      <w:proofErr w:type="spellEnd"/>
      <w:r>
        <w:rPr>
          <w:rFonts w:ascii="Calibri" w:eastAsia="Calibri" w:hAnsi="Calibri" w:cs="Calibri"/>
          <w:i/>
          <w:iCs/>
          <w:sz w:val="24"/>
          <w:szCs w:val="24"/>
        </w:rPr>
        <w:t xml:space="preserve"> (2011)</w:t>
      </w:r>
      <w:r>
        <w:rPr>
          <w:rFonts w:ascii="Calibri" w:eastAsia="Calibri" w:hAnsi="Calibri" w:cs="Calibri"/>
          <w:sz w:val="24"/>
          <w:szCs w:val="24"/>
        </w:rPr>
        <w:t xml:space="preserve">; stated that the police service needs to stop being a service that acts professionally and become a service that is a professional service. </w:t>
      </w:r>
      <w:r w:rsidR="00F62743">
        <w:rPr>
          <w:rFonts w:ascii="Calibri" w:eastAsia="Calibri" w:hAnsi="Calibri" w:cs="Calibri"/>
          <w:sz w:val="24"/>
          <w:szCs w:val="24"/>
        </w:rPr>
        <w:t xml:space="preserve">Whilst ‘professionalism’ is not a new concept, there has been an emphasis on introducing newer characteristics associated with occupations as evidence of professionalism. </w:t>
      </w:r>
      <w:r w:rsidR="00F62743">
        <w:rPr>
          <w:rFonts w:ascii="Calibri" w:eastAsia="Calibri" w:hAnsi="Calibri" w:cs="Calibri"/>
          <w:i/>
          <w:iCs/>
          <w:sz w:val="24"/>
          <w:szCs w:val="24"/>
        </w:rPr>
        <w:t>(</w:t>
      </w:r>
      <w:proofErr w:type="spellStart"/>
      <w:r w:rsidR="00F62743">
        <w:rPr>
          <w:rFonts w:ascii="Calibri" w:eastAsia="Calibri" w:hAnsi="Calibri" w:cs="Calibri"/>
          <w:i/>
          <w:iCs/>
          <w:sz w:val="24"/>
          <w:szCs w:val="24"/>
        </w:rPr>
        <w:t>Holdaway</w:t>
      </w:r>
      <w:proofErr w:type="spellEnd"/>
      <w:r w:rsidR="00F62743">
        <w:rPr>
          <w:rFonts w:ascii="Calibri" w:eastAsia="Calibri" w:hAnsi="Calibri" w:cs="Calibri"/>
          <w:i/>
          <w:iCs/>
          <w:sz w:val="24"/>
          <w:szCs w:val="24"/>
        </w:rPr>
        <w:t>, 2017)</w:t>
      </w:r>
      <w:r w:rsidR="00F62743">
        <w:rPr>
          <w:rFonts w:ascii="Calibri" w:eastAsia="Calibri" w:hAnsi="Calibri" w:cs="Calibri"/>
          <w:sz w:val="24"/>
          <w:szCs w:val="24"/>
        </w:rPr>
        <w:t xml:space="preserve">. Desirable ‘occupational characteristics’ are more associated with traditional lines of work, such as, law or medicine. This comes from the idea that professions are an organised body of experts whose advanced knowledge advance the field of work and </w:t>
      </w:r>
      <w:r w:rsidR="00226CB0">
        <w:rPr>
          <w:rFonts w:ascii="Calibri" w:eastAsia="Calibri" w:hAnsi="Calibri" w:cs="Calibri"/>
          <w:sz w:val="24"/>
          <w:szCs w:val="24"/>
        </w:rPr>
        <w:t xml:space="preserve">have more enhanced systems of training or induction. </w:t>
      </w:r>
      <w:r w:rsidR="00226CB0">
        <w:rPr>
          <w:rFonts w:ascii="Calibri" w:eastAsia="Calibri" w:hAnsi="Calibri" w:cs="Calibri"/>
          <w:i/>
          <w:iCs/>
          <w:sz w:val="24"/>
          <w:szCs w:val="24"/>
        </w:rPr>
        <w:t>(</w:t>
      </w:r>
      <w:proofErr w:type="spellStart"/>
      <w:r w:rsidR="00226CB0">
        <w:rPr>
          <w:rFonts w:ascii="Calibri" w:eastAsia="Calibri" w:hAnsi="Calibri" w:cs="Calibri"/>
          <w:i/>
          <w:iCs/>
          <w:sz w:val="24"/>
          <w:szCs w:val="24"/>
        </w:rPr>
        <w:t>Carr</w:t>
      </w:r>
      <w:proofErr w:type="spellEnd"/>
      <w:r w:rsidR="00226CB0">
        <w:rPr>
          <w:rFonts w:ascii="Calibri" w:eastAsia="Calibri" w:hAnsi="Calibri" w:cs="Calibri"/>
          <w:i/>
          <w:iCs/>
          <w:sz w:val="24"/>
          <w:szCs w:val="24"/>
        </w:rPr>
        <w:t>-Saunders and Wilson, 1933)</w:t>
      </w:r>
      <w:r w:rsidR="00226CB0">
        <w:rPr>
          <w:rFonts w:ascii="Calibri" w:eastAsia="Calibri" w:hAnsi="Calibri" w:cs="Calibri"/>
          <w:sz w:val="24"/>
          <w:szCs w:val="24"/>
        </w:rPr>
        <w:t xml:space="preserve">. </w:t>
      </w:r>
      <w:proofErr w:type="spellStart"/>
      <w:r w:rsidR="00226CB0">
        <w:rPr>
          <w:rFonts w:ascii="Calibri" w:eastAsia="Calibri" w:hAnsi="Calibri" w:cs="Calibri"/>
          <w:i/>
          <w:iCs/>
          <w:sz w:val="24"/>
          <w:szCs w:val="24"/>
        </w:rPr>
        <w:t>Friedson</w:t>
      </w:r>
      <w:proofErr w:type="spellEnd"/>
      <w:r w:rsidR="00226CB0">
        <w:rPr>
          <w:rFonts w:ascii="Calibri" w:eastAsia="Calibri" w:hAnsi="Calibri" w:cs="Calibri"/>
          <w:i/>
          <w:iCs/>
          <w:sz w:val="24"/>
          <w:szCs w:val="24"/>
        </w:rPr>
        <w:t xml:space="preserve"> (2001</w:t>
      </w:r>
      <w:r w:rsidR="00226CB0">
        <w:rPr>
          <w:rFonts w:ascii="Calibri" w:eastAsia="Calibri" w:hAnsi="Calibri" w:cs="Calibri"/>
          <w:sz w:val="24"/>
          <w:szCs w:val="24"/>
        </w:rPr>
        <w:t xml:space="preserve">, has argued that this definition of professionalism, where the occupants of the profession hold knowledge related to the line of work, is essential in allowing practitioners to retain dominance over their line of work. </w:t>
      </w:r>
      <w:proofErr w:type="spellStart"/>
      <w:r w:rsidR="00226CB0">
        <w:rPr>
          <w:rFonts w:ascii="Calibri" w:eastAsia="Calibri" w:hAnsi="Calibri" w:cs="Calibri"/>
          <w:i/>
          <w:iCs/>
          <w:sz w:val="24"/>
          <w:szCs w:val="24"/>
        </w:rPr>
        <w:t>Neyround</w:t>
      </w:r>
      <w:proofErr w:type="spellEnd"/>
      <w:r w:rsidR="00226CB0">
        <w:rPr>
          <w:rFonts w:ascii="Calibri" w:eastAsia="Calibri" w:hAnsi="Calibri" w:cs="Calibri"/>
          <w:i/>
          <w:iCs/>
          <w:sz w:val="24"/>
          <w:szCs w:val="24"/>
        </w:rPr>
        <w:t xml:space="preserve"> (2011)</w:t>
      </w:r>
      <w:r w:rsidR="00226CB0">
        <w:rPr>
          <w:rFonts w:ascii="Calibri" w:eastAsia="Calibri" w:hAnsi="Calibri" w:cs="Calibri"/>
          <w:sz w:val="24"/>
          <w:szCs w:val="24"/>
        </w:rPr>
        <w:t xml:space="preserve">, made the point that the creation of a professional body, with an emphasis on developing accredited qualifications, adopting a code of </w:t>
      </w:r>
      <w:r w:rsidR="00E5361C">
        <w:rPr>
          <w:rFonts w:ascii="Calibri" w:eastAsia="Calibri" w:hAnsi="Calibri" w:cs="Calibri"/>
          <w:sz w:val="24"/>
          <w:szCs w:val="24"/>
        </w:rPr>
        <w:t>ethics,</w:t>
      </w:r>
      <w:r w:rsidR="00226CB0">
        <w:rPr>
          <w:rFonts w:ascii="Calibri" w:eastAsia="Calibri" w:hAnsi="Calibri" w:cs="Calibri"/>
          <w:sz w:val="24"/>
          <w:szCs w:val="24"/>
        </w:rPr>
        <w:t xml:space="preserve"> and developing strong knowledge through research and evidence is the newer definition for a profession. In recent years, the police service within England and Wales has stopped the more traditional traits of a profession as outlined by </w:t>
      </w:r>
      <w:proofErr w:type="spellStart"/>
      <w:r w:rsidR="00226CB0">
        <w:rPr>
          <w:rFonts w:ascii="Calibri" w:eastAsia="Calibri" w:hAnsi="Calibri" w:cs="Calibri"/>
          <w:sz w:val="24"/>
          <w:szCs w:val="24"/>
        </w:rPr>
        <w:t>Friedson</w:t>
      </w:r>
      <w:proofErr w:type="spellEnd"/>
      <w:r w:rsidR="00226CB0">
        <w:rPr>
          <w:rFonts w:ascii="Calibri" w:eastAsia="Calibri" w:hAnsi="Calibri" w:cs="Calibri"/>
          <w:sz w:val="24"/>
          <w:szCs w:val="24"/>
        </w:rPr>
        <w:t xml:space="preserve"> and adopted the newer traits outlined by </w:t>
      </w:r>
      <w:proofErr w:type="spellStart"/>
      <w:r w:rsidR="00226CB0">
        <w:rPr>
          <w:rFonts w:ascii="Calibri" w:eastAsia="Calibri" w:hAnsi="Calibri" w:cs="Calibri"/>
          <w:sz w:val="24"/>
          <w:szCs w:val="24"/>
        </w:rPr>
        <w:t>Neyround</w:t>
      </w:r>
      <w:proofErr w:type="spellEnd"/>
      <w:r w:rsidR="00226CB0">
        <w:rPr>
          <w:rFonts w:ascii="Calibri" w:eastAsia="Calibri" w:hAnsi="Calibri" w:cs="Calibri"/>
          <w:sz w:val="24"/>
          <w:szCs w:val="24"/>
        </w:rPr>
        <w:t xml:space="preserve">; this was done through establishing the College of Policing and graduate entry schemes, such as, the Police Qualifications Education Framework as well as pursing the adoption of the code of ethics and having a big emphasis on evidence-based policing. </w:t>
      </w:r>
      <w:r w:rsidR="00226CB0">
        <w:rPr>
          <w:rFonts w:ascii="Calibri" w:eastAsia="Calibri" w:hAnsi="Calibri" w:cs="Calibri"/>
          <w:i/>
          <w:iCs/>
          <w:sz w:val="24"/>
          <w:szCs w:val="24"/>
        </w:rPr>
        <w:t>(Sherman, 2013)</w:t>
      </w:r>
      <w:r w:rsidR="00226CB0">
        <w:rPr>
          <w:rFonts w:ascii="Calibri" w:eastAsia="Calibri" w:hAnsi="Calibri" w:cs="Calibri"/>
          <w:sz w:val="24"/>
          <w:szCs w:val="24"/>
        </w:rPr>
        <w:t xml:space="preserve">. </w:t>
      </w:r>
    </w:p>
    <w:p w14:paraId="30C01C34" w14:textId="5506B96D" w:rsidR="00A828A3" w:rsidRDefault="00A828A3" w:rsidP="006F5B9B">
      <w:pPr>
        <w:rPr>
          <w:rFonts w:ascii="Calibri" w:eastAsia="Calibri" w:hAnsi="Calibri" w:cs="Calibri"/>
          <w:sz w:val="24"/>
          <w:szCs w:val="24"/>
        </w:rPr>
      </w:pPr>
    </w:p>
    <w:p w14:paraId="188E18EB" w14:textId="77777777" w:rsidR="00A83701" w:rsidRDefault="00A828A3" w:rsidP="006F5B9B">
      <w:pPr>
        <w:rPr>
          <w:rFonts w:ascii="Calibri" w:eastAsia="Calibri" w:hAnsi="Calibri" w:cs="Calibri"/>
          <w:sz w:val="24"/>
          <w:szCs w:val="24"/>
        </w:rPr>
      </w:pPr>
      <w:proofErr w:type="spellStart"/>
      <w:r>
        <w:rPr>
          <w:rFonts w:ascii="Calibri" w:eastAsia="Calibri" w:hAnsi="Calibri" w:cs="Calibri"/>
          <w:i/>
          <w:iCs/>
          <w:sz w:val="24"/>
          <w:szCs w:val="24"/>
        </w:rPr>
        <w:t>Holdaway</w:t>
      </w:r>
      <w:proofErr w:type="spellEnd"/>
      <w:r>
        <w:rPr>
          <w:rFonts w:ascii="Calibri" w:eastAsia="Calibri" w:hAnsi="Calibri" w:cs="Calibri"/>
          <w:i/>
          <w:iCs/>
          <w:sz w:val="24"/>
          <w:szCs w:val="24"/>
        </w:rPr>
        <w:t xml:space="preserve"> (2017)</w:t>
      </w:r>
      <w:r>
        <w:rPr>
          <w:rFonts w:ascii="Calibri" w:eastAsia="Calibri" w:hAnsi="Calibri" w:cs="Calibri"/>
          <w:sz w:val="24"/>
          <w:szCs w:val="24"/>
        </w:rPr>
        <w:t xml:space="preserve"> has made the argument that the current attempt to ‘re-professionalise’ the police service is giving the label of ‘profession’ without stating that </w:t>
      </w:r>
      <w:r w:rsidR="00823A7F">
        <w:rPr>
          <w:rFonts w:ascii="Calibri" w:eastAsia="Calibri" w:hAnsi="Calibri" w:cs="Calibri"/>
          <w:sz w:val="24"/>
          <w:szCs w:val="24"/>
        </w:rPr>
        <w:t xml:space="preserve">what that </w:t>
      </w:r>
      <w:r w:rsidR="00E5361C">
        <w:rPr>
          <w:rFonts w:ascii="Calibri" w:eastAsia="Calibri" w:hAnsi="Calibri" w:cs="Calibri"/>
          <w:sz w:val="24"/>
          <w:szCs w:val="24"/>
        </w:rPr>
        <w:t>means</w:t>
      </w:r>
      <w:r w:rsidR="00823A7F">
        <w:rPr>
          <w:rFonts w:ascii="Calibri" w:eastAsia="Calibri" w:hAnsi="Calibri" w:cs="Calibri"/>
          <w:sz w:val="24"/>
          <w:szCs w:val="24"/>
        </w:rPr>
        <w:t xml:space="preserve">. </w:t>
      </w:r>
      <w:r w:rsidR="00E5361C">
        <w:rPr>
          <w:rFonts w:ascii="Calibri" w:eastAsia="Calibri" w:hAnsi="Calibri" w:cs="Calibri"/>
          <w:i/>
          <w:iCs/>
          <w:sz w:val="24"/>
          <w:szCs w:val="24"/>
        </w:rPr>
        <w:t>McCann and Granter (2019)</w:t>
      </w:r>
      <w:r w:rsidR="00E5361C">
        <w:rPr>
          <w:rFonts w:ascii="Calibri" w:eastAsia="Calibri" w:hAnsi="Calibri" w:cs="Calibri"/>
          <w:sz w:val="24"/>
          <w:szCs w:val="24"/>
        </w:rPr>
        <w:t xml:space="preserve"> also argue that this can misconceive the reality of the work done by emergency services and can underplay the complex nature of ‘professionalism’. </w:t>
      </w:r>
      <w:proofErr w:type="spellStart"/>
      <w:r w:rsidR="00E5361C">
        <w:rPr>
          <w:rFonts w:ascii="Calibri" w:eastAsia="Calibri" w:hAnsi="Calibri" w:cs="Calibri"/>
          <w:i/>
          <w:iCs/>
          <w:sz w:val="24"/>
          <w:szCs w:val="24"/>
        </w:rPr>
        <w:t>Noordegraaf</w:t>
      </w:r>
      <w:proofErr w:type="spellEnd"/>
      <w:r w:rsidR="00E5361C">
        <w:rPr>
          <w:rFonts w:ascii="Calibri" w:eastAsia="Calibri" w:hAnsi="Calibri" w:cs="Calibri"/>
          <w:sz w:val="24"/>
          <w:szCs w:val="24"/>
        </w:rPr>
        <w:t xml:space="preserve"> (2007), states that most professions are not defined by trait-based definitions but are defined through the influences from differing institutional ideas, managerialism and through broader cultural, political, and social contexts. Therefore, reconsideration needs to be given to what has influenced the professionalism of the police service and whether the </w:t>
      </w:r>
      <w:r w:rsidR="00E5361C">
        <w:rPr>
          <w:rFonts w:ascii="Calibri" w:eastAsia="Calibri" w:hAnsi="Calibri" w:cs="Calibri"/>
          <w:sz w:val="24"/>
          <w:szCs w:val="24"/>
        </w:rPr>
        <w:lastRenderedPageBreak/>
        <w:t xml:space="preserve">most recent attempt to achieve a status of professionalism within England and Wales is likely to be the desired outcome for the service. </w:t>
      </w:r>
      <w:r w:rsidR="00E5361C">
        <w:rPr>
          <w:rFonts w:ascii="Calibri" w:eastAsia="Calibri" w:hAnsi="Calibri" w:cs="Calibri"/>
          <w:i/>
          <w:iCs/>
          <w:sz w:val="24"/>
          <w:szCs w:val="24"/>
        </w:rPr>
        <w:t>(Martin, 2019)</w:t>
      </w:r>
      <w:r w:rsidR="00E5361C">
        <w:rPr>
          <w:rFonts w:ascii="Calibri" w:eastAsia="Calibri" w:hAnsi="Calibri" w:cs="Calibri"/>
          <w:sz w:val="24"/>
          <w:szCs w:val="24"/>
        </w:rPr>
        <w:t xml:space="preserve">.  </w:t>
      </w:r>
    </w:p>
    <w:p w14:paraId="33B9210B" w14:textId="77777777" w:rsidR="00A83701" w:rsidRDefault="00A83701" w:rsidP="006F5B9B">
      <w:pPr>
        <w:rPr>
          <w:rFonts w:ascii="Calibri" w:eastAsia="Calibri" w:hAnsi="Calibri" w:cs="Calibri"/>
          <w:sz w:val="24"/>
          <w:szCs w:val="24"/>
        </w:rPr>
      </w:pPr>
    </w:p>
    <w:p w14:paraId="0BB44835" w14:textId="0F4D659F" w:rsidR="006F5B9B" w:rsidRDefault="00E5361C" w:rsidP="00CE4C6B">
      <w:pPr>
        <w:rPr>
          <w:rFonts w:ascii="Calibri" w:eastAsia="Calibri" w:hAnsi="Calibri" w:cs="Calibri"/>
          <w:sz w:val="24"/>
          <w:szCs w:val="24"/>
        </w:rPr>
      </w:pPr>
      <w:r>
        <w:rPr>
          <w:rFonts w:ascii="Calibri" w:eastAsia="Calibri" w:hAnsi="Calibri" w:cs="Calibri"/>
          <w:i/>
          <w:iCs/>
          <w:sz w:val="24"/>
          <w:szCs w:val="24"/>
        </w:rPr>
        <w:t>The NPCC</w:t>
      </w:r>
      <w:r>
        <w:rPr>
          <w:rFonts w:ascii="Calibri" w:eastAsia="Calibri" w:hAnsi="Calibri" w:cs="Calibri"/>
          <w:sz w:val="24"/>
          <w:szCs w:val="24"/>
        </w:rPr>
        <w:t xml:space="preserve"> (2016) laid out a vision for the police service from 2016 until 2025, spanning ten years. </w:t>
      </w:r>
      <w:r w:rsidR="00A83701">
        <w:rPr>
          <w:rFonts w:ascii="Calibri" w:eastAsia="Calibri" w:hAnsi="Calibri" w:cs="Calibri"/>
          <w:sz w:val="24"/>
          <w:szCs w:val="24"/>
        </w:rPr>
        <w:t xml:space="preserve">The </w:t>
      </w:r>
      <w:proofErr w:type="gramStart"/>
      <w:r w:rsidR="00A83701">
        <w:rPr>
          <w:rFonts w:ascii="Calibri" w:eastAsia="Calibri" w:hAnsi="Calibri" w:cs="Calibri"/>
          <w:sz w:val="24"/>
          <w:szCs w:val="24"/>
        </w:rPr>
        <w:t>main focus</w:t>
      </w:r>
      <w:proofErr w:type="gramEnd"/>
      <w:r w:rsidR="00A83701">
        <w:rPr>
          <w:rFonts w:ascii="Calibri" w:eastAsia="Calibri" w:hAnsi="Calibri" w:cs="Calibri"/>
          <w:sz w:val="24"/>
          <w:szCs w:val="24"/>
        </w:rPr>
        <w:t xml:space="preserve"> of this strategy was the recognition of the need for professional transformation so that the police service in England and Wales can cope with changing demands. Professional transformation is an approach in which the service develops a workforce designed for future demands </w:t>
      </w:r>
      <w:proofErr w:type="gramStart"/>
      <w:r w:rsidR="00A83701">
        <w:rPr>
          <w:rFonts w:ascii="Calibri" w:eastAsia="Calibri" w:hAnsi="Calibri" w:cs="Calibri"/>
          <w:sz w:val="24"/>
          <w:szCs w:val="24"/>
        </w:rPr>
        <w:t>and also</w:t>
      </w:r>
      <w:proofErr w:type="gramEnd"/>
      <w:r w:rsidR="00A83701">
        <w:rPr>
          <w:rFonts w:ascii="Calibri" w:eastAsia="Calibri" w:hAnsi="Calibri" w:cs="Calibri"/>
          <w:sz w:val="24"/>
          <w:szCs w:val="24"/>
        </w:rPr>
        <w:t xml:space="preserve"> provides the skills and capabilities for 21</w:t>
      </w:r>
      <w:r w:rsidR="00A83701" w:rsidRPr="00A83701">
        <w:rPr>
          <w:rFonts w:ascii="Calibri" w:eastAsia="Calibri" w:hAnsi="Calibri" w:cs="Calibri"/>
          <w:sz w:val="24"/>
          <w:szCs w:val="24"/>
          <w:vertAlign w:val="superscript"/>
        </w:rPr>
        <w:t>st</w:t>
      </w:r>
      <w:r w:rsidR="00A83701">
        <w:rPr>
          <w:rFonts w:ascii="Calibri" w:eastAsia="Calibri" w:hAnsi="Calibri" w:cs="Calibri"/>
          <w:sz w:val="24"/>
          <w:szCs w:val="24"/>
        </w:rPr>
        <w:t xml:space="preserve"> century policing, therefore, it means developing a workforce that is adaptable and responsive to change. </w:t>
      </w:r>
      <w:r w:rsidR="00A83701">
        <w:rPr>
          <w:rFonts w:ascii="Calibri" w:eastAsia="Calibri" w:hAnsi="Calibri" w:cs="Calibri"/>
          <w:i/>
          <w:iCs/>
          <w:sz w:val="24"/>
          <w:szCs w:val="24"/>
        </w:rPr>
        <w:t>(NPCC, 2018)</w:t>
      </w:r>
      <w:r w:rsidR="00A83701">
        <w:rPr>
          <w:rFonts w:ascii="Calibri" w:eastAsia="Calibri" w:hAnsi="Calibri" w:cs="Calibri"/>
          <w:sz w:val="24"/>
          <w:szCs w:val="24"/>
        </w:rPr>
        <w:t xml:space="preserve">. The transformation outlined by the NPCC included a variety of schemes and initiatives to provide a more flexible and adaptable police service. </w:t>
      </w:r>
      <w:r w:rsidR="00A83701">
        <w:rPr>
          <w:rFonts w:ascii="Calibri" w:eastAsia="Calibri" w:hAnsi="Calibri" w:cs="Calibri"/>
          <w:i/>
          <w:iCs/>
          <w:sz w:val="24"/>
          <w:szCs w:val="24"/>
        </w:rPr>
        <w:t>(NPCC, 2018)</w:t>
      </w:r>
      <w:r w:rsidR="00A83701">
        <w:rPr>
          <w:rFonts w:ascii="Calibri" w:eastAsia="Calibri" w:hAnsi="Calibri" w:cs="Calibri"/>
          <w:sz w:val="24"/>
          <w:szCs w:val="24"/>
        </w:rPr>
        <w:t xml:space="preserve">. A change in policy outlined changes to recruitment, pay structures, valuing staff skill and expertise, emphasis on graduate education, increasing leadership capabilities and enhancing digital capabilities. </w:t>
      </w:r>
      <w:r w:rsidR="00A83701">
        <w:rPr>
          <w:rFonts w:ascii="Calibri" w:eastAsia="Calibri" w:hAnsi="Calibri" w:cs="Calibri"/>
          <w:i/>
          <w:iCs/>
          <w:sz w:val="24"/>
          <w:szCs w:val="24"/>
        </w:rPr>
        <w:t>(NPCC, 2018)</w:t>
      </w:r>
      <w:r w:rsidR="00A83701">
        <w:rPr>
          <w:rFonts w:ascii="Calibri" w:eastAsia="Calibri" w:hAnsi="Calibri" w:cs="Calibri"/>
          <w:sz w:val="24"/>
          <w:szCs w:val="24"/>
        </w:rPr>
        <w:t xml:space="preserve">. </w:t>
      </w:r>
      <w:r w:rsidR="00CE4C6B">
        <w:rPr>
          <w:rFonts w:ascii="Calibri" w:eastAsia="Calibri" w:hAnsi="Calibri" w:cs="Calibri"/>
          <w:sz w:val="24"/>
          <w:szCs w:val="24"/>
        </w:rPr>
        <w:t xml:space="preserve">To achieve this, massive support from the College of Policing has been provided who are pushing for enhancing staff expertise via evidence-based policing and the development of the police educational qualifications framework as well as an emphasis on the new code of ethics. </w:t>
      </w:r>
    </w:p>
    <w:p w14:paraId="27403A30" w14:textId="66050A78" w:rsidR="00CE5382" w:rsidRDefault="00CE5382" w:rsidP="00CE4C6B">
      <w:pPr>
        <w:rPr>
          <w:rFonts w:ascii="Calibri" w:eastAsia="Calibri" w:hAnsi="Calibri" w:cs="Calibri"/>
          <w:sz w:val="24"/>
          <w:szCs w:val="24"/>
        </w:rPr>
      </w:pPr>
    </w:p>
    <w:p w14:paraId="6A6F7EEC" w14:textId="2FF91A8A" w:rsidR="00CE5382" w:rsidRPr="00701321" w:rsidRDefault="00CE5382" w:rsidP="00CE4C6B">
      <w:pPr>
        <w:rPr>
          <w:rFonts w:ascii="Calibri" w:eastAsia="Calibri" w:hAnsi="Calibri" w:cs="Calibri"/>
          <w:sz w:val="24"/>
          <w:szCs w:val="24"/>
        </w:rPr>
      </w:pPr>
      <w:proofErr w:type="spellStart"/>
      <w:r>
        <w:rPr>
          <w:rFonts w:ascii="Calibri" w:eastAsia="Calibri" w:hAnsi="Calibri" w:cs="Calibri"/>
          <w:i/>
          <w:iCs/>
          <w:sz w:val="24"/>
          <w:szCs w:val="24"/>
        </w:rPr>
        <w:t>Noordegraaf</w:t>
      </w:r>
      <w:proofErr w:type="spellEnd"/>
      <w:r>
        <w:rPr>
          <w:rFonts w:ascii="Calibri" w:eastAsia="Calibri" w:hAnsi="Calibri" w:cs="Calibri"/>
          <w:i/>
          <w:iCs/>
          <w:sz w:val="24"/>
          <w:szCs w:val="24"/>
        </w:rPr>
        <w:t xml:space="preserve"> (2016)</w:t>
      </w:r>
      <w:r>
        <w:rPr>
          <w:rFonts w:ascii="Calibri" w:eastAsia="Calibri" w:hAnsi="Calibri" w:cs="Calibri"/>
          <w:sz w:val="24"/>
          <w:szCs w:val="24"/>
        </w:rPr>
        <w:t xml:space="preserve"> argues that attempting to understand the changes to professionalism is helpful but somewhat insufficient to understand the current context. It presents a barrier that separates the organisation and professional scholars. </w:t>
      </w:r>
      <w:r>
        <w:rPr>
          <w:rFonts w:ascii="Calibri" w:eastAsia="Calibri" w:hAnsi="Calibri" w:cs="Calibri"/>
          <w:i/>
          <w:iCs/>
          <w:sz w:val="24"/>
          <w:szCs w:val="24"/>
        </w:rPr>
        <w:t>(</w:t>
      </w:r>
      <w:proofErr w:type="spellStart"/>
      <w:r>
        <w:rPr>
          <w:rFonts w:ascii="Calibri" w:eastAsia="Calibri" w:hAnsi="Calibri" w:cs="Calibri"/>
          <w:i/>
          <w:iCs/>
          <w:sz w:val="24"/>
          <w:szCs w:val="24"/>
        </w:rPr>
        <w:t>Noordegraaf</w:t>
      </w:r>
      <w:proofErr w:type="spellEnd"/>
      <w:r>
        <w:rPr>
          <w:rFonts w:ascii="Calibri" w:eastAsia="Calibri" w:hAnsi="Calibri" w:cs="Calibri"/>
          <w:i/>
          <w:iCs/>
          <w:sz w:val="24"/>
          <w:szCs w:val="24"/>
        </w:rPr>
        <w:t>, 2016)</w:t>
      </w:r>
      <w:r>
        <w:rPr>
          <w:rFonts w:ascii="Calibri" w:eastAsia="Calibri" w:hAnsi="Calibri" w:cs="Calibri"/>
          <w:sz w:val="24"/>
          <w:szCs w:val="24"/>
        </w:rPr>
        <w:t xml:space="preserve">. There is too much emphasis being placed on organisational context to explain the idea of professionalism. </w:t>
      </w:r>
      <w:r>
        <w:rPr>
          <w:rFonts w:ascii="Calibri" w:eastAsia="Calibri" w:hAnsi="Calibri" w:cs="Calibri"/>
          <w:i/>
          <w:iCs/>
          <w:sz w:val="24"/>
          <w:szCs w:val="24"/>
        </w:rPr>
        <w:t>(</w:t>
      </w:r>
      <w:proofErr w:type="spellStart"/>
      <w:r>
        <w:rPr>
          <w:rFonts w:ascii="Calibri" w:eastAsia="Calibri" w:hAnsi="Calibri" w:cs="Calibri"/>
          <w:i/>
          <w:iCs/>
          <w:sz w:val="24"/>
          <w:szCs w:val="24"/>
        </w:rPr>
        <w:t>Noordegraaf</w:t>
      </w:r>
      <w:proofErr w:type="spellEnd"/>
      <w:r>
        <w:rPr>
          <w:rFonts w:ascii="Calibri" w:eastAsia="Calibri" w:hAnsi="Calibri" w:cs="Calibri"/>
          <w:i/>
          <w:iCs/>
          <w:sz w:val="24"/>
          <w:szCs w:val="24"/>
        </w:rPr>
        <w:t>, 2016)</w:t>
      </w:r>
      <w:r>
        <w:rPr>
          <w:rFonts w:ascii="Calibri" w:eastAsia="Calibri" w:hAnsi="Calibri" w:cs="Calibri"/>
          <w:sz w:val="24"/>
          <w:szCs w:val="24"/>
        </w:rPr>
        <w:t xml:space="preserve">. Working as a professional has always been hybrid, however, what it means to work as professionals </w:t>
      </w:r>
      <w:r w:rsidR="00701321">
        <w:rPr>
          <w:rFonts w:ascii="Calibri" w:eastAsia="Calibri" w:hAnsi="Calibri" w:cs="Calibri"/>
          <w:sz w:val="24"/>
          <w:szCs w:val="24"/>
        </w:rPr>
        <w:t xml:space="preserve">has become an unclear and often contested notion. </w:t>
      </w:r>
      <w:r w:rsidR="00701321">
        <w:rPr>
          <w:rFonts w:ascii="Calibri" w:eastAsia="Calibri" w:hAnsi="Calibri" w:cs="Calibri"/>
          <w:i/>
          <w:iCs/>
          <w:sz w:val="24"/>
          <w:szCs w:val="24"/>
        </w:rPr>
        <w:t>(</w:t>
      </w:r>
      <w:proofErr w:type="spellStart"/>
      <w:r w:rsidR="00701321">
        <w:rPr>
          <w:rFonts w:ascii="Calibri" w:eastAsia="Calibri" w:hAnsi="Calibri" w:cs="Calibri"/>
          <w:i/>
          <w:iCs/>
          <w:sz w:val="24"/>
          <w:szCs w:val="24"/>
        </w:rPr>
        <w:t>Noordegraaf</w:t>
      </w:r>
      <w:proofErr w:type="spellEnd"/>
      <w:r w:rsidR="00701321">
        <w:rPr>
          <w:rFonts w:ascii="Calibri" w:eastAsia="Calibri" w:hAnsi="Calibri" w:cs="Calibri"/>
          <w:i/>
          <w:iCs/>
          <w:sz w:val="24"/>
          <w:szCs w:val="24"/>
        </w:rPr>
        <w:t>, 2016)</w:t>
      </w:r>
      <w:r w:rsidR="00701321">
        <w:rPr>
          <w:rFonts w:ascii="Calibri" w:eastAsia="Calibri" w:hAnsi="Calibri" w:cs="Calibri"/>
          <w:sz w:val="24"/>
          <w:szCs w:val="24"/>
        </w:rPr>
        <w:t xml:space="preserve">. This means that there are more reasons than ever to reframe current understandings of professional work. </w:t>
      </w:r>
      <w:r w:rsidR="00701321">
        <w:rPr>
          <w:rFonts w:ascii="Calibri" w:eastAsia="Calibri" w:hAnsi="Calibri" w:cs="Calibri"/>
          <w:i/>
          <w:iCs/>
          <w:sz w:val="24"/>
          <w:szCs w:val="24"/>
        </w:rPr>
        <w:t>(</w:t>
      </w:r>
      <w:proofErr w:type="spellStart"/>
      <w:r w:rsidR="00701321">
        <w:rPr>
          <w:rFonts w:ascii="Calibri" w:eastAsia="Calibri" w:hAnsi="Calibri" w:cs="Calibri"/>
          <w:i/>
          <w:iCs/>
          <w:sz w:val="24"/>
          <w:szCs w:val="24"/>
        </w:rPr>
        <w:t>Noordegraaf</w:t>
      </w:r>
      <w:proofErr w:type="spellEnd"/>
      <w:r w:rsidR="00701321">
        <w:rPr>
          <w:rFonts w:ascii="Calibri" w:eastAsia="Calibri" w:hAnsi="Calibri" w:cs="Calibri"/>
          <w:i/>
          <w:iCs/>
          <w:sz w:val="24"/>
          <w:szCs w:val="24"/>
        </w:rPr>
        <w:t>, 2016)</w:t>
      </w:r>
      <w:r w:rsidR="00701321">
        <w:rPr>
          <w:rFonts w:ascii="Calibri" w:eastAsia="Calibri" w:hAnsi="Calibri" w:cs="Calibri"/>
          <w:sz w:val="24"/>
          <w:szCs w:val="24"/>
        </w:rPr>
        <w:t xml:space="preserve">. Internally, workplaces are also going through a phase of reorganisation. The modernisation of the police service’s workforce has been on the agenda for many years. </w:t>
      </w:r>
      <w:r w:rsidR="00701321">
        <w:rPr>
          <w:rFonts w:ascii="Calibri" w:eastAsia="Calibri" w:hAnsi="Calibri" w:cs="Calibri"/>
          <w:i/>
          <w:iCs/>
          <w:sz w:val="24"/>
          <w:szCs w:val="24"/>
        </w:rPr>
        <w:t>(Winsor, 2012).</w:t>
      </w:r>
      <w:r w:rsidR="00701321">
        <w:rPr>
          <w:rFonts w:ascii="Calibri" w:eastAsia="Calibri" w:hAnsi="Calibri" w:cs="Calibri"/>
          <w:sz w:val="24"/>
          <w:szCs w:val="24"/>
        </w:rPr>
        <w:t xml:space="preserve"> A review conducted by </w:t>
      </w:r>
      <w:r w:rsidR="00701321">
        <w:rPr>
          <w:rFonts w:ascii="Calibri" w:eastAsia="Calibri" w:hAnsi="Calibri" w:cs="Calibri"/>
          <w:i/>
          <w:iCs/>
          <w:sz w:val="24"/>
          <w:szCs w:val="24"/>
        </w:rPr>
        <w:t>Winsor (2012)</w:t>
      </w:r>
      <w:r w:rsidR="00701321">
        <w:rPr>
          <w:rFonts w:ascii="Calibri" w:eastAsia="Calibri" w:hAnsi="Calibri" w:cs="Calibri"/>
          <w:sz w:val="24"/>
          <w:szCs w:val="24"/>
        </w:rPr>
        <w:t xml:space="preserve"> suggested that changes to police officer’s pay, including overtime arrangements, shift allowances, pension agreements and career routes are needed. There were fears that Winsor’s recommendations would have had a profound impact on the professionalisation of the police service. </w:t>
      </w:r>
      <w:r w:rsidR="00701321">
        <w:rPr>
          <w:rFonts w:ascii="Calibri" w:eastAsia="Calibri" w:hAnsi="Calibri" w:cs="Calibri"/>
          <w:i/>
          <w:iCs/>
          <w:sz w:val="24"/>
          <w:szCs w:val="24"/>
        </w:rPr>
        <w:t>(Hogget, 2014)</w:t>
      </w:r>
      <w:r w:rsidR="00701321">
        <w:rPr>
          <w:rFonts w:ascii="Calibri" w:eastAsia="Calibri" w:hAnsi="Calibri" w:cs="Calibri"/>
          <w:sz w:val="24"/>
          <w:szCs w:val="24"/>
        </w:rPr>
        <w:t xml:space="preserve">. </w:t>
      </w:r>
    </w:p>
    <w:p w14:paraId="0F70B4CC" w14:textId="64759E79" w:rsidR="00CE4C6B" w:rsidRDefault="00CE5382" w:rsidP="00CE4C6B">
      <w:pPr>
        <w:rPr>
          <w:rFonts w:ascii="Calibri" w:eastAsia="Calibri" w:hAnsi="Calibri" w:cs="Calibri"/>
          <w:sz w:val="24"/>
          <w:szCs w:val="24"/>
        </w:rPr>
      </w:pPr>
      <w:r>
        <w:rPr>
          <w:rFonts w:ascii="Calibri" w:eastAsia="Calibri" w:hAnsi="Calibri" w:cs="Calibri"/>
          <w:sz w:val="24"/>
          <w:szCs w:val="24"/>
        </w:rPr>
        <w:t xml:space="preserve"> </w:t>
      </w:r>
    </w:p>
    <w:p w14:paraId="072169AB" w14:textId="10BE84DC" w:rsidR="00CE4C6B" w:rsidRDefault="00CE4C6B" w:rsidP="00CE4C6B">
      <w:pPr>
        <w:rPr>
          <w:rFonts w:ascii="Calibri" w:eastAsia="Calibri" w:hAnsi="Calibri" w:cs="Calibri"/>
          <w:sz w:val="24"/>
          <w:szCs w:val="24"/>
        </w:rPr>
      </w:pPr>
      <w:r>
        <w:rPr>
          <w:rFonts w:ascii="Calibri" w:eastAsia="Calibri" w:hAnsi="Calibri" w:cs="Calibri"/>
          <w:sz w:val="24"/>
          <w:szCs w:val="24"/>
        </w:rPr>
        <w:t xml:space="preserve">Professions are becoming dependent on various external and internal circumstances. This is especially true for the police service which can be seen through recent changes to governing bodies, work patters, increased </w:t>
      </w:r>
      <w:r w:rsidR="00CE5382">
        <w:rPr>
          <w:rFonts w:ascii="Calibri" w:eastAsia="Calibri" w:hAnsi="Calibri" w:cs="Calibri"/>
          <w:sz w:val="24"/>
          <w:szCs w:val="24"/>
        </w:rPr>
        <w:t>specialisation,</w:t>
      </w:r>
      <w:r>
        <w:rPr>
          <w:rFonts w:ascii="Calibri" w:eastAsia="Calibri" w:hAnsi="Calibri" w:cs="Calibri"/>
          <w:sz w:val="24"/>
          <w:szCs w:val="24"/>
        </w:rPr>
        <w:t xml:space="preserve"> and the ever-changing nature of crime. </w:t>
      </w:r>
      <w:r>
        <w:rPr>
          <w:rFonts w:ascii="Calibri" w:eastAsia="Calibri" w:hAnsi="Calibri" w:cs="Calibri"/>
          <w:i/>
          <w:iCs/>
          <w:sz w:val="24"/>
          <w:szCs w:val="24"/>
        </w:rPr>
        <w:t>(Martin, 2019)</w:t>
      </w:r>
      <w:r>
        <w:rPr>
          <w:rFonts w:ascii="Calibri" w:eastAsia="Calibri" w:hAnsi="Calibri" w:cs="Calibri"/>
          <w:sz w:val="24"/>
          <w:szCs w:val="24"/>
        </w:rPr>
        <w:t xml:space="preserve">. The loss of independence within the police service was already underway and other factors, such as managerialism, change in governing bodies, and increased demand has added to the pressure greatly. </w:t>
      </w:r>
      <w:r>
        <w:rPr>
          <w:rFonts w:ascii="Calibri" w:eastAsia="Calibri" w:hAnsi="Calibri" w:cs="Calibri"/>
          <w:i/>
          <w:iCs/>
          <w:sz w:val="24"/>
          <w:szCs w:val="24"/>
        </w:rPr>
        <w:t>(</w:t>
      </w:r>
      <w:proofErr w:type="spellStart"/>
      <w:r>
        <w:rPr>
          <w:rFonts w:ascii="Calibri" w:eastAsia="Calibri" w:hAnsi="Calibri" w:cs="Calibri"/>
          <w:i/>
          <w:iCs/>
          <w:sz w:val="24"/>
          <w:szCs w:val="24"/>
        </w:rPr>
        <w:t>Evetts</w:t>
      </w:r>
      <w:proofErr w:type="spellEnd"/>
      <w:r>
        <w:rPr>
          <w:rFonts w:ascii="Calibri" w:eastAsia="Calibri" w:hAnsi="Calibri" w:cs="Calibri"/>
          <w:i/>
          <w:iCs/>
          <w:sz w:val="24"/>
          <w:szCs w:val="24"/>
        </w:rPr>
        <w:t>, 2018)</w:t>
      </w:r>
      <w:r>
        <w:rPr>
          <w:rFonts w:ascii="Calibri" w:eastAsia="Calibri" w:hAnsi="Calibri" w:cs="Calibri"/>
          <w:sz w:val="24"/>
          <w:szCs w:val="24"/>
        </w:rPr>
        <w:t xml:space="preserve">. </w:t>
      </w:r>
      <w:r w:rsidR="00CE5382">
        <w:rPr>
          <w:rFonts w:ascii="Calibri" w:eastAsia="Calibri" w:hAnsi="Calibri" w:cs="Calibri"/>
          <w:sz w:val="24"/>
          <w:szCs w:val="24"/>
        </w:rPr>
        <w:t xml:space="preserve">Attempts to ‘professionalise’ the police as led to continued debate between organisational and professional scholars rather than creating a uniform understanding of professionalism. </w:t>
      </w:r>
      <w:r w:rsidR="00CE5382">
        <w:rPr>
          <w:rFonts w:ascii="Calibri" w:eastAsia="Calibri" w:hAnsi="Calibri" w:cs="Calibri"/>
          <w:i/>
          <w:iCs/>
          <w:sz w:val="24"/>
          <w:szCs w:val="24"/>
        </w:rPr>
        <w:t>(Martin, 2019)</w:t>
      </w:r>
      <w:r w:rsidR="00CE5382">
        <w:rPr>
          <w:rFonts w:ascii="Calibri" w:eastAsia="Calibri" w:hAnsi="Calibri" w:cs="Calibri"/>
          <w:sz w:val="24"/>
          <w:szCs w:val="24"/>
        </w:rPr>
        <w:t xml:space="preserve">. To fully </w:t>
      </w:r>
      <w:r w:rsidR="00CE5382">
        <w:rPr>
          <w:rFonts w:ascii="Calibri" w:eastAsia="Calibri" w:hAnsi="Calibri" w:cs="Calibri"/>
          <w:sz w:val="24"/>
          <w:szCs w:val="24"/>
        </w:rPr>
        <w:lastRenderedPageBreak/>
        <w:t xml:space="preserve">understand the current notion of police professionalism requires more research and flexible definitions. </w:t>
      </w:r>
      <w:r w:rsidR="00CE5382">
        <w:rPr>
          <w:rFonts w:ascii="Calibri" w:eastAsia="Calibri" w:hAnsi="Calibri" w:cs="Calibri"/>
          <w:i/>
          <w:iCs/>
          <w:sz w:val="24"/>
          <w:szCs w:val="24"/>
        </w:rPr>
        <w:t>(Martin, 2019)</w:t>
      </w:r>
      <w:r w:rsidR="00CE5382">
        <w:rPr>
          <w:rFonts w:ascii="Calibri" w:eastAsia="Calibri" w:hAnsi="Calibri" w:cs="Calibri"/>
          <w:sz w:val="24"/>
          <w:szCs w:val="24"/>
        </w:rPr>
        <w:t xml:space="preserve">. </w:t>
      </w:r>
    </w:p>
    <w:p w14:paraId="77FB9787" w14:textId="1708185C" w:rsidR="002853BE" w:rsidRDefault="002853BE" w:rsidP="002853BE">
      <w:pPr>
        <w:jc w:val="center"/>
        <w:rPr>
          <w:rFonts w:ascii="Calibri" w:eastAsia="Calibri" w:hAnsi="Calibri" w:cs="Calibri"/>
          <w:b/>
          <w:bCs/>
          <w:sz w:val="24"/>
          <w:szCs w:val="24"/>
        </w:rPr>
      </w:pPr>
      <w:r>
        <w:rPr>
          <w:rFonts w:ascii="Calibri" w:eastAsia="Calibri" w:hAnsi="Calibri" w:cs="Calibri"/>
          <w:b/>
          <w:bCs/>
          <w:sz w:val="24"/>
          <w:szCs w:val="24"/>
        </w:rPr>
        <w:t>(Word Count – 983)</w:t>
      </w:r>
    </w:p>
    <w:p w14:paraId="2C9B3CFE" w14:textId="77777777" w:rsidR="002D01E3" w:rsidRPr="002853BE" w:rsidRDefault="002D01E3" w:rsidP="002853BE">
      <w:pPr>
        <w:jc w:val="center"/>
        <w:rPr>
          <w:rFonts w:ascii="Calibri" w:eastAsia="Calibri" w:hAnsi="Calibri" w:cs="Calibri"/>
          <w:b/>
          <w:bCs/>
          <w:sz w:val="24"/>
          <w:szCs w:val="24"/>
        </w:rPr>
      </w:pPr>
    </w:p>
    <w:p w14:paraId="015A097E" w14:textId="54E1DD3F" w:rsidR="003C038F" w:rsidRPr="00D901E2" w:rsidRDefault="003C038F" w:rsidP="003C038F">
      <w:pPr>
        <w:jc w:val="center"/>
        <w:rPr>
          <w:rFonts w:ascii="Calibri" w:eastAsia="Calibri" w:hAnsi="Calibri" w:cs="Calibri"/>
          <w:b/>
          <w:bCs/>
          <w:sz w:val="24"/>
          <w:szCs w:val="24"/>
        </w:rPr>
      </w:pPr>
      <w:r w:rsidRPr="00D901E2">
        <w:rPr>
          <w:rFonts w:ascii="Calibri" w:eastAsia="Calibri" w:hAnsi="Calibri" w:cs="Calibri"/>
          <w:b/>
          <w:bCs/>
          <w:sz w:val="24"/>
          <w:szCs w:val="24"/>
        </w:rPr>
        <w:t>Digital Policing</w:t>
      </w:r>
    </w:p>
    <w:p w14:paraId="37E7DF45" w14:textId="7FBBD157" w:rsidR="003C038F" w:rsidRDefault="00A46FAE" w:rsidP="003C038F">
      <w:pPr>
        <w:rPr>
          <w:rFonts w:ascii="Calibri" w:eastAsia="Calibri" w:hAnsi="Calibri" w:cs="Calibri"/>
          <w:sz w:val="24"/>
          <w:szCs w:val="24"/>
        </w:rPr>
      </w:pPr>
      <w:r>
        <w:rPr>
          <w:rFonts w:ascii="Calibri" w:eastAsia="Calibri" w:hAnsi="Calibri" w:cs="Calibri"/>
          <w:sz w:val="24"/>
          <w:szCs w:val="24"/>
        </w:rPr>
        <w:t>V</w:t>
      </w:r>
      <w:r w:rsidR="001E1F0E" w:rsidRPr="00D901E2">
        <w:rPr>
          <w:rFonts w:ascii="Calibri" w:eastAsia="Calibri" w:hAnsi="Calibri" w:cs="Calibri"/>
          <w:sz w:val="24"/>
          <w:szCs w:val="24"/>
        </w:rPr>
        <w:t xml:space="preserve">ictims of digital crime within the UK can lose approximately £190,000 per day in the UK. </w:t>
      </w:r>
      <w:r>
        <w:rPr>
          <w:rFonts w:ascii="Calibri" w:eastAsia="Calibri" w:hAnsi="Calibri" w:cs="Calibri"/>
          <w:i/>
          <w:iCs/>
          <w:sz w:val="24"/>
          <w:szCs w:val="24"/>
        </w:rPr>
        <w:t>(BBC, 2019)</w:t>
      </w:r>
      <w:r>
        <w:rPr>
          <w:rFonts w:ascii="Calibri" w:eastAsia="Calibri" w:hAnsi="Calibri" w:cs="Calibri"/>
          <w:sz w:val="24"/>
          <w:szCs w:val="24"/>
        </w:rPr>
        <w:t xml:space="preserve">. </w:t>
      </w:r>
      <w:r w:rsidR="001E1F0E" w:rsidRPr="00D901E2">
        <w:rPr>
          <w:rFonts w:ascii="Calibri" w:eastAsia="Calibri" w:hAnsi="Calibri" w:cs="Calibri"/>
          <w:sz w:val="24"/>
          <w:szCs w:val="24"/>
        </w:rPr>
        <w:t xml:space="preserve">The National Cyber Security Centre reports that there has been a large increase of criminals partaking in digital crime within recent years. </w:t>
      </w:r>
      <w:r w:rsidR="001E1F0E" w:rsidRPr="00D901E2">
        <w:rPr>
          <w:rFonts w:ascii="Calibri" w:eastAsia="Calibri" w:hAnsi="Calibri" w:cs="Calibri"/>
          <w:i/>
          <w:iCs/>
          <w:sz w:val="24"/>
          <w:szCs w:val="24"/>
        </w:rPr>
        <w:t>(MacAskill, 2018)</w:t>
      </w:r>
      <w:r w:rsidR="001E1F0E" w:rsidRPr="00D901E2">
        <w:rPr>
          <w:rFonts w:ascii="Calibri" w:eastAsia="Calibri" w:hAnsi="Calibri" w:cs="Calibri"/>
          <w:sz w:val="24"/>
          <w:szCs w:val="24"/>
        </w:rPr>
        <w:t xml:space="preserve">. It could be argued then that there needs to be an effective response from government and policing organisations to deter and combat these types of crime. </w:t>
      </w:r>
      <w:r w:rsidR="003E009D" w:rsidRPr="00D901E2">
        <w:rPr>
          <w:rFonts w:ascii="Calibri" w:eastAsia="Calibri" w:hAnsi="Calibri" w:cs="Calibri"/>
          <w:i/>
          <w:iCs/>
          <w:sz w:val="24"/>
          <w:szCs w:val="24"/>
        </w:rPr>
        <w:t>(Chang et al, 2018)</w:t>
      </w:r>
      <w:r w:rsidR="003E009D" w:rsidRPr="00D901E2">
        <w:rPr>
          <w:rFonts w:ascii="Calibri" w:eastAsia="Calibri" w:hAnsi="Calibri" w:cs="Calibri"/>
          <w:sz w:val="24"/>
          <w:szCs w:val="24"/>
        </w:rPr>
        <w:t xml:space="preserve">. </w:t>
      </w:r>
      <w:r w:rsidR="003E009D" w:rsidRPr="00D901E2">
        <w:rPr>
          <w:rFonts w:ascii="Calibri" w:eastAsia="Calibri" w:hAnsi="Calibri" w:cs="Calibri"/>
          <w:i/>
          <w:iCs/>
          <w:sz w:val="24"/>
          <w:szCs w:val="24"/>
        </w:rPr>
        <w:t>Saunders (2017)</w:t>
      </w:r>
      <w:r w:rsidR="003E009D" w:rsidRPr="00D901E2">
        <w:rPr>
          <w:rFonts w:ascii="Calibri" w:eastAsia="Calibri" w:hAnsi="Calibri" w:cs="Calibri"/>
          <w:sz w:val="24"/>
          <w:szCs w:val="24"/>
        </w:rPr>
        <w:t xml:space="preserve"> notes that tackling digital crime requires a response that recognises a variety of individuals, offences, and motivators. Therefore, there needs to be a balance within the four </w:t>
      </w:r>
      <w:proofErr w:type="gramStart"/>
      <w:r w:rsidR="003E009D" w:rsidRPr="00D901E2">
        <w:rPr>
          <w:rFonts w:ascii="Calibri" w:eastAsia="Calibri" w:hAnsi="Calibri" w:cs="Calibri"/>
          <w:sz w:val="24"/>
          <w:szCs w:val="24"/>
        </w:rPr>
        <w:t>P’s</w:t>
      </w:r>
      <w:proofErr w:type="gramEnd"/>
      <w:r w:rsidR="003E009D" w:rsidRPr="00D901E2">
        <w:rPr>
          <w:rFonts w:ascii="Calibri" w:eastAsia="Calibri" w:hAnsi="Calibri" w:cs="Calibri"/>
          <w:sz w:val="24"/>
          <w:szCs w:val="24"/>
        </w:rPr>
        <w:t xml:space="preserve"> of the UK’s serious and Organised Crime Strategy; Pursue, Prevent, Protect and Prepare. </w:t>
      </w:r>
      <w:r w:rsidR="003E009D" w:rsidRPr="00D901E2">
        <w:rPr>
          <w:rFonts w:ascii="Calibri" w:eastAsia="Calibri" w:hAnsi="Calibri" w:cs="Calibri"/>
          <w:i/>
          <w:iCs/>
          <w:sz w:val="24"/>
          <w:szCs w:val="24"/>
        </w:rPr>
        <w:t>Saunders (2017)</w:t>
      </w:r>
      <w:r w:rsidR="003E009D" w:rsidRPr="00D901E2">
        <w:rPr>
          <w:rFonts w:ascii="Calibri" w:eastAsia="Calibri" w:hAnsi="Calibri" w:cs="Calibri"/>
          <w:sz w:val="24"/>
          <w:szCs w:val="24"/>
        </w:rPr>
        <w:t xml:space="preserve"> also noted that there </w:t>
      </w:r>
      <w:r w:rsidR="00DE6193" w:rsidRPr="00D901E2">
        <w:rPr>
          <w:rFonts w:ascii="Calibri" w:eastAsia="Calibri" w:hAnsi="Calibri" w:cs="Calibri"/>
          <w:sz w:val="24"/>
          <w:szCs w:val="24"/>
        </w:rPr>
        <w:t>must</w:t>
      </w:r>
      <w:r w:rsidR="003E009D" w:rsidRPr="00D901E2">
        <w:rPr>
          <w:rFonts w:ascii="Calibri" w:eastAsia="Calibri" w:hAnsi="Calibri" w:cs="Calibri"/>
          <w:sz w:val="24"/>
          <w:szCs w:val="24"/>
        </w:rPr>
        <w:t xml:space="preserve"> be effective partnership working between governments, industry partners and policing organisations so that there is an effective response to digital crime.</w:t>
      </w:r>
      <w:r w:rsidR="00DD15D2" w:rsidRPr="00D901E2">
        <w:rPr>
          <w:rFonts w:ascii="Calibri" w:eastAsia="Calibri" w:hAnsi="Calibri" w:cs="Calibri"/>
          <w:sz w:val="24"/>
          <w:szCs w:val="24"/>
        </w:rPr>
        <w:t xml:space="preserve"> </w:t>
      </w:r>
      <w:r w:rsidR="00DD15D2" w:rsidRPr="00D901E2">
        <w:rPr>
          <w:rFonts w:ascii="Calibri" w:eastAsia="Calibri" w:hAnsi="Calibri" w:cs="Calibri"/>
          <w:i/>
          <w:iCs/>
          <w:sz w:val="24"/>
          <w:szCs w:val="24"/>
        </w:rPr>
        <w:t>The Home Office (2010)</w:t>
      </w:r>
      <w:r w:rsidR="00D901E2" w:rsidRPr="00D901E2">
        <w:rPr>
          <w:rFonts w:ascii="Calibri" w:eastAsia="Calibri" w:hAnsi="Calibri" w:cs="Calibri"/>
          <w:i/>
          <w:iCs/>
          <w:sz w:val="24"/>
          <w:szCs w:val="24"/>
        </w:rPr>
        <w:t xml:space="preserve"> </w:t>
      </w:r>
      <w:r w:rsidR="00D901E2" w:rsidRPr="00D901E2">
        <w:rPr>
          <w:rFonts w:ascii="Calibri" w:eastAsia="Calibri" w:hAnsi="Calibri" w:cs="Calibri"/>
          <w:sz w:val="24"/>
          <w:szCs w:val="24"/>
        </w:rPr>
        <w:t>has stated that the government’s future vision for the internet was for governments, businesses, and citizens to enjoy the benefits of the internet by working with partner agencies at home and abroad as well as understanding the risks present. This in turn would help to combat criminals and terrorist individuals and organisations</w:t>
      </w:r>
      <w:r w:rsidR="00D901E2">
        <w:rPr>
          <w:rFonts w:ascii="Calibri" w:eastAsia="Calibri" w:hAnsi="Calibri" w:cs="Calibri"/>
          <w:sz w:val="24"/>
          <w:szCs w:val="24"/>
        </w:rPr>
        <w:t xml:space="preserve">; as well as using opportunities to enhance security measures </w:t>
      </w:r>
      <w:r w:rsidR="00DE6193">
        <w:rPr>
          <w:rFonts w:ascii="Calibri" w:eastAsia="Calibri" w:hAnsi="Calibri" w:cs="Calibri"/>
          <w:sz w:val="24"/>
          <w:szCs w:val="24"/>
        </w:rPr>
        <w:t>that are already in effect and to help implement new measures.</w:t>
      </w:r>
    </w:p>
    <w:p w14:paraId="5282C621" w14:textId="7DF7CC42" w:rsidR="00DE6193" w:rsidRDefault="00DE6193" w:rsidP="003C038F">
      <w:pPr>
        <w:rPr>
          <w:rFonts w:ascii="Calibri" w:eastAsia="Calibri" w:hAnsi="Calibri" w:cs="Calibri"/>
          <w:sz w:val="24"/>
          <w:szCs w:val="24"/>
        </w:rPr>
      </w:pPr>
    </w:p>
    <w:p w14:paraId="2663EBE0" w14:textId="30A1CF53" w:rsidR="00DE6193" w:rsidRDefault="00DE6193" w:rsidP="003C038F">
      <w:pPr>
        <w:rPr>
          <w:rFonts w:ascii="Calibri" w:eastAsia="Calibri" w:hAnsi="Calibri" w:cs="Calibri"/>
          <w:sz w:val="24"/>
          <w:szCs w:val="24"/>
        </w:rPr>
      </w:pPr>
      <w:r>
        <w:rPr>
          <w:rFonts w:ascii="Calibri" w:eastAsia="Calibri" w:hAnsi="Calibri" w:cs="Calibri"/>
          <w:sz w:val="24"/>
          <w:szCs w:val="24"/>
        </w:rPr>
        <w:t xml:space="preserve">Responses to reports of digital crimes are arranged within various policies of police services across England and Wales, who have an obligation to deter and investigate crime at a local level; intelligence can also be gathered through these investigations and fed back to regional teams which can help to support larger regional and national investigations. </w:t>
      </w:r>
      <w:r>
        <w:rPr>
          <w:rFonts w:ascii="Calibri" w:eastAsia="Calibri" w:hAnsi="Calibri" w:cs="Calibri"/>
          <w:i/>
          <w:iCs/>
          <w:sz w:val="24"/>
          <w:szCs w:val="24"/>
        </w:rPr>
        <w:t>(National Crime Agency, 2015)</w:t>
      </w:r>
      <w:r>
        <w:rPr>
          <w:rFonts w:ascii="Calibri" w:eastAsia="Calibri" w:hAnsi="Calibri" w:cs="Calibri"/>
          <w:sz w:val="24"/>
          <w:szCs w:val="24"/>
        </w:rPr>
        <w:t xml:space="preserve">. Police services are also responsible for supporting their communities by sharing messages of online safety and how people can protect themselves from digital crime. </w:t>
      </w:r>
      <w:r>
        <w:rPr>
          <w:rFonts w:ascii="Calibri" w:eastAsia="Calibri" w:hAnsi="Calibri" w:cs="Calibri"/>
          <w:i/>
          <w:iCs/>
          <w:sz w:val="24"/>
          <w:szCs w:val="24"/>
        </w:rPr>
        <w:t>(National Crime Agency, 2015)</w:t>
      </w:r>
      <w:r>
        <w:rPr>
          <w:rFonts w:ascii="Calibri" w:eastAsia="Calibri" w:hAnsi="Calibri" w:cs="Calibri"/>
          <w:sz w:val="24"/>
          <w:szCs w:val="24"/>
        </w:rPr>
        <w:t xml:space="preserve">. </w:t>
      </w:r>
    </w:p>
    <w:p w14:paraId="6903DBF5" w14:textId="541A2FA7" w:rsidR="00A46FAE" w:rsidRDefault="00A46FAE" w:rsidP="003C038F">
      <w:pPr>
        <w:rPr>
          <w:rFonts w:ascii="Calibri" w:eastAsia="Calibri" w:hAnsi="Calibri" w:cs="Calibri"/>
          <w:sz w:val="24"/>
          <w:szCs w:val="24"/>
        </w:rPr>
      </w:pPr>
    </w:p>
    <w:p w14:paraId="0BA2F7DB" w14:textId="10FFCCA3" w:rsidR="00A46FAE" w:rsidRDefault="00A46FAE" w:rsidP="003C038F">
      <w:pPr>
        <w:rPr>
          <w:rFonts w:ascii="Calibri" w:eastAsia="Calibri" w:hAnsi="Calibri" w:cs="Calibri"/>
          <w:sz w:val="24"/>
          <w:szCs w:val="24"/>
        </w:rPr>
      </w:pPr>
      <w:r>
        <w:rPr>
          <w:rFonts w:ascii="Calibri" w:eastAsia="Calibri" w:hAnsi="Calibri" w:cs="Calibri"/>
          <w:sz w:val="24"/>
          <w:szCs w:val="24"/>
        </w:rPr>
        <w:t xml:space="preserve">In terms of dealing with digital crime, police services across England and Wales have established regional digital crime units. These units are supported by police services that form that region, for example, within Wales; Dyfed Powys Police, South Wales Police and Gwent Police form the regional unit called TARIAN. </w:t>
      </w:r>
      <w:r>
        <w:rPr>
          <w:rFonts w:ascii="Calibri" w:eastAsia="Calibri" w:hAnsi="Calibri" w:cs="Calibri"/>
          <w:i/>
          <w:iCs/>
          <w:sz w:val="24"/>
          <w:szCs w:val="24"/>
        </w:rPr>
        <w:t>(National Crime Agency, 2015)</w:t>
      </w:r>
      <w:r>
        <w:rPr>
          <w:rFonts w:ascii="Calibri" w:eastAsia="Calibri" w:hAnsi="Calibri" w:cs="Calibri"/>
          <w:sz w:val="24"/>
          <w:szCs w:val="24"/>
        </w:rPr>
        <w:t xml:space="preserve">. These digital crime units increase awareness of digital crime across the area they serve and partners within the criminal justice system. </w:t>
      </w:r>
      <w:r>
        <w:rPr>
          <w:rFonts w:ascii="Calibri" w:eastAsia="Calibri" w:hAnsi="Calibri" w:cs="Calibri"/>
          <w:i/>
          <w:iCs/>
          <w:sz w:val="24"/>
          <w:szCs w:val="24"/>
        </w:rPr>
        <w:t>(National Crime Agency, 2015)</w:t>
      </w:r>
      <w:r>
        <w:rPr>
          <w:rFonts w:ascii="Calibri" w:eastAsia="Calibri" w:hAnsi="Calibri" w:cs="Calibri"/>
          <w:sz w:val="24"/>
          <w:szCs w:val="24"/>
        </w:rPr>
        <w:t xml:space="preserve">. The regional digital crime units also form key partnerships with educational organisations and businesses to help develop </w:t>
      </w:r>
      <w:r w:rsidR="002E139E">
        <w:rPr>
          <w:rFonts w:ascii="Calibri" w:eastAsia="Calibri" w:hAnsi="Calibri" w:cs="Calibri"/>
          <w:sz w:val="24"/>
          <w:szCs w:val="24"/>
        </w:rPr>
        <w:t xml:space="preserve">protection against digital crime. </w:t>
      </w:r>
      <w:r w:rsidR="002E139E">
        <w:rPr>
          <w:rFonts w:ascii="Calibri" w:eastAsia="Calibri" w:hAnsi="Calibri" w:cs="Calibri"/>
          <w:i/>
          <w:iCs/>
          <w:sz w:val="24"/>
          <w:szCs w:val="24"/>
        </w:rPr>
        <w:t>Stoddart (2016),</w:t>
      </w:r>
      <w:r w:rsidR="002E139E">
        <w:rPr>
          <w:rFonts w:ascii="Calibri" w:eastAsia="Calibri" w:hAnsi="Calibri" w:cs="Calibri"/>
          <w:sz w:val="24"/>
          <w:szCs w:val="24"/>
        </w:rPr>
        <w:t xml:space="preserve"> notes that the work regional digital crime units undertake has a large success in preventing digital crimes before they happen. </w:t>
      </w:r>
    </w:p>
    <w:p w14:paraId="405A43A9" w14:textId="7DEDDC54" w:rsidR="002E139E" w:rsidRDefault="002E139E" w:rsidP="003C038F">
      <w:pPr>
        <w:rPr>
          <w:rFonts w:ascii="Calibri" w:eastAsia="Calibri" w:hAnsi="Calibri" w:cs="Calibri"/>
          <w:sz w:val="24"/>
          <w:szCs w:val="24"/>
        </w:rPr>
      </w:pPr>
      <w:proofErr w:type="gramStart"/>
      <w:r>
        <w:rPr>
          <w:rFonts w:ascii="Calibri" w:eastAsia="Calibri" w:hAnsi="Calibri" w:cs="Calibri"/>
          <w:i/>
          <w:iCs/>
          <w:sz w:val="24"/>
          <w:szCs w:val="24"/>
        </w:rPr>
        <w:lastRenderedPageBreak/>
        <w:t>Saunders (2017)</w:t>
      </w:r>
      <w:r>
        <w:rPr>
          <w:rFonts w:ascii="Calibri" w:eastAsia="Calibri" w:hAnsi="Calibri" w:cs="Calibri"/>
          <w:sz w:val="24"/>
          <w:szCs w:val="24"/>
        </w:rPr>
        <w:t>,</w:t>
      </w:r>
      <w:proofErr w:type="gramEnd"/>
      <w:r>
        <w:rPr>
          <w:rFonts w:ascii="Calibri" w:eastAsia="Calibri" w:hAnsi="Calibri" w:cs="Calibri"/>
          <w:sz w:val="24"/>
          <w:szCs w:val="24"/>
        </w:rPr>
        <w:t xml:space="preserve"> explains that there must be a uniform approach to help organise a local response to digital crime; this in turn </w:t>
      </w:r>
      <w:r w:rsidR="00FA6D11">
        <w:rPr>
          <w:rFonts w:ascii="Calibri" w:eastAsia="Calibri" w:hAnsi="Calibri" w:cs="Calibri"/>
          <w:sz w:val="24"/>
          <w:szCs w:val="24"/>
        </w:rPr>
        <w:t xml:space="preserve">creates an effective system designed to help protect those from digital crime. Action Fraud is one such example of this as it is a national system designed for reporting digital crime within England and Wales; it gives victims a way to report digital crime and dissipates reports for police services to investigate on a local level. </w:t>
      </w:r>
      <w:r w:rsidR="00FA6D11">
        <w:rPr>
          <w:rFonts w:ascii="Calibri" w:eastAsia="Calibri" w:hAnsi="Calibri" w:cs="Calibri"/>
          <w:i/>
          <w:iCs/>
          <w:sz w:val="24"/>
          <w:szCs w:val="24"/>
        </w:rPr>
        <w:t>(National Crime Agency, 2015)</w:t>
      </w:r>
      <w:r w:rsidR="00FA6D11">
        <w:rPr>
          <w:rFonts w:ascii="Calibri" w:eastAsia="Calibri" w:hAnsi="Calibri" w:cs="Calibri"/>
          <w:sz w:val="24"/>
          <w:szCs w:val="24"/>
        </w:rPr>
        <w:t xml:space="preserve">. </w:t>
      </w:r>
      <w:r w:rsidR="00820B3D">
        <w:rPr>
          <w:rFonts w:ascii="Calibri" w:eastAsia="Calibri" w:hAnsi="Calibri" w:cs="Calibri"/>
          <w:sz w:val="24"/>
          <w:szCs w:val="24"/>
        </w:rPr>
        <w:t xml:space="preserve">The reports that are sent by Action Fraud may also be actioned on a regional or national level, to target and disrupt and digital criminal activity. </w:t>
      </w:r>
      <w:r w:rsidR="00820B3D">
        <w:rPr>
          <w:rFonts w:ascii="Calibri" w:eastAsia="Calibri" w:hAnsi="Calibri" w:cs="Calibri"/>
          <w:i/>
          <w:iCs/>
          <w:sz w:val="24"/>
          <w:szCs w:val="24"/>
        </w:rPr>
        <w:t>(National Crime Agency, 2015)</w:t>
      </w:r>
      <w:r w:rsidR="00820B3D">
        <w:rPr>
          <w:rFonts w:ascii="Calibri" w:eastAsia="Calibri" w:hAnsi="Calibri" w:cs="Calibri"/>
          <w:sz w:val="24"/>
          <w:szCs w:val="24"/>
        </w:rPr>
        <w:t xml:space="preserve">. Most national investigations are headed by the National Crime Agency, who are the lead for serious and organised crime investigations as well as being the national lead for digital crime. </w:t>
      </w:r>
      <w:r w:rsidR="00820B3D">
        <w:rPr>
          <w:rFonts w:ascii="Calibri" w:eastAsia="Calibri" w:hAnsi="Calibri" w:cs="Calibri"/>
          <w:i/>
          <w:iCs/>
          <w:sz w:val="24"/>
          <w:szCs w:val="24"/>
        </w:rPr>
        <w:t>(National Crime Agency, 2015)</w:t>
      </w:r>
      <w:r w:rsidR="00820B3D">
        <w:rPr>
          <w:rFonts w:ascii="Calibri" w:eastAsia="Calibri" w:hAnsi="Calibri" w:cs="Calibri"/>
          <w:sz w:val="24"/>
          <w:szCs w:val="24"/>
        </w:rPr>
        <w:t xml:space="preserve">. </w:t>
      </w:r>
    </w:p>
    <w:p w14:paraId="292A6BB7" w14:textId="5B732638" w:rsidR="00820B3D" w:rsidRDefault="00820B3D" w:rsidP="003C038F">
      <w:pPr>
        <w:rPr>
          <w:rFonts w:ascii="Calibri" w:eastAsia="Calibri" w:hAnsi="Calibri" w:cs="Calibri"/>
          <w:sz w:val="24"/>
          <w:szCs w:val="24"/>
        </w:rPr>
      </w:pPr>
    </w:p>
    <w:p w14:paraId="6B8E0AE8" w14:textId="7A0BD4E8" w:rsidR="00820B3D" w:rsidRDefault="00820B3D" w:rsidP="003C038F">
      <w:pPr>
        <w:rPr>
          <w:rFonts w:ascii="Calibri" w:eastAsia="Calibri" w:hAnsi="Calibri" w:cs="Calibri"/>
          <w:sz w:val="24"/>
          <w:szCs w:val="24"/>
        </w:rPr>
      </w:pPr>
      <w:r>
        <w:rPr>
          <w:rFonts w:ascii="Calibri" w:eastAsia="Calibri" w:hAnsi="Calibri" w:cs="Calibri"/>
          <w:sz w:val="24"/>
          <w:szCs w:val="24"/>
        </w:rPr>
        <w:t xml:space="preserve">A detailed report published by </w:t>
      </w:r>
      <w:r>
        <w:rPr>
          <w:rFonts w:ascii="Calibri" w:eastAsia="Calibri" w:hAnsi="Calibri" w:cs="Calibri"/>
          <w:i/>
          <w:iCs/>
          <w:sz w:val="24"/>
          <w:szCs w:val="24"/>
        </w:rPr>
        <w:t>ENISA (2015)</w:t>
      </w:r>
      <w:r>
        <w:rPr>
          <w:rFonts w:ascii="Calibri" w:eastAsia="Calibri" w:hAnsi="Calibri" w:cs="Calibri"/>
          <w:sz w:val="24"/>
          <w:szCs w:val="24"/>
        </w:rPr>
        <w:t xml:space="preserve">, states that within the initial </w:t>
      </w:r>
      <w:r w:rsidR="00571981">
        <w:rPr>
          <w:rFonts w:ascii="Calibri" w:eastAsia="Calibri" w:hAnsi="Calibri" w:cs="Calibri"/>
          <w:sz w:val="24"/>
          <w:szCs w:val="24"/>
        </w:rPr>
        <w:t xml:space="preserve">attendance to digital crime; consideration needs to be given to potential digital evidence. The way in which that evidence is taken is also vital as valuable information and data could be lost when devices are not handled properly. </w:t>
      </w:r>
      <w:r w:rsidR="00571981">
        <w:rPr>
          <w:rFonts w:ascii="Calibri" w:eastAsia="Calibri" w:hAnsi="Calibri" w:cs="Calibri"/>
          <w:i/>
          <w:iCs/>
          <w:sz w:val="24"/>
          <w:szCs w:val="24"/>
        </w:rPr>
        <w:t>(ENISA, 2015)</w:t>
      </w:r>
      <w:r w:rsidR="00571981">
        <w:rPr>
          <w:rFonts w:ascii="Calibri" w:eastAsia="Calibri" w:hAnsi="Calibri" w:cs="Calibri"/>
          <w:sz w:val="24"/>
          <w:szCs w:val="24"/>
        </w:rPr>
        <w:t xml:space="preserve">. </w:t>
      </w:r>
      <w:proofErr w:type="gramStart"/>
      <w:r w:rsidR="00571981">
        <w:rPr>
          <w:rFonts w:ascii="Calibri" w:eastAsia="Calibri" w:hAnsi="Calibri" w:cs="Calibri"/>
          <w:i/>
          <w:iCs/>
          <w:sz w:val="24"/>
          <w:szCs w:val="24"/>
        </w:rPr>
        <w:t>The College of Policing (2013)</w:t>
      </w:r>
      <w:r w:rsidR="00571981">
        <w:rPr>
          <w:rFonts w:ascii="Calibri" w:eastAsia="Calibri" w:hAnsi="Calibri" w:cs="Calibri"/>
          <w:sz w:val="24"/>
          <w:szCs w:val="24"/>
        </w:rPr>
        <w:t>,</w:t>
      </w:r>
      <w:proofErr w:type="gramEnd"/>
      <w:r w:rsidR="00571981">
        <w:rPr>
          <w:rFonts w:ascii="Calibri" w:eastAsia="Calibri" w:hAnsi="Calibri" w:cs="Calibri"/>
          <w:sz w:val="24"/>
          <w:szCs w:val="24"/>
        </w:rPr>
        <w:t xml:space="preserve"> has also stated that the success of investigations relies on accuracy of information gathered from victims and witnesses. </w:t>
      </w:r>
      <w:proofErr w:type="spellStart"/>
      <w:r w:rsidR="00571981">
        <w:rPr>
          <w:rFonts w:ascii="Calibri" w:eastAsia="Calibri" w:hAnsi="Calibri" w:cs="Calibri"/>
          <w:i/>
          <w:iCs/>
          <w:sz w:val="24"/>
          <w:szCs w:val="24"/>
        </w:rPr>
        <w:t>Lusthaus</w:t>
      </w:r>
      <w:proofErr w:type="spellEnd"/>
      <w:r w:rsidR="00571981">
        <w:rPr>
          <w:rFonts w:ascii="Calibri" w:eastAsia="Calibri" w:hAnsi="Calibri" w:cs="Calibri"/>
          <w:i/>
          <w:iCs/>
          <w:sz w:val="24"/>
          <w:szCs w:val="24"/>
        </w:rPr>
        <w:t xml:space="preserve"> and Varese (2017)</w:t>
      </w:r>
      <w:r w:rsidR="00571981">
        <w:rPr>
          <w:rFonts w:ascii="Calibri" w:eastAsia="Calibri" w:hAnsi="Calibri" w:cs="Calibri"/>
          <w:sz w:val="24"/>
          <w:szCs w:val="24"/>
        </w:rPr>
        <w:t xml:space="preserve"> noted that levels of digital crime are increasing, therefore, officers on response teams are more likely to see incidents of digital crime. It is vital for officers to develop investigation strategies to combat digital crime as well as developing a uniform approach for digital crime. </w:t>
      </w:r>
      <w:r w:rsidR="00571981">
        <w:rPr>
          <w:rFonts w:ascii="Calibri" w:eastAsia="Calibri" w:hAnsi="Calibri" w:cs="Calibri"/>
          <w:i/>
          <w:iCs/>
          <w:sz w:val="24"/>
          <w:szCs w:val="24"/>
        </w:rPr>
        <w:t>(ACPO, 2012)</w:t>
      </w:r>
      <w:r w:rsidR="00571981">
        <w:rPr>
          <w:rFonts w:ascii="Calibri" w:eastAsia="Calibri" w:hAnsi="Calibri" w:cs="Calibri"/>
          <w:sz w:val="24"/>
          <w:szCs w:val="24"/>
        </w:rPr>
        <w:t xml:space="preserve">. </w:t>
      </w:r>
      <w:r w:rsidR="00571981">
        <w:rPr>
          <w:rFonts w:ascii="Calibri" w:eastAsia="Calibri" w:hAnsi="Calibri" w:cs="Calibri"/>
          <w:i/>
          <w:iCs/>
          <w:sz w:val="24"/>
          <w:szCs w:val="24"/>
        </w:rPr>
        <w:t>ACPO (2012)</w:t>
      </w:r>
      <w:r w:rsidR="00571981">
        <w:rPr>
          <w:rFonts w:ascii="Calibri" w:eastAsia="Calibri" w:hAnsi="Calibri" w:cs="Calibri"/>
          <w:sz w:val="24"/>
          <w:szCs w:val="24"/>
        </w:rPr>
        <w:t xml:space="preserve">, has also stated that despite the complexity or size of an investigation; the responding officer needs to consider five primary stages of investigation, these </w:t>
      </w:r>
      <w:proofErr w:type="gramStart"/>
      <w:r w:rsidR="00571981">
        <w:rPr>
          <w:rFonts w:ascii="Calibri" w:eastAsia="Calibri" w:hAnsi="Calibri" w:cs="Calibri"/>
          <w:sz w:val="24"/>
          <w:szCs w:val="24"/>
        </w:rPr>
        <w:t>are;</w:t>
      </w:r>
      <w:proofErr w:type="gramEnd"/>
      <w:r w:rsidR="00571981">
        <w:rPr>
          <w:rFonts w:ascii="Calibri" w:eastAsia="Calibri" w:hAnsi="Calibri" w:cs="Calibri"/>
          <w:sz w:val="24"/>
          <w:szCs w:val="24"/>
        </w:rPr>
        <w:t xml:space="preserve"> data capture, search and seizure at crime scenes, examination of data, interpreting the data, reporting on the data, and interviewing victims, witnesses and suspects.</w:t>
      </w:r>
    </w:p>
    <w:p w14:paraId="32F3C929" w14:textId="4D78ED8E" w:rsidR="00BC51D5" w:rsidRDefault="00BC51D5" w:rsidP="003C038F">
      <w:pPr>
        <w:rPr>
          <w:rFonts w:ascii="Calibri" w:eastAsia="Calibri" w:hAnsi="Calibri" w:cs="Calibri"/>
          <w:sz w:val="24"/>
          <w:szCs w:val="24"/>
        </w:rPr>
      </w:pPr>
    </w:p>
    <w:p w14:paraId="333E3B40" w14:textId="5F86A583" w:rsidR="00BC51D5" w:rsidRPr="00864F99" w:rsidRDefault="00BC51D5" w:rsidP="003C038F">
      <w:proofErr w:type="spellStart"/>
      <w:r>
        <w:rPr>
          <w:rFonts w:ascii="Calibri" w:eastAsia="Calibri" w:hAnsi="Calibri" w:cs="Calibri"/>
          <w:i/>
          <w:iCs/>
          <w:sz w:val="24"/>
          <w:szCs w:val="24"/>
        </w:rPr>
        <w:t>Hunton</w:t>
      </w:r>
      <w:proofErr w:type="spellEnd"/>
      <w:r>
        <w:rPr>
          <w:rFonts w:ascii="Calibri" w:eastAsia="Calibri" w:hAnsi="Calibri" w:cs="Calibri"/>
          <w:i/>
          <w:iCs/>
          <w:sz w:val="24"/>
          <w:szCs w:val="24"/>
        </w:rPr>
        <w:t xml:space="preserve"> (2011)</w:t>
      </w:r>
      <w:r>
        <w:rPr>
          <w:rFonts w:ascii="Calibri" w:eastAsia="Calibri" w:hAnsi="Calibri" w:cs="Calibri"/>
          <w:sz w:val="24"/>
          <w:szCs w:val="24"/>
        </w:rPr>
        <w:t xml:space="preserve"> has found that there is debate about how effective the current systems of investigating digital crime and how effective police services are dealing with digital crime. Officers within local response teams often deal with routine incidents that define their organisational culture, this is known as routinisation. </w:t>
      </w:r>
      <w:r>
        <w:rPr>
          <w:rFonts w:ascii="Calibri" w:eastAsia="Calibri" w:hAnsi="Calibri" w:cs="Calibri"/>
          <w:i/>
          <w:iCs/>
          <w:sz w:val="24"/>
          <w:szCs w:val="24"/>
        </w:rPr>
        <w:t>(Wall, 2007)</w:t>
      </w:r>
      <w:r>
        <w:rPr>
          <w:rFonts w:ascii="Calibri" w:eastAsia="Calibri" w:hAnsi="Calibri" w:cs="Calibri"/>
          <w:sz w:val="24"/>
          <w:szCs w:val="24"/>
        </w:rPr>
        <w:t xml:space="preserve">. Routinisation can cause problems for officers on the local response teams dealing with digital crime as </w:t>
      </w:r>
      <w:r w:rsidR="00864F99">
        <w:rPr>
          <w:rFonts w:ascii="Calibri" w:eastAsia="Calibri" w:hAnsi="Calibri" w:cs="Calibri"/>
          <w:sz w:val="24"/>
          <w:szCs w:val="24"/>
        </w:rPr>
        <w:t xml:space="preserve">it is not often part of their routine incidents, therefore, would not necessarily have the knowledge or skills needed to deal with incidents of digital crime effectively. </w:t>
      </w:r>
      <w:r w:rsidR="00864F99">
        <w:rPr>
          <w:rFonts w:ascii="Calibri" w:eastAsia="Calibri" w:hAnsi="Calibri" w:cs="Calibri"/>
          <w:i/>
          <w:iCs/>
          <w:sz w:val="24"/>
          <w:szCs w:val="24"/>
        </w:rPr>
        <w:t>(Wall, 2007)</w:t>
      </w:r>
      <w:r w:rsidR="00864F99">
        <w:rPr>
          <w:rFonts w:ascii="Calibri" w:eastAsia="Calibri" w:hAnsi="Calibri" w:cs="Calibri"/>
          <w:sz w:val="24"/>
          <w:szCs w:val="24"/>
        </w:rPr>
        <w:t xml:space="preserve">. </w:t>
      </w:r>
      <w:proofErr w:type="spellStart"/>
      <w:r w:rsidR="00864F99">
        <w:rPr>
          <w:rFonts w:ascii="Calibri" w:eastAsia="Calibri" w:hAnsi="Calibri" w:cs="Calibri"/>
          <w:i/>
          <w:iCs/>
          <w:sz w:val="24"/>
          <w:szCs w:val="24"/>
        </w:rPr>
        <w:t>Freiburger</w:t>
      </w:r>
      <w:proofErr w:type="spellEnd"/>
      <w:r w:rsidR="00864F99">
        <w:rPr>
          <w:rFonts w:ascii="Calibri" w:eastAsia="Calibri" w:hAnsi="Calibri" w:cs="Calibri"/>
          <w:i/>
          <w:iCs/>
          <w:sz w:val="24"/>
          <w:szCs w:val="24"/>
        </w:rPr>
        <w:t xml:space="preserve"> et al (2010)</w:t>
      </w:r>
      <w:r w:rsidR="00864F99">
        <w:rPr>
          <w:rFonts w:ascii="Calibri" w:eastAsia="Calibri" w:hAnsi="Calibri" w:cs="Calibri"/>
          <w:sz w:val="24"/>
          <w:szCs w:val="24"/>
        </w:rPr>
        <w:t xml:space="preserve"> observed that specialised units at regional and national levels help boost the quality of investigations in relation to digital crime and policing. </w:t>
      </w:r>
      <w:r w:rsidR="00864F99">
        <w:rPr>
          <w:rFonts w:ascii="Calibri" w:eastAsia="Calibri" w:hAnsi="Calibri" w:cs="Calibri"/>
          <w:i/>
          <w:iCs/>
          <w:sz w:val="24"/>
          <w:szCs w:val="24"/>
        </w:rPr>
        <w:t xml:space="preserve">White (n.d.), </w:t>
      </w:r>
      <w:r w:rsidR="00864F99">
        <w:rPr>
          <w:rFonts w:ascii="Calibri" w:eastAsia="Calibri" w:hAnsi="Calibri" w:cs="Calibri"/>
          <w:sz w:val="24"/>
          <w:szCs w:val="24"/>
        </w:rPr>
        <w:t>found that the priority for digital crime lies low on the agenda for some local response officers as there is very little training and support in the arena of digital policing. The public also have little confidence in local police services being able to deliver an effective response to digital crime and that digital crime can no longer be solved by utilising technology; there must be effective partnership working in place to create a more effective response. (</w:t>
      </w:r>
      <w:proofErr w:type="spellStart"/>
      <w:r w:rsidR="00864F99">
        <w:rPr>
          <w:rFonts w:ascii="Calibri" w:eastAsia="Calibri" w:hAnsi="Calibri" w:cs="Calibri"/>
          <w:i/>
          <w:iCs/>
          <w:sz w:val="24"/>
          <w:szCs w:val="24"/>
        </w:rPr>
        <w:t>McMurdie</w:t>
      </w:r>
      <w:proofErr w:type="spellEnd"/>
      <w:r w:rsidR="00864F99">
        <w:rPr>
          <w:rFonts w:ascii="Calibri" w:eastAsia="Calibri" w:hAnsi="Calibri" w:cs="Calibri"/>
          <w:i/>
          <w:iCs/>
          <w:sz w:val="24"/>
          <w:szCs w:val="24"/>
        </w:rPr>
        <w:t>, 2016).</w:t>
      </w:r>
    </w:p>
    <w:p w14:paraId="02E1584F" w14:textId="1C100209" w:rsidR="003C038F" w:rsidRPr="002D01E3" w:rsidRDefault="00A828A3" w:rsidP="00A828A3">
      <w:pPr>
        <w:jc w:val="center"/>
        <w:rPr>
          <w:b/>
          <w:bCs/>
          <w:sz w:val="24"/>
          <w:szCs w:val="24"/>
        </w:rPr>
      </w:pPr>
      <w:r w:rsidRPr="002D01E3">
        <w:rPr>
          <w:b/>
          <w:bCs/>
          <w:sz w:val="24"/>
          <w:szCs w:val="24"/>
        </w:rPr>
        <w:t>(Word Count – 952)</w:t>
      </w:r>
    </w:p>
    <w:p w14:paraId="2D2AE64B" w14:textId="61D1889C" w:rsidR="002853BE" w:rsidRDefault="002853BE" w:rsidP="00A828A3">
      <w:pPr>
        <w:jc w:val="center"/>
        <w:rPr>
          <w:b/>
          <w:bCs/>
        </w:rPr>
      </w:pPr>
    </w:p>
    <w:p w14:paraId="14B4D51A" w14:textId="2C7A3DF4" w:rsidR="00EE7A8E" w:rsidRPr="007C2B3F" w:rsidRDefault="002853BE" w:rsidP="007C2B3F">
      <w:pPr>
        <w:jc w:val="center"/>
        <w:rPr>
          <w:b/>
          <w:bCs/>
          <w:sz w:val="24"/>
          <w:szCs w:val="24"/>
        </w:rPr>
      </w:pPr>
      <w:r w:rsidRPr="00D10F81">
        <w:rPr>
          <w:b/>
          <w:bCs/>
          <w:sz w:val="24"/>
          <w:szCs w:val="24"/>
        </w:rPr>
        <w:lastRenderedPageBreak/>
        <w:t>Information and Intelligence/Communication Skills</w:t>
      </w:r>
    </w:p>
    <w:p w14:paraId="04E643CE" w14:textId="7B9816EF" w:rsidR="007F7167" w:rsidRPr="002D01E3" w:rsidRDefault="00B217C7" w:rsidP="002853BE">
      <w:pPr>
        <w:rPr>
          <w:sz w:val="24"/>
          <w:szCs w:val="24"/>
        </w:rPr>
      </w:pPr>
      <w:r>
        <w:rPr>
          <w:sz w:val="24"/>
          <w:szCs w:val="24"/>
        </w:rPr>
        <w:t xml:space="preserve">Investigators do not usually need to set intelligence strategies for basic crime investigations as local tasking groups have specific processes for more complex investigations. </w:t>
      </w:r>
      <w:r>
        <w:rPr>
          <w:i/>
          <w:iCs/>
          <w:sz w:val="24"/>
          <w:szCs w:val="24"/>
        </w:rPr>
        <w:t>(College of Policing, 2013)</w:t>
      </w:r>
      <w:r>
        <w:rPr>
          <w:sz w:val="24"/>
          <w:szCs w:val="24"/>
        </w:rPr>
        <w:t xml:space="preserve">. However, investigators should still be aware of the systems of intelligence gathering and the sources available to assist them in their investigations and how these sources can be used effectively. </w:t>
      </w:r>
      <w:r>
        <w:rPr>
          <w:i/>
          <w:iCs/>
          <w:sz w:val="24"/>
          <w:szCs w:val="24"/>
        </w:rPr>
        <w:t>(College of Policing, 2013)</w:t>
      </w:r>
      <w:r>
        <w:rPr>
          <w:sz w:val="24"/>
          <w:szCs w:val="24"/>
        </w:rPr>
        <w:t xml:space="preserve">. There are many types of intelligence sources available to investigators, some of which are freely available; whilst others are controlled by legislation. </w:t>
      </w:r>
      <w:r>
        <w:rPr>
          <w:i/>
          <w:iCs/>
          <w:sz w:val="24"/>
          <w:szCs w:val="24"/>
        </w:rPr>
        <w:t>(College of Policing, 2013)</w:t>
      </w:r>
      <w:r>
        <w:rPr>
          <w:sz w:val="24"/>
          <w:szCs w:val="24"/>
        </w:rPr>
        <w:t xml:space="preserve">. Information from intelligence sources need to be evaluated before being recorded as to check the reliability of the information given. </w:t>
      </w:r>
      <w:r>
        <w:rPr>
          <w:i/>
          <w:iCs/>
          <w:sz w:val="24"/>
          <w:szCs w:val="24"/>
        </w:rPr>
        <w:t>(College of Policing, 2013)</w:t>
      </w:r>
      <w:r>
        <w:rPr>
          <w:sz w:val="24"/>
          <w:szCs w:val="24"/>
        </w:rPr>
        <w:t xml:space="preserve">. </w:t>
      </w:r>
      <w:r w:rsidR="002D01E3">
        <w:rPr>
          <w:sz w:val="24"/>
          <w:szCs w:val="24"/>
        </w:rPr>
        <w:t xml:space="preserve">The evaluation is not to be influenced by personal feelings but needs to be based on professional judgement and the value also must not be over exaggerated to ensure that action is taken. </w:t>
      </w:r>
      <w:r w:rsidR="002D01E3">
        <w:rPr>
          <w:i/>
          <w:iCs/>
          <w:sz w:val="24"/>
          <w:szCs w:val="24"/>
        </w:rPr>
        <w:t>(College of Policing, 2013)</w:t>
      </w:r>
      <w:r w:rsidR="002D01E3">
        <w:rPr>
          <w:sz w:val="24"/>
          <w:szCs w:val="24"/>
        </w:rPr>
        <w:t xml:space="preserve">. Those recording intelligence reports need to take responsibility for the accuracy and unbiased evaluation of the information and each piece of intelligence needs to be evaluated separately. </w:t>
      </w:r>
      <w:r w:rsidR="002D01E3">
        <w:rPr>
          <w:i/>
          <w:iCs/>
          <w:sz w:val="24"/>
          <w:szCs w:val="24"/>
        </w:rPr>
        <w:t>(College of Policing, 2013)</w:t>
      </w:r>
      <w:r w:rsidR="002D01E3">
        <w:rPr>
          <w:sz w:val="24"/>
          <w:szCs w:val="24"/>
        </w:rPr>
        <w:t xml:space="preserve">. </w:t>
      </w:r>
    </w:p>
    <w:p w14:paraId="45A9C171" w14:textId="77777777" w:rsidR="007F7167" w:rsidRDefault="007F7167" w:rsidP="002853BE">
      <w:pPr>
        <w:rPr>
          <w:sz w:val="24"/>
          <w:szCs w:val="24"/>
        </w:rPr>
      </w:pPr>
    </w:p>
    <w:p w14:paraId="1DE94FE8" w14:textId="1A0AC818" w:rsidR="002853BE" w:rsidRDefault="00D10F81" w:rsidP="002853BE">
      <w:pPr>
        <w:rPr>
          <w:sz w:val="24"/>
          <w:szCs w:val="24"/>
        </w:rPr>
      </w:pPr>
      <w:r w:rsidRPr="00D10F81">
        <w:rPr>
          <w:sz w:val="24"/>
          <w:szCs w:val="24"/>
        </w:rPr>
        <w:t xml:space="preserve">The implementation of the National Intelligence Model within the police service was an attempt to professionalise the service by providing a communication structure for decision making. </w:t>
      </w:r>
      <w:r w:rsidRPr="00D10F81">
        <w:rPr>
          <w:i/>
          <w:iCs/>
          <w:sz w:val="24"/>
          <w:szCs w:val="24"/>
        </w:rPr>
        <w:t>(Grieve, 2004)</w:t>
      </w:r>
      <w:r w:rsidRPr="00D10F81">
        <w:rPr>
          <w:sz w:val="24"/>
          <w:szCs w:val="24"/>
        </w:rPr>
        <w:t xml:space="preserve">. Decision making is intelligence led and </w:t>
      </w:r>
      <w:r>
        <w:rPr>
          <w:i/>
          <w:iCs/>
          <w:sz w:val="24"/>
          <w:szCs w:val="24"/>
        </w:rPr>
        <w:t>John and Maguire (2004)</w:t>
      </w:r>
      <w:r>
        <w:rPr>
          <w:sz w:val="24"/>
          <w:szCs w:val="24"/>
        </w:rPr>
        <w:t xml:space="preserve">, explains that it provides a strong system for intelligence that is effective against a large network of criminality. </w:t>
      </w:r>
      <w:r w:rsidR="00324F55">
        <w:rPr>
          <w:sz w:val="24"/>
          <w:szCs w:val="24"/>
        </w:rPr>
        <w:t xml:space="preserve">Traditional intelligence implies that information gathered from members of the public or partner agencies, is not perceived the same way as intelligence gathered by police officers working undercover or covert human sources. </w:t>
      </w:r>
      <w:r w:rsidR="00324F55">
        <w:rPr>
          <w:i/>
          <w:iCs/>
          <w:sz w:val="24"/>
          <w:szCs w:val="24"/>
        </w:rPr>
        <w:t>(</w:t>
      </w:r>
      <w:proofErr w:type="spellStart"/>
      <w:r w:rsidR="007F7167">
        <w:rPr>
          <w:i/>
          <w:iCs/>
          <w:sz w:val="24"/>
          <w:szCs w:val="24"/>
        </w:rPr>
        <w:t>Hebenton</w:t>
      </w:r>
      <w:proofErr w:type="spellEnd"/>
      <w:r w:rsidR="007F7167">
        <w:rPr>
          <w:i/>
          <w:iCs/>
          <w:sz w:val="24"/>
          <w:szCs w:val="24"/>
        </w:rPr>
        <w:t xml:space="preserve"> and Thomas</w:t>
      </w:r>
      <w:r w:rsidR="00324F55">
        <w:rPr>
          <w:i/>
          <w:iCs/>
          <w:sz w:val="24"/>
          <w:szCs w:val="24"/>
        </w:rPr>
        <w:t>, 199</w:t>
      </w:r>
      <w:r w:rsidR="007F7167">
        <w:rPr>
          <w:i/>
          <w:iCs/>
          <w:sz w:val="24"/>
          <w:szCs w:val="24"/>
        </w:rPr>
        <w:t>5</w:t>
      </w:r>
      <w:r w:rsidR="00324F55">
        <w:rPr>
          <w:i/>
          <w:iCs/>
          <w:sz w:val="24"/>
          <w:szCs w:val="24"/>
        </w:rPr>
        <w:t>)</w:t>
      </w:r>
      <w:r w:rsidR="00324F55">
        <w:rPr>
          <w:sz w:val="24"/>
          <w:szCs w:val="24"/>
        </w:rPr>
        <w:t xml:space="preserve">. </w:t>
      </w:r>
      <w:r w:rsidR="002D01E3">
        <w:rPr>
          <w:i/>
          <w:iCs/>
          <w:sz w:val="24"/>
          <w:szCs w:val="24"/>
        </w:rPr>
        <w:t>The HMIC (2003)</w:t>
      </w:r>
      <w:r w:rsidR="002D01E3">
        <w:rPr>
          <w:sz w:val="24"/>
          <w:szCs w:val="24"/>
        </w:rPr>
        <w:t xml:space="preserve">, reported that not all police services within England and Wales were developing community led intelligence the same way as criminal intelligence. The police service’s use of community led intelligence has been subject to </w:t>
      </w:r>
      <w:r w:rsidR="009A756F">
        <w:rPr>
          <w:sz w:val="24"/>
          <w:szCs w:val="24"/>
        </w:rPr>
        <w:t xml:space="preserve">much criticism and scrutiny, most noted in the </w:t>
      </w:r>
      <w:proofErr w:type="spellStart"/>
      <w:r w:rsidR="009A756F">
        <w:rPr>
          <w:sz w:val="24"/>
          <w:szCs w:val="24"/>
        </w:rPr>
        <w:t>Bichard</w:t>
      </w:r>
      <w:proofErr w:type="spellEnd"/>
      <w:r w:rsidR="009A756F">
        <w:rPr>
          <w:sz w:val="24"/>
          <w:szCs w:val="24"/>
        </w:rPr>
        <w:t xml:space="preserve"> inquiry. </w:t>
      </w:r>
      <w:r w:rsidR="009A756F">
        <w:rPr>
          <w:i/>
          <w:iCs/>
          <w:sz w:val="24"/>
          <w:szCs w:val="24"/>
        </w:rPr>
        <w:t>(</w:t>
      </w:r>
      <w:proofErr w:type="spellStart"/>
      <w:r w:rsidR="009A756F">
        <w:rPr>
          <w:i/>
          <w:iCs/>
          <w:sz w:val="24"/>
          <w:szCs w:val="24"/>
        </w:rPr>
        <w:t>Bichard</w:t>
      </w:r>
      <w:proofErr w:type="spellEnd"/>
      <w:r w:rsidR="009A756F">
        <w:rPr>
          <w:i/>
          <w:iCs/>
          <w:sz w:val="24"/>
          <w:szCs w:val="24"/>
        </w:rPr>
        <w:t>, 2004)</w:t>
      </w:r>
      <w:r w:rsidR="009A756F">
        <w:rPr>
          <w:sz w:val="24"/>
          <w:szCs w:val="24"/>
        </w:rPr>
        <w:t xml:space="preserve">. </w:t>
      </w:r>
    </w:p>
    <w:p w14:paraId="2AAB12B1" w14:textId="7FF8DF32" w:rsidR="009A756F" w:rsidRDefault="009A756F" w:rsidP="002853BE">
      <w:pPr>
        <w:rPr>
          <w:sz w:val="24"/>
          <w:szCs w:val="24"/>
        </w:rPr>
      </w:pPr>
    </w:p>
    <w:p w14:paraId="09978BA3" w14:textId="5B1C4352" w:rsidR="009A756F" w:rsidRDefault="009A756F" w:rsidP="002853BE">
      <w:pPr>
        <w:rPr>
          <w:sz w:val="24"/>
          <w:szCs w:val="24"/>
        </w:rPr>
      </w:pPr>
      <w:r>
        <w:rPr>
          <w:sz w:val="24"/>
          <w:szCs w:val="24"/>
        </w:rPr>
        <w:t xml:space="preserve">For much of the police service’s history, intelligence has had a back seat and was looked upon as something that adds to an investigation or supports the organisation in some capacity as opposed to a tool that drives strategy. </w:t>
      </w:r>
      <w:r>
        <w:rPr>
          <w:i/>
          <w:iCs/>
          <w:sz w:val="24"/>
          <w:szCs w:val="24"/>
        </w:rPr>
        <w:t>(Nicholl, 2004)</w:t>
      </w:r>
      <w:r>
        <w:rPr>
          <w:sz w:val="24"/>
          <w:szCs w:val="24"/>
        </w:rPr>
        <w:t xml:space="preserve">. </w:t>
      </w:r>
      <w:r w:rsidR="00494934">
        <w:rPr>
          <w:sz w:val="24"/>
          <w:szCs w:val="24"/>
        </w:rPr>
        <w:t xml:space="preserve">The 1990’s saw a greater emphasis on intelligence led policing which would greatly affect the way intelligence was dealt with by the police service. </w:t>
      </w:r>
      <w:r w:rsidR="00494934">
        <w:rPr>
          <w:i/>
          <w:iCs/>
          <w:sz w:val="24"/>
          <w:szCs w:val="24"/>
        </w:rPr>
        <w:t>(Grieve, 2004)</w:t>
      </w:r>
      <w:r w:rsidR="00494934">
        <w:rPr>
          <w:sz w:val="24"/>
          <w:szCs w:val="24"/>
        </w:rPr>
        <w:t xml:space="preserve">. Intelligence led policing is a strategy for effectively assessing and managing threats and incorporates problem solving and collaboration with the community and partner agencies to make effective decisions. </w:t>
      </w:r>
      <w:r w:rsidR="00494934">
        <w:rPr>
          <w:i/>
          <w:iCs/>
          <w:sz w:val="24"/>
          <w:szCs w:val="24"/>
        </w:rPr>
        <w:t>(</w:t>
      </w:r>
      <w:r w:rsidR="003D0083">
        <w:rPr>
          <w:i/>
          <w:iCs/>
          <w:sz w:val="24"/>
          <w:szCs w:val="24"/>
        </w:rPr>
        <w:t>Sargent</w:t>
      </w:r>
      <w:r w:rsidR="00494934">
        <w:rPr>
          <w:i/>
          <w:iCs/>
          <w:sz w:val="24"/>
          <w:szCs w:val="24"/>
        </w:rPr>
        <w:t>, 20</w:t>
      </w:r>
      <w:r w:rsidR="003D0083">
        <w:rPr>
          <w:i/>
          <w:iCs/>
          <w:sz w:val="24"/>
          <w:szCs w:val="24"/>
        </w:rPr>
        <w:t>21</w:t>
      </w:r>
      <w:r w:rsidR="00494934">
        <w:rPr>
          <w:i/>
          <w:iCs/>
          <w:sz w:val="24"/>
          <w:szCs w:val="24"/>
        </w:rPr>
        <w:t>)</w:t>
      </w:r>
      <w:r w:rsidR="00494934">
        <w:rPr>
          <w:sz w:val="24"/>
          <w:szCs w:val="24"/>
        </w:rPr>
        <w:t xml:space="preserve">. </w:t>
      </w:r>
      <w:r w:rsidR="003D0083">
        <w:rPr>
          <w:sz w:val="24"/>
          <w:szCs w:val="24"/>
        </w:rPr>
        <w:t xml:space="preserve">A core value of intelligence led policing is a reliance on strong community relationships for sharing and gathering information, therefore, the success of intelligence led policing is built on the police service’s ability to provide a flexible approach. </w:t>
      </w:r>
      <w:r w:rsidR="003D0083">
        <w:rPr>
          <w:i/>
          <w:iCs/>
          <w:sz w:val="24"/>
          <w:szCs w:val="24"/>
        </w:rPr>
        <w:t>(Sargent, 2021)</w:t>
      </w:r>
      <w:r w:rsidR="003D0083">
        <w:rPr>
          <w:sz w:val="24"/>
          <w:szCs w:val="24"/>
        </w:rPr>
        <w:t xml:space="preserve">. </w:t>
      </w:r>
    </w:p>
    <w:p w14:paraId="664F87D0" w14:textId="141A2D67" w:rsidR="003D0083" w:rsidRDefault="003D0083" w:rsidP="002853BE">
      <w:pPr>
        <w:rPr>
          <w:sz w:val="24"/>
          <w:szCs w:val="24"/>
        </w:rPr>
      </w:pPr>
    </w:p>
    <w:p w14:paraId="4B4C7F0A" w14:textId="70FF7917" w:rsidR="003D0083" w:rsidRDefault="003D0083" w:rsidP="002853BE">
      <w:pPr>
        <w:rPr>
          <w:sz w:val="24"/>
          <w:szCs w:val="24"/>
        </w:rPr>
      </w:pPr>
      <w:r>
        <w:rPr>
          <w:sz w:val="24"/>
          <w:szCs w:val="24"/>
        </w:rPr>
        <w:lastRenderedPageBreak/>
        <w:t xml:space="preserve">There are many methods for collecting and assessing intelligence, one such method is the intelligence cycle. </w:t>
      </w:r>
      <w:r>
        <w:rPr>
          <w:i/>
          <w:iCs/>
          <w:sz w:val="24"/>
          <w:szCs w:val="24"/>
        </w:rPr>
        <w:t>(James, 2016)</w:t>
      </w:r>
      <w:r>
        <w:rPr>
          <w:sz w:val="24"/>
          <w:szCs w:val="24"/>
        </w:rPr>
        <w:t xml:space="preserve">. </w:t>
      </w:r>
      <w:r w:rsidR="002E3A1C">
        <w:rPr>
          <w:sz w:val="24"/>
          <w:szCs w:val="24"/>
        </w:rPr>
        <w:t xml:space="preserve">The cycle has been the basis of all police intelligence training for some years and The College of Policing’s assessment is that it represents a circular and sequential process that allows for information to be developed into valuable intelligence. </w:t>
      </w:r>
      <w:r w:rsidR="002E3A1C">
        <w:rPr>
          <w:i/>
          <w:iCs/>
          <w:sz w:val="24"/>
          <w:szCs w:val="24"/>
        </w:rPr>
        <w:t>(James, 2016)</w:t>
      </w:r>
      <w:r w:rsidR="002E3A1C">
        <w:rPr>
          <w:sz w:val="24"/>
          <w:szCs w:val="24"/>
        </w:rPr>
        <w:t xml:space="preserve">. It is argued that that technological change in the modern era has brought about new ways of thinking which has eroded the validity of the cycle. </w:t>
      </w:r>
      <w:r w:rsidR="002E3A1C">
        <w:rPr>
          <w:i/>
          <w:iCs/>
          <w:sz w:val="24"/>
          <w:szCs w:val="24"/>
        </w:rPr>
        <w:t>(Gill and Pythian, 2012)</w:t>
      </w:r>
      <w:r w:rsidR="002E3A1C">
        <w:rPr>
          <w:sz w:val="24"/>
          <w:szCs w:val="24"/>
        </w:rPr>
        <w:t xml:space="preserve">. Further to this, the cycle is too simplistic and fails to consider more complex information. </w:t>
      </w:r>
      <w:r w:rsidR="002E3A1C">
        <w:rPr>
          <w:i/>
          <w:iCs/>
          <w:sz w:val="24"/>
          <w:szCs w:val="24"/>
        </w:rPr>
        <w:t>(Gill and Pythian, 2012)</w:t>
      </w:r>
      <w:r w:rsidR="002E3A1C">
        <w:rPr>
          <w:sz w:val="24"/>
          <w:szCs w:val="24"/>
        </w:rPr>
        <w:t xml:space="preserve">. </w:t>
      </w:r>
    </w:p>
    <w:p w14:paraId="13D55EA5" w14:textId="7B9C9A02" w:rsidR="00BC602A" w:rsidRDefault="00BC602A" w:rsidP="002853BE">
      <w:pPr>
        <w:rPr>
          <w:sz w:val="24"/>
          <w:szCs w:val="24"/>
        </w:rPr>
      </w:pPr>
    </w:p>
    <w:p w14:paraId="219B54DD" w14:textId="785FF486" w:rsidR="00EE7A8E" w:rsidRDefault="00BC602A" w:rsidP="002853BE">
      <w:pPr>
        <w:rPr>
          <w:sz w:val="24"/>
          <w:szCs w:val="24"/>
        </w:rPr>
      </w:pPr>
      <w:r>
        <w:rPr>
          <w:sz w:val="24"/>
          <w:szCs w:val="24"/>
        </w:rPr>
        <w:t xml:space="preserve">Another alternative to this system is the 5x5x5 system, which is an evaluation process introduced under the national intelligence model to replace the traditional evaluation process. </w:t>
      </w:r>
      <w:r>
        <w:rPr>
          <w:i/>
          <w:iCs/>
          <w:sz w:val="24"/>
          <w:szCs w:val="24"/>
        </w:rPr>
        <w:t>(UK Crime Analysis Blog, 2010)</w:t>
      </w:r>
      <w:r>
        <w:rPr>
          <w:sz w:val="24"/>
          <w:szCs w:val="24"/>
        </w:rPr>
        <w:t xml:space="preserve">. This system also allows for the storage and use of intelligence auditable. </w:t>
      </w:r>
      <w:r>
        <w:rPr>
          <w:i/>
          <w:iCs/>
          <w:sz w:val="24"/>
          <w:szCs w:val="24"/>
        </w:rPr>
        <w:t>(UK Crime Analysis Blog, 2010)</w:t>
      </w:r>
      <w:r>
        <w:rPr>
          <w:sz w:val="24"/>
          <w:szCs w:val="24"/>
        </w:rPr>
        <w:t xml:space="preserve">. The </w:t>
      </w:r>
      <w:proofErr w:type="gramStart"/>
      <w:r>
        <w:rPr>
          <w:sz w:val="24"/>
          <w:szCs w:val="24"/>
        </w:rPr>
        <w:t>benefits</w:t>
      </w:r>
      <w:proofErr w:type="gramEnd"/>
      <w:r>
        <w:rPr>
          <w:sz w:val="24"/>
          <w:szCs w:val="24"/>
        </w:rPr>
        <w:t xml:space="preserve"> of having this system is that it allows for credible information to be identified easier and it also means that information is accessed in a more consistent manner as well as the facilitation of sharing information. </w:t>
      </w:r>
      <w:r>
        <w:rPr>
          <w:i/>
          <w:iCs/>
          <w:sz w:val="24"/>
          <w:szCs w:val="24"/>
        </w:rPr>
        <w:t>(UK Crime Analysis Blog, 2010)</w:t>
      </w:r>
      <w:r>
        <w:rPr>
          <w:sz w:val="24"/>
          <w:szCs w:val="24"/>
        </w:rPr>
        <w:t xml:space="preserve">. It can also provide officers with a stronger basis for initiating action. </w:t>
      </w:r>
      <w:r>
        <w:rPr>
          <w:i/>
          <w:iCs/>
          <w:sz w:val="24"/>
          <w:szCs w:val="24"/>
        </w:rPr>
        <w:t>(UK Crime Analysis Blog, 2010)</w:t>
      </w:r>
      <w:r>
        <w:rPr>
          <w:sz w:val="24"/>
          <w:szCs w:val="24"/>
        </w:rPr>
        <w:t xml:space="preserve">. The way that the 5x5x5 system does this is to provide an assessment of information in three key areas, which </w:t>
      </w:r>
      <w:proofErr w:type="gramStart"/>
      <w:r>
        <w:rPr>
          <w:sz w:val="24"/>
          <w:szCs w:val="24"/>
        </w:rPr>
        <w:t>are;</w:t>
      </w:r>
      <w:proofErr w:type="gramEnd"/>
      <w:r>
        <w:rPr>
          <w:sz w:val="24"/>
          <w:szCs w:val="24"/>
        </w:rPr>
        <w:t xml:space="preserve"> evaluation of the source, evaluation of the validity of data, and an evaluation of handling sensitivity. </w:t>
      </w:r>
      <w:r>
        <w:rPr>
          <w:i/>
          <w:iCs/>
          <w:sz w:val="24"/>
          <w:szCs w:val="24"/>
        </w:rPr>
        <w:t>(UK Crime Analysis Blog, 2010)</w:t>
      </w:r>
      <w:r>
        <w:rPr>
          <w:sz w:val="24"/>
          <w:szCs w:val="24"/>
        </w:rPr>
        <w:t xml:space="preserve">. </w:t>
      </w:r>
      <w:r w:rsidR="00EE7A8E">
        <w:rPr>
          <w:sz w:val="24"/>
          <w:szCs w:val="24"/>
        </w:rPr>
        <w:t xml:space="preserve">A more modern approach to this system and arguably more effective, would be the intelligence report system. </w:t>
      </w:r>
      <w:r w:rsidR="00EE7A8E">
        <w:rPr>
          <w:i/>
          <w:iCs/>
          <w:sz w:val="24"/>
          <w:szCs w:val="24"/>
        </w:rPr>
        <w:t>(College of Policing, 2015)</w:t>
      </w:r>
      <w:r w:rsidR="00EE7A8E">
        <w:rPr>
          <w:sz w:val="24"/>
          <w:szCs w:val="24"/>
        </w:rPr>
        <w:t xml:space="preserve">. The intelligence report is used to submit and evaluate information as well as to manage where the intelligence goes. </w:t>
      </w:r>
      <w:r w:rsidR="00EE7A8E">
        <w:rPr>
          <w:i/>
          <w:iCs/>
          <w:sz w:val="24"/>
          <w:szCs w:val="24"/>
        </w:rPr>
        <w:t>(College of Policing, 2015)</w:t>
      </w:r>
      <w:r w:rsidR="00EE7A8E">
        <w:rPr>
          <w:sz w:val="24"/>
          <w:szCs w:val="24"/>
        </w:rPr>
        <w:t xml:space="preserve">. This allows for the source to be protected as well as create an audit trail of the intelligence. </w:t>
      </w:r>
      <w:r w:rsidR="00EE7A8E">
        <w:rPr>
          <w:i/>
          <w:iCs/>
          <w:sz w:val="24"/>
          <w:szCs w:val="24"/>
        </w:rPr>
        <w:t>(College of Policing, 2015)</w:t>
      </w:r>
      <w:r w:rsidR="00EE7A8E">
        <w:rPr>
          <w:sz w:val="24"/>
          <w:szCs w:val="24"/>
        </w:rPr>
        <w:t xml:space="preserve">. It has also allowed for a standardisation of reporting that has helped to develop greater relationships between the police and community. </w:t>
      </w:r>
      <w:r w:rsidR="00EE7A8E">
        <w:rPr>
          <w:i/>
          <w:iCs/>
          <w:sz w:val="24"/>
          <w:szCs w:val="24"/>
        </w:rPr>
        <w:t>(College of Policing, 2015)</w:t>
      </w:r>
      <w:r w:rsidR="00EE7A8E">
        <w:rPr>
          <w:sz w:val="24"/>
          <w:szCs w:val="24"/>
        </w:rPr>
        <w:t xml:space="preserve">. </w:t>
      </w:r>
    </w:p>
    <w:p w14:paraId="1434ADB8" w14:textId="43F93B31" w:rsidR="00EE7A8E" w:rsidRDefault="00EE7A8E" w:rsidP="002853BE">
      <w:pPr>
        <w:rPr>
          <w:sz w:val="24"/>
          <w:szCs w:val="24"/>
        </w:rPr>
      </w:pPr>
    </w:p>
    <w:p w14:paraId="4B60AE5A" w14:textId="771C4993" w:rsidR="00EE7A8E" w:rsidRDefault="00EE7A8E" w:rsidP="002853BE">
      <w:pPr>
        <w:rPr>
          <w:sz w:val="24"/>
          <w:szCs w:val="24"/>
        </w:rPr>
      </w:pPr>
      <w:r>
        <w:rPr>
          <w:sz w:val="24"/>
          <w:szCs w:val="24"/>
        </w:rPr>
        <w:t xml:space="preserve">These approaches have been incorporated as part of the National Intelligence Model, which is a framework that provides structures in police investigation and information processing. </w:t>
      </w:r>
      <w:r>
        <w:rPr>
          <w:i/>
          <w:iCs/>
          <w:sz w:val="24"/>
          <w:szCs w:val="24"/>
        </w:rPr>
        <w:t>(</w:t>
      </w:r>
      <w:proofErr w:type="spellStart"/>
      <w:r>
        <w:rPr>
          <w:i/>
          <w:iCs/>
          <w:sz w:val="24"/>
          <w:szCs w:val="24"/>
        </w:rPr>
        <w:t>Keningale</w:t>
      </w:r>
      <w:proofErr w:type="spellEnd"/>
      <w:r>
        <w:rPr>
          <w:i/>
          <w:iCs/>
          <w:sz w:val="24"/>
          <w:szCs w:val="24"/>
        </w:rPr>
        <w:t>, 2020)</w:t>
      </w:r>
      <w:r>
        <w:rPr>
          <w:sz w:val="24"/>
          <w:szCs w:val="24"/>
        </w:rPr>
        <w:t xml:space="preserve">. The National Intelligence Model allows for information to be </w:t>
      </w:r>
      <w:r w:rsidR="007C2B3F">
        <w:rPr>
          <w:sz w:val="24"/>
          <w:szCs w:val="24"/>
        </w:rPr>
        <w:t xml:space="preserve">generated into intelligence on the following </w:t>
      </w:r>
      <w:proofErr w:type="gramStart"/>
      <w:r w:rsidR="007C2B3F">
        <w:rPr>
          <w:sz w:val="24"/>
          <w:szCs w:val="24"/>
        </w:rPr>
        <w:t>points;</w:t>
      </w:r>
      <w:proofErr w:type="gramEnd"/>
      <w:r w:rsidR="007C2B3F">
        <w:rPr>
          <w:sz w:val="24"/>
          <w:szCs w:val="24"/>
        </w:rPr>
        <w:t xml:space="preserve"> setting strategic direction, making decisions, allocating resources, developing tactical plans and tasking activity. </w:t>
      </w:r>
      <w:r w:rsidR="007C2B3F">
        <w:rPr>
          <w:i/>
          <w:iCs/>
          <w:sz w:val="24"/>
          <w:szCs w:val="24"/>
        </w:rPr>
        <w:t>(</w:t>
      </w:r>
      <w:proofErr w:type="spellStart"/>
      <w:r w:rsidR="007C2B3F">
        <w:rPr>
          <w:i/>
          <w:iCs/>
          <w:sz w:val="24"/>
          <w:szCs w:val="24"/>
        </w:rPr>
        <w:t>Keningale</w:t>
      </w:r>
      <w:proofErr w:type="spellEnd"/>
      <w:r w:rsidR="007C2B3F">
        <w:rPr>
          <w:i/>
          <w:iCs/>
          <w:sz w:val="24"/>
          <w:szCs w:val="24"/>
        </w:rPr>
        <w:t>, 2020).</w:t>
      </w:r>
      <w:r w:rsidR="007C2B3F">
        <w:rPr>
          <w:sz w:val="24"/>
          <w:szCs w:val="24"/>
        </w:rPr>
        <w:t xml:space="preserve"> The collection of intelligence allows for decisions to be made about what priorities there are and what options are available in dealing with those. </w:t>
      </w:r>
      <w:r w:rsidR="007C2B3F">
        <w:rPr>
          <w:i/>
          <w:iCs/>
          <w:sz w:val="24"/>
          <w:szCs w:val="24"/>
        </w:rPr>
        <w:t>(</w:t>
      </w:r>
      <w:proofErr w:type="spellStart"/>
      <w:r w:rsidR="007C2B3F">
        <w:rPr>
          <w:i/>
          <w:iCs/>
          <w:sz w:val="24"/>
          <w:szCs w:val="24"/>
        </w:rPr>
        <w:t>Keningale</w:t>
      </w:r>
      <w:proofErr w:type="spellEnd"/>
      <w:r w:rsidR="007C2B3F">
        <w:rPr>
          <w:i/>
          <w:iCs/>
          <w:sz w:val="24"/>
          <w:szCs w:val="24"/>
        </w:rPr>
        <w:t>, 2020)</w:t>
      </w:r>
      <w:r w:rsidR="007C2B3F">
        <w:rPr>
          <w:sz w:val="24"/>
          <w:szCs w:val="24"/>
        </w:rPr>
        <w:t xml:space="preserve">. The National Intelligence Model works at three levels. Level one is at a basic local level which would include low level volume crime. </w:t>
      </w:r>
      <w:r w:rsidR="007C2B3F">
        <w:rPr>
          <w:i/>
          <w:iCs/>
          <w:sz w:val="24"/>
          <w:szCs w:val="24"/>
        </w:rPr>
        <w:t>(</w:t>
      </w:r>
      <w:proofErr w:type="spellStart"/>
      <w:r w:rsidR="007C2B3F">
        <w:rPr>
          <w:i/>
          <w:iCs/>
          <w:sz w:val="24"/>
          <w:szCs w:val="24"/>
        </w:rPr>
        <w:t>Keningale</w:t>
      </w:r>
      <w:proofErr w:type="spellEnd"/>
      <w:r w:rsidR="007C2B3F">
        <w:rPr>
          <w:i/>
          <w:iCs/>
          <w:sz w:val="24"/>
          <w:szCs w:val="24"/>
        </w:rPr>
        <w:t>, 2020)</w:t>
      </w:r>
      <w:r w:rsidR="007C2B3F">
        <w:rPr>
          <w:sz w:val="24"/>
          <w:szCs w:val="24"/>
        </w:rPr>
        <w:t xml:space="preserve">. Level two is on a more regional level which would include force priorities and advice from national experts. </w:t>
      </w:r>
      <w:r w:rsidR="007C2B3F">
        <w:rPr>
          <w:i/>
          <w:iCs/>
          <w:sz w:val="24"/>
          <w:szCs w:val="24"/>
        </w:rPr>
        <w:t>(</w:t>
      </w:r>
      <w:proofErr w:type="spellStart"/>
      <w:r w:rsidR="007C2B3F">
        <w:rPr>
          <w:i/>
          <w:iCs/>
          <w:sz w:val="24"/>
          <w:szCs w:val="24"/>
        </w:rPr>
        <w:t>Keningale</w:t>
      </w:r>
      <w:proofErr w:type="spellEnd"/>
      <w:r w:rsidR="007C2B3F">
        <w:rPr>
          <w:i/>
          <w:iCs/>
          <w:sz w:val="24"/>
          <w:szCs w:val="24"/>
        </w:rPr>
        <w:t>, 2020)</w:t>
      </w:r>
      <w:r w:rsidR="007C2B3F">
        <w:rPr>
          <w:sz w:val="24"/>
          <w:szCs w:val="24"/>
        </w:rPr>
        <w:t xml:space="preserve">. Level three includes the more serious and organised crimes which would be on a national or international scale. </w:t>
      </w:r>
      <w:r w:rsidR="007C2B3F">
        <w:rPr>
          <w:i/>
          <w:iCs/>
          <w:sz w:val="24"/>
          <w:szCs w:val="24"/>
        </w:rPr>
        <w:t>(</w:t>
      </w:r>
      <w:proofErr w:type="spellStart"/>
      <w:r w:rsidR="007C2B3F">
        <w:rPr>
          <w:i/>
          <w:iCs/>
          <w:sz w:val="24"/>
          <w:szCs w:val="24"/>
        </w:rPr>
        <w:t>Keningale</w:t>
      </w:r>
      <w:proofErr w:type="spellEnd"/>
      <w:r w:rsidR="007C2B3F">
        <w:rPr>
          <w:i/>
          <w:iCs/>
          <w:sz w:val="24"/>
          <w:szCs w:val="24"/>
        </w:rPr>
        <w:t>, 2020)</w:t>
      </w:r>
      <w:r w:rsidR="007C2B3F">
        <w:rPr>
          <w:sz w:val="24"/>
          <w:szCs w:val="24"/>
        </w:rPr>
        <w:t xml:space="preserve">. However, it has been argued that the National Intelligence Model is more complex and therefore harder to assess intelligence through this model. </w:t>
      </w:r>
      <w:r w:rsidR="007C2B3F">
        <w:rPr>
          <w:i/>
          <w:iCs/>
          <w:sz w:val="24"/>
          <w:szCs w:val="24"/>
        </w:rPr>
        <w:t>(</w:t>
      </w:r>
      <w:proofErr w:type="spellStart"/>
      <w:r w:rsidR="007C2B3F">
        <w:rPr>
          <w:i/>
          <w:iCs/>
          <w:sz w:val="24"/>
          <w:szCs w:val="24"/>
        </w:rPr>
        <w:t>Keningale</w:t>
      </w:r>
      <w:proofErr w:type="spellEnd"/>
      <w:r w:rsidR="007C2B3F">
        <w:rPr>
          <w:i/>
          <w:iCs/>
          <w:sz w:val="24"/>
          <w:szCs w:val="24"/>
        </w:rPr>
        <w:t>, 2020)</w:t>
      </w:r>
      <w:r w:rsidR="007C2B3F">
        <w:rPr>
          <w:sz w:val="24"/>
          <w:szCs w:val="24"/>
        </w:rPr>
        <w:t xml:space="preserve">. </w:t>
      </w:r>
    </w:p>
    <w:p w14:paraId="133F7681" w14:textId="262069B6" w:rsidR="007C2B3F" w:rsidRDefault="007C2B3F" w:rsidP="007C2B3F">
      <w:pPr>
        <w:jc w:val="center"/>
        <w:rPr>
          <w:b/>
          <w:bCs/>
          <w:sz w:val="24"/>
          <w:szCs w:val="24"/>
        </w:rPr>
      </w:pPr>
      <w:r>
        <w:rPr>
          <w:b/>
          <w:bCs/>
          <w:sz w:val="24"/>
          <w:szCs w:val="24"/>
        </w:rPr>
        <w:t>(Word Count – 979)</w:t>
      </w:r>
    </w:p>
    <w:p w14:paraId="71853042" w14:textId="2A6B5924" w:rsidR="005D4D27" w:rsidRDefault="005D4D27" w:rsidP="005D4D27">
      <w:pPr>
        <w:jc w:val="center"/>
        <w:rPr>
          <w:b/>
          <w:bCs/>
          <w:sz w:val="24"/>
          <w:szCs w:val="24"/>
        </w:rPr>
      </w:pPr>
      <w:r>
        <w:rPr>
          <w:b/>
          <w:bCs/>
          <w:sz w:val="24"/>
          <w:szCs w:val="24"/>
        </w:rPr>
        <w:lastRenderedPageBreak/>
        <w:t>Public Protection</w:t>
      </w:r>
    </w:p>
    <w:p w14:paraId="73479291" w14:textId="4136DBF8" w:rsidR="005D4D27" w:rsidRDefault="005D4D27" w:rsidP="005D4D27">
      <w:pPr>
        <w:rPr>
          <w:sz w:val="24"/>
          <w:szCs w:val="24"/>
        </w:rPr>
      </w:pPr>
      <w:r>
        <w:rPr>
          <w:sz w:val="24"/>
          <w:szCs w:val="24"/>
        </w:rPr>
        <w:t xml:space="preserve">The abuse of the most vulnerable in society is a significant problem and the response that the police give is paramount to combat this. </w:t>
      </w:r>
      <w:r>
        <w:rPr>
          <w:i/>
          <w:iCs/>
          <w:sz w:val="24"/>
          <w:szCs w:val="24"/>
        </w:rPr>
        <w:t>(Davies et al, 2006)</w:t>
      </w:r>
      <w:r>
        <w:rPr>
          <w:sz w:val="24"/>
          <w:szCs w:val="24"/>
        </w:rPr>
        <w:t xml:space="preserve">. Certain groups of people within society are categorised as vulnerable and are more likely to be victims of abuse and crime. </w:t>
      </w:r>
      <w:r>
        <w:rPr>
          <w:i/>
          <w:iCs/>
          <w:sz w:val="24"/>
          <w:szCs w:val="24"/>
        </w:rPr>
        <w:t>(Davies et al, 2006)</w:t>
      </w:r>
      <w:r>
        <w:rPr>
          <w:sz w:val="24"/>
          <w:szCs w:val="24"/>
        </w:rPr>
        <w:t xml:space="preserve">. Abuse can take a variety of forms and is often loosely </w:t>
      </w:r>
      <w:proofErr w:type="gramStart"/>
      <w:r>
        <w:rPr>
          <w:sz w:val="24"/>
          <w:szCs w:val="24"/>
        </w:rPr>
        <w:t>defined,</w:t>
      </w:r>
      <w:proofErr w:type="gramEnd"/>
      <w:r>
        <w:rPr>
          <w:sz w:val="24"/>
          <w:szCs w:val="24"/>
        </w:rPr>
        <w:t xml:space="preserve"> however, the types of abuse are often commonly quoted as being physical, sexual, psychological, financial, and neglect. </w:t>
      </w:r>
      <w:r>
        <w:rPr>
          <w:i/>
          <w:iCs/>
          <w:sz w:val="24"/>
          <w:szCs w:val="24"/>
        </w:rPr>
        <w:t>(SCIE, 2015)</w:t>
      </w:r>
      <w:r>
        <w:rPr>
          <w:sz w:val="24"/>
          <w:szCs w:val="24"/>
        </w:rPr>
        <w:t xml:space="preserve">. </w:t>
      </w:r>
      <w:r w:rsidR="001D102F">
        <w:rPr>
          <w:sz w:val="24"/>
          <w:szCs w:val="24"/>
        </w:rPr>
        <w:t xml:space="preserve">The frequency of when abuse occurs is often hard to measure as it is very much under reported which is a significant problem. </w:t>
      </w:r>
      <w:r w:rsidR="001D102F">
        <w:rPr>
          <w:i/>
          <w:iCs/>
          <w:sz w:val="24"/>
          <w:szCs w:val="24"/>
        </w:rPr>
        <w:t>(Sharp, 2001)</w:t>
      </w:r>
      <w:r w:rsidR="001D102F">
        <w:rPr>
          <w:sz w:val="24"/>
          <w:szCs w:val="24"/>
        </w:rPr>
        <w:t xml:space="preserve">. The reasons as to why this is under reported is for a number of </w:t>
      </w:r>
      <w:proofErr w:type="gramStart"/>
      <w:r w:rsidR="001D102F">
        <w:rPr>
          <w:sz w:val="24"/>
          <w:szCs w:val="24"/>
        </w:rPr>
        <w:t>reasons</w:t>
      </w:r>
      <w:proofErr w:type="gramEnd"/>
      <w:r w:rsidR="001D102F">
        <w:rPr>
          <w:sz w:val="24"/>
          <w:szCs w:val="24"/>
        </w:rPr>
        <w:t xml:space="preserve"> but the main reasons are; a fear of speaking out, lack of confidence in the criminal justice system, pressure on the victim during an investigation. </w:t>
      </w:r>
      <w:r w:rsidR="001D102F">
        <w:rPr>
          <w:i/>
          <w:iCs/>
          <w:sz w:val="24"/>
          <w:szCs w:val="24"/>
        </w:rPr>
        <w:t>(Chenoweth, 1996)</w:t>
      </w:r>
      <w:r w:rsidR="001D102F">
        <w:rPr>
          <w:sz w:val="24"/>
          <w:szCs w:val="24"/>
        </w:rPr>
        <w:t xml:space="preserve">. Ensuring that cases are reported and are dealt with in the appropriate manner should be a priority to all parties involved, including the police service. </w:t>
      </w:r>
      <w:r w:rsidR="001D102F">
        <w:rPr>
          <w:i/>
          <w:iCs/>
          <w:sz w:val="24"/>
          <w:szCs w:val="24"/>
        </w:rPr>
        <w:t>(Davies et al, 2006)</w:t>
      </w:r>
      <w:r w:rsidR="001D102F">
        <w:rPr>
          <w:sz w:val="24"/>
          <w:szCs w:val="24"/>
        </w:rPr>
        <w:t xml:space="preserve">. </w:t>
      </w:r>
    </w:p>
    <w:p w14:paraId="70A18C7C" w14:textId="0097779F" w:rsidR="001D102F" w:rsidRDefault="001D102F" w:rsidP="005D4D27">
      <w:pPr>
        <w:rPr>
          <w:sz w:val="24"/>
          <w:szCs w:val="24"/>
        </w:rPr>
      </w:pPr>
    </w:p>
    <w:p w14:paraId="68509AE5" w14:textId="58D3D065" w:rsidR="009A756F" w:rsidRDefault="001D102F" w:rsidP="002853BE">
      <w:pPr>
        <w:rPr>
          <w:sz w:val="24"/>
          <w:szCs w:val="24"/>
        </w:rPr>
      </w:pPr>
      <w:r>
        <w:rPr>
          <w:sz w:val="24"/>
          <w:szCs w:val="24"/>
        </w:rPr>
        <w:t xml:space="preserve">The first involvement the police will have </w:t>
      </w:r>
      <w:proofErr w:type="gramStart"/>
      <w:r>
        <w:rPr>
          <w:sz w:val="24"/>
          <w:szCs w:val="24"/>
        </w:rPr>
        <w:t>is</w:t>
      </w:r>
      <w:proofErr w:type="gramEnd"/>
      <w:r>
        <w:rPr>
          <w:sz w:val="24"/>
          <w:szCs w:val="24"/>
        </w:rPr>
        <w:t xml:space="preserve"> often when the victim or a third party expresses their concerns, which may even include </w:t>
      </w:r>
      <w:r w:rsidR="005F2C31">
        <w:rPr>
          <w:sz w:val="24"/>
          <w:szCs w:val="24"/>
        </w:rPr>
        <w:t xml:space="preserve">a request for advice as opposed to making a report of crime. </w:t>
      </w:r>
      <w:r w:rsidR="005F2C31">
        <w:rPr>
          <w:i/>
          <w:iCs/>
          <w:sz w:val="24"/>
          <w:szCs w:val="24"/>
        </w:rPr>
        <w:t>(Davies et al, 2006)</w:t>
      </w:r>
      <w:r w:rsidR="005F2C31">
        <w:rPr>
          <w:sz w:val="24"/>
          <w:szCs w:val="24"/>
        </w:rPr>
        <w:t xml:space="preserve">. The first response from the police officer dealing with the matter is crucial in determining whether the concerns reported amount to an investigation taking place. </w:t>
      </w:r>
      <w:r w:rsidR="005F2C31">
        <w:rPr>
          <w:i/>
          <w:iCs/>
          <w:sz w:val="24"/>
          <w:szCs w:val="24"/>
        </w:rPr>
        <w:t>(Davies et al, 2006)</w:t>
      </w:r>
      <w:r w:rsidR="005F2C31">
        <w:rPr>
          <w:sz w:val="24"/>
          <w:szCs w:val="24"/>
        </w:rPr>
        <w:t xml:space="preserve">. However, those that make third party reports may feel anxious about reporting their concerns to police due to a lack of knowledge themselves or paranoia. </w:t>
      </w:r>
      <w:r w:rsidR="005F2C31">
        <w:rPr>
          <w:i/>
          <w:iCs/>
          <w:sz w:val="24"/>
          <w:szCs w:val="24"/>
        </w:rPr>
        <w:t>(</w:t>
      </w:r>
      <w:proofErr w:type="spellStart"/>
      <w:r w:rsidR="005F2C31">
        <w:rPr>
          <w:i/>
          <w:iCs/>
          <w:sz w:val="24"/>
          <w:szCs w:val="24"/>
        </w:rPr>
        <w:t>Pring</w:t>
      </w:r>
      <w:proofErr w:type="spellEnd"/>
      <w:r w:rsidR="005F2C31">
        <w:rPr>
          <w:i/>
          <w:iCs/>
          <w:sz w:val="24"/>
          <w:szCs w:val="24"/>
        </w:rPr>
        <w:t>, 2003)</w:t>
      </w:r>
      <w:r w:rsidR="005F2C31">
        <w:rPr>
          <w:sz w:val="24"/>
          <w:szCs w:val="24"/>
        </w:rPr>
        <w:t xml:space="preserve">. </w:t>
      </w:r>
      <w:r w:rsidR="00A0535E">
        <w:rPr>
          <w:sz w:val="24"/>
          <w:szCs w:val="24"/>
        </w:rPr>
        <w:t xml:space="preserve">A negative first impression or experience with the police could also lead to the victim or third party retracting their report, which is why it is crucial for the police service to respond adequately. </w:t>
      </w:r>
      <w:r w:rsidR="00A0535E">
        <w:rPr>
          <w:i/>
          <w:iCs/>
          <w:sz w:val="24"/>
          <w:szCs w:val="24"/>
        </w:rPr>
        <w:t>(Davies et al, 2006)</w:t>
      </w:r>
      <w:r w:rsidR="00A0535E">
        <w:rPr>
          <w:sz w:val="24"/>
          <w:szCs w:val="24"/>
        </w:rPr>
        <w:t xml:space="preserve">. The investigation process itself also poses challenges as it may be necessary to interview victims that are vulnerable and may not necessarily support the police or have confidence in the system. </w:t>
      </w:r>
      <w:r w:rsidR="00A0535E">
        <w:rPr>
          <w:i/>
          <w:iCs/>
          <w:sz w:val="24"/>
          <w:szCs w:val="24"/>
        </w:rPr>
        <w:t>(Davies et al, 2006)</w:t>
      </w:r>
      <w:r w:rsidR="00A0535E">
        <w:rPr>
          <w:sz w:val="24"/>
          <w:szCs w:val="24"/>
        </w:rPr>
        <w:t xml:space="preserve">. Suggestibility and the reliability of testimony have been quoted to be </w:t>
      </w:r>
      <w:proofErr w:type="gramStart"/>
      <w:r w:rsidR="00A0535E">
        <w:rPr>
          <w:sz w:val="24"/>
          <w:szCs w:val="24"/>
        </w:rPr>
        <w:t>particular issues</w:t>
      </w:r>
      <w:proofErr w:type="gramEnd"/>
      <w:r w:rsidR="00A0535E">
        <w:rPr>
          <w:sz w:val="24"/>
          <w:szCs w:val="24"/>
        </w:rPr>
        <w:t xml:space="preserve"> with vulnerable victims or witnesses. </w:t>
      </w:r>
      <w:r w:rsidR="00A0535E">
        <w:rPr>
          <w:i/>
          <w:iCs/>
          <w:sz w:val="24"/>
          <w:szCs w:val="24"/>
        </w:rPr>
        <w:t>(</w:t>
      </w:r>
      <w:proofErr w:type="spellStart"/>
      <w:r w:rsidR="00A0535E">
        <w:rPr>
          <w:i/>
          <w:iCs/>
          <w:sz w:val="24"/>
          <w:szCs w:val="24"/>
        </w:rPr>
        <w:t>Keilty</w:t>
      </w:r>
      <w:proofErr w:type="spellEnd"/>
      <w:r w:rsidR="00A0535E">
        <w:rPr>
          <w:i/>
          <w:iCs/>
          <w:sz w:val="24"/>
          <w:szCs w:val="24"/>
        </w:rPr>
        <w:t xml:space="preserve"> and Connelly, 2001)</w:t>
      </w:r>
      <w:r w:rsidR="00A0535E">
        <w:rPr>
          <w:sz w:val="24"/>
          <w:szCs w:val="24"/>
        </w:rPr>
        <w:t xml:space="preserve">. </w:t>
      </w:r>
      <w:r w:rsidR="00FD7B91">
        <w:rPr>
          <w:sz w:val="24"/>
          <w:szCs w:val="24"/>
        </w:rPr>
        <w:t xml:space="preserve">These challenges are not unique to the police services within England and Wales as it was found that in Australia people who suffer with vulnerabilities and have experience sexual abuse are seen as invisible victims in the eye of the police. </w:t>
      </w:r>
      <w:r w:rsidR="00FD7B91">
        <w:rPr>
          <w:i/>
          <w:iCs/>
          <w:sz w:val="24"/>
          <w:szCs w:val="24"/>
        </w:rPr>
        <w:t>(Davies et al, 2006)</w:t>
      </w:r>
      <w:r w:rsidR="00FD7B91">
        <w:rPr>
          <w:sz w:val="24"/>
          <w:szCs w:val="24"/>
        </w:rPr>
        <w:t xml:space="preserve">. </w:t>
      </w:r>
      <w:r w:rsidR="00FD7B91">
        <w:rPr>
          <w:i/>
          <w:iCs/>
          <w:sz w:val="24"/>
          <w:szCs w:val="24"/>
        </w:rPr>
        <w:t xml:space="preserve">Bailey and Barr (2000) </w:t>
      </w:r>
      <w:r w:rsidR="00FD7B91">
        <w:rPr>
          <w:sz w:val="24"/>
          <w:szCs w:val="24"/>
        </w:rPr>
        <w:t xml:space="preserve">also found that police policy within Ireland suggest that the attitudes of police officers would influence procedures and the way reports are investigated. </w:t>
      </w:r>
    </w:p>
    <w:p w14:paraId="50EE9AB1" w14:textId="6CB156A2" w:rsidR="002853F7" w:rsidRDefault="002853F7" w:rsidP="002853BE">
      <w:pPr>
        <w:rPr>
          <w:sz w:val="24"/>
          <w:szCs w:val="24"/>
        </w:rPr>
      </w:pPr>
    </w:p>
    <w:p w14:paraId="4EAF5DFC" w14:textId="245407E4" w:rsidR="009A756F" w:rsidRDefault="00AE4417" w:rsidP="002853BE">
      <w:pPr>
        <w:rPr>
          <w:sz w:val="24"/>
          <w:szCs w:val="24"/>
        </w:rPr>
      </w:pPr>
      <w:r>
        <w:rPr>
          <w:sz w:val="24"/>
          <w:szCs w:val="24"/>
        </w:rPr>
        <w:t xml:space="preserve">This area of policing is often referred to as public protection and is often the most demanding in policing. </w:t>
      </w:r>
      <w:r>
        <w:rPr>
          <w:i/>
          <w:iCs/>
          <w:sz w:val="24"/>
          <w:szCs w:val="24"/>
        </w:rPr>
        <w:t>(Police Superintendents Association, n.d.).</w:t>
      </w:r>
      <w:r>
        <w:rPr>
          <w:sz w:val="24"/>
          <w:szCs w:val="24"/>
        </w:rPr>
        <w:t xml:space="preserve"> This area of policing often involves managing great levels of vulnerability and risk most of which is hidden; therefore, a multi-agency approach is relied upon to deliver an effect response. </w:t>
      </w:r>
      <w:r>
        <w:rPr>
          <w:i/>
          <w:iCs/>
          <w:sz w:val="24"/>
          <w:szCs w:val="24"/>
        </w:rPr>
        <w:t>(Police Superintendents Association, n.d.).</w:t>
      </w:r>
      <w:r>
        <w:rPr>
          <w:sz w:val="24"/>
          <w:szCs w:val="24"/>
        </w:rPr>
        <w:t xml:space="preserve"> This </w:t>
      </w:r>
      <w:proofErr w:type="gramStart"/>
      <w:r>
        <w:rPr>
          <w:sz w:val="24"/>
          <w:szCs w:val="24"/>
        </w:rPr>
        <w:t>high level</w:t>
      </w:r>
      <w:proofErr w:type="gramEnd"/>
      <w:r>
        <w:rPr>
          <w:sz w:val="24"/>
          <w:szCs w:val="24"/>
        </w:rPr>
        <w:t xml:space="preserve"> area of policing includes working with missing people, hate crime, domestic abuse and dealing with vulnerable victims and witnesses as well as dangerous offenders. </w:t>
      </w:r>
      <w:r>
        <w:rPr>
          <w:i/>
          <w:iCs/>
          <w:sz w:val="24"/>
          <w:szCs w:val="24"/>
        </w:rPr>
        <w:t>(Police Superintendents Association, n.d.).</w:t>
      </w:r>
      <w:r w:rsidR="00CC350A">
        <w:rPr>
          <w:i/>
          <w:iCs/>
          <w:sz w:val="24"/>
          <w:szCs w:val="24"/>
        </w:rPr>
        <w:t xml:space="preserve"> </w:t>
      </w:r>
      <w:r w:rsidR="00CC350A">
        <w:rPr>
          <w:sz w:val="24"/>
          <w:szCs w:val="24"/>
        </w:rPr>
        <w:t xml:space="preserve">Recent cuts to the fields of social care and mental health services have meant that there is a greater emphasis on the </w:t>
      </w:r>
      <w:r w:rsidR="00CC350A">
        <w:rPr>
          <w:sz w:val="24"/>
          <w:szCs w:val="24"/>
        </w:rPr>
        <w:lastRenderedPageBreak/>
        <w:t xml:space="preserve">police for involvement in safeguarding and public protection. </w:t>
      </w:r>
      <w:r w:rsidR="00CC350A">
        <w:rPr>
          <w:i/>
          <w:iCs/>
          <w:sz w:val="24"/>
          <w:szCs w:val="24"/>
        </w:rPr>
        <w:t>(Charman, 2018)</w:t>
      </w:r>
      <w:r w:rsidR="00CC350A">
        <w:rPr>
          <w:sz w:val="24"/>
          <w:szCs w:val="24"/>
        </w:rPr>
        <w:t xml:space="preserve">. It was estimated by the </w:t>
      </w:r>
      <w:r w:rsidR="00CC350A">
        <w:rPr>
          <w:i/>
          <w:iCs/>
          <w:sz w:val="24"/>
          <w:szCs w:val="24"/>
        </w:rPr>
        <w:t>College of Policing (2015)</w:t>
      </w:r>
      <w:r w:rsidR="00CC350A">
        <w:rPr>
          <w:sz w:val="24"/>
          <w:szCs w:val="24"/>
        </w:rPr>
        <w:t xml:space="preserve"> that 83% of all calls to the police are non-crime, related to public protection and safeguarding. </w:t>
      </w:r>
      <w:proofErr w:type="spellStart"/>
      <w:r w:rsidR="00CC350A">
        <w:rPr>
          <w:i/>
          <w:iCs/>
          <w:sz w:val="24"/>
          <w:szCs w:val="24"/>
        </w:rPr>
        <w:t>Broduer</w:t>
      </w:r>
      <w:proofErr w:type="spellEnd"/>
      <w:r w:rsidR="00CC350A">
        <w:rPr>
          <w:i/>
          <w:iCs/>
          <w:sz w:val="24"/>
          <w:szCs w:val="24"/>
        </w:rPr>
        <w:t xml:space="preserve"> (1983) </w:t>
      </w:r>
      <w:r w:rsidR="00CC350A">
        <w:rPr>
          <w:sz w:val="24"/>
          <w:szCs w:val="24"/>
        </w:rPr>
        <w:t xml:space="preserve">theorised of two different </w:t>
      </w:r>
      <w:r w:rsidR="00A038D2">
        <w:rPr>
          <w:sz w:val="24"/>
          <w:szCs w:val="24"/>
        </w:rPr>
        <w:t xml:space="preserve">policing </w:t>
      </w:r>
      <w:proofErr w:type="gramStart"/>
      <w:r w:rsidR="00A038D2">
        <w:rPr>
          <w:sz w:val="24"/>
          <w:szCs w:val="24"/>
        </w:rPr>
        <w:t>functions;</w:t>
      </w:r>
      <w:proofErr w:type="gramEnd"/>
      <w:r w:rsidR="00A038D2">
        <w:rPr>
          <w:sz w:val="24"/>
          <w:szCs w:val="24"/>
        </w:rPr>
        <w:t xml:space="preserve"> high policing and low policing. High policing involves intelligence activity which uses both human and technological sources and is the type of activity most associated with the police. </w:t>
      </w:r>
      <w:r w:rsidR="00A038D2">
        <w:rPr>
          <w:i/>
          <w:iCs/>
          <w:sz w:val="24"/>
          <w:szCs w:val="24"/>
        </w:rPr>
        <w:t>(</w:t>
      </w:r>
      <w:proofErr w:type="spellStart"/>
      <w:r w:rsidR="00A038D2">
        <w:rPr>
          <w:i/>
          <w:iCs/>
          <w:sz w:val="24"/>
          <w:szCs w:val="24"/>
        </w:rPr>
        <w:t>Broduer</w:t>
      </w:r>
      <w:proofErr w:type="spellEnd"/>
      <w:r w:rsidR="00A038D2">
        <w:rPr>
          <w:i/>
          <w:iCs/>
          <w:sz w:val="24"/>
          <w:szCs w:val="24"/>
        </w:rPr>
        <w:t>, 1983)</w:t>
      </w:r>
      <w:r w:rsidR="00A038D2">
        <w:rPr>
          <w:sz w:val="24"/>
          <w:szCs w:val="24"/>
        </w:rPr>
        <w:t xml:space="preserve">. Low policing is the mundane reality of </w:t>
      </w:r>
      <w:proofErr w:type="gramStart"/>
      <w:r w:rsidR="00A038D2">
        <w:rPr>
          <w:sz w:val="24"/>
          <w:szCs w:val="24"/>
        </w:rPr>
        <w:t>day to day</w:t>
      </w:r>
      <w:proofErr w:type="gramEnd"/>
      <w:r w:rsidR="00A038D2">
        <w:rPr>
          <w:sz w:val="24"/>
          <w:szCs w:val="24"/>
        </w:rPr>
        <w:t xml:space="preserve"> policing and places a focus on responding to criminality, reassurance and community engagement. </w:t>
      </w:r>
      <w:r w:rsidR="00A038D2">
        <w:rPr>
          <w:i/>
          <w:iCs/>
          <w:sz w:val="24"/>
          <w:szCs w:val="24"/>
        </w:rPr>
        <w:t>(</w:t>
      </w:r>
      <w:proofErr w:type="spellStart"/>
      <w:r w:rsidR="00A038D2">
        <w:rPr>
          <w:i/>
          <w:iCs/>
          <w:sz w:val="24"/>
          <w:szCs w:val="24"/>
        </w:rPr>
        <w:t>Broduer</w:t>
      </w:r>
      <w:proofErr w:type="spellEnd"/>
      <w:r w:rsidR="00A038D2">
        <w:rPr>
          <w:i/>
          <w:iCs/>
          <w:sz w:val="24"/>
          <w:szCs w:val="24"/>
        </w:rPr>
        <w:t>, 1983)</w:t>
      </w:r>
      <w:r w:rsidR="00A038D2">
        <w:rPr>
          <w:sz w:val="24"/>
          <w:szCs w:val="24"/>
        </w:rPr>
        <w:t xml:space="preserve">. </w:t>
      </w:r>
      <w:r w:rsidR="00A038D2">
        <w:rPr>
          <w:i/>
          <w:iCs/>
          <w:sz w:val="24"/>
          <w:szCs w:val="24"/>
        </w:rPr>
        <w:t>Millie (2013)</w:t>
      </w:r>
      <w:r w:rsidR="00A038D2">
        <w:rPr>
          <w:sz w:val="24"/>
          <w:szCs w:val="24"/>
        </w:rPr>
        <w:t xml:space="preserve"> took this concept further by splitting low policing into wide policing and narrow policing whilst making the argument that the role of the police service has become more diverse with the main priority being public protection and safeguarding. </w:t>
      </w:r>
    </w:p>
    <w:p w14:paraId="46BF7D3C" w14:textId="3B34449C" w:rsidR="00DC32DA" w:rsidRDefault="00DC32DA" w:rsidP="002853BE">
      <w:pPr>
        <w:rPr>
          <w:sz w:val="24"/>
          <w:szCs w:val="24"/>
        </w:rPr>
      </w:pPr>
    </w:p>
    <w:p w14:paraId="5F38D808" w14:textId="2D34E04F" w:rsidR="00DC32DA" w:rsidRDefault="00DC32DA" w:rsidP="002853BE">
      <w:pPr>
        <w:rPr>
          <w:sz w:val="24"/>
          <w:szCs w:val="24"/>
        </w:rPr>
      </w:pPr>
      <w:r>
        <w:rPr>
          <w:sz w:val="24"/>
          <w:szCs w:val="24"/>
        </w:rPr>
        <w:t xml:space="preserve">It is apparent that different police services across England and Wales structure their public protection work in various ways. </w:t>
      </w:r>
      <w:r>
        <w:rPr>
          <w:i/>
          <w:iCs/>
          <w:sz w:val="24"/>
          <w:szCs w:val="24"/>
        </w:rPr>
        <w:t>(Davies et al, 2006)</w:t>
      </w:r>
      <w:r>
        <w:rPr>
          <w:sz w:val="24"/>
          <w:szCs w:val="24"/>
        </w:rPr>
        <w:t xml:space="preserve">. In some police services public protection work is run as a whole department incorporating child proception, domestic abuse and sometimes includes normal CID work. </w:t>
      </w:r>
      <w:r>
        <w:rPr>
          <w:i/>
          <w:iCs/>
          <w:sz w:val="24"/>
          <w:szCs w:val="24"/>
        </w:rPr>
        <w:t>(Davies et al, 2006)</w:t>
      </w:r>
      <w:r>
        <w:rPr>
          <w:sz w:val="24"/>
          <w:szCs w:val="24"/>
        </w:rPr>
        <w:t xml:space="preserve">. There also appears to be a lack of dedicated officers within this field of work which presents challenges in investigating public protection and safeguarding cases more efficiently. </w:t>
      </w:r>
      <w:r>
        <w:rPr>
          <w:i/>
          <w:iCs/>
          <w:sz w:val="24"/>
          <w:szCs w:val="24"/>
        </w:rPr>
        <w:t>(Davies et al, 2006)</w:t>
      </w:r>
      <w:r>
        <w:rPr>
          <w:sz w:val="24"/>
          <w:szCs w:val="24"/>
        </w:rPr>
        <w:t xml:space="preserve">. This is often quite frustrating as it is more difficult to get cases to court and securing convictions. </w:t>
      </w:r>
      <w:r>
        <w:rPr>
          <w:i/>
          <w:iCs/>
          <w:sz w:val="24"/>
          <w:szCs w:val="24"/>
        </w:rPr>
        <w:t>(Davies et al, 2006)</w:t>
      </w:r>
      <w:r>
        <w:rPr>
          <w:sz w:val="24"/>
          <w:szCs w:val="24"/>
        </w:rPr>
        <w:t xml:space="preserve">. There is also ambiguity on where the police services’ role lies </w:t>
      </w:r>
      <w:proofErr w:type="gramStart"/>
      <w:r>
        <w:rPr>
          <w:sz w:val="24"/>
          <w:szCs w:val="24"/>
        </w:rPr>
        <w:t>in regards to</w:t>
      </w:r>
      <w:proofErr w:type="gramEnd"/>
      <w:r>
        <w:rPr>
          <w:sz w:val="24"/>
          <w:szCs w:val="24"/>
        </w:rPr>
        <w:t xml:space="preserve"> responding to certain reports of safeguarding issues. </w:t>
      </w:r>
      <w:r>
        <w:rPr>
          <w:i/>
          <w:iCs/>
          <w:sz w:val="24"/>
          <w:szCs w:val="24"/>
        </w:rPr>
        <w:t>(Davies et al, 2006)</w:t>
      </w:r>
      <w:r>
        <w:rPr>
          <w:sz w:val="24"/>
          <w:szCs w:val="24"/>
        </w:rPr>
        <w:t xml:space="preserve">. This is because some forms of abuse are clearly crimes, for example, physical abuse and sexual abuse. </w:t>
      </w:r>
      <w:r>
        <w:rPr>
          <w:i/>
          <w:iCs/>
          <w:sz w:val="24"/>
          <w:szCs w:val="24"/>
        </w:rPr>
        <w:t>(Davies et al, 2006)</w:t>
      </w:r>
      <w:r>
        <w:rPr>
          <w:sz w:val="24"/>
          <w:szCs w:val="24"/>
        </w:rPr>
        <w:t xml:space="preserve">. However, other forms of abuse may not necessarily be a crime and would not need a police response. </w:t>
      </w:r>
      <w:r>
        <w:rPr>
          <w:i/>
          <w:iCs/>
          <w:sz w:val="24"/>
          <w:szCs w:val="24"/>
        </w:rPr>
        <w:t>(Davies et al, 2006)</w:t>
      </w:r>
      <w:r>
        <w:rPr>
          <w:sz w:val="24"/>
          <w:szCs w:val="24"/>
        </w:rPr>
        <w:t xml:space="preserve">. </w:t>
      </w:r>
      <w:r w:rsidR="000C67DB">
        <w:rPr>
          <w:sz w:val="24"/>
          <w:szCs w:val="24"/>
        </w:rPr>
        <w:t xml:space="preserve">If there are grey areas that leave any doubt as to whether police are needed to respond or not, then there should be a subsequent police response as to provide an effective service for victims. </w:t>
      </w:r>
      <w:r w:rsidR="000C67DB">
        <w:rPr>
          <w:i/>
          <w:iCs/>
          <w:sz w:val="24"/>
          <w:szCs w:val="24"/>
        </w:rPr>
        <w:t>(Davies et al, 2006)</w:t>
      </w:r>
      <w:r w:rsidR="000C67DB">
        <w:rPr>
          <w:sz w:val="24"/>
          <w:szCs w:val="24"/>
        </w:rPr>
        <w:t>.</w:t>
      </w:r>
    </w:p>
    <w:p w14:paraId="608E10E9" w14:textId="70517696" w:rsidR="000C67DB" w:rsidRDefault="000C67DB" w:rsidP="000C67DB">
      <w:pPr>
        <w:jc w:val="center"/>
        <w:rPr>
          <w:b/>
          <w:bCs/>
          <w:sz w:val="24"/>
          <w:szCs w:val="24"/>
        </w:rPr>
      </w:pPr>
      <w:r>
        <w:rPr>
          <w:b/>
          <w:bCs/>
          <w:sz w:val="24"/>
          <w:szCs w:val="24"/>
        </w:rPr>
        <w:t>(Word Count – 901)</w:t>
      </w:r>
    </w:p>
    <w:p w14:paraId="003F45E4" w14:textId="1668F6CD" w:rsidR="00255EEA" w:rsidRDefault="00255EEA" w:rsidP="000C67DB">
      <w:pPr>
        <w:jc w:val="center"/>
        <w:rPr>
          <w:b/>
          <w:bCs/>
          <w:sz w:val="24"/>
          <w:szCs w:val="24"/>
        </w:rPr>
      </w:pPr>
    </w:p>
    <w:p w14:paraId="53D0C813" w14:textId="63EC93F0" w:rsidR="00255EEA" w:rsidRDefault="00255EEA" w:rsidP="000C67DB">
      <w:pPr>
        <w:jc w:val="center"/>
        <w:rPr>
          <w:b/>
          <w:bCs/>
          <w:sz w:val="24"/>
          <w:szCs w:val="24"/>
        </w:rPr>
      </w:pPr>
      <w:r>
        <w:rPr>
          <w:b/>
          <w:bCs/>
          <w:sz w:val="24"/>
          <w:szCs w:val="24"/>
        </w:rPr>
        <w:t>Evidence Based Policing/Criminology and Crime Prevention/Criminal Justice</w:t>
      </w:r>
    </w:p>
    <w:p w14:paraId="05F44046" w14:textId="3B7CF925" w:rsidR="00255EEA" w:rsidRDefault="00255EEA" w:rsidP="00255EEA">
      <w:pPr>
        <w:rPr>
          <w:sz w:val="24"/>
          <w:szCs w:val="24"/>
        </w:rPr>
      </w:pPr>
      <w:r>
        <w:rPr>
          <w:sz w:val="24"/>
          <w:szCs w:val="24"/>
        </w:rPr>
        <w:t xml:space="preserve">In recent times there have been calls for </w:t>
      </w:r>
      <w:proofErr w:type="gramStart"/>
      <w:r>
        <w:rPr>
          <w:sz w:val="24"/>
          <w:szCs w:val="24"/>
        </w:rPr>
        <w:t>evidence based</w:t>
      </w:r>
      <w:proofErr w:type="gramEnd"/>
      <w:r>
        <w:rPr>
          <w:sz w:val="24"/>
          <w:szCs w:val="24"/>
        </w:rPr>
        <w:t xml:space="preserve"> policing to be engrained into police practice. </w:t>
      </w:r>
      <w:r>
        <w:rPr>
          <w:i/>
          <w:iCs/>
          <w:sz w:val="24"/>
          <w:szCs w:val="24"/>
        </w:rPr>
        <w:t>(Bullock and Tilley, n.d.).</w:t>
      </w:r>
      <w:r>
        <w:rPr>
          <w:sz w:val="24"/>
          <w:szCs w:val="24"/>
        </w:rPr>
        <w:t xml:space="preserve"> </w:t>
      </w:r>
      <w:r w:rsidR="006D039F">
        <w:rPr>
          <w:sz w:val="24"/>
          <w:szCs w:val="24"/>
        </w:rPr>
        <w:t xml:space="preserve">There is limited knowledge in which practitioners can rely upon when developing responses to crime and the argument about what is effective is widely contested among academics. </w:t>
      </w:r>
      <w:r w:rsidR="006D039F">
        <w:rPr>
          <w:i/>
          <w:iCs/>
          <w:sz w:val="24"/>
          <w:szCs w:val="24"/>
        </w:rPr>
        <w:t>(Bullock and Tilley, n.d.).</w:t>
      </w:r>
      <w:r w:rsidR="006D039F">
        <w:rPr>
          <w:sz w:val="24"/>
          <w:szCs w:val="24"/>
        </w:rPr>
        <w:t xml:space="preserve"> Alongside other areas of policy, there have been suggestions by </w:t>
      </w:r>
      <w:r w:rsidR="006D039F">
        <w:rPr>
          <w:i/>
          <w:iCs/>
          <w:sz w:val="24"/>
          <w:szCs w:val="24"/>
        </w:rPr>
        <w:t>ACPO (2006)</w:t>
      </w:r>
      <w:r w:rsidR="006D039F">
        <w:rPr>
          <w:sz w:val="24"/>
          <w:szCs w:val="24"/>
        </w:rPr>
        <w:t xml:space="preserve"> for evidence to become a central feature of crime prevention. The collection and analysis of evidence is of course a main feature within policing, for example, evidence is utilised to determine whether a suspect has committed the offence. </w:t>
      </w:r>
      <w:r w:rsidR="006D039F">
        <w:rPr>
          <w:i/>
          <w:iCs/>
          <w:sz w:val="24"/>
          <w:szCs w:val="24"/>
        </w:rPr>
        <w:t>(Bullock and Tilley, n.d.).</w:t>
      </w:r>
      <w:r w:rsidR="006D039F">
        <w:rPr>
          <w:sz w:val="24"/>
          <w:szCs w:val="24"/>
        </w:rPr>
        <w:t xml:space="preserve"> However, when the term </w:t>
      </w:r>
      <w:proofErr w:type="gramStart"/>
      <w:r w:rsidR="006D039F">
        <w:rPr>
          <w:sz w:val="24"/>
          <w:szCs w:val="24"/>
        </w:rPr>
        <w:t>evidence based</w:t>
      </w:r>
      <w:proofErr w:type="gramEnd"/>
      <w:r w:rsidR="006D039F">
        <w:rPr>
          <w:sz w:val="24"/>
          <w:szCs w:val="24"/>
        </w:rPr>
        <w:t xml:space="preserve"> policing is used, it refers to the application of solutions on the basis of how effective in dealing with real problems. </w:t>
      </w:r>
      <w:r w:rsidR="006D039F">
        <w:rPr>
          <w:i/>
          <w:iCs/>
          <w:sz w:val="24"/>
          <w:szCs w:val="24"/>
        </w:rPr>
        <w:t>(Bullock and Tilley, n.d.).</w:t>
      </w:r>
      <w:r w:rsidR="006D039F">
        <w:rPr>
          <w:sz w:val="24"/>
          <w:szCs w:val="24"/>
        </w:rPr>
        <w:t xml:space="preserve"> </w:t>
      </w:r>
      <w:r w:rsidR="006D039F">
        <w:rPr>
          <w:i/>
          <w:iCs/>
          <w:sz w:val="24"/>
          <w:szCs w:val="24"/>
        </w:rPr>
        <w:t>Sherman (1998)</w:t>
      </w:r>
      <w:r w:rsidR="006D039F">
        <w:rPr>
          <w:sz w:val="24"/>
          <w:szCs w:val="24"/>
        </w:rPr>
        <w:t xml:space="preserve"> argues that </w:t>
      </w:r>
      <w:proofErr w:type="gramStart"/>
      <w:r w:rsidR="006D039F">
        <w:rPr>
          <w:sz w:val="24"/>
          <w:szCs w:val="24"/>
        </w:rPr>
        <w:t>evidence based</w:t>
      </w:r>
      <w:proofErr w:type="gramEnd"/>
      <w:r w:rsidR="006D039F">
        <w:rPr>
          <w:sz w:val="24"/>
          <w:szCs w:val="24"/>
        </w:rPr>
        <w:t xml:space="preserve"> policing is about using the best research available to guide and assist practitioners </w:t>
      </w:r>
      <w:r w:rsidR="006D039F">
        <w:rPr>
          <w:sz w:val="24"/>
          <w:szCs w:val="24"/>
        </w:rPr>
        <w:lastRenderedPageBreak/>
        <w:t xml:space="preserve">within their role. </w:t>
      </w:r>
      <w:r w:rsidR="0065448A">
        <w:rPr>
          <w:sz w:val="24"/>
          <w:szCs w:val="24"/>
        </w:rPr>
        <w:t xml:space="preserve">Evidence based policing pushes aside traditional approaches as it requires practitioners to find new tailored solutions to problems as opposed to using a blanket solution for problems. </w:t>
      </w:r>
      <w:r w:rsidR="0065448A">
        <w:rPr>
          <w:i/>
          <w:iCs/>
          <w:sz w:val="24"/>
          <w:szCs w:val="24"/>
        </w:rPr>
        <w:t>(Bullock and Tilley, n.d.).</w:t>
      </w:r>
      <w:r w:rsidR="0065448A">
        <w:rPr>
          <w:sz w:val="24"/>
          <w:szCs w:val="24"/>
        </w:rPr>
        <w:t xml:space="preserve"> It therefore tests both established ways of thinking and allows for new approaches to be adopted. </w:t>
      </w:r>
      <w:r w:rsidR="0065448A">
        <w:rPr>
          <w:i/>
          <w:iCs/>
          <w:sz w:val="24"/>
          <w:szCs w:val="24"/>
        </w:rPr>
        <w:t>(Bullock and Tilley, n.d.).</w:t>
      </w:r>
    </w:p>
    <w:p w14:paraId="082D491A" w14:textId="6ABFFB72" w:rsidR="0065448A" w:rsidRDefault="0065448A" w:rsidP="00255EEA">
      <w:pPr>
        <w:rPr>
          <w:sz w:val="24"/>
          <w:szCs w:val="24"/>
        </w:rPr>
      </w:pPr>
    </w:p>
    <w:p w14:paraId="40B2393E" w14:textId="3ECFB1CC" w:rsidR="00BA5442" w:rsidRDefault="0065448A" w:rsidP="00255EEA">
      <w:pPr>
        <w:rPr>
          <w:sz w:val="24"/>
          <w:szCs w:val="24"/>
        </w:rPr>
      </w:pPr>
      <w:r>
        <w:rPr>
          <w:sz w:val="24"/>
          <w:szCs w:val="24"/>
        </w:rPr>
        <w:t xml:space="preserve">Within England and Wales police services have adopted the </w:t>
      </w:r>
      <w:proofErr w:type="gramStart"/>
      <w:r>
        <w:rPr>
          <w:sz w:val="24"/>
          <w:szCs w:val="24"/>
        </w:rPr>
        <w:t>evidence based</w:t>
      </w:r>
      <w:proofErr w:type="gramEnd"/>
      <w:r>
        <w:rPr>
          <w:sz w:val="24"/>
          <w:szCs w:val="24"/>
        </w:rPr>
        <w:t xml:space="preserve"> policing stance by incorporating problem oriented policing into the way neighbourhoods are policed. </w:t>
      </w:r>
      <w:r>
        <w:rPr>
          <w:i/>
          <w:iCs/>
          <w:sz w:val="24"/>
          <w:szCs w:val="24"/>
        </w:rPr>
        <w:t>(Bullock and Tilley, n.d.).</w:t>
      </w:r>
      <w:r>
        <w:rPr>
          <w:sz w:val="24"/>
          <w:szCs w:val="24"/>
        </w:rPr>
        <w:t xml:space="preserve"> The </w:t>
      </w:r>
      <w:proofErr w:type="gramStart"/>
      <w:r>
        <w:rPr>
          <w:sz w:val="24"/>
          <w:szCs w:val="24"/>
        </w:rPr>
        <w:t>best known</w:t>
      </w:r>
      <w:proofErr w:type="gramEnd"/>
      <w:r>
        <w:rPr>
          <w:sz w:val="24"/>
          <w:szCs w:val="24"/>
        </w:rPr>
        <w:t xml:space="preserve"> model within problem oriented policing is the SARA model which incorporates scanning, analysis, response and assessment. </w:t>
      </w:r>
      <w:r>
        <w:rPr>
          <w:i/>
          <w:iCs/>
          <w:sz w:val="24"/>
          <w:szCs w:val="24"/>
        </w:rPr>
        <w:t>(Bullock and Tilley, n.d.).</w:t>
      </w:r>
      <w:r>
        <w:rPr>
          <w:sz w:val="24"/>
          <w:szCs w:val="24"/>
        </w:rPr>
        <w:t xml:space="preserve"> However, SARA has often been criticised for the simplistic approach it takes to crime prevention as the problems that get encountered are not often easily simplified. </w:t>
      </w:r>
      <w:r>
        <w:rPr>
          <w:i/>
          <w:iCs/>
          <w:sz w:val="24"/>
          <w:szCs w:val="24"/>
        </w:rPr>
        <w:t>(Sherman, 1998)</w:t>
      </w:r>
      <w:r>
        <w:rPr>
          <w:sz w:val="24"/>
          <w:szCs w:val="24"/>
        </w:rPr>
        <w:t xml:space="preserve">. Yet, SARA shows how </w:t>
      </w:r>
      <w:proofErr w:type="gramStart"/>
      <w:r>
        <w:rPr>
          <w:sz w:val="24"/>
          <w:szCs w:val="24"/>
        </w:rPr>
        <w:t>evidence based</w:t>
      </w:r>
      <w:proofErr w:type="gramEnd"/>
      <w:r>
        <w:rPr>
          <w:sz w:val="24"/>
          <w:szCs w:val="24"/>
        </w:rPr>
        <w:t xml:space="preserve"> policing has a place in the modern era for policing as it provides a tailored approach for each individual problem. </w:t>
      </w:r>
      <w:r>
        <w:rPr>
          <w:i/>
          <w:iCs/>
          <w:sz w:val="24"/>
          <w:szCs w:val="24"/>
        </w:rPr>
        <w:t>(Bullock and Tilley, n.d.).</w:t>
      </w:r>
      <w:r>
        <w:rPr>
          <w:sz w:val="24"/>
          <w:szCs w:val="24"/>
        </w:rPr>
        <w:t xml:space="preserve"> SARA also takes </w:t>
      </w:r>
      <w:r w:rsidR="00BA5442">
        <w:rPr>
          <w:sz w:val="24"/>
          <w:szCs w:val="24"/>
        </w:rPr>
        <w:t>a critical look on past approaches and attempts to remedy them, taking into consideration what works and what does not</w:t>
      </w:r>
      <w:r w:rsidR="00025764">
        <w:rPr>
          <w:sz w:val="24"/>
          <w:szCs w:val="24"/>
        </w:rPr>
        <w:t xml:space="preserve">, which engrains the reality of </w:t>
      </w:r>
      <w:proofErr w:type="gramStart"/>
      <w:r w:rsidR="00025764">
        <w:rPr>
          <w:sz w:val="24"/>
          <w:szCs w:val="24"/>
        </w:rPr>
        <w:t>evidence based</w:t>
      </w:r>
      <w:proofErr w:type="gramEnd"/>
      <w:r w:rsidR="00025764">
        <w:rPr>
          <w:sz w:val="24"/>
          <w:szCs w:val="24"/>
        </w:rPr>
        <w:t xml:space="preserve"> policing</w:t>
      </w:r>
      <w:r w:rsidR="00BA5442">
        <w:rPr>
          <w:sz w:val="24"/>
          <w:szCs w:val="24"/>
        </w:rPr>
        <w:t xml:space="preserve">. </w:t>
      </w:r>
      <w:r w:rsidR="00BA5442">
        <w:rPr>
          <w:i/>
          <w:iCs/>
          <w:sz w:val="24"/>
          <w:szCs w:val="24"/>
        </w:rPr>
        <w:t>(Bullock and Tilley, n.d.).</w:t>
      </w:r>
      <w:r w:rsidR="00BA5442">
        <w:rPr>
          <w:sz w:val="24"/>
          <w:szCs w:val="24"/>
        </w:rPr>
        <w:t xml:space="preserve"> It could be argued that the appeal for </w:t>
      </w:r>
      <w:proofErr w:type="gramStart"/>
      <w:r w:rsidR="00BA5442">
        <w:rPr>
          <w:sz w:val="24"/>
          <w:szCs w:val="24"/>
        </w:rPr>
        <w:t>evidence based</w:t>
      </w:r>
      <w:proofErr w:type="gramEnd"/>
      <w:r w:rsidR="00BA5442">
        <w:rPr>
          <w:sz w:val="24"/>
          <w:szCs w:val="24"/>
        </w:rPr>
        <w:t xml:space="preserve"> policing is obvious as it bolsters efficiency. </w:t>
      </w:r>
      <w:r w:rsidR="00BA5442">
        <w:rPr>
          <w:i/>
          <w:iCs/>
          <w:sz w:val="24"/>
          <w:szCs w:val="24"/>
        </w:rPr>
        <w:t>(Weisburd et al, 2008)</w:t>
      </w:r>
      <w:r w:rsidR="00BA5442">
        <w:rPr>
          <w:sz w:val="24"/>
          <w:szCs w:val="24"/>
        </w:rPr>
        <w:t xml:space="preserve">. It fits together with a broader </w:t>
      </w:r>
      <w:proofErr w:type="gramStart"/>
      <w:r w:rsidR="00BA5442">
        <w:rPr>
          <w:sz w:val="24"/>
          <w:szCs w:val="24"/>
        </w:rPr>
        <w:t>evidence based</w:t>
      </w:r>
      <w:proofErr w:type="gramEnd"/>
      <w:r w:rsidR="00BA5442">
        <w:rPr>
          <w:sz w:val="24"/>
          <w:szCs w:val="24"/>
        </w:rPr>
        <w:t xml:space="preserve"> approach as well as addressing social issues in a more general sense. </w:t>
      </w:r>
      <w:r w:rsidR="00BA5442">
        <w:rPr>
          <w:i/>
          <w:iCs/>
          <w:sz w:val="24"/>
          <w:szCs w:val="24"/>
        </w:rPr>
        <w:t>(Weisburd et al, 2008)</w:t>
      </w:r>
      <w:r w:rsidR="00BA5442">
        <w:rPr>
          <w:sz w:val="24"/>
          <w:szCs w:val="24"/>
        </w:rPr>
        <w:t>.</w:t>
      </w:r>
    </w:p>
    <w:p w14:paraId="12F552A5" w14:textId="68704B59" w:rsidR="00BA5442" w:rsidRDefault="00BA5442" w:rsidP="00255EEA">
      <w:pPr>
        <w:rPr>
          <w:sz w:val="24"/>
          <w:szCs w:val="24"/>
        </w:rPr>
      </w:pPr>
    </w:p>
    <w:p w14:paraId="37077325" w14:textId="1B47DD9D" w:rsidR="00BA5442" w:rsidRDefault="00BA5442" w:rsidP="00255EEA">
      <w:pPr>
        <w:rPr>
          <w:sz w:val="24"/>
          <w:szCs w:val="24"/>
        </w:rPr>
      </w:pPr>
      <w:r>
        <w:rPr>
          <w:sz w:val="24"/>
          <w:szCs w:val="24"/>
        </w:rPr>
        <w:t xml:space="preserve">Evidence and research </w:t>
      </w:r>
      <w:proofErr w:type="gramStart"/>
      <w:r>
        <w:rPr>
          <w:sz w:val="24"/>
          <w:szCs w:val="24"/>
        </w:rPr>
        <w:t>is</w:t>
      </w:r>
      <w:proofErr w:type="gramEnd"/>
      <w:r>
        <w:rPr>
          <w:sz w:val="24"/>
          <w:szCs w:val="24"/>
        </w:rPr>
        <w:t xml:space="preserve"> therefore needed as a basis to be able to adopt this approach into policing, which is not widely available. </w:t>
      </w:r>
      <w:r>
        <w:rPr>
          <w:i/>
          <w:iCs/>
          <w:sz w:val="24"/>
          <w:szCs w:val="24"/>
        </w:rPr>
        <w:t>(Bullock and Tilley, n.d.)</w:t>
      </w:r>
      <w:r>
        <w:rPr>
          <w:sz w:val="24"/>
          <w:szCs w:val="24"/>
        </w:rPr>
        <w:t xml:space="preserve">. </w:t>
      </w:r>
      <w:r>
        <w:rPr>
          <w:i/>
          <w:iCs/>
          <w:sz w:val="24"/>
          <w:szCs w:val="24"/>
        </w:rPr>
        <w:t>Sherman (2009)</w:t>
      </w:r>
      <w:r>
        <w:rPr>
          <w:sz w:val="24"/>
          <w:szCs w:val="24"/>
        </w:rPr>
        <w:t xml:space="preserve"> has </w:t>
      </w:r>
      <w:proofErr w:type="gramStart"/>
      <w:r>
        <w:rPr>
          <w:sz w:val="24"/>
          <w:szCs w:val="24"/>
        </w:rPr>
        <w:t>made the suggestion that</w:t>
      </w:r>
      <w:proofErr w:type="gramEnd"/>
      <w:r>
        <w:rPr>
          <w:sz w:val="24"/>
          <w:szCs w:val="24"/>
        </w:rPr>
        <w:t xml:space="preserve"> despite containing helpful lessons for both practice and policy, research has not been widely published or supported by governments as </w:t>
      </w:r>
      <w:r w:rsidR="00F36D66">
        <w:rPr>
          <w:sz w:val="24"/>
          <w:szCs w:val="24"/>
        </w:rPr>
        <w:t xml:space="preserve">it may not necessarily fit in with the prevailing political ideology. </w:t>
      </w:r>
      <w:r w:rsidR="00F36D66">
        <w:rPr>
          <w:i/>
          <w:iCs/>
          <w:sz w:val="24"/>
          <w:szCs w:val="24"/>
        </w:rPr>
        <w:t xml:space="preserve">Goldstein (2003) </w:t>
      </w:r>
      <w:r w:rsidR="00F36D66">
        <w:rPr>
          <w:sz w:val="24"/>
          <w:szCs w:val="24"/>
        </w:rPr>
        <w:t xml:space="preserve">has also pointed to the fact that there is an importance of a collective knowledge base so that there is a wider awareness on how to tackle crime. It is also argued that if police officers do not have access to a wide knowledge base about crime and problems and are expected to help solve this, then this will lead to ignorance within the police service. </w:t>
      </w:r>
      <w:r w:rsidR="00F36D66">
        <w:rPr>
          <w:i/>
          <w:iCs/>
          <w:sz w:val="24"/>
          <w:szCs w:val="24"/>
        </w:rPr>
        <w:t>(Goldstein, 1990)</w:t>
      </w:r>
      <w:r w:rsidR="00F36D66">
        <w:rPr>
          <w:sz w:val="24"/>
          <w:szCs w:val="24"/>
        </w:rPr>
        <w:t xml:space="preserve">. Attempts have been made to share any available evidence through academics and show what is effective in tackling crime and show practitioners what works best. </w:t>
      </w:r>
      <w:r w:rsidR="00F36D66">
        <w:rPr>
          <w:i/>
          <w:iCs/>
          <w:sz w:val="24"/>
          <w:szCs w:val="24"/>
        </w:rPr>
        <w:t>(Bullock and Tilley, n.d.).</w:t>
      </w:r>
      <w:r w:rsidR="00F36D66">
        <w:rPr>
          <w:sz w:val="24"/>
          <w:szCs w:val="24"/>
        </w:rPr>
        <w:t xml:space="preserve"> The Home Office has developed </w:t>
      </w:r>
      <w:proofErr w:type="gramStart"/>
      <w:r w:rsidR="00F36D66">
        <w:rPr>
          <w:sz w:val="24"/>
          <w:szCs w:val="24"/>
        </w:rPr>
        <w:t>internet based</w:t>
      </w:r>
      <w:proofErr w:type="gramEnd"/>
      <w:r w:rsidR="00F36D66">
        <w:rPr>
          <w:sz w:val="24"/>
          <w:szCs w:val="24"/>
        </w:rPr>
        <w:t xml:space="preserve"> tool kits that contains advice on tackling a wide variety of crimes </w:t>
      </w:r>
      <w:r w:rsidR="00882C18">
        <w:rPr>
          <w:sz w:val="24"/>
          <w:szCs w:val="24"/>
        </w:rPr>
        <w:t xml:space="preserve">based on a problem solving methodology. </w:t>
      </w:r>
      <w:r w:rsidR="00882C18">
        <w:rPr>
          <w:i/>
          <w:iCs/>
          <w:sz w:val="24"/>
          <w:szCs w:val="24"/>
        </w:rPr>
        <w:t>(Bullock and Tilley, n.d.).</w:t>
      </w:r>
      <w:r w:rsidR="00882C18">
        <w:rPr>
          <w:sz w:val="24"/>
          <w:szCs w:val="24"/>
        </w:rPr>
        <w:t xml:space="preserve"> However, these are often </w:t>
      </w:r>
      <w:proofErr w:type="gramStart"/>
      <w:r w:rsidR="00882C18">
        <w:rPr>
          <w:sz w:val="24"/>
          <w:szCs w:val="24"/>
        </w:rPr>
        <w:t>outdated</w:t>
      </w:r>
      <w:proofErr w:type="gramEnd"/>
      <w:r w:rsidR="00882C18">
        <w:rPr>
          <w:sz w:val="24"/>
          <w:szCs w:val="24"/>
        </w:rPr>
        <w:t xml:space="preserve"> and the results are often unclear, sometimes making it harder for practitioners to analyse these results. </w:t>
      </w:r>
      <w:r w:rsidR="00882C18">
        <w:rPr>
          <w:i/>
          <w:iCs/>
          <w:sz w:val="24"/>
          <w:szCs w:val="24"/>
        </w:rPr>
        <w:t>(</w:t>
      </w:r>
      <w:proofErr w:type="spellStart"/>
      <w:r w:rsidR="00882C18">
        <w:rPr>
          <w:i/>
          <w:iCs/>
          <w:sz w:val="24"/>
          <w:szCs w:val="24"/>
        </w:rPr>
        <w:t>Townsley</w:t>
      </w:r>
      <w:proofErr w:type="spellEnd"/>
      <w:r w:rsidR="00882C18">
        <w:rPr>
          <w:i/>
          <w:iCs/>
          <w:sz w:val="24"/>
          <w:szCs w:val="24"/>
        </w:rPr>
        <w:t xml:space="preserve"> et al, 2003)</w:t>
      </w:r>
      <w:r w:rsidR="00882C18">
        <w:rPr>
          <w:sz w:val="24"/>
          <w:szCs w:val="24"/>
        </w:rPr>
        <w:t xml:space="preserve">. </w:t>
      </w:r>
    </w:p>
    <w:p w14:paraId="2F0D8AA1" w14:textId="358C1DFA" w:rsidR="00882C18" w:rsidRDefault="00882C18" w:rsidP="00255EEA">
      <w:pPr>
        <w:rPr>
          <w:sz w:val="24"/>
          <w:szCs w:val="24"/>
        </w:rPr>
      </w:pPr>
    </w:p>
    <w:p w14:paraId="78E7B52A" w14:textId="76893B3E" w:rsidR="000C67DB" w:rsidRDefault="00882C18" w:rsidP="008E019D">
      <w:pPr>
        <w:rPr>
          <w:sz w:val="24"/>
          <w:szCs w:val="24"/>
        </w:rPr>
      </w:pPr>
      <w:r>
        <w:rPr>
          <w:i/>
          <w:iCs/>
          <w:sz w:val="24"/>
          <w:szCs w:val="24"/>
        </w:rPr>
        <w:t>Moseley and Tierney (2005)</w:t>
      </w:r>
      <w:r>
        <w:rPr>
          <w:sz w:val="24"/>
          <w:szCs w:val="24"/>
        </w:rPr>
        <w:t xml:space="preserve"> have identified that organisations often present obstacles when adopting </w:t>
      </w:r>
      <w:proofErr w:type="gramStart"/>
      <w:r>
        <w:rPr>
          <w:sz w:val="24"/>
          <w:szCs w:val="24"/>
        </w:rPr>
        <w:t>a</w:t>
      </w:r>
      <w:proofErr w:type="gramEnd"/>
      <w:r>
        <w:rPr>
          <w:sz w:val="24"/>
          <w:szCs w:val="24"/>
        </w:rPr>
        <w:t xml:space="preserve"> evidence based approach. Police services may not necessarily give the time for practitioners to find the needed research to adopt a new approach. </w:t>
      </w:r>
      <w:r>
        <w:rPr>
          <w:i/>
          <w:iCs/>
          <w:sz w:val="24"/>
          <w:szCs w:val="24"/>
        </w:rPr>
        <w:t>(Moseley and Tierney, 2005)</w:t>
      </w:r>
      <w:r>
        <w:rPr>
          <w:sz w:val="24"/>
          <w:szCs w:val="24"/>
        </w:rPr>
        <w:t xml:space="preserve">. It was found that reading new research and finding effective solutions is not perceived as real police work and partaking in this could affect professional judgement or </w:t>
      </w:r>
      <w:r>
        <w:rPr>
          <w:sz w:val="24"/>
          <w:szCs w:val="24"/>
        </w:rPr>
        <w:lastRenderedPageBreak/>
        <w:t xml:space="preserve">expertise. </w:t>
      </w:r>
      <w:r>
        <w:rPr>
          <w:i/>
          <w:iCs/>
          <w:sz w:val="24"/>
          <w:szCs w:val="24"/>
        </w:rPr>
        <w:t>(Moseley and Tierney, 2005)</w:t>
      </w:r>
      <w:r>
        <w:rPr>
          <w:sz w:val="24"/>
          <w:szCs w:val="24"/>
        </w:rPr>
        <w:t xml:space="preserve">. In addition to this, career rewards are given based on development of expertise in the field and could be a put off in incorporating an </w:t>
      </w:r>
      <w:proofErr w:type="gramStart"/>
      <w:r>
        <w:rPr>
          <w:sz w:val="24"/>
          <w:szCs w:val="24"/>
        </w:rPr>
        <w:t>evidence based</w:t>
      </w:r>
      <w:proofErr w:type="gramEnd"/>
      <w:r>
        <w:rPr>
          <w:sz w:val="24"/>
          <w:szCs w:val="24"/>
        </w:rPr>
        <w:t xml:space="preserve"> approach. </w:t>
      </w:r>
      <w:r>
        <w:rPr>
          <w:i/>
          <w:iCs/>
          <w:sz w:val="24"/>
          <w:szCs w:val="24"/>
        </w:rPr>
        <w:t>(Moseley and Tierney, 2005)</w:t>
      </w:r>
      <w:r>
        <w:rPr>
          <w:sz w:val="24"/>
          <w:szCs w:val="24"/>
        </w:rPr>
        <w:t xml:space="preserve">. </w:t>
      </w:r>
    </w:p>
    <w:p w14:paraId="09B2C0C6" w14:textId="299A1A2A" w:rsidR="008E019D" w:rsidRDefault="008E019D" w:rsidP="008E019D">
      <w:pPr>
        <w:rPr>
          <w:sz w:val="24"/>
          <w:szCs w:val="24"/>
        </w:rPr>
      </w:pPr>
    </w:p>
    <w:p w14:paraId="17EA7382" w14:textId="40E4BD4B" w:rsidR="008E019D" w:rsidRDefault="008E019D" w:rsidP="008E019D">
      <w:pPr>
        <w:rPr>
          <w:sz w:val="24"/>
          <w:szCs w:val="24"/>
        </w:rPr>
      </w:pPr>
      <w:r>
        <w:rPr>
          <w:sz w:val="24"/>
          <w:szCs w:val="24"/>
        </w:rPr>
        <w:t xml:space="preserve">Evidence based policing is widely endorsed and the appeal seems obvious. </w:t>
      </w:r>
      <w:r>
        <w:rPr>
          <w:i/>
          <w:iCs/>
          <w:sz w:val="24"/>
          <w:szCs w:val="24"/>
        </w:rPr>
        <w:t>(Bullock and Tilley, n.d.).</w:t>
      </w:r>
      <w:r>
        <w:rPr>
          <w:sz w:val="24"/>
          <w:szCs w:val="24"/>
        </w:rPr>
        <w:t xml:space="preserve"> There is good reasoning as to why </w:t>
      </w:r>
      <w:proofErr w:type="gramStart"/>
      <w:r>
        <w:rPr>
          <w:sz w:val="24"/>
          <w:szCs w:val="24"/>
        </w:rPr>
        <w:t>evidence based</w:t>
      </w:r>
      <w:proofErr w:type="gramEnd"/>
      <w:r>
        <w:rPr>
          <w:sz w:val="24"/>
          <w:szCs w:val="24"/>
        </w:rPr>
        <w:t xml:space="preserve"> policing should be adopted, however, there are still many obstacles before it becomes engrained into the core of the police service. </w:t>
      </w:r>
      <w:r>
        <w:rPr>
          <w:i/>
          <w:iCs/>
          <w:sz w:val="24"/>
          <w:szCs w:val="24"/>
        </w:rPr>
        <w:t>(Bullock and Tilley, n.d.).</w:t>
      </w:r>
      <w:r>
        <w:rPr>
          <w:sz w:val="24"/>
          <w:szCs w:val="24"/>
        </w:rPr>
        <w:t xml:space="preserve"> Firstly, there is limited evidence about the effectiveness of the solutions it adopts to combat crime. </w:t>
      </w:r>
      <w:r>
        <w:rPr>
          <w:i/>
          <w:iCs/>
          <w:sz w:val="24"/>
          <w:szCs w:val="24"/>
        </w:rPr>
        <w:t>(Bullock and Tilley, n.d.)</w:t>
      </w:r>
      <w:r>
        <w:rPr>
          <w:sz w:val="24"/>
          <w:szCs w:val="24"/>
        </w:rPr>
        <w:t>. Secondly, the little evidence that is available to the police service is not always presented in a manner that is easily accessible</w:t>
      </w:r>
      <w:r w:rsidR="00025764">
        <w:rPr>
          <w:sz w:val="24"/>
          <w:szCs w:val="24"/>
        </w:rPr>
        <w:t xml:space="preserve">, meaning that officers could face additional difficulties in sorting the weak evidence from the stronger evidence. </w:t>
      </w:r>
      <w:r w:rsidR="00025764">
        <w:rPr>
          <w:i/>
          <w:iCs/>
          <w:sz w:val="24"/>
          <w:szCs w:val="24"/>
        </w:rPr>
        <w:t>(Bullock and Tilley, n.d.).</w:t>
      </w:r>
      <w:r w:rsidR="00025764">
        <w:rPr>
          <w:sz w:val="24"/>
          <w:szCs w:val="24"/>
        </w:rPr>
        <w:t xml:space="preserve"> Thirdly, there are competing notions of what </w:t>
      </w:r>
      <w:proofErr w:type="gramStart"/>
      <w:r w:rsidR="00025764">
        <w:rPr>
          <w:sz w:val="24"/>
          <w:szCs w:val="24"/>
        </w:rPr>
        <w:t>evidence based</w:t>
      </w:r>
      <w:proofErr w:type="gramEnd"/>
      <w:r w:rsidR="00025764">
        <w:rPr>
          <w:sz w:val="24"/>
          <w:szCs w:val="24"/>
        </w:rPr>
        <w:t xml:space="preserve"> policing should look like. </w:t>
      </w:r>
      <w:r w:rsidR="00025764">
        <w:rPr>
          <w:i/>
          <w:iCs/>
          <w:sz w:val="24"/>
          <w:szCs w:val="24"/>
        </w:rPr>
        <w:t>(Bullock and Tilley, n.d.)</w:t>
      </w:r>
      <w:r w:rsidR="00025764">
        <w:rPr>
          <w:sz w:val="24"/>
          <w:szCs w:val="24"/>
        </w:rPr>
        <w:t xml:space="preserve">. Lastly, there are obstacles in changing traditional practices that have already been adopted by the police service and other professionals working within the field. </w:t>
      </w:r>
      <w:r w:rsidR="00025764">
        <w:rPr>
          <w:i/>
          <w:iCs/>
          <w:sz w:val="24"/>
          <w:szCs w:val="24"/>
        </w:rPr>
        <w:t>(Bullock and Tilley, n.d.)</w:t>
      </w:r>
      <w:r w:rsidR="00025764">
        <w:rPr>
          <w:sz w:val="24"/>
          <w:szCs w:val="24"/>
        </w:rPr>
        <w:t xml:space="preserve">. Therefore, there is a need for the police service to pay heed to the development of </w:t>
      </w:r>
      <w:proofErr w:type="gramStart"/>
      <w:r w:rsidR="00025764">
        <w:rPr>
          <w:sz w:val="24"/>
          <w:szCs w:val="24"/>
        </w:rPr>
        <w:t>evidence based</w:t>
      </w:r>
      <w:proofErr w:type="gramEnd"/>
      <w:r w:rsidR="00025764">
        <w:rPr>
          <w:sz w:val="24"/>
          <w:szCs w:val="24"/>
        </w:rPr>
        <w:t xml:space="preserve"> policing. </w:t>
      </w:r>
      <w:r w:rsidR="00025764">
        <w:rPr>
          <w:i/>
          <w:iCs/>
          <w:sz w:val="24"/>
          <w:szCs w:val="24"/>
        </w:rPr>
        <w:t>(Bullock and Tilley, n.d.)</w:t>
      </w:r>
      <w:r w:rsidR="00025764">
        <w:rPr>
          <w:sz w:val="24"/>
          <w:szCs w:val="24"/>
        </w:rPr>
        <w:t>.</w:t>
      </w:r>
    </w:p>
    <w:p w14:paraId="223ECC73" w14:textId="5E362853" w:rsidR="00025764" w:rsidRDefault="00025764" w:rsidP="008E019D">
      <w:pPr>
        <w:rPr>
          <w:sz w:val="24"/>
          <w:szCs w:val="24"/>
        </w:rPr>
      </w:pPr>
    </w:p>
    <w:p w14:paraId="5EB5DC1B" w14:textId="616CEF31" w:rsidR="00025764" w:rsidRDefault="00025764" w:rsidP="00025764">
      <w:pPr>
        <w:jc w:val="center"/>
        <w:rPr>
          <w:b/>
          <w:bCs/>
          <w:sz w:val="24"/>
          <w:szCs w:val="24"/>
        </w:rPr>
      </w:pPr>
      <w:r>
        <w:rPr>
          <w:b/>
          <w:bCs/>
          <w:sz w:val="24"/>
          <w:szCs w:val="24"/>
        </w:rPr>
        <w:t>(Word Count – 901)</w:t>
      </w:r>
    </w:p>
    <w:p w14:paraId="2B2108EA" w14:textId="2D5FB1E1" w:rsidR="00025764" w:rsidRDefault="00025764" w:rsidP="00025764">
      <w:pPr>
        <w:jc w:val="center"/>
        <w:rPr>
          <w:b/>
          <w:bCs/>
          <w:sz w:val="24"/>
          <w:szCs w:val="24"/>
        </w:rPr>
      </w:pPr>
    </w:p>
    <w:p w14:paraId="4B37D968" w14:textId="2012CDFC" w:rsidR="00025764" w:rsidRDefault="00025764" w:rsidP="00025764">
      <w:pPr>
        <w:jc w:val="center"/>
        <w:rPr>
          <w:b/>
          <w:bCs/>
          <w:sz w:val="24"/>
          <w:szCs w:val="24"/>
        </w:rPr>
      </w:pPr>
      <w:r>
        <w:rPr>
          <w:b/>
          <w:bCs/>
          <w:sz w:val="24"/>
          <w:szCs w:val="24"/>
        </w:rPr>
        <w:t>References</w:t>
      </w:r>
    </w:p>
    <w:p w14:paraId="149EDA19" w14:textId="77777777" w:rsidR="00F57C65" w:rsidRDefault="00F57C65" w:rsidP="00F57C65">
      <w:pPr>
        <w:rPr>
          <w:sz w:val="24"/>
          <w:szCs w:val="24"/>
        </w:rPr>
      </w:pPr>
      <w:r>
        <w:rPr>
          <w:sz w:val="24"/>
          <w:szCs w:val="24"/>
        </w:rPr>
        <w:t xml:space="preserve">ACPO. (2006). </w:t>
      </w:r>
      <w:r>
        <w:rPr>
          <w:i/>
          <w:iCs/>
          <w:sz w:val="24"/>
          <w:szCs w:val="24"/>
        </w:rPr>
        <w:t>Practice Advice on Professionalising the Business of Neighbourhood Policing.</w:t>
      </w:r>
      <w:r>
        <w:rPr>
          <w:sz w:val="24"/>
          <w:szCs w:val="24"/>
        </w:rPr>
        <w:t xml:space="preserve"> Centrex: </w:t>
      </w:r>
      <w:proofErr w:type="spellStart"/>
      <w:r>
        <w:rPr>
          <w:sz w:val="24"/>
          <w:szCs w:val="24"/>
        </w:rPr>
        <w:t>Wyboston</w:t>
      </w:r>
      <w:proofErr w:type="spellEnd"/>
      <w:r>
        <w:rPr>
          <w:sz w:val="24"/>
          <w:szCs w:val="24"/>
        </w:rPr>
        <w:t>.</w:t>
      </w:r>
    </w:p>
    <w:p w14:paraId="2D21A3CF" w14:textId="77777777" w:rsidR="00F57C65" w:rsidRPr="00054E43" w:rsidRDefault="00F57C65" w:rsidP="00F57C65">
      <w:pPr>
        <w:rPr>
          <w:sz w:val="24"/>
          <w:szCs w:val="24"/>
        </w:rPr>
      </w:pPr>
      <w:r w:rsidRPr="00054E43">
        <w:rPr>
          <w:sz w:val="24"/>
          <w:szCs w:val="24"/>
        </w:rPr>
        <w:t xml:space="preserve">ACPO. 2012. </w:t>
      </w:r>
      <w:r w:rsidRPr="00054E43">
        <w:rPr>
          <w:i/>
          <w:sz w:val="24"/>
          <w:szCs w:val="24"/>
        </w:rPr>
        <w:t>ACPO Good Practice Guide for Digital Evidence.</w:t>
      </w:r>
      <w:r w:rsidRPr="00054E43">
        <w:rPr>
          <w:sz w:val="24"/>
          <w:szCs w:val="24"/>
        </w:rPr>
        <w:t xml:space="preserve"> Available at: </w:t>
      </w:r>
      <w:hyperlink r:id="rId4" w:history="1">
        <w:r w:rsidRPr="00054E43">
          <w:rPr>
            <w:rStyle w:val="Hyperlink"/>
            <w:sz w:val="24"/>
            <w:szCs w:val="24"/>
          </w:rPr>
          <w:t>https://www.digital-detective.net/digital-forensics-documents/ACPO_Good_Practice_Guide_for_Digital_Evidence_v5.pdf</w:t>
        </w:r>
      </w:hyperlink>
      <w:r w:rsidRPr="00054E43">
        <w:rPr>
          <w:sz w:val="24"/>
          <w:szCs w:val="24"/>
        </w:rPr>
        <w:t xml:space="preserve"> (Accessed 1</w:t>
      </w:r>
      <w:r w:rsidRPr="00054E43">
        <w:rPr>
          <w:sz w:val="24"/>
          <w:szCs w:val="24"/>
          <w:vertAlign w:val="superscript"/>
        </w:rPr>
        <w:t>st</w:t>
      </w:r>
      <w:r w:rsidRPr="00054E43">
        <w:rPr>
          <w:sz w:val="24"/>
          <w:szCs w:val="24"/>
        </w:rPr>
        <w:t xml:space="preserve"> February 2022).</w:t>
      </w:r>
    </w:p>
    <w:p w14:paraId="7E9614E9" w14:textId="77777777" w:rsidR="00F57C65" w:rsidRDefault="00F57C65" w:rsidP="00F57C65">
      <w:pPr>
        <w:rPr>
          <w:sz w:val="24"/>
          <w:szCs w:val="24"/>
        </w:rPr>
      </w:pPr>
      <w:r>
        <w:rPr>
          <w:sz w:val="24"/>
          <w:szCs w:val="24"/>
        </w:rPr>
        <w:t xml:space="preserve">Bailey, A., and Barr, O. (2000). </w:t>
      </w:r>
      <w:r>
        <w:rPr>
          <w:i/>
          <w:iCs/>
          <w:sz w:val="24"/>
          <w:szCs w:val="24"/>
        </w:rPr>
        <w:t xml:space="preserve">Police Policies on the Investigation of Sexual Crimes Committed Against Adults </w:t>
      </w:r>
      <w:proofErr w:type="gramStart"/>
      <w:r>
        <w:rPr>
          <w:i/>
          <w:iCs/>
          <w:sz w:val="24"/>
          <w:szCs w:val="24"/>
        </w:rPr>
        <w:t>who</w:t>
      </w:r>
      <w:proofErr w:type="gramEnd"/>
      <w:r>
        <w:rPr>
          <w:i/>
          <w:iCs/>
          <w:sz w:val="24"/>
          <w:szCs w:val="24"/>
        </w:rPr>
        <w:t xml:space="preserve"> Have a Learning Disability: Preliminary Study</w:t>
      </w:r>
      <w:r>
        <w:rPr>
          <w:sz w:val="24"/>
          <w:szCs w:val="24"/>
        </w:rPr>
        <w:t xml:space="preserve">. Journal of Intellectual Disabilities, 4(2), pp. 129-139. </w:t>
      </w:r>
    </w:p>
    <w:p w14:paraId="5EAD313E" w14:textId="77777777" w:rsidR="00F57C65" w:rsidRDefault="00F57C65" w:rsidP="00F57C65">
      <w:pPr>
        <w:rPr>
          <w:sz w:val="24"/>
          <w:szCs w:val="24"/>
        </w:rPr>
      </w:pPr>
      <w:r w:rsidRPr="00054E43">
        <w:rPr>
          <w:sz w:val="24"/>
          <w:szCs w:val="24"/>
        </w:rPr>
        <w:t xml:space="preserve">BBC. (2019). </w:t>
      </w:r>
      <w:r w:rsidRPr="00054E43">
        <w:rPr>
          <w:i/>
          <w:sz w:val="24"/>
          <w:szCs w:val="24"/>
        </w:rPr>
        <w:t xml:space="preserve">UK Cyber-Crime Victims lose £190,000 a Day. </w:t>
      </w:r>
      <w:r w:rsidRPr="00054E43">
        <w:rPr>
          <w:sz w:val="24"/>
          <w:szCs w:val="24"/>
        </w:rPr>
        <w:t xml:space="preserve">Available at: </w:t>
      </w:r>
      <w:hyperlink r:id="rId5" w:history="1">
        <w:r w:rsidRPr="00054E43">
          <w:rPr>
            <w:rStyle w:val="Hyperlink"/>
            <w:sz w:val="24"/>
            <w:szCs w:val="24"/>
          </w:rPr>
          <w:t>https://www.bbc.co.uk/news/uk-47016671</w:t>
        </w:r>
      </w:hyperlink>
      <w:r w:rsidRPr="00054E43">
        <w:rPr>
          <w:sz w:val="24"/>
          <w:szCs w:val="24"/>
        </w:rPr>
        <w:t xml:space="preserve"> (Accessed 1</w:t>
      </w:r>
      <w:r w:rsidRPr="00054E43">
        <w:rPr>
          <w:sz w:val="24"/>
          <w:szCs w:val="24"/>
          <w:vertAlign w:val="superscript"/>
        </w:rPr>
        <w:t>st</w:t>
      </w:r>
      <w:r w:rsidRPr="00054E43">
        <w:rPr>
          <w:sz w:val="24"/>
          <w:szCs w:val="24"/>
        </w:rPr>
        <w:t xml:space="preserve"> February 2022).</w:t>
      </w:r>
    </w:p>
    <w:p w14:paraId="35470871" w14:textId="77777777" w:rsidR="00F57C65" w:rsidRDefault="00F57C65" w:rsidP="00F57C65">
      <w:pPr>
        <w:rPr>
          <w:sz w:val="24"/>
          <w:szCs w:val="24"/>
        </w:rPr>
      </w:pPr>
      <w:proofErr w:type="spellStart"/>
      <w:r>
        <w:rPr>
          <w:sz w:val="24"/>
          <w:szCs w:val="24"/>
        </w:rPr>
        <w:t>Bichard</w:t>
      </w:r>
      <w:proofErr w:type="spellEnd"/>
      <w:r>
        <w:rPr>
          <w:sz w:val="24"/>
          <w:szCs w:val="24"/>
        </w:rPr>
        <w:t xml:space="preserve">, M. (2004). </w:t>
      </w:r>
      <w:r>
        <w:rPr>
          <w:i/>
          <w:iCs/>
          <w:sz w:val="24"/>
          <w:szCs w:val="24"/>
        </w:rPr>
        <w:t xml:space="preserve">The </w:t>
      </w:r>
      <w:proofErr w:type="spellStart"/>
      <w:r>
        <w:rPr>
          <w:i/>
          <w:iCs/>
          <w:sz w:val="24"/>
          <w:szCs w:val="24"/>
        </w:rPr>
        <w:t>Bichard</w:t>
      </w:r>
      <w:proofErr w:type="spellEnd"/>
      <w:r>
        <w:rPr>
          <w:i/>
          <w:iCs/>
          <w:sz w:val="24"/>
          <w:szCs w:val="24"/>
        </w:rPr>
        <w:t xml:space="preserve"> Inquiry Report. </w:t>
      </w:r>
      <w:r>
        <w:rPr>
          <w:sz w:val="24"/>
          <w:szCs w:val="24"/>
        </w:rPr>
        <w:t>London: The Stationary Office.</w:t>
      </w:r>
    </w:p>
    <w:p w14:paraId="011BA6A1" w14:textId="77777777" w:rsidR="00F57C65" w:rsidRDefault="00F57C65" w:rsidP="00F57C65">
      <w:pPr>
        <w:rPr>
          <w:sz w:val="24"/>
          <w:szCs w:val="24"/>
        </w:rPr>
      </w:pPr>
      <w:proofErr w:type="spellStart"/>
      <w:r>
        <w:rPr>
          <w:sz w:val="24"/>
          <w:szCs w:val="24"/>
        </w:rPr>
        <w:t>Broduer</w:t>
      </w:r>
      <w:proofErr w:type="spellEnd"/>
      <w:r>
        <w:rPr>
          <w:sz w:val="24"/>
          <w:szCs w:val="24"/>
        </w:rPr>
        <w:t xml:space="preserve">, J. (1983). </w:t>
      </w:r>
      <w:r>
        <w:rPr>
          <w:i/>
          <w:iCs/>
          <w:sz w:val="24"/>
          <w:szCs w:val="24"/>
        </w:rPr>
        <w:t>High Policing and Low Policing: Remarks About the Policing of Political Activities</w:t>
      </w:r>
      <w:r>
        <w:rPr>
          <w:sz w:val="24"/>
          <w:szCs w:val="24"/>
        </w:rPr>
        <w:t>. Social Problems, 30(5), pp. 507-520.</w:t>
      </w:r>
    </w:p>
    <w:p w14:paraId="1CD41E38" w14:textId="77777777" w:rsidR="00F57C65" w:rsidRDefault="00F57C65" w:rsidP="00F57C65">
      <w:pPr>
        <w:rPr>
          <w:sz w:val="24"/>
          <w:szCs w:val="24"/>
        </w:rPr>
      </w:pPr>
      <w:r>
        <w:rPr>
          <w:sz w:val="24"/>
          <w:szCs w:val="24"/>
        </w:rPr>
        <w:t xml:space="preserve">Bullock, K., and Tilley, N. (No Date). </w:t>
      </w:r>
      <w:r>
        <w:rPr>
          <w:i/>
          <w:iCs/>
          <w:sz w:val="24"/>
          <w:szCs w:val="24"/>
        </w:rPr>
        <w:t>Evidence Based Policing and Crime Reduction.</w:t>
      </w:r>
      <w:r>
        <w:rPr>
          <w:sz w:val="24"/>
          <w:szCs w:val="24"/>
        </w:rPr>
        <w:t xml:space="preserve"> Available at: </w:t>
      </w:r>
      <w:hyperlink r:id="rId6" w:history="1">
        <w:r w:rsidRPr="00BF5569">
          <w:rPr>
            <w:rStyle w:val="Hyperlink"/>
            <w:sz w:val="24"/>
            <w:szCs w:val="24"/>
          </w:rPr>
          <w:t>https://s3.eu-central-1.amazonaws.com/eu-</w:t>
        </w:r>
        <w:r w:rsidRPr="00BF5569">
          <w:rPr>
            <w:rStyle w:val="Hyperlink"/>
            <w:sz w:val="24"/>
            <w:szCs w:val="24"/>
          </w:rPr>
          <w:lastRenderedPageBreak/>
          <w:t>st01.ext.exlibrisgroup.com/44SUR_INST/storage/alma/26/59/F8/9C/BF/6C/10/6F/8B/2B/32/E7/0C/E1/0B/3E/Karen%20Bullock%20-%20Evidence%20Based%20Policing%20and%20Crime%20Reduction.pdf?response-content-type=application%2Fpdf&amp;X-Amz-Algorithm=AWS4-HMAC-SHA256&amp;X-Amz-Date=20220228T181340Z&amp;X-Amz-SignedHeaders=host&amp;X-Amz-Expires=119&amp;X-Amz-Credential=AKIAJN6NPMNGJALPPWAQ%2F20220228%2Feu-central-1%2Fs3%2Faws4_request&amp;X-Amz-Signature=0388a1ce6b37820e268a5065152be76087c509a28383370be887981d4d586759</w:t>
        </w:r>
      </w:hyperlink>
      <w:r>
        <w:rPr>
          <w:sz w:val="24"/>
          <w:szCs w:val="24"/>
        </w:rPr>
        <w:t xml:space="preserve"> (Accessed 25</w:t>
      </w:r>
      <w:r w:rsidRPr="003558B1">
        <w:rPr>
          <w:sz w:val="24"/>
          <w:szCs w:val="24"/>
          <w:vertAlign w:val="superscript"/>
        </w:rPr>
        <w:t>th</w:t>
      </w:r>
      <w:r>
        <w:rPr>
          <w:sz w:val="24"/>
          <w:szCs w:val="24"/>
        </w:rPr>
        <w:t xml:space="preserve"> February 2022).</w:t>
      </w:r>
    </w:p>
    <w:p w14:paraId="109818DF" w14:textId="77777777" w:rsidR="00F57C65" w:rsidRDefault="00F57C65" w:rsidP="00F57C65">
      <w:pPr>
        <w:rPr>
          <w:sz w:val="24"/>
          <w:szCs w:val="24"/>
        </w:rPr>
      </w:pPr>
      <w:proofErr w:type="spellStart"/>
      <w:r>
        <w:rPr>
          <w:sz w:val="24"/>
          <w:szCs w:val="24"/>
        </w:rPr>
        <w:t>Carr</w:t>
      </w:r>
      <w:proofErr w:type="spellEnd"/>
      <w:r>
        <w:rPr>
          <w:sz w:val="24"/>
          <w:szCs w:val="24"/>
        </w:rPr>
        <w:t xml:space="preserve">-Saunders, A., and Wilson, P. (1933). </w:t>
      </w:r>
      <w:r>
        <w:rPr>
          <w:i/>
          <w:iCs/>
          <w:sz w:val="24"/>
          <w:szCs w:val="24"/>
        </w:rPr>
        <w:t>Professions</w:t>
      </w:r>
      <w:r>
        <w:rPr>
          <w:sz w:val="24"/>
          <w:szCs w:val="24"/>
        </w:rPr>
        <w:t>. Oxford: Clarendon Press.</w:t>
      </w:r>
    </w:p>
    <w:p w14:paraId="35FEEFC7" w14:textId="77777777" w:rsidR="00F57C65" w:rsidRPr="00054E43" w:rsidRDefault="00F57C65" w:rsidP="00F57C65">
      <w:pPr>
        <w:rPr>
          <w:sz w:val="24"/>
          <w:szCs w:val="24"/>
        </w:rPr>
      </w:pPr>
      <w:r w:rsidRPr="00054E43">
        <w:rPr>
          <w:sz w:val="24"/>
          <w:szCs w:val="24"/>
        </w:rPr>
        <w:t xml:space="preserve">Chang, L., </w:t>
      </w:r>
      <w:proofErr w:type="spellStart"/>
      <w:r w:rsidRPr="00054E43">
        <w:rPr>
          <w:sz w:val="24"/>
          <w:szCs w:val="24"/>
        </w:rPr>
        <w:t>Sarre</w:t>
      </w:r>
      <w:proofErr w:type="spellEnd"/>
      <w:r w:rsidRPr="00054E43">
        <w:rPr>
          <w:sz w:val="24"/>
          <w:szCs w:val="24"/>
        </w:rPr>
        <w:t xml:space="preserve">, R., and </w:t>
      </w:r>
      <w:proofErr w:type="spellStart"/>
      <w:r w:rsidRPr="00054E43">
        <w:rPr>
          <w:sz w:val="24"/>
          <w:szCs w:val="24"/>
        </w:rPr>
        <w:t>Yiu</w:t>
      </w:r>
      <w:proofErr w:type="spellEnd"/>
      <w:r w:rsidRPr="00054E43">
        <w:rPr>
          <w:sz w:val="24"/>
          <w:szCs w:val="24"/>
        </w:rPr>
        <w:t xml:space="preserve">-Chang, L. (2018). </w:t>
      </w:r>
      <w:r w:rsidRPr="00054E43">
        <w:rPr>
          <w:i/>
          <w:sz w:val="24"/>
          <w:szCs w:val="24"/>
        </w:rPr>
        <w:t>Responding to Cybercrime – Current Trends</w:t>
      </w:r>
      <w:r w:rsidRPr="00054E43">
        <w:rPr>
          <w:sz w:val="24"/>
          <w:szCs w:val="24"/>
        </w:rPr>
        <w:t>. Police Practice and Research, Vol.19.</w:t>
      </w:r>
    </w:p>
    <w:p w14:paraId="10416F70" w14:textId="77777777" w:rsidR="00F57C65" w:rsidRDefault="00F57C65" w:rsidP="00F57C65">
      <w:pPr>
        <w:rPr>
          <w:sz w:val="24"/>
          <w:szCs w:val="24"/>
        </w:rPr>
      </w:pPr>
      <w:r>
        <w:rPr>
          <w:sz w:val="24"/>
          <w:szCs w:val="24"/>
        </w:rPr>
        <w:t xml:space="preserve">Charman, S. (2018). </w:t>
      </w:r>
      <w:r>
        <w:rPr>
          <w:i/>
          <w:iCs/>
          <w:sz w:val="24"/>
          <w:szCs w:val="24"/>
        </w:rPr>
        <w:t>From Crime Fighting to Public Protection: The Shaping of Police Officers Sense of Role.</w:t>
      </w:r>
      <w:r>
        <w:rPr>
          <w:sz w:val="24"/>
          <w:szCs w:val="24"/>
        </w:rPr>
        <w:t xml:space="preserve"> Portsmouth: University of Portsmouth. </w:t>
      </w:r>
    </w:p>
    <w:p w14:paraId="395CD815" w14:textId="77777777" w:rsidR="00F57C65" w:rsidRDefault="00F57C65" w:rsidP="00F57C65">
      <w:pPr>
        <w:rPr>
          <w:sz w:val="24"/>
          <w:szCs w:val="24"/>
        </w:rPr>
      </w:pPr>
      <w:r>
        <w:rPr>
          <w:sz w:val="24"/>
          <w:szCs w:val="24"/>
        </w:rPr>
        <w:t xml:space="preserve">Chenoweth, L. (1996). </w:t>
      </w:r>
      <w:r>
        <w:rPr>
          <w:i/>
          <w:iCs/>
          <w:sz w:val="24"/>
          <w:szCs w:val="24"/>
        </w:rPr>
        <w:t>Violence and Women with Disabilities: Silence and Paradox.</w:t>
      </w:r>
      <w:r>
        <w:rPr>
          <w:sz w:val="24"/>
          <w:szCs w:val="24"/>
        </w:rPr>
        <w:t xml:space="preserve"> Violence Against Women, 2(4), pp. 391.</w:t>
      </w:r>
    </w:p>
    <w:p w14:paraId="39DA608A" w14:textId="77777777" w:rsidR="00F57C65" w:rsidRDefault="00F57C65" w:rsidP="00F57C65">
      <w:pPr>
        <w:rPr>
          <w:sz w:val="24"/>
          <w:szCs w:val="24"/>
        </w:rPr>
      </w:pPr>
      <w:r>
        <w:rPr>
          <w:sz w:val="24"/>
          <w:szCs w:val="24"/>
        </w:rPr>
        <w:t xml:space="preserve">College of Policing. (2013). </w:t>
      </w:r>
      <w:r>
        <w:rPr>
          <w:i/>
          <w:iCs/>
          <w:sz w:val="24"/>
          <w:szCs w:val="24"/>
        </w:rPr>
        <w:t>Intelligence Strategy.</w:t>
      </w:r>
      <w:r>
        <w:rPr>
          <w:sz w:val="24"/>
          <w:szCs w:val="24"/>
        </w:rPr>
        <w:t xml:space="preserve"> Available at: </w:t>
      </w:r>
      <w:hyperlink r:id="rId7" w:history="1">
        <w:r w:rsidRPr="00942F38">
          <w:rPr>
            <w:rStyle w:val="Hyperlink"/>
            <w:sz w:val="24"/>
            <w:szCs w:val="24"/>
          </w:rPr>
          <w:t>https://www.app.college.police.uk/app-content/investigations/investigative-strategies/intelligence-strategy/</w:t>
        </w:r>
      </w:hyperlink>
      <w:r>
        <w:rPr>
          <w:sz w:val="24"/>
          <w:szCs w:val="24"/>
        </w:rPr>
        <w:t xml:space="preserve"> (Accessed 10</w:t>
      </w:r>
      <w:r w:rsidRPr="00D94EFA">
        <w:rPr>
          <w:sz w:val="24"/>
          <w:szCs w:val="24"/>
          <w:vertAlign w:val="superscript"/>
        </w:rPr>
        <w:t>th</w:t>
      </w:r>
      <w:r>
        <w:rPr>
          <w:sz w:val="24"/>
          <w:szCs w:val="24"/>
        </w:rPr>
        <w:t xml:space="preserve"> February 2022).</w:t>
      </w:r>
    </w:p>
    <w:p w14:paraId="09B66FD8" w14:textId="77777777" w:rsidR="00F57C65" w:rsidRDefault="00F57C65" w:rsidP="00F57C65">
      <w:pPr>
        <w:rPr>
          <w:sz w:val="24"/>
          <w:szCs w:val="24"/>
        </w:rPr>
      </w:pPr>
      <w:r>
        <w:rPr>
          <w:sz w:val="24"/>
          <w:szCs w:val="24"/>
        </w:rPr>
        <w:t xml:space="preserve">College of Policing. (2015). </w:t>
      </w:r>
      <w:r>
        <w:rPr>
          <w:i/>
          <w:iCs/>
          <w:sz w:val="24"/>
          <w:szCs w:val="24"/>
        </w:rPr>
        <w:t>College of Policing Analysis: Estimating Demand on the Police Service.</w:t>
      </w:r>
      <w:r>
        <w:rPr>
          <w:sz w:val="24"/>
          <w:szCs w:val="24"/>
        </w:rPr>
        <w:t xml:space="preserve"> Available at: </w:t>
      </w:r>
      <w:hyperlink r:id="rId8" w:history="1">
        <w:r w:rsidRPr="007C79E7">
          <w:rPr>
            <w:rStyle w:val="Hyperlink"/>
            <w:sz w:val="24"/>
            <w:szCs w:val="24"/>
          </w:rPr>
          <w:t>http://www.college.police.uk/documents/demand_report_21_1_15.pdf</w:t>
        </w:r>
      </w:hyperlink>
      <w:r>
        <w:rPr>
          <w:sz w:val="24"/>
          <w:szCs w:val="24"/>
        </w:rPr>
        <w:t xml:space="preserve"> (Accessed 15th February 2022).</w:t>
      </w:r>
    </w:p>
    <w:p w14:paraId="36ED5F8D" w14:textId="77777777" w:rsidR="00F57C65" w:rsidRDefault="00F57C65" w:rsidP="00F57C65">
      <w:pPr>
        <w:rPr>
          <w:sz w:val="24"/>
          <w:szCs w:val="24"/>
        </w:rPr>
      </w:pPr>
      <w:r>
        <w:rPr>
          <w:sz w:val="24"/>
          <w:szCs w:val="24"/>
        </w:rPr>
        <w:t xml:space="preserve">College of Policing. (2015). </w:t>
      </w:r>
      <w:r>
        <w:rPr>
          <w:i/>
          <w:iCs/>
          <w:sz w:val="24"/>
          <w:szCs w:val="24"/>
        </w:rPr>
        <w:t>Intelligence Report.</w:t>
      </w:r>
      <w:r>
        <w:rPr>
          <w:sz w:val="24"/>
          <w:szCs w:val="24"/>
        </w:rPr>
        <w:t xml:space="preserve"> Available at: </w:t>
      </w:r>
      <w:hyperlink r:id="rId9" w:history="1">
        <w:r w:rsidRPr="004E5395">
          <w:rPr>
            <w:rStyle w:val="Hyperlink"/>
            <w:sz w:val="24"/>
            <w:szCs w:val="24"/>
          </w:rPr>
          <w:t>https://www.app.college.police.uk/app-content/intelligence-management/intelligence-report/</w:t>
        </w:r>
      </w:hyperlink>
      <w:r>
        <w:rPr>
          <w:sz w:val="24"/>
          <w:szCs w:val="24"/>
        </w:rPr>
        <w:t xml:space="preserve"> (Accessed 10</w:t>
      </w:r>
      <w:r w:rsidRPr="00573E5E">
        <w:rPr>
          <w:sz w:val="24"/>
          <w:szCs w:val="24"/>
          <w:vertAlign w:val="superscript"/>
        </w:rPr>
        <w:t>th</w:t>
      </w:r>
      <w:r>
        <w:rPr>
          <w:sz w:val="24"/>
          <w:szCs w:val="24"/>
        </w:rPr>
        <w:t xml:space="preserve"> February 2022).</w:t>
      </w:r>
    </w:p>
    <w:p w14:paraId="4B7772E6" w14:textId="77777777" w:rsidR="00F57C65" w:rsidRPr="00054E43" w:rsidRDefault="00F57C65" w:rsidP="00F57C65">
      <w:pPr>
        <w:rPr>
          <w:sz w:val="24"/>
          <w:szCs w:val="24"/>
        </w:rPr>
      </w:pPr>
      <w:r w:rsidRPr="00054E43">
        <w:rPr>
          <w:sz w:val="24"/>
          <w:szCs w:val="24"/>
        </w:rPr>
        <w:t xml:space="preserve">College of Policing. 2013. </w:t>
      </w:r>
      <w:r w:rsidRPr="00054E43">
        <w:rPr>
          <w:i/>
          <w:sz w:val="24"/>
          <w:szCs w:val="24"/>
        </w:rPr>
        <w:t>Investigation – Working with Victims and Witnesses.</w:t>
      </w:r>
      <w:r w:rsidRPr="00054E43">
        <w:rPr>
          <w:sz w:val="24"/>
          <w:szCs w:val="24"/>
        </w:rPr>
        <w:t xml:space="preserve"> Available at: </w:t>
      </w:r>
      <w:hyperlink r:id="rId10" w:anchor="formal-definitions" w:history="1">
        <w:r w:rsidRPr="00054E43">
          <w:rPr>
            <w:rStyle w:val="Hyperlink"/>
            <w:sz w:val="24"/>
            <w:szCs w:val="24"/>
          </w:rPr>
          <w:t>https://www.app.college.police.uk/app-content/investigations/victims-and-witnesses/#formal-definitions</w:t>
        </w:r>
      </w:hyperlink>
      <w:r w:rsidRPr="00054E43">
        <w:rPr>
          <w:sz w:val="24"/>
          <w:szCs w:val="24"/>
        </w:rPr>
        <w:t xml:space="preserve"> (Accessed 1</w:t>
      </w:r>
      <w:r w:rsidRPr="00054E43">
        <w:rPr>
          <w:sz w:val="24"/>
          <w:szCs w:val="24"/>
          <w:vertAlign w:val="superscript"/>
        </w:rPr>
        <w:t>st</w:t>
      </w:r>
      <w:r w:rsidRPr="00054E43">
        <w:rPr>
          <w:sz w:val="24"/>
          <w:szCs w:val="24"/>
        </w:rPr>
        <w:t xml:space="preserve"> February 2022). </w:t>
      </w:r>
    </w:p>
    <w:p w14:paraId="407FB0C1" w14:textId="77777777" w:rsidR="00F57C65" w:rsidRDefault="00F57C65" w:rsidP="00F57C65">
      <w:pPr>
        <w:rPr>
          <w:sz w:val="24"/>
          <w:szCs w:val="24"/>
        </w:rPr>
      </w:pPr>
      <w:r>
        <w:rPr>
          <w:sz w:val="24"/>
          <w:szCs w:val="24"/>
        </w:rPr>
        <w:t xml:space="preserve">Davies, R., </w:t>
      </w:r>
      <w:r w:rsidRPr="00234327">
        <w:rPr>
          <w:i/>
          <w:iCs/>
          <w:sz w:val="24"/>
          <w:szCs w:val="24"/>
        </w:rPr>
        <w:t>Mansell</w:t>
      </w:r>
      <w:r>
        <w:rPr>
          <w:sz w:val="24"/>
          <w:szCs w:val="24"/>
        </w:rPr>
        <w:t xml:space="preserve">, I., Northway, R., and Jenkins, R. (2006). </w:t>
      </w:r>
      <w:r>
        <w:rPr>
          <w:i/>
          <w:iCs/>
          <w:sz w:val="24"/>
          <w:szCs w:val="24"/>
        </w:rPr>
        <w:t xml:space="preserve">Responding to the Abuse of People with Learning Difficulties: The Role of the Police. </w:t>
      </w:r>
      <w:r>
        <w:rPr>
          <w:sz w:val="24"/>
          <w:szCs w:val="24"/>
        </w:rPr>
        <w:t xml:space="preserve">Journal of Adult Protection, 8(1), pp. 11-19. </w:t>
      </w:r>
    </w:p>
    <w:p w14:paraId="7DACB5B9" w14:textId="77777777" w:rsidR="00F57C65" w:rsidRPr="00054E43" w:rsidRDefault="00F57C65" w:rsidP="00F57C65">
      <w:pPr>
        <w:rPr>
          <w:sz w:val="24"/>
          <w:szCs w:val="24"/>
        </w:rPr>
      </w:pPr>
      <w:r w:rsidRPr="00054E43">
        <w:rPr>
          <w:sz w:val="24"/>
          <w:szCs w:val="24"/>
        </w:rPr>
        <w:t xml:space="preserve">ENISA. 2015. </w:t>
      </w:r>
      <w:r w:rsidRPr="00054E43">
        <w:rPr>
          <w:i/>
          <w:sz w:val="24"/>
          <w:szCs w:val="24"/>
        </w:rPr>
        <w:t>Electronic Evidence – a Basic Guide for First Responders.</w:t>
      </w:r>
      <w:r w:rsidRPr="00054E43">
        <w:rPr>
          <w:sz w:val="24"/>
          <w:szCs w:val="24"/>
        </w:rPr>
        <w:t xml:space="preserve"> Available at: </w:t>
      </w:r>
      <w:hyperlink r:id="rId11" w:history="1">
        <w:r w:rsidRPr="00054E43">
          <w:rPr>
            <w:rStyle w:val="Hyperlink"/>
            <w:sz w:val="24"/>
            <w:szCs w:val="24"/>
          </w:rPr>
          <w:t>https://www.enisa.europa.eu/publications/electronic-evidence-a-basic-guide-for-first-responders</w:t>
        </w:r>
      </w:hyperlink>
      <w:r w:rsidRPr="00054E43">
        <w:rPr>
          <w:sz w:val="24"/>
          <w:szCs w:val="24"/>
        </w:rPr>
        <w:t xml:space="preserve"> (Accessed 1</w:t>
      </w:r>
      <w:r w:rsidRPr="00054E43">
        <w:rPr>
          <w:sz w:val="24"/>
          <w:szCs w:val="24"/>
          <w:vertAlign w:val="superscript"/>
        </w:rPr>
        <w:t>st</w:t>
      </w:r>
      <w:r w:rsidRPr="00054E43">
        <w:rPr>
          <w:sz w:val="24"/>
          <w:szCs w:val="24"/>
        </w:rPr>
        <w:t xml:space="preserve"> February 2022).</w:t>
      </w:r>
    </w:p>
    <w:p w14:paraId="65C483B3" w14:textId="77777777" w:rsidR="00F57C65" w:rsidRPr="00C00137" w:rsidRDefault="00F57C65" w:rsidP="00F57C65">
      <w:proofErr w:type="spellStart"/>
      <w:r>
        <w:rPr>
          <w:sz w:val="24"/>
          <w:szCs w:val="24"/>
        </w:rPr>
        <w:t>Evetts</w:t>
      </w:r>
      <w:proofErr w:type="spellEnd"/>
      <w:r>
        <w:rPr>
          <w:sz w:val="24"/>
          <w:szCs w:val="24"/>
        </w:rPr>
        <w:t xml:space="preserve">, J. (2018). </w:t>
      </w:r>
      <w:r>
        <w:rPr>
          <w:i/>
          <w:iCs/>
          <w:sz w:val="24"/>
          <w:szCs w:val="24"/>
        </w:rPr>
        <w:t>‘Professions in Turbulent Times: Changes, Challenges and Opportunities’.</w:t>
      </w:r>
      <w:r>
        <w:t xml:space="preserve"> </w:t>
      </w:r>
      <w:proofErr w:type="spellStart"/>
      <w:r>
        <w:t>Sociologia</w:t>
      </w:r>
      <w:proofErr w:type="spellEnd"/>
      <w:r>
        <w:t xml:space="preserve">, </w:t>
      </w:r>
      <w:proofErr w:type="spellStart"/>
      <w:r>
        <w:t>Problemas</w:t>
      </w:r>
      <w:proofErr w:type="spellEnd"/>
      <w:r>
        <w:t xml:space="preserve"> e </w:t>
      </w:r>
      <w:proofErr w:type="spellStart"/>
      <w:r>
        <w:t>Pacticas</w:t>
      </w:r>
      <w:proofErr w:type="spellEnd"/>
      <w:r>
        <w:t>, 88, pp. 43-59.</w:t>
      </w:r>
    </w:p>
    <w:p w14:paraId="3EFD4FDB" w14:textId="77777777" w:rsidR="00F57C65" w:rsidRPr="003D2B5A" w:rsidRDefault="00F57C65" w:rsidP="00F57C65">
      <w:pPr>
        <w:rPr>
          <w:sz w:val="24"/>
          <w:szCs w:val="24"/>
        </w:rPr>
      </w:pPr>
      <w:proofErr w:type="spellStart"/>
      <w:r w:rsidRPr="003D2B5A">
        <w:rPr>
          <w:sz w:val="24"/>
          <w:szCs w:val="24"/>
        </w:rPr>
        <w:lastRenderedPageBreak/>
        <w:t>Freighburger</w:t>
      </w:r>
      <w:proofErr w:type="spellEnd"/>
      <w:r w:rsidRPr="003D2B5A">
        <w:rPr>
          <w:sz w:val="24"/>
          <w:szCs w:val="24"/>
        </w:rPr>
        <w:t xml:space="preserve">, T., Higgins, G., Marcum, C., and Ricketts, M. (2010) </w:t>
      </w:r>
      <w:r w:rsidRPr="003D2B5A">
        <w:rPr>
          <w:i/>
          <w:sz w:val="24"/>
          <w:szCs w:val="24"/>
        </w:rPr>
        <w:t>Policing Possession of Child Pornography Online – Investigating the Training and Resources Dedicated to the Investigation of Cybercrime.</w:t>
      </w:r>
      <w:r w:rsidRPr="003D2B5A">
        <w:rPr>
          <w:sz w:val="24"/>
          <w:szCs w:val="24"/>
        </w:rPr>
        <w:t xml:space="preserve"> International Journal of Cyber Criminology, Vol.4.</w:t>
      </w:r>
    </w:p>
    <w:p w14:paraId="16ED58A2" w14:textId="77777777" w:rsidR="00F57C65" w:rsidRDefault="00F57C65" w:rsidP="00F57C65">
      <w:pPr>
        <w:rPr>
          <w:sz w:val="24"/>
          <w:szCs w:val="24"/>
        </w:rPr>
      </w:pPr>
      <w:r>
        <w:rPr>
          <w:sz w:val="24"/>
          <w:szCs w:val="24"/>
        </w:rPr>
        <w:t xml:space="preserve">Gill, P., and Pythian, M. (2012). </w:t>
      </w:r>
      <w:r>
        <w:rPr>
          <w:i/>
          <w:iCs/>
          <w:sz w:val="24"/>
          <w:szCs w:val="24"/>
        </w:rPr>
        <w:t xml:space="preserve">Intelligence in an Insecure World. </w:t>
      </w:r>
      <w:r>
        <w:rPr>
          <w:sz w:val="24"/>
          <w:szCs w:val="24"/>
        </w:rPr>
        <w:t>Cambridge: Policy Press.</w:t>
      </w:r>
    </w:p>
    <w:p w14:paraId="2A6DEAB0" w14:textId="77777777" w:rsidR="00F57C65" w:rsidRDefault="00F57C65" w:rsidP="00F57C65">
      <w:pPr>
        <w:rPr>
          <w:sz w:val="24"/>
          <w:szCs w:val="24"/>
        </w:rPr>
      </w:pPr>
      <w:r>
        <w:rPr>
          <w:sz w:val="24"/>
          <w:szCs w:val="24"/>
        </w:rPr>
        <w:t xml:space="preserve">Goldstein, H. (1990). </w:t>
      </w:r>
      <w:r>
        <w:rPr>
          <w:i/>
          <w:iCs/>
          <w:sz w:val="24"/>
          <w:szCs w:val="24"/>
        </w:rPr>
        <w:t>Problem Oriented Policing</w:t>
      </w:r>
      <w:r>
        <w:rPr>
          <w:sz w:val="24"/>
          <w:szCs w:val="24"/>
        </w:rPr>
        <w:t>. New York: McGraw Hill.</w:t>
      </w:r>
    </w:p>
    <w:p w14:paraId="55D11F61" w14:textId="77777777" w:rsidR="00F57C65" w:rsidRDefault="00F57C65" w:rsidP="00F57C65">
      <w:pPr>
        <w:rPr>
          <w:sz w:val="24"/>
          <w:szCs w:val="24"/>
        </w:rPr>
      </w:pPr>
      <w:r>
        <w:rPr>
          <w:sz w:val="24"/>
          <w:szCs w:val="24"/>
        </w:rPr>
        <w:t xml:space="preserve">Goldstein, H. (2003). </w:t>
      </w:r>
      <w:r>
        <w:rPr>
          <w:i/>
          <w:iCs/>
          <w:sz w:val="24"/>
          <w:szCs w:val="24"/>
        </w:rPr>
        <w:t>On Further Developing Problem Oriented Policing.</w:t>
      </w:r>
      <w:r>
        <w:rPr>
          <w:sz w:val="24"/>
          <w:szCs w:val="24"/>
        </w:rPr>
        <w:t xml:space="preserve"> </w:t>
      </w:r>
      <w:proofErr w:type="spellStart"/>
      <w:r>
        <w:rPr>
          <w:sz w:val="24"/>
          <w:szCs w:val="24"/>
        </w:rPr>
        <w:t>Collumpton</w:t>
      </w:r>
      <w:proofErr w:type="spellEnd"/>
      <w:r>
        <w:rPr>
          <w:sz w:val="24"/>
          <w:szCs w:val="24"/>
        </w:rPr>
        <w:t>: Willian.</w:t>
      </w:r>
    </w:p>
    <w:p w14:paraId="52ADA3FA" w14:textId="77777777" w:rsidR="00F57C65" w:rsidRDefault="00F57C65" w:rsidP="00F57C65">
      <w:pPr>
        <w:rPr>
          <w:sz w:val="24"/>
          <w:szCs w:val="24"/>
        </w:rPr>
      </w:pPr>
      <w:r>
        <w:rPr>
          <w:sz w:val="24"/>
          <w:szCs w:val="24"/>
        </w:rPr>
        <w:t xml:space="preserve">Grieve, J. (2004). </w:t>
      </w:r>
      <w:r>
        <w:rPr>
          <w:i/>
          <w:iCs/>
          <w:sz w:val="24"/>
          <w:szCs w:val="24"/>
        </w:rPr>
        <w:t>Developments in UK Criminal Intelligence.</w:t>
      </w:r>
      <w:r>
        <w:rPr>
          <w:sz w:val="24"/>
          <w:szCs w:val="24"/>
        </w:rPr>
        <w:t xml:space="preserve"> Sydney: The Federation Press.</w:t>
      </w:r>
    </w:p>
    <w:p w14:paraId="6A78A28E" w14:textId="77777777" w:rsidR="00F57C65" w:rsidRDefault="00F57C65" w:rsidP="00F57C65">
      <w:pPr>
        <w:rPr>
          <w:sz w:val="24"/>
          <w:szCs w:val="24"/>
        </w:rPr>
      </w:pPr>
      <w:proofErr w:type="spellStart"/>
      <w:r>
        <w:rPr>
          <w:sz w:val="24"/>
          <w:szCs w:val="24"/>
        </w:rPr>
        <w:t>Hebenton</w:t>
      </w:r>
      <w:proofErr w:type="spellEnd"/>
      <w:r>
        <w:rPr>
          <w:sz w:val="24"/>
          <w:szCs w:val="24"/>
        </w:rPr>
        <w:t xml:space="preserve">, B., and Thomas, T. (1995). </w:t>
      </w:r>
      <w:r>
        <w:rPr>
          <w:i/>
          <w:iCs/>
          <w:sz w:val="24"/>
          <w:szCs w:val="24"/>
        </w:rPr>
        <w:t>Policing Europe – Co-operation, Conflict and Control.</w:t>
      </w:r>
    </w:p>
    <w:p w14:paraId="310121A4" w14:textId="77777777" w:rsidR="00F57C65" w:rsidRDefault="00F57C65" w:rsidP="00F57C65">
      <w:pPr>
        <w:rPr>
          <w:sz w:val="24"/>
          <w:szCs w:val="24"/>
        </w:rPr>
      </w:pPr>
      <w:r>
        <w:rPr>
          <w:sz w:val="24"/>
          <w:szCs w:val="24"/>
        </w:rPr>
        <w:t xml:space="preserve">HMIC. (2003). </w:t>
      </w:r>
      <w:r>
        <w:rPr>
          <w:i/>
          <w:iCs/>
          <w:sz w:val="24"/>
          <w:szCs w:val="24"/>
        </w:rPr>
        <w:t xml:space="preserve">Diversity Matters. </w:t>
      </w:r>
      <w:r>
        <w:rPr>
          <w:sz w:val="24"/>
          <w:szCs w:val="24"/>
        </w:rPr>
        <w:t>Home Office Publication.</w:t>
      </w:r>
    </w:p>
    <w:p w14:paraId="13745451" w14:textId="77777777" w:rsidR="00F57C65" w:rsidRDefault="00F57C65" w:rsidP="00F57C65">
      <w:pPr>
        <w:rPr>
          <w:sz w:val="24"/>
          <w:szCs w:val="24"/>
        </w:rPr>
      </w:pPr>
      <w:proofErr w:type="spellStart"/>
      <w:r>
        <w:rPr>
          <w:sz w:val="24"/>
          <w:szCs w:val="24"/>
        </w:rPr>
        <w:t>Hoggett</w:t>
      </w:r>
      <w:proofErr w:type="spellEnd"/>
      <w:r>
        <w:rPr>
          <w:sz w:val="24"/>
          <w:szCs w:val="24"/>
        </w:rPr>
        <w:t xml:space="preserve">, J. (2014). </w:t>
      </w:r>
      <w:r>
        <w:rPr>
          <w:i/>
          <w:iCs/>
          <w:sz w:val="24"/>
          <w:szCs w:val="24"/>
        </w:rPr>
        <w:t>Challenge and Change: Police Identity, Morale and Goodwill in an Age of Austerity.</w:t>
      </w:r>
      <w:r>
        <w:rPr>
          <w:sz w:val="24"/>
          <w:szCs w:val="24"/>
        </w:rPr>
        <w:t xml:space="preserve"> University of the West of England.</w:t>
      </w:r>
    </w:p>
    <w:p w14:paraId="70D362B1" w14:textId="77777777" w:rsidR="00F57C65" w:rsidRDefault="00F57C65" w:rsidP="00F57C65">
      <w:pPr>
        <w:rPr>
          <w:sz w:val="24"/>
          <w:szCs w:val="24"/>
        </w:rPr>
      </w:pPr>
      <w:proofErr w:type="spellStart"/>
      <w:r>
        <w:rPr>
          <w:sz w:val="24"/>
          <w:szCs w:val="24"/>
        </w:rPr>
        <w:t>Holdaway</w:t>
      </w:r>
      <w:proofErr w:type="spellEnd"/>
      <w:r>
        <w:rPr>
          <w:sz w:val="24"/>
          <w:szCs w:val="24"/>
        </w:rPr>
        <w:t xml:space="preserve">, S. (2017). </w:t>
      </w:r>
      <w:r>
        <w:rPr>
          <w:i/>
          <w:iCs/>
          <w:sz w:val="24"/>
          <w:szCs w:val="24"/>
        </w:rPr>
        <w:t>‘The Re-Professionalisation of the Police in England and Wales’.</w:t>
      </w:r>
      <w:r>
        <w:rPr>
          <w:sz w:val="24"/>
          <w:szCs w:val="24"/>
        </w:rPr>
        <w:t xml:space="preserve"> Criminology and Criminal Justice, 17(5), pp. 588-604.</w:t>
      </w:r>
    </w:p>
    <w:p w14:paraId="787E1423" w14:textId="77777777" w:rsidR="00F57C65" w:rsidRPr="003D2B5A" w:rsidRDefault="00F57C65" w:rsidP="00F57C65">
      <w:pPr>
        <w:rPr>
          <w:sz w:val="24"/>
          <w:szCs w:val="24"/>
        </w:rPr>
      </w:pPr>
      <w:proofErr w:type="spellStart"/>
      <w:r w:rsidRPr="003D2B5A">
        <w:rPr>
          <w:sz w:val="24"/>
          <w:szCs w:val="24"/>
        </w:rPr>
        <w:t>Hunton</w:t>
      </w:r>
      <w:proofErr w:type="spellEnd"/>
      <w:r w:rsidRPr="003D2B5A">
        <w:rPr>
          <w:sz w:val="24"/>
          <w:szCs w:val="24"/>
        </w:rPr>
        <w:t xml:space="preserve">, P. (2011). </w:t>
      </w:r>
      <w:r w:rsidRPr="003D2B5A">
        <w:rPr>
          <w:i/>
          <w:sz w:val="24"/>
          <w:szCs w:val="24"/>
        </w:rPr>
        <w:t>The Stages of Cybercrime Investigations – Bridging the Gap Between Technology Examination and Law Enforcement Investigation.</w:t>
      </w:r>
      <w:r w:rsidRPr="003D2B5A">
        <w:rPr>
          <w:sz w:val="24"/>
          <w:szCs w:val="24"/>
        </w:rPr>
        <w:t xml:space="preserve"> Computer and Law Security Review, Vol.27.</w:t>
      </w:r>
    </w:p>
    <w:p w14:paraId="17D77C07" w14:textId="77777777" w:rsidR="00F57C65" w:rsidRDefault="00F57C65" w:rsidP="00F57C65">
      <w:pPr>
        <w:rPr>
          <w:sz w:val="24"/>
          <w:szCs w:val="24"/>
        </w:rPr>
      </w:pPr>
      <w:r>
        <w:rPr>
          <w:sz w:val="24"/>
          <w:szCs w:val="24"/>
        </w:rPr>
        <w:t xml:space="preserve">James, A. (2016). </w:t>
      </w:r>
      <w:r>
        <w:rPr>
          <w:i/>
          <w:iCs/>
          <w:sz w:val="24"/>
          <w:szCs w:val="24"/>
        </w:rPr>
        <w:t xml:space="preserve">Understanding Police Intelligence Work. </w:t>
      </w:r>
      <w:r>
        <w:rPr>
          <w:sz w:val="24"/>
          <w:szCs w:val="24"/>
        </w:rPr>
        <w:t>London: Policy Press.</w:t>
      </w:r>
    </w:p>
    <w:p w14:paraId="40BDCF04" w14:textId="77777777" w:rsidR="00F57C65" w:rsidRDefault="00F57C65" w:rsidP="00F57C65">
      <w:pPr>
        <w:rPr>
          <w:sz w:val="24"/>
          <w:szCs w:val="24"/>
        </w:rPr>
      </w:pPr>
      <w:r>
        <w:rPr>
          <w:sz w:val="24"/>
          <w:szCs w:val="24"/>
        </w:rPr>
        <w:t xml:space="preserve">John, T., and Maguire, M. (2004). </w:t>
      </w:r>
      <w:r>
        <w:rPr>
          <w:i/>
          <w:iCs/>
          <w:sz w:val="24"/>
          <w:szCs w:val="24"/>
        </w:rPr>
        <w:t xml:space="preserve">The NIM: Early Implementation Experience in Three Police Force Areas. </w:t>
      </w:r>
      <w:r>
        <w:rPr>
          <w:sz w:val="24"/>
          <w:szCs w:val="24"/>
        </w:rPr>
        <w:t xml:space="preserve">Cardiff: Cardiff University. </w:t>
      </w:r>
    </w:p>
    <w:p w14:paraId="4CBBA851" w14:textId="77777777" w:rsidR="00F57C65" w:rsidRDefault="00F57C65" w:rsidP="00F57C65">
      <w:pPr>
        <w:rPr>
          <w:sz w:val="24"/>
          <w:szCs w:val="24"/>
        </w:rPr>
      </w:pPr>
      <w:proofErr w:type="spellStart"/>
      <w:r>
        <w:rPr>
          <w:sz w:val="24"/>
          <w:szCs w:val="24"/>
        </w:rPr>
        <w:t>Keilty</w:t>
      </w:r>
      <w:proofErr w:type="spellEnd"/>
      <w:r>
        <w:rPr>
          <w:sz w:val="24"/>
          <w:szCs w:val="24"/>
        </w:rPr>
        <w:t xml:space="preserve">, J., and Connelly, G. (2001). </w:t>
      </w:r>
      <w:r>
        <w:rPr>
          <w:i/>
          <w:iCs/>
          <w:sz w:val="24"/>
          <w:szCs w:val="24"/>
        </w:rPr>
        <w:t>Making a Statement: An Exploratory Study of Barriers Facing Women with an Intellectual Disability When Making a Statement About Sexual Assault to Police.</w:t>
      </w:r>
      <w:r>
        <w:rPr>
          <w:sz w:val="24"/>
          <w:szCs w:val="24"/>
        </w:rPr>
        <w:t xml:space="preserve"> Disability and Society, 16(2), pp. 273-291.</w:t>
      </w:r>
    </w:p>
    <w:p w14:paraId="5634F96D" w14:textId="77777777" w:rsidR="00F57C65" w:rsidRDefault="00F57C65" w:rsidP="00F57C65">
      <w:pPr>
        <w:rPr>
          <w:sz w:val="24"/>
          <w:szCs w:val="24"/>
        </w:rPr>
      </w:pPr>
      <w:proofErr w:type="spellStart"/>
      <w:r>
        <w:rPr>
          <w:sz w:val="24"/>
          <w:szCs w:val="24"/>
        </w:rPr>
        <w:t>Keningale</w:t>
      </w:r>
      <w:proofErr w:type="spellEnd"/>
      <w:r>
        <w:rPr>
          <w:sz w:val="24"/>
          <w:szCs w:val="24"/>
        </w:rPr>
        <w:t xml:space="preserve">, p. (2020). </w:t>
      </w:r>
      <w:r>
        <w:rPr>
          <w:i/>
          <w:iCs/>
          <w:sz w:val="24"/>
          <w:szCs w:val="24"/>
        </w:rPr>
        <w:t xml:space="preserve">The National Intelligence Model. </w:t>
      </w:r>
      <w:r>
        <w:rPr>
          <w:sz w:val="24"/>
          <w:szCs w:val="24"/>
        </w:rPr>
        <w:t xml:space="preserve">Available at: </w:t>
      </w:r>
      <w:hyperlink r:id="rId12" w:history="1">
        <w:r w:rsidRPr="004E5395">
          <w:rPr>
            <w:rStyle w:val="Hyperlink"/>
            <w:sz w:val="24"/>
            <w:szCs w:val="24"/>
          </w:rPr>
          <w:t>https://bscpolicingnetwork.com/2020/05/26/the-national-intelligence-model/</w:t>
        </w:r>
      </w:hyperlink>
      <w:r>
        <w:rPr>
          <w:sz w:val="24"/>
          <w:szCs w:val="24"/>
        </w:rPr>
        <w:t xml:space="preserve"> (Accessed 10</w:t>
      </w:r>
      <w:r w:rsidRPr="00573E5E">
        <w:rPr>
          <w:sz w:val="24"/>
          <w:szCs w:val="24"/>
          <w:vertAlign w:val="superscript"/>
        </w:rPr>
        <w:t>th</w:t>
      </w:r>
      <w:r>
        <w:rPr>
          <w:sz w:val="24"/>
          <w:szCs w:val="24"/>
        </w:rPr>
        <w:t xml:space="preserve"> February 2022).</w:t>
      </w:r>
    </w:p>
    <w:p w14:paraId="4951A7CF" w14:textId="77777777" w:rsidR="00F57C65" w:rsidRPr="00054E43" w:rsidRDefault="00F57C65" w:rsidP="00F57C65">
      <w:pPr>
        <w:rPr>
          <w:sz w:val="24"/>
          <w:szCs w:val="24"/>
        </w:rPr>
      </w:pPr>
      <w:proofErr w:type="spellStart"/>
      <w:r w:rsidRPr="00054E43">
        <w:rPr>
          <w:sz w:val="24"/>
          <w:szCs w:val="24"/>
        </w:rPr>
        <w:t>Lusthaus</w:t>
      </w:r>
      <w:proofErr w:type="spellEnd"/>
      <w:r w:rsidRPr="00054E43">
        <w:rPr>
          <w:sz w:val="24"/>
          <w:szCs w:val="24"/>
        </w:rPr>
        <w:t xml:space="preserve">. J., and Varese. F. 2017. </w:t>
      </w:r>
      <w:r w:rsidRPr="00054E43">
        <w:rPr>
          <w:i/>
          <w:sz w:val="24"/>
          <w:szCs w:val="24"/>
        </w:rPr>
        <w:t>Offline and Local – the Hidden Face of Cybercrime.</w:t>
      </w:r>
      <w:r w:rsidRPr="00054E43">
        <w:rPr>
          <w:sz w:val="24"/>
          <w:szCs w:val="24"/>
        </w:rPr>
        <w:t xml:space="preserve"> Policing, a journal of policy and practice.</w:t>
      </w:r>
    </w:p>
    <w:p w14:paraId="5C9F888A" w14:textId="77777777" w:rsidR="00F57C65" w:rsidRDefault="00F57C65" w:rsidP="00F57C65">
      <w:pPr>
        <w:rPr>
          <w:sz w:val="24"/>
          <w:szCs w:val="24"/>
        </w:rPr>
      </w:pPr>
      <w:r w:rsidRPr="00054E43">
        <w:rPr>
          <w:sz w:val="24"/>
          <w:szCs w:val="24"/>
        </w:rPr>
        <w:t xml:space="preserve">MacAskill, E. (2018). </w:t>
      </w:r>
      <w:r w:rsidRPr="00054E43">
        <w:rPr>
          <w:i/>
          <w:sz w:val="24"/>
          <w:szCs w:val="24"/>
        </w:rPr>
        <w:t>UK Businesses Face Growing Threat from Cyber-Attacks, Report.</w:t>
      </w:r>
      <w:r w:rsidRPr="00054E43">
        <w:rPr>
          <w:sz w:val="24"/>
          <w:szCs w:val="24"/>
        </w:rPr>
        <w:t xml:space="preserve"> Available at: </w:t>
      </w:r>
      <w:hyperlink r:id="rId13" w:history="1">
        <w:r w:rsidRPr="00054E43">
          <w:rPr>
            <w:rStyle w:val="Hyperlink"/>
            <w:sz w:val="24"/>
            <w:szCs w:val="24"/>
          </w:rPr>
          <w:t>https://www.theguardian.com/technology/2018/apr/10/uk-businesses-face-growing-threat-from-cyber-attacks-report</w:t>
        </w:r>
      </w:hyperlink>
      <w:r w:rsidRPr="00054E43">
        <w:rPr>
          <w:sz w:val="24"/>
          <w:szCs w:val="24"/>
        </w:rPr>
        <w:t xml:space="preserve"> </w:t>
      </w:r>
      <w:r>
        <w:rPr>
          <w:sz w:val="24"/>
          <w:szCs w:val="24"/>
        </w:rPr>
        <w:t>(Accessed 1</w:t>
      </w:r>
      <w:r w:rsidRPr="00054E43">
        <w:rPr>
          <w:sz w:val="24"/>
          <w:szCs w:val="24"/>
          <w:vertAlign w:val="superscript"/>
        </w:rPr>
        <w:t>st</w:t>
      </w:r>
      <w:r>
        <w:rPr>
          <w:sz w:val="24"/>
          <w:szCs w:val="24"/>
        </w:rPr>
        <w:t xml:space="preserve"> February 2022)</w:t>
      </w:r>
      <w:r w:rsidRPr="00054E43">
        <w:rPr>
          <w:sz w:val="24"/>
          <w:szCs w:val="24"/>
        </w:rPr>
        <w:t>.</w:t>
      </w:r>
    </w:p>
    <w:p w14:paraId="6F45F5E3" w14:textId="77777777" w:rsidR="00F57C65" w:rsidRPr="00B42F06" w:rsidRDefault="00F57C65" w:rsidP="00F57C65">
      <w:pPr>
        <w:rPr>
          <w:sz w:val="24"/>
          <w:szCs w:val="24"/>
        </w:rPr>
      </w:pPr>
      <w:r>
        <w:rPr>
          <w:sz w:val="24"/>
          <w:szCs w:val="24"/>
        </w:rPr>
        <w:t xml:space="preserve">Martin, D. (2019). </w:t>
      </w:r>
      <w:r>
        <w:rPr>
          <w:i/>
          <w:iCs/>
          <w:sz w:val="24"/>
          <w:szCs w:val="24"/>
        </w:rPr>
        <w:t>‘Understanding the Reconstruction of Police Professionalism in the UK’</w:t>
      </w:r>
      <w:r>
        <w:rPr>
          <w:sz w:val="24"/>
          <w:szCs w:val="24"/>
        </w:rPr>
        <w:t>. Policing and Society, pp. 1-16.</w:t>
      </w:r>
    </w:p>
    <w:p w14:paraId="69F70AE9" w14:textId="77777777" w:rsidR="00F57C65" w:rsidRDefault="00F57C65" w:rsidP="00F57C65">
      <w:pPr>
        <w:rPr>
          <w:sz w:val="24"/>
          <w:szCs w:val="24"/>
        </w:rPr>
      </w:pPr>
      <w:r>
        <w:rPr>
          <w:sz w:val="24"/>
          <w:szCs w:val="24"/>
        </w:rPr>
        <w:t xml:space="preserve">McCann, L., and Granter, E. (2019) </w:t>
      </w:r>
      <w:r>
        <w:rPr>
          <w:i/>
          <w:iCs/>
          <w:sz w:val="24"/>
          <w:szCs w:val="24"/>
        </w:rPr>
        <w:t>‘Beyond Blue-Collar Professionalism: Continuity and Change in the Professionalisation of Uniformed Emergency Services Work’.</w:t>
      </w:r>
      <w:r>
        <w:rPr>
          <w:sz w:val="24"/>
          <w:szCs w:val="24"/>
        </w:rPr>
        <w:t xml:space="preserve"> Journal of Professions and Organisation, 6(2), pp. 213-232.</w:t>
      </w:r>
    </w:p>
    <w:p w14:paraId="456A79D1" w14:textId="77777777" w:rsidR="00F57C65" w:rsidRDefault="00F57C65" w:rsidP="00F57C65">
      <w:pPr>
        <w:rPr>
          <w:sz w:val="24"/>
          <w:szCs w:val="24"/>
        </w:rPr>
      </w:pPr>
      <w:proofErr w:type="spellStart"/>
      <w:r w:rsidRPr="00386DB8">
        <w:rPr>
          <w:sz w:val="24"/>
          <w:szCs w:val="24"/>
        </w:rPr>
        <w:lastRenderedPageBreak/>
        <w:t>McMurdie</w:t>
      </w:r>
      <w:proofErr w:type="spellEnd"/>
      <w:r w:rsidRPr="00386DB8">
        <w:rPr>
          <w:sz w:val="24"/>
          <w:szCs w:val="24"/>
        </w:rPr>
        <w:t xml:space="preserve">, C. (2016). </w:t>
      </w:r>
      <w:r w:rsidRPr="00386DB8">
        <w:rPr>
          <w:i/>
          <w:sz w:val="24"/>
          <w:szCs w:val="24"/>
        </w:rPr>
        <w:t>The Cybercrime Landscape and Our Policing Response.</w:t>
      </w:r>
      <w:r w:rsidRPr="00386DB8">
        <w:rPr>
          <w:sz w:val="24"/>
          <w:szCs w:val="24"/>
        </w:rPr>
        <w:t xml:space="preserve"> Journal of Cyber Policy, Vol.1.</w:t>
      </w:r>
    </w:p>
    <w:p w14:paraId="20D0135B" w14:textId="77777777" w:rsidR="00F57C65" w:rsidRDefault="00F57C65" w:rsidP="00F57C65">
      <w:pPr>
        <w:rPr>
          <w:sz w:val="24"/>
          <w:szCs w:val="24"/>
        </w:rPr>
      </w:pPr>
      <w:r>
        <w:rPr>
          <w:sz w:val="24"/>
          <w:szCs w:val="24"/>
        </w:rPr>
        <w:t xml:space="preserve">Millie, A. (2013). </w:t>
      </w:r>
      <w:r>
        <w:rPr>
          <w:i/>
          <w:iCs/>
          <w:sz w:val="24"/>
          <w:szCs w:val="24"/>
        </w:rPr>
        <w:t>The Policing Task and the Expansion of British Policing.</w:t>
      </w:r>
      <w:r>
        <w:rPr>
          <w:sz w:val="24"/>
          <w:szCs w:val="24"/>
        </w:rPr>
        <w:t xml:space="preserve"> Criminology and Justice, 13(2), pp. 143-160.</w:t>
      </w:r>
    </w:p>
    <w:p w14:paraId="69834806" w14:textId="77777777" w:rsidR="00F57C65" w:rsidRPr="004D77C0" w:rsidRDefault="00F57C65" w:rsidP="00F57C65">
      <w:pPr>
        <w:rPr>
          <w:sz w:val="24"/>
          <w:szCs w:val="24"/>
          <w:lang w:val="en-US"/>
        </w:rPr>
      </w:pPr>
      <w:r>
        <w:rPr>
          <w:sz w:val="24"/>
          <w:szCs w:val="24"/>
        </w:rPr>
        <w:t xml:space="preserve">Moseley, A., and Tierney, S. (2005). </w:t>
      </w:r>
      <w:r>
        <w:rPr>
          <w:i/>
          <w:iCs/>
          <w:sz w:val="24"/>
          <w:szCs w:val="24"/>
        </w:rPr>
        <w:t>Evidence Based Practice in the Real World.</w:t>
      </w:r>
      <w:r>
        <w:rPr>
          <w:sz w:val="24"/>
          <w:szCs w:val="24"/>
        </w:rPr>
        <w:t xml:space="preserve"> Evidence </w:t>
      </w:r>
      <w:r>
        <w:rPr>
          <w:sz w:val="24"/>
          <w:szCs w:val="24"/>
          <w:lang w:val="en-US"/>
        </w:rPr>
        <w:t>and Policy, 1(1), pp. 113-119.</w:t>
      </w:r>
    </w:p>
    <w:p w14:paraId="6C6EF055" w14:textId="77777777" w:rsidR="00F57C65" w:rsidRDefault="00F57C65" w:rsidP="00F57C65">
      <w:pPr>
        <w:rPr>
          <w:sz w:val="24"/>
          <w:szCs w:val="24"/>
        </w:rPr>
      </w:pPr>
      <w:r w:rsidRPr="00054E43">
        <w:rPr>
          <w:sz w:val="24"/>
          <w:szCs w:val="24"/>
        </w:rPr>
        <w:t xml:space="preserve">National Crime Agency. (2015). </w:t>
      </w:r>
      <w:r w:rsidRPr="00054E43">
        <w:rPr>
          <w:i/>
          <w:sz w:val="24"/>
          <w:szCs w:val="24"/>
        </w:rPr>
        <w:t>A Coordinated Response to Cyber Crime.</w:t>
      </w:r>
      <w:r w:rsidRPr="00054E43">
        <w:rPr>
          <w:sz w:val="24"/>
          <w:szCs w:val="24"/>
        </w:rPr>
        <w:t xml:space="preserve"> Available at: </w:t>
      </w:r>
      <w:hyperlink r:id="rId14" w:history="1">
        <w:r w:rsidRPr="00054E43">
          <w:rPr>
            <w:rStyle w:val="Hyperlink"/>
            <w:sz w:val="24"/>
            <w:szCs w:val="24"/>
          </w:rPr>
          <w:t>http://www.nationalcrimeagency.gov.uk/publications/528-a-coordinated-response-to-cyber-crime-march-2015/file</w:t>
        </w:r>
      </w:hyperlink>
      <w:r w:rsidRPr="00054E43">
        <w:rPr>
          <w:sz w:val="24"/>
          <w:szCs w:val="24"/>
        </w:rPr>
        <w:t xml:space="preserve"> </w:t>
      </w:r>
      <w:r>
        <w:rPr>
          <w:sz w:val="24"/>
          <w:szCs w:val="24"/>
        </w:rPr>
        <w:t>(Accessed 1</w:t>
      </w:r>
      <w:r w:rsidRPr="00054E43">
        <w:rPr>
          <w:sz w:val="24"/>
          <w:szCs w:val="24"/>
          <w:vertAlign w:val="superscript"/>
        </w:rPr>
        <w:t>st</w:t>
      </w:r>
      <w:r>
        <w:rPr>
          <w:sz w:val="24"/>
          <w:szCs w:val="24"/>
        </w:rPr>
        <w:t xml:space="preserve"> February 2022).</w:t>
      </w:r>
    </w:p>
    <w:p w14:paraId="7706EB21" w14:textId="77777777" w:rsidR="00F57C65" w:rsidRDefault="00F57C65" w:rsidP="00F57C65">
      <w:pPr>
        <w:rPr>
          <w:sz w:val="24"/>
          <w:szCs w:val="24"/>
        </w:rPr>
      </w:pPr>
      <w:proofErr w:type="spellStart"/>
      <w:r>
        <w:rPr>
          <w:sz w:val="24"/>
          <w:szCs w:val="24"/>
        </w:rPr>
        <w:t>Neyround</w:t>
      </w:r>
      <w:proofErr w:type="spellEnd"/>
      <w:r>
        <w:rPr>
          <w:sz w:val="24"/>
          <w:szCs w:val="24"/>
        </w:rPr>
        <w:t xml:space="preserve">, P. (2011). </w:t>
      </w:r>
      <w:r>
        <w:rPr>
          <w:i/>
          <w:iCs/>
          <w:sz w:val="24"/>
          <w:szCs w:val="24"/>
        </w:rPr>
        <w:t>Review of Police Leadership and Training.</w:t>
      </w:r>
      <w:r>
        <w:rPr>
          <w:sz w:val="24"/>
          <w:szCs w:val="24"/>
        </w:rPr>
        <w:t xml:space="preserve"> London: Home Office.</w:t>
      </w:r>
    </w:p>
    <w:p w14:paraId="5F7753BD" w14:textId="77777777" w:rsidR="00F57C65" w:rsidRDefault="00F57C65" w:rsidP="00F57C65">
      <w:pPr>
        <w:rPr>
          <w:sz w:val="24"/>
          <w:szCs w:val="24"/>
        </w:rPr>
      </w:pPr>
      <w:r>
        <w:rPr>
          <w:sz w:val="24"/>
          <w:szCs w:val="24"/>
        </w:rPr>
        <w:t xml:space="preserve">Nicholl, J. (2004). </w:t>
      </w:r>
      <w:r>
        <w:rPr>
          <w:i/>
          <w:iCs/>
          <w:sz w:val="24"/>
          <w:szCs w:val="24"/>
        </w:rPr>
        <w:t xml:space="preserve">Task Definition. </w:t>
      </w:r>
      <w:r>
        <w:rPr>
          <w:sz w:val="24"/>
          <w:szCs w:val="24"/>
        </w:rPr>
        <w:t>Sydney: The Federation Press.</w:t>
      </w:r>
    </w:p>
    <w:p w14:paraId="7FD45226" w14:textId="77777777" w:rsidR="00F57C65" w:rsidRDefault="00F57C65" w:rsidP="00F57C65">
      <w:pPr>
        <w:rPr>
          <w:sz w:val="24"/>
          <w:szCs w:val="24"/>
        </w:rPr>
      </w:pPr>
      <w:proofErr w:type="spellStart"/>
      <w:r>
        <w:rPr>
          <w:sz w:val="24"/>
          <w:szCs w:val="24"/>
        </w:rPr>
        <w:t>Noordegraaf</w:t>
      </w:r>
      <w:proofErr w:type="spellEnd"/>
      <w:r>
        <w:rPr>
          <w:sz w:val="24"/>
          <w:szCs w:val="24"/>
        </w:rPr>
        <w:t xml:space="preserve">, M. (2007). </w:t>
      </w:r>
      <w:r>
        <w:rPr>
          <w:i/>
          <w:iCs/>
          <w:sz w:val="24"/>
          <w:szCs w:val="24"/>
        </w:rPr>
        <w:t xml:space="preserve">‘From Pure to Hybrid Professionalism: Present-Day Professionalism in Ambiguous Public Domains’. </w:t>
      </w:r>
      <w:r>
        <w:rPr>
          <w:sz w:val="24"/>
          <w:szCs w:val="24"/>
        </w:rPr>
        <w:t>Administration and Society, 39(6), pp. 761-785.</w:t>
      </w:r>
    </w:p>
    <w:p w14:paraId="0F606981" w14:textId="77777777" w:rsidR="00F57C65" w:rsidRPr="00FB683F" w:rsidRDefault="00F57C65" w:rsidP="00F57C65">
      <w:pPr>
        <w:rPr>
          <w:sz w:val="24"/>
          <w:szCs w:val="24"/>
        </w:rPr>
      </w:pPr>
      <w:proofErr w:type="spellStart"/>
      <w:r>
        <w:rPr>
          <w:sz w:val="24"/>
          <w:szCs w:val="24"/>
        </w:rPr>
        <w:t>Noordegraaf</w:t>
      </w:r>
      <w:proofErr w:type="spellEnd"/>
      <w:r>
        <w:rPr>
          <w:sz w:val="24"/>
          <w:szCs w:val="24"/>
        </w:rPr>
        <w:t xml:space="preserve">, M. (2016). </w:t>
      </w:r>
      <w:r>
        <w:rPr>
          <w:i/>
          <w:iCs/>
          <w:sz w:val="24"/>
          <w:szCs w:val="24"/>
        </w:rPr>
        <w:t>‘Reconfiguring Professional Work: Changing Forms of Professionalism in Public Services’.</w:t>
      </w:r>
      <w:r>
        <w:rPr>
          <w:sz w:val="24"/>
          <w:szCs w:val="24"/>
        </w:rPr>
        <w:t xml:space="preserve"> Administration and Society, 48(7), pp. 783-810.</w:t>
      </w:r>
    </w:p>
    <w:p w14:paraId="00BC2A59" w14:textId="77777777" w:rsidR="00F57C65" w:rsidRDefault="00F57C65" w:rsidP="00F57C65">
      <w:pPr>
        <w:rPr>
          <w:sz w:val="24"/>
          <w:szCs w:val="24"/>
        </w:rPr>
      </w:pPr>
      <w:r>
        <w:rPr>
          <w:sz w:val="24"/>
          <w:szCs w:val="24"/>
        </w:rPr>
        <w:t xml:space="preserve">NPCC. (2016). </w:t>
      </w:r>
      <w:r>
        <w:rPr>
          <w:i/>
          <w:iCs/>
          <w:sz w:val="24"/>
          <w:szCs w:val="24"/>
        </w:rPr>
        <w:t xml:space="preserve">Policing Vision for 2025. </w:t>
      </w:r>
      <w:r>
        <w:rPr>
          <w:sz w:val="24"/>
          <w:szCs w:val="24"/>
        </w:rPr>
        <w:t xml:space="preserve">Available at: </w:t>
      </w:r>
      <w:hyperlink r:id="rId15" w:history="1">
        <w:r w:rsidRPr="00CF403A">
          <w:rPr>
            <w:rStyle w:val="Hyperlink"/>
            <w:sz w:val="24"/>
            <w:szCs w:val="24"/>
          </w:rPr>
          <w:t>http://www.npcc.police.uk/documents/policing%20vision.pdf</w:t>
        </w:r>
      </w:hyperlink>
      <w:r>
        <w:rPr>
          <w:sz w:val="24"/>
          <w:szCs w:val="24"/>
        </w:rPr>
        <w:t xml:space="preserve"> (Accessed 3</w:t>
      </w:r>
      <w:r w:rsidRPr="00B42F06">
        <w:rPr>
          <w:sz w:val="24"/>
          <w:szCs w:val="24"/>
          <w:vertAlign w:val="superscript"/>
        </w:rPr>
        <w:t>rd</w:t>
      </w:r>
      <w:r>
        <w:rPr>
          <w:sz w:val="24"/>
          <w:szCs w:val="24"/>
        </w:rPr>
        <w:t xml:space="preserve"> February 2022).</w:t>
      </w:r>
    </w:p>
    <w:p w14:paraId="4DB13973" w14:textId="77777777" w:rsidR="00F57C65" w:rsidRPr="002123FA" w:rsidRDefault="00F57C65" w:rsidP="00F57C65">
      <w:pPr>
        <w:rPr>
          <w:sz w:val="24"/>
          <w:szCs w:val="24"/>
        </w:rPr>
      </w:pPr>
      <w:r>
        <w:rPr>
          <w:sz w:val="24"/>
          <w:szCs w:val="24"/>
        </w:rPr>
        <w:t xml:space="preserve">NPCC. (2018). </w:t>
      </w:r>
      <w:r w:rsidRPr="00F4348E">
        <w:rPr>
          <w:i/>
          <w:iCs/>
          <w:sz w:val="24"/>
          <w:szCs w:val="24"/>
        </w:rPr>
        <w:t>Workforce Transformation in the Police Service</w:t>
      </w:r>
      <w:r>
        <w:rPr>
          <w:sz w:val="24"/>
          <w:szCs w:val="24"/>
        </w:rPr>
        <w:t xml:space="preserve">. Available at: </w:t>
      </w:r>
      <w:hyperlink r:id="rId16" w:history="1">
        <w:r w:rsidRPr="00CF403A">
          <w:rPr>
            <w:rStyle w:val="Hyperlink"/>
            <w:sz w:val="24"/>
            <w:szCs w:val="24"/>
          </w:rPr>
          <w:t>https://www.npcc.police.uk/Publication/Workforce%20Transformation%20Baseline.pdf</w:t>
        </w:r>
      </w:hyperlink>
      <w:r>
        <w:rPr>
          <w:sz w:val="24"/>
          <w:szCs w:val="24"/>
        </w:rPr>
        <w:t xml:space="preserve"> (Accessed 3</w:t>
      </w:r>
      <w:r w:rsidRPr="00F4348E">
        <w:rPr>
          <w:sz w:val="24"/>
          <w:szCs w:val="24"/>
          <w:vertAlign w:val="superscript"/>
        </w:rPr>
        <w:t>rd</w:t>
      </w:r>
      <w:r>
        <w:rPr>
          <w:sz w:val="24"/>
          <w:szCs w:val="24"/>
        </w:rPr>
        <w:t xml:space="preserve"> February 2022).</w:t>
      </w:r>
    </w:p>
    <w:p w14:paraId="22F5D58F" w14:textId="77777777" w:rsidR="00F57C65" w:rsidRDefault="00F57C65" w:rsidP="00F57C65">
      <w:pPr>
        <w:rPr>
          <w:sz w:val="24"/>
          <w:szCs w:val="24"/>
        </w:rPr>
      </w:pPr>
      <w:r>
        <w:rPr>
          <w:sz w:val="24"/>
          <w:szCs w:val="24"/>
        </w:rPr>
        <w:t xml:space="preserve">Police Superintendents Association. (No Date). </w:t>
      </w:r>
      <w:r w:rsidRPr="00CA6296">
        <w:rPr>
          <w:i/>
          <w:iCs/>
          <w:sz w:val="24"/>
          <w:szCs w:val="24"/>
        </w:rPr>
        <w:t>PSA &amp; College of Policing launch bespoke development programme for Police Public Protection &amp; Safeguarding leads</w:t>
      </w:r>
      <w:r>
        <w:rPr>
          <w:i/>
          <w:iCs/>
          <w:sz w:val="24"/>
          <w:szCs w:val="24"/>
        </w:rPr>
        <w:t xml:space="preserve">. </w:t>
      </w:r>
      <w:r>
        <w:rPr>
          <w:sz w:val="24"/>
          <w:szCs w:val="24"/>
        </w:rPr>
        <w:t xml:space="preserve">Available at: </w:t>
      </w:r>
      <w:hyperlink r:id="rId17" w:history="1">
        <w:r w:rsidRPr="007C79E7">
          <w:rPr>
            <w:rStyle w:val="Hyperlink"/>
            <w:sz w:val="24"/>
            <w:szCs w:val="24"/>
          </w:rPr>
          <w:t>https://www.policesupers.com/news/police-superintendents-association-and-college-of-policing-launch-bespoke-development-programme-for-police-public-protection-safeguarding-leads</w:t>
        </w:r>
      </w:hyperlink>
      <w:r>
        <w:rPr>
          <w:sz w:val="24"/>
          <w:szCs w:val="24"/>
        </w:rPr>
        <w:t xml:space="preserve"> (Accessed 15th February 2022).</w:t>
      </w:r>
    </w:p>
    <w:p w14:paraId="4C0E99A7" w14:textId="77777777" w:rsidR="00F57C65" w:rsidRPr="001B7E26" w:rsidRDefault="00F57C65" w:rsidP="00F57C65">
      <w:pPr>
        <w:rPr>
          <w:sz w:val="24"/>
          <w:szCs w:val="24"/>
        </w:rPr>
      </w:pPr>
      <w:proofErr w:type="spellStart"/>
      <w:r>
        <w:rPr>
          <w:sz w:val="24"/>
          <w:szCs w:val="24"/>
        </w:rPr>
        <w:t>Pring</w:t>
      </w:r>
      <w:proofErr w:type="spellEnd"/>
      <w:r>
        <w:rPr>
          <w:sz w:val="24"/>
          <w:szCs w:val="24"/>
        </w:rPr>
        <w:t xml:space="preserve">, J. (2003). </w:t>
      </w:r>
      <w:r>
        <w:rPr>
          <w:i/>
          <w:iCs/>
          <w:sz w:val="24"/>
          <w:szCs w:val="24"/>
        </w:rPr>
        <w:t xml:space="preserve">Silent Victims: The </w:t>
      </w:r>
      <w:proofErr w:type="spellStart"/>
      <w:r>
        <w:rPr>
          <w:i/>
          <w:iCs/>
          <w:sz w:val="24"/>
          <w:szCs w:val="24"/>
        </w:rPr>
        <w:t>Longcare</w:t>
      </w:r>
      <w:proofErr w:type="spellEnd"/>
      <w:r>
        <w:rPr>
          <w:i/>
          <w:iCs/>
          <w:sz w:val="24"/>
          <w:szCs w:val="24"/>
        </w:rPr>
        <w:t xml:space="preserve"> Scandal and Britain’s Continuing Failure to Protect Society’s Most Vulnerable.</w:t>
      </w:r>
      <w:r>
        <w:rPr>
          <w:sz w:val="24"/>
          <w:szCs w:val="24"/>
        </w:rPr>
        <w:t xml:space="preserve"> London: Gibson Square Books.</w:t>
      </w:r>
    </w:p>
    <w:p w14:paraId="6729792D" w14:textId="77777777" w:rsidR="00F57C65" w:rsidRDefault="00F57C65" w:rsidP="00F57C65">
      <w:pPr>
        <w:rPr>
          <w:sz w:val="24"/>
          <w:szCs w:val="24"/>
        </w:rPr>
      </w:pPr>
      <w:r>
        <w:rPr>
          <w:sz w:val="24"/>
          <w:szCs w:val="24"/>
        </w:rPr>
        <w:t xml:space="preserve">Sargent, D.J. (2021). </w:t>
      </w:r>
      <w:r>
        <w:rPr>
          <w:i/>
          <w:iCs/>
          <w:sz w:val="24"/>
          <w:szCs w:val="24"/>
        </w:rPr>
        <w:t>Evaluating Intelligence Led Policing and Its Implementation.</w:t>
      </w:r>
      <w:r>
        <w:rPr>
          <w:sz w:val="24"/>
          <w:szCs w:val="24"/>
        </w:rPr>
        <w:t xml:space="preserve"> Indiana: Indiana University.</w:t>
      </w:r>
    </w:p>
    <w:p w14:paraId="3D1AA790" w14:textId="77777777" w:rsidR="00F57C65" w:rsidRPr="00054E43" w:rsidRDefault="00F57C65" w:rsidP="00F57C65">
      <w:pPr>
        <w:rPr>
          <w:sz w:val="24"/>
          <w:szCs w:val="24"/>
        </w:rPr>
      </w:pPr>
      <w:r w:rsidRPr="00054E43">
        <w:rPr>
          <w:sz w:val="24"/>
          <w:szCs w:val="24"/>
        </w:rPr>
        <w:t xml:space="preserve">Saunders, J. (2017) </w:t>
      </w:r>
      <w:r w:rsidRPr="00054E43">
        <w:rPr>
          <w:i/>
          <w:sz w:val="24"/>
          <w:szCs w:val="24"/>
        </w:rPr>
        <w:t>Tackling Cybercrime – The UK Response.</w:t>
      </w:r>
      <w:r w:rsidRPr="00054E43">
        <w:rPr>
          <w:sz w:val="24"/>
          <w:szCs w:val="24"/>
        </w:rPr>
        <w:t xml:space="preserve"> Journal of Cyber Policy, Vol.2.</w:t>
      </w:r>
    </w:p>
    <w:p w14:paraId="429B0E96" w14:textId="77777777" w:rsidR="00F57C65" w:rsidRDefault="00F57C65" w:rsidP="00F57C65">
      <w:pPr>
        <w:rPr>
          <w:sz w:val="24"/>
          <w:szCs w:val="24"/>
        </w:rPr>
      </w:pPr>
      <w:r>
        <w:rPr>
          <w:sz w:val="24"/>
          <w:szCs w:val="24"/>
        </w:rPr>
        <w:t xml:space="preserve">SCIE. (2015). </w:t>
      </w:r>
      <w:r>
        <w:rPr>
          <w:i/>
          <w:iCs/>
          <w:sz w:val="24"/>
          <w:szCs w:val="24"/>
        </w:rPr>
        <w:t>Types and Indicators of Abuse</w:t>
      </w:r>
      <w:r>
        <w:rPr>
          <w:sz w:val="24"/>
          <w:szCs w:val="24"/>
        </w:rPr>
        <w:t xml:space="preserve">. Available at: </w:t>
      </w:r>
      <w:hyperlink r:id="rId18" w:history="1">
        <w:r w:rsidRPr="00C827AB">
          <w:rPr>
            <w:rStyle w:val="Hyperlink"/>
            <w:sz w:val="24"/>
            <w:szCs w:val="24"/>
          </w:rPr>
          <w:t>https://www.scie.org.uk/safeguarding/adults/introduction/types-and-indicators-of-abuse</w:t>
        </w:r>
      </w:hyperlink>
      <w:r>
        <w:rPr>
          <w:sz w:val="24"/>
          <w:szCs w:val="24"/>
        </w:rPr>
        <w:t xml:space="preserve"> (Accessed 15th February 2022). </w:t>
      </w:r>
    </w:p>
    <w:p w14:paraId="518B7113" w14:textId="77777777" w:rsidR="00F57C65" w:rsidRDefault="00F57C65" w:rsidP="00F57C65">
      <w:pPr>
        <w:rPr>
          <w:sz w:val="24"/>
          <w:szCs w:val="24"/>
        </w:rPr>
      </w:pPr>
      <w:r>
        <w:rPr>
          <w:sz w:val="24"/>
          <w:szCs w:val="24"/>
        </w:rPr>
        <w:t xml:space="preserve">Sharp, H. (2001). </w:t>
      </w:r>
      <w:r>
        <w:rPr>
          <w:i/>
          <w:iCs/>
          <w:sz w:val="24"/>
          <w:szCs w:val="24"/>
        </w:rPr>
        <w:t>Challenging Crime and Harassment Against People with Learning Difficulties</w:t>
      </w:r>
      <w:r>
        <w:rPr>
          <w:sz w:val="24"/>
          <w:szCs w:val="24"/>
        </w:rPr>
        <w:t>. Mental Health Care and Learning Disabilities, 4(2), pp. 398-400.</w:t>
      </w:r>
    </w:p>
    <w:p w14:paraId="6D7DC4E9" w14:textId="77777777" w:rsidR="00F57C65" w:rsidRDefault="00F57C65" w:rsidP="00F57C65">
      <w:pPr>
        <w:rPr>
          <w:sz w:val="24"/>
          <w:szCs w:val="24"/>
        </w:rPr>
      </w:pPr>
      <w:r>
        <w:rPr>
          <w:sz w:val="24"/>
          <w:szCs w:val="24"/>
        </w:rPr>
        <w:t xml:space="preserve">Sherman, L. (1998). </w:t>
      </w:r>
      <w:r>
        <w:rPr>
          <w:i/>
          <w:iCs/>
          <w:sz w:val="24"/>
          <w:szCs w:val="24"/>
        </w:rPr>
        <w:t xml:space="preserve">Evidence Based Policing. </w:t>
      </w:r>
      <w:r>
        <w:rPr>
          <w:sz w:val="24"/>
          <w:szCs w:val="24"/>
        </w:rPr>
        <w:t>Washington DC: Police Foundation.</w:t>
      </w:r>
    </w:p>
    <w:p w14:paraId="0CF804C6" w14:textId="77777777" w:rsidR="00F57C65" w:rsidRDefault="00F57C65" w:rsidP="00F57C65">
      <w:pPr>
        <w:rPr>
          <w:sz w:val="24"/>
          <w:szCs w:val="24"/>
        </w:rPr>
      </w:pPr>
      <w:r>
        <w:rPr>
          <w:sz w:val="24"/>
          <w:szCs w:val="24"/>
        </w:rPr>
        <w:lastRenderedPageBreak/>
        <w:t xml:space="preserve">Sherman, L. (2009). </w:t>
      </w:r>
      <w:r>
        <w:rPr>
          <w:i/>
          <w:iCs/>
          <w:sz w:val="24"/>
          <w:szCs w:val="24"/>
        </w:rPr>
        <w:t xml:space="preserve">Evidence and Liberty: The Promise of Experimental Criminology. </w:t>
      </w:r>
      <w:r>
        <w:rPr>
          <w:sz w:val="24"/>
          <w:szCs w:val="24"/>
        </w:rPr>
        <w:t>Criminology and Criminal Justice, 9(1), pp. 2-28.</w:t>
      </w:r>
    </w:p>
    <w:p w14:paraId="21DBE996" w14:textId="77777777" w:rsidR="00F57C65" w:rsidRDefault="00F57C65" w:rsidP="00F57C65">
      <w:pPr>
        <w:rPr>
          <w:sz w:val="24"/>
          <w:szCs w:val="24"/>
        </w:rPr>
      </w:pPr>
      <w:r>
        <w:rPr>
          <w:sz w:val="24"/>
          <w:szCs w:val="24"/>
        </w:rPr>
        <w:t xml:space="preserve">Sherman, L. (2013). </w:t>
      </w:r>
      <w:r>
        <w:rPr>
          <w:i/>
          <w:iCs/>
          <w:sz w:val="24"/>
          <w:szCs w:val="24"/>
        </w:rPr>
        <w:t>‘The Rise of Evidence-Based Policing: Targeting, Testing, and Tracking’.</w:t>
      </w:r>
      <w:r>
        <w:rPr>
          <w:sz w:val="24"/>
          <w:szCs w:val="24"/>
        </w:rPr>
        <w:t xml:space="preserve"> Crime and Justice, 42(1), pp. 377-451.</w:t>
      </w:r>
    </w:p>
    <w:p w14:paraId="0C9CE82D" w14:textId="77777777" w:rsidR="00F57C65" w:rsidRDefault="00F57C65" w:rsidP="00F57C65">
      <w:pPr>
        <w:rPr>
          <w:sz w:val="24"/>
          <w:szCs w:val="24"/>
        </w:rPr>
      </w:pPr>
      <w:r w:rsidRPr="00054E43">
        <w:rPr>
          <w:sz w:val="24"/>
          <w:szCs w:val="24"/>
        </w:rPr>
        <w:t xml:space="preserve">The Home Office. (2010). </w:t>
      </w:r>
      <w:r w:rsidRPr="00054E43">
        <w:rPr>
          <w:i/>
          <w:sz w:val="24"/>
          <w:szCs w:val="24"/>
        </w:rPr>
        <w:t>Cyber Crime Strategy.</w:t>
      </w:r>
      <w:r w:rsidRPr="00054E43">
        <w:rPr>
          <w:sz w:val="24"/>
          <w:szCs w:val="24"/>
        </w:rPr>
        <w:t xml:space="preserve"> Available at: </w:t>
      </w:r>
      <w:hyperlink r:id="rId19" w:history="1">
        <w:r w:rsidRPr="00054E43">
          <w:rPr>
            <w:rStyle w:val="Hyperlink"/>
            <w:sz w:val="24"/>
            <w:szCs w:val="24"/>
          </w:rPr>
          <w:t>https://assets.publishing.service.gov.uk/government/uploads/system/uploads/attachment_data/file/228826/7842.pdf</w:t>
        </w:r>
      </w:hyperlink>
      <w:r w:rsidRPr="00054E43">
        <w:rPr>
          <w:sz w:val="24"/>
          <w:szCs w:val="24"/>
        </w:rPr>
        <w:t xml:space="preserve"> </w:t>
      </w:r>
      <w:r>
        <w:rPr>
          <w:sz w:val="24"/>
          <w:szCs w:val="24"/>
        </w:rPr>
        <w:t>(Accessed 1</w:t>
      </w:r>
      <w:r w:rsidRPr="00054E43">
        <w:rPr>
          <w:sz w:val="24"/>
          <w:szCs w:val="24"/>
          <w:vertAlign w:val="superscript"/>
        </w:rPr>
        <w:t>st</w:t>
      </w:r>
      <w:r>
        <w:rPr>
          <w:sz w:val="24"/>
          <w:szCs w:val="24"/>
        </w:rPr>
        <w:t xml:space="preserve"> February 2022)</w:t>
      </w:r>
      <w:r w:rsidRPr="00054E43">
        <w:rPr>
          <w:sz w:val="24"/>
          <w:szCs w:val="24"/>
        </w:rPr>
        <w:t>.</w:t>
      </w:r>
    </w:p>
    <w:p w14:paraId="7A83C12A" w14:textId="77777777" w:rsidR="00F57C65" w:rsidRDefault="00F57C65" w:rsidP="00F57C65">
      <w:pPr>
        <w:rPr>
          <w:sz w:val="24"/>
          <w:szCs w:val="24"/>
        </w:rPr>
      </w:pPr>
      <w:r>
        <w:rPr>
          <w:sz w:val="24"/>
          <w:szCs w:val="24"/>
        </w:rPr>
        <w:t xml:space="preserve">The UK Crime Analysis Blog. (2010). </w:t>
      </w:r>
      <w:r>
        <w:rPr>
          <w:i/>
          <w:iCs/>
          <w:sz w:val="24"/>
          <w:szCs w:val="24"/>
        </w:rPr>
        <w:t xml:space="preserve">The 5x5x5 System. </w:t>
      </w:r>
      <w:r>
        <w:rPr>
          <w:sz w:val="24"/>
          <w:szCs w:val="24"/>
        </w:rPr>
        <w:t xml:space="preserve">Available at: </w:t>
      </w:r>
      <w:hyperlink r:id="rId20" w:history="1">
        <w:r w:rsidRPr="004E5395">
          <w:rPr>
            <w:rStyle w:val="Hyperlink"/>
            <w:sz w:val="24"/>
            <w:szCs w:val="24"/>
          </w:rPr>
          <w:t>http://ukcrimeanalysis.blogspot.com/2010/11/5x5x5-system.html</w:t>
        </w:r>
      </w:hyperlink>
      <w:r>
        <w:rPr>
          <w:sz w:val="24"/>
          <w:szCs w:val="24"/>
        </w:rPr>
        <w:t xml:space="preserve"> (Accessed 10th February 2022). </w:t>
      </w:r>
    </w:p>
    <w:p w14:paraId="2B9658A7" w14:textId="77777777" w:rsidR="00F57C65" w:rsidRDefault="00F57C65" w:rsidP="00F57C65">
      <w:pPr>
        <w:rPr>
          <w:sz w:val="24"/>
          <w:szCs w:val="24"/>
        </w:rPr>
      </w:pPr>
      <w:proofErr w:type="spellStart"/>
      <w:r>
        <w:rPr>
          <w:sz w:val="24"/>
          <w:szCs w:val="24"/>
        </w:rPr>
        <w:t>Townsley</w:t>
      </w:r>
      <w:proofErr w:type="spellEnd"/>
      <w:r>
        <w:rPr>
          <w:sz w:val="24"/>
          <w:szCs w:val="24"/>
        </w:rPr>
        <w:t xml:space="preserve">, M., Johnson, S., and Pease, K. (2003). </w:t>
      </w:r>
      <w:r>
        <w:rPr>
          <w:i/>
          <w:iCs/>
          <w:sz w:val="24"/>
          <w:szCs w:val="24"/>
        </w:rPr>
        <w:t>Problem Orientation, Problem Solving, and Organisational Change.</w:t>
      </w:r>
      <w:r>
        <w:rPr>
          <w:sz w:val="24"/>
          <w:szCs w:val="24"/>
        </w:rPr>
        <w:t xml:space="preserve"> New York: Criminal Justice Press.</w:t>
      </w:r>
    </w:p>
    <w:p w14:paraId="41D3C3D4" w14:textId="77777777" w:rsidR="00F57C65" w:rsidRPr="003D2B5A" w:rsidRDefault="00F57C65" w:rsidP="00F57C65">
      <w:pPr>
        <w:rPr>
          <w:sz w:val="24"/>
          <w:szCs w:val="24"/>
        </w:rPr>
      </w:pPr>
      <w:r w:rsidRPr="003D2B5A">
        <w:rPr>
          <w:sz w:val="24"/>
          <w:szCs w:val="24"/>
        </w:rPr>
        <w:t xml:space="preserve">Wall, D. (2007). </w:t>
      </w:r>
      <w:r w:rsidRPr="003D2B5A">
        <w:rPr>
          <w:i/>
          <w:sz w:val="24"/>
          <w:szCs w:val="24"/>
        </w:rPr>
        <w:t>Policing Cybercrimes – Situating the Public Police in Networks of Security Within Cyberspace.</w:t>
      </w:r>
      <w:r w:rsidRPr="003D2B5A">
        <w:rPr>
          <w:sz w:val="24"/>
          <w:szCs w:val="24"/>
        </w:rPr>
        <w:t xml:space="preserve"> Police Practice and Research, Vol.8.</w:t>
      </w:r>
    </w:p>
    <w:p w14:paraId="740C6897" w14:textId="77777777" w:rsidR="00F57C65" w:rsidRDefault="00F57C65" w:rsidP="00F57C65">
      <w:pPr>
        <w:rPr>
          <w:sz w:val="24"/>
          <w:szCs w:val="24"/>
        </w:rPr>
      </w:pPr>
      <w:r>
        <w:rPr>
          <w:sz w:val="24"/>
          <w:szCs w:val="24"/>
        </w:rPr>
        <w:t xml:space="preserve">Weisburd, D., </w:t>
      </w:r>
      <w:proofErr w:type="spellStart"/>
      <w:r>
        <w:rPr>
          <w:sz w:val="24"/>
          <w:szCs w:val="24"/>
        </w:rPr>
        <w:t>Telep</w:t>
      </w:r>
      <w:proofErr w:type="spellEnd"/>
      <w:r>
        <w:rPr>
          <w:sz w:val="24"/>
          <w:szCs w:val="24"/>
        </w:rPr>
        <w:t xml:space="preserve">, C., Hinkle, J., and Eck, J. (2008). </w:t>
      </w:r>
      <w:r>
        <w:rPr>
          <w:i/>
          <w:iCs/>
          <w:sz w:val="24"/>
          <w:szCs w:val="24"/>
        </w:rPr>
        <w:t>The Effects of Problem Oriented Policing on Crime and Disorder</w:t>
      </w:r>
      <w:r>
        <w:rPr>
          <w:sz w:val="24"/>
          <w:szCs w:val="24"/>
        </w:rPr>
        <w:t>. Chichester: Wiley.</w:t>
      </w:r>
    </w:p>
    <w:p w14:paraId="1B155B20" w14:textId="77777777" w:rsidR="00F57C65" w:rsidRDefault="00F57C65" w:rsidP="00F57C65">
      <w:pPr>
        <w:rPr>
          <w:sz w:val="24"/>
          <w:szCs w:val="24"/>
        </w:rPr>
      </w:pPr>
      <w:r w:rsidRPr="003D2B5A">
        <w:rPr>
          <w:sz w:val="24"/>
          <w:szCs w:val="24"/>
        </w:rPr>
        <w:t xml:space="preserve">White, P. (No Date). </w:t>
      </w:r>
      <w:r w:rsidRPr="003D2B5A">
        <w:rPr>
          <w:i/>
          <w:sz w:val="24"/>
          <w:szCs w:val="24"/>
        </w:rPr>
        <w:t>Through the Looking Glass – Emerging Understandings of Cybercrime in Greater Manchester Police.</w:t>
      </w:r>
      <w:r w:rsidRPr="003D2B5A">
        <w:rPr>
          <w:sz w:val="24"/>
          <w:szCs w:val="24"/>
        </w:rPr>
        <w:t xml:space="preserve"> Available at:  </w:t>
      </w:r>
      <w:hyperlink r:id="rId21" w:history="1">
        <w:r w:rsidRPr="003D2B5A">
          <w:rPr>
            <w:rStyle w:val="Hyperlink"/>
            <w:sz w:val="24"/>
            <w:szCs w:val="24"/>
          </w:rPr>
          <w:t>http://library.college.police.uk/docs/WHITE-through-the-looking-glass-2015.pdf</w:t>
        </w:r>
      </w:hyperlink>
      <w:r w:rsidRPr="003D2B5A">
        <w:rPr>
          <w:sz w:val="24"/>
          <w:szCs w:val="24"/>
        </w:rPr>
        <w:t xml:space="preserve"> </w:t>
      </w:r>
      <w:r>
        <w:rPr>
          <w:sz w:val="24"/>
          <w:szCs w:val="24"/>
        </w:rPr>
        <w:t>(Accessed 1</w:t>
      </w:r>
      <w:r w:rsidRPr="003D2B5A">
        <w:rPr>
          <w:sz w:val="24"/>
          <w:szCs w:val="24"/>
          <w:vertAlign w:val="superscript"/>
        </w:rPr>
        <w:t>st</w:t>
      </w:r>
      <w:r>
        <w:rPr>
          <w:sz w:val="24"/>
          <w:szCs w:val="24"/>
        </w:rPr>
        <w:t xml:space="preserve"> February 2022)</w:t>
      </w:r>
      <w:r w:rsidRPr="003D2B5A">
        <w:rPr>
          <w:sz w:val="24"/>
          <w:szCs w:val="24"/>
        </w:rPr>
        <w:t>.</w:t>
      </w:r>
    </w:p>
    <w:p w14:paraId="1D558E41" w14:textId="77777777" w:rsidR="00F57C65" w:rsidRDefault="00F57C65" w:rsidP="00F57C65">
      <w:pPr>
        <w:rPr>
          <w:sz w:val="24"/>
          <w:szCs w:val="24"/>
        </w:rPr>
      </w:pPr>
      <w:r>
        <w:rPr>
          <w:sz w:val="24"/>
          <w:szCs w:val="24"/>
        </w:rPr>
        <w:t xml:space="preserve">Winsor, T. (2012). </w:t>
      </w:r>
      <w:r>
        <w:rPr>
          <w:i/>
          <w:iCs/>
          <w:sz w:val="24"/>
          <w:szCs w:val="24"/>
        </w:rPr>
        <w:t>Independent Review of Police Officer and Staff Remuneration and Conditions Final Report</w:t>
      </w:r>
      <w:r>
        <w:rPr>
          <w:sz w:val="24"/>
          <w:szCs w:val="24"/>
        </w:rPr>
        <w:t>. London: TSO.</w:t>
      </w:r>
    </w:p>
    <w:p w14:paraId="0C74F81F" w14:textId="77777777" w:rsidR="00025764" w:rsidRPr="00025764" w:rsidRDefault="00025764" w:rsidP="00025764">
      <w:pPr>
        <w:rPr>
          <w:sz w:val="24"/>
          <w:szCs w:val="24"/>
        </w:rPr>
      </w:pPr>
    </w:p>
    <w:p w14:paraId="586C15A1" w14:textId="49125672" w:rsidR="000C67DB" w:rsidRPr="000C67DB" w:rsidRDefault="000C67DB" w:rsidP="000C67DB">
      <w:pPr>
        <w:jc w:val="center"/>
        <w:rPr>
          <w:sz w:val="24"/>
          <w:szCs w:val="24"/>
        </w:rPr>
      </w:pPr>
    </w:p>
    <w:sectPr w:rsidR="000C67DB" w:rsidRPr="000C67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9C8"/>
    <w:rsid w:val="00025764"/>
    <w:rsid w:val="0006789A"/>
    <w:rsid w:val="000C67DB"/>
    <w:rsid w:val="001D102F"/>
    <w:rsid w:val="001E1F0E"/>
    <w:rsid w:val="00226CB0"/>
    <w:rsid w:val="00255EEA"/>
    <w:rsid w:val="002853BE"/>
    <w:rsid w:val="002853F7"/>
    <w:rsid w:val="002D01E3"/>
    <w:rsid w:val="002E139E"/>
    <w:rsid w:val="002E3A1C"/>
    <w:rsid w:val="00324F55"/>
    <w:rsid w:val="00391F4B"/>
    <w:rsid w:val="003C038F"/>
    <w:rsid w:val="003D0083"/>
    <w:rsid w:val="003E009D"/>
    <w:rsid w:val="00494934"/>
    <w:rsid w:val="00571981"/>
    <w:rsid w:val="005D4D27"/>
    <w:rsid w:val="005F2C31"/>
    <w:rsid w:val="0065448A"/>
    <w:rsid w:val="006D039F"/>
    <w:rsid w:val="006F5B9B"/>
    <w:rsid w:val="00701321"/>
    <w:rsid w:val="007C2B3F"/>
    <w:rsid w:val="007F7167"/>
    <w:rsid w:val="00820B3D"/>
    <w:rsid w:val="00823A7F"/>
    <w:rsid w:val="00864F99"/>
    <w:rsid w:val="00882C18"/>
    <w:rsid w:val="008E019D"/>
    <w:rsid w:val="009A756F"/>
    <w:rsid w:val="00A038D2"/>
    <w:rsid w:val="00A0535E"/>
    <w:rsid w:val="00A46FAE"/>
    <w:rsid w:val="00A828A3"/>
    <w:rsid w:val="00A83701"/>
    <w:rsid w:val="00AE4417"/>
    <w:rsid w:val="00B217C7"/>
    <w:rsid w:val="00BA5442"/>
    <w:rsid w:val="00BC51D5"/>
    <w:rsid w:val="00BC602A"/>
    <w:rsid w:val="00CC350A"/>
    <w:rsid w:val="00CE4C6B"/>
    <w:rsid w:val="00CE5382"/>
    <w:rsid w:val="00D10F81"/>
    <w:rsid w:val="00D901E2"/>
    <w:rsid w:val="00DC32DA"/>
    <w:rsid w:val="00DD15D2"/>
    <w:rsid w:val="00DE6193"/>
    <w:rsid w:val="00E45413"/>
    <w:rsid w:val="00E5361C"/>
    <w:rsid w:val="00EA79C8"/>
    <w:rsid w:val="00EB5AE5"/>
    <w:rsid w:val="00EE7A8E"/>
    <w:rsid w:val="00F36D66"/>
    <w:rsid w:val="00F57C65"/>
    <w:rsid w:val="00F62743"/>
    <w:rsid w:val="00FA6D11"/>
    <w:rsid w:val="00FD7B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5D201"/>
  <w15:chartTrackingRefBased/>
  <w15:docId w15:val="{E6B39E45-3867-4C16-860C-A5C310DDB8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ef-lnk">
    <w:name w:val="ref-lnk"/>
    <w:basedOn w:val="DefaultParagraphFont"/>
    <w:rsid w:val="00CE4C6B"/>
  </w:style>
  <w:style w:type="character" w:styleId="Hyperlink">
    <w:name w:val="Hyperlink"/>
    <w:basedOn w:val="DefaultParagraphFont"/>
    <w:uiPriority w:val="99"/>
    <w:semiHidden/>
    <w:unhideWhenUsed/>
    <w:rsid w:val="00CE4C6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llege.police.uk/documents/demand_report_21_1_15.pdf" TargetMode="External"/><Relationship Id="rId13" Type="http://schemas.openxmlformats.org/officeDocument/2006/relationships/hyperlink" Target="https://www.theguardian.com/technology/2018/apr/10/uk-businesses-face-growing-threat-from-cyber-attacks-report" TargetMode="External"/><Relationship Id="rId18" Type="http://schemas.openxmlformats.org/officeDocument/2006/relationships/hyperlink" Target="https://www.scie.org.uk/safeguarding/adults/introduction/types-and-indicators-of-abuse" TargetMode="External"/><Relationship Id="rId3" Type="http://schemas.openxmlformats.org/officeDocument/2006/relationships/webSettings" Target="webSettings.xml"/><Relationship Id="rId21" Type="http://schemas.openxmlformats.org/officeDocument/2006/relationships/hyperlink" Target="http://library.college.police.uk/docs/WHITE-through-the-looking-glass-2015.pdf" TargetMode="External"/><Relationship Id="rId7" Type="http://schemas.openxmlformats.org/officeDocument/2006/relationships/hyperlink" Target="https://www.app.college.police.uk/app-content/investigations/investigative-strategies/intelligence-strategy/" TargetMode="External"/><Relationship Id="rId12" Type="http://schemas.openxmlformats.org/officeDocument/2006/relationships/hyperlink" Target="https://bscpolicingnetwork.com/2020/05/26/the-national-intelligence-model/" TargetMode="External"/><Relationship Id="rId17" Type="http://schemas.openxmlformats.org/officeDocument/2006/relationships/hyperlink" Target="https://www.policesupers.com/news/police-superintendents-association-and-college-of-policing-launch-bespoke-development-programme-for-police-public-protection-safeguarding-leads" TargetMode="External"/><Relationship Id="rId2" Type="http://schemas.openxmlformats.org/officeDocument/2006/relationships/settings" Target="settings.xml"/><Relationship Id="rId16" Type="http://schemas.openxmlformats.org/officeDocument/2006/relationships/hyperlink" Target="https://www.npcc.police.uk/Publication/Workforce%20Transformation%20Baseline.pdf" TargetMode="External"/><Relationship Id="rId20" Type="http://schemas.openxmlformats.org/officeDocument/2006/relationships/hyperlink" Target="http://ukcrimeanalysis.blogspot.com/2010/11/5x5x5-system.html" TargetMode="External"/><Relationship Id="rId1" Type="http://schemas.openxmlformats.org/officeDocument/2006/relationships/styles" Target="styles.xml"/><Relationship Id="rId6" Type="http://schemas.openxmlformats.org/officeDocument/2006/relationships/hyperlink" Target="https://s3.eu-central-1.amazonaws.com/eu-st01.ext.exlibrisgroup.com/44SUR_INST/storage/alma/26/59/F8/9C/BF/6C/10/6F/8B/2B/32/E7/0C/E1/0B/3E/Karen%20Bullock%20-%20Evidence%20Based%20Policing%20and%20Crime%20Reduction.pdf?response-content-type=application%2Fpdf&amp;X-Amz-Algorithm=AWS4-HMAC-SHA256&amp;X-Amz-Date=20220228T181340Z&amp;X-Amz-SignedHeaders=host&amp;X-Amz-Expires=119&amp;X-Amz-Credential=AKIAJN6NPMNGJALPPWAQ%2F20220228%2Feu-central-1%2Fs3%2Faws4_request&amp;X-Amz-Signature=0388a1ce6b37820e268a5065152be76087c509a28383370be887981d4d586759" TargetMode="External"/><Relationship Id="rId11" Type="http://schemas.openxmlformats.org/officeDocument/2006/relationships/hyperlink" Target="https://www.enisa.europa.eu/publications/electronic-evidence-a-basic-guide-for-first-responders" TargetMode="External"/><Relationship Id="rId5" Type="http://schemas.openxmlformats.org/officeDocument/2006/relationships/hyperlink" Target="https://www.bbc.co.uk/news/uk-47016671" TargetMode="External"/><Relationship Id="rId15" Type="http://schemas.openxmlformats.org/officeDocument/2006/relationships/hyperlink" Target="http://www.npcc.police.uk/documents/policing%20vision.pdf" TargetMode="External"/><Relationship Id="rId23" Type="http://schemas.openxmlformats.org/officeDocument/2006/relationships/theme" Target="theme/theme1.xml"/><Relationship Id="rId10" Type="http://schemas.openxmlformats.org/officeDocument/2006/relationships/hyperlink" Target="https://www.app.college.police.uk/app-content/investigations/victims-and-witnesses/" TargetMode="External"/><Relationship Id="rId19" Type="http://schemas.openxmlformats.org/officeDocument/2006/relationships/hyperlink" Target="https://assets.publishing.service.gov.uk/government/uploads/system/uploads/attachment_data/file/228826/7842.pdf" TargetMode="External"/><Relationship Id="rId4" Type="http://schemas.openxmlformats.org/officeDocument/2006/relationships/hyperlink" Target="https://www.digital-detective.net/digital-forensics-documents/ACPO_Good_Practice_Guide_for_Digital_Evidence_v5.pdf" TargetMode="External"/><Relationship Id="rId9" Type="http://schemas.openxmlformats.org/officeDocument/2006/relationships/hyperlink" Target="https://www.app.college.police.uk/app-content/intelligence-management/intelligence-report/" TargetMode="External"/><Relationship Id="rId14" Type="http://schemas.openxmlformats.org/officeDocument/2006/relationships/hyperlink" Target="http://www.nationalcrimeagency.gov.uk/publications/528-a-coordinated-response-to-cyber-crime-march-2015/fil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456</TotalTime>
  <Pages>14</Pages>
  <Words>6461</Words>
  <Characters>36828</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5396</dc:creator>
  <cp:keywords/>
  <dc:description/>
  <cp:lastModifiedBy>5396</cp:lastModifiedBy>
  <cp:revision>10</cp:revision>
  <dcterms:created xsi:type="dcterms:W3CDTF">2022-02-19T16:09:00Z</dcterms:created>
  <dcterms:modified xsi:type="dcterms:W3CDTF">2022-02-28T19:26:00Z</dcterms:modified>
</cp:coreProperties>
</file>