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85D42" w14:textId="6FEF50B2" w:rsidR="00D45EE8" w:rsidRPr="00B6269D" w:rsidRDefault="00D45EE8" w:rsidP="00B6269D">
      <w:pPr>
        <w:spacing w:line="360" w:lineRule="auto"/>
      </w:pPr>
      <w:r w:rsidRPr="00B6269D">
        <w:t xml:space="preserve">ASSIGNMENT PART B </w:t>
      </w:r>
      <w:r w:rsidR="00661A7B">
        <w:t>- SDP</w:t>
      </w:r>
    </w:p>
    <w:p w14:paraId="3F5E8C36" w14:textId="6E80D00F" w:rsidR="0001777B" w:rsidRDefault="0001777B" w:rsidP="00B6269D">
      <w:pPr>
        <w:spacing w:line="360" w:lineRule="auto"/>
      </w:pPr>
    </w:p>
    <w:p w14:paraId="0D301AC6" w14:textId="37A048BF" w:rsidR="00D45EE8" w:rsidRPr="00B6269D" w:rsidRDefault="00D45EE8" w:rsidP="008438BA">
      <w:bookmarkStart w:id="0" w:name="_GoBack"/>
      <w:bookmarkEnd w:id="0"/>
    </w:p>
    <w:p w14:paraId="131C32AF" w14:textId="3900C638" w:rsidR="00F27F22" w:rsidRPr="008C0578" w:rsidRDefault="00383BAA" w:rsidP="00B6269D">
      <w:pPr>
        <w:spacing w:line="360" w:lineRule="auto"/>
        <w:rPr>
          <w:b/>
          <w:bCs/>
          <w:sz w:val="28"/>
          <w:szCs w:val="28"/>
          <w:u w:val="single"/>
        </w:rPr>
      </w:pPr>
      <w:r w:rsidRPr="008C0578">
        <w:rPr>
          <w:b/>
          <w:bCs/>
          <w:sz w:val="28"/>
          <w:szCs w:val="28"/>
          <w:u w:val="single"/>
        </w:rPr>
        <w:t>INTRO</w:t>
      </w:r>
    </w:p>
    <w:p w14:paraId="6DC12EE1" w14:textId="27305418" w:rsidR="00383BAA" w:rsidRPr="00B6269D" w:rsidRDefault="00383BAA" w:rsidP="00B6269D">
      <w:pPr>
        <w:spacing w:line="360" w:lineRule="auto"/>
        <w:rPr>
          <w:b/>
          <w:bCs/>
          <w:u w:val="single"/>
        </w:rPr>
      </w:pPr>
    </w:p>
    <w:p w14:paraId="1ED112BC" w14:textId="344C074D" w:rsidR="00383BAA" w:rsidRPr="008C0578" w:rsidRDefault="00383BAA"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In today's rapidly changing educational landscape, schools are faced with the challenge of implementing effective strategies that ensure student success and wellbeing. To achieve this, many schools have developed School Development Plans (SDPs) that outline specific goals and targets aimed at improving various aspects of school life</w:t>
      </w:r>
      <w:r w:rsidR="002F7CA4" w:rsidRPr="008C0578">
        <w:rPr>
          <w:rFonts w:ascii="Arial" w:hAnsi="Arial" w:cs="Arial"/>
          <w:color w:val="000000" w:themeColor="text1"/>
          <w:sz w:val="22"/>
          <w:szCs w:val="22"/>
        </w:rPr>
        <w:t xml:space="preserve"> (</w:t>
      </w:r>
      <w:proofErr w:type="spellStart"/>
      <w:r w:rsidR="002F7CA4" w:rsidRPr="008C0578">
        <w:rPr>
          <w:rFonts w:ascii="Arial" w:hAnsi="Arial" w:cs="Arial"/>
          <w:color w:val="000000" w:themeColor="text1"/>
          <w:sz w:val="22"/>
          <w:szCs w:val="22"/>
        </w:rPr>
        <w:t>MacBeath</w:t>
      </w:r>
      <w:proofErr w:type="spellEnd"/>
      <w:r w:rsidR="002F7CA4" w:rsidRPr="008C0578">
        <w:rPr>
          <w:rFonts w:ascii="Arial" w:hAnsi="Arial" w:cs="Arial"/>
          <w:color w:val="000000" w:themeColor="text1"/>
          <w:sz w:val="22"/>
          <w:szCs w:val="22"/>
        </w:rPr>
        <w:t xml:space="preserve"> and Mort</w:t>
      </w:r>
      <w:r w:rsidR="009632F9" w:rsidRPr="008C0578">
        <w:rPr>
          <w:rFonts w:ascii="Arial" w:hAnsi="Arial" w:cs="Arial"/>
          <w:color w:val="000000" w:themeColor="text1"/>
          <w:sz w:val="22"/>
          <w:szCs w:val="22"/>
        </w:rPr>
        <w:t>imore, 2001)</w:t>
      </w:r>
      <w:r w:rsidRPr="008C0578">
        <w:rPr>
          <w:rFonts w:ascii="Arial" w:hAnsi="Arial" w:cs="Arial"/>
          <w:color w:val="000000" w:themeColor="text1"/>
          <w:sz w:val="22"/>
          <w:szCs w:val="22"/>
        </w:rPr>
        <w:t>.</w:t>
      </w:r>
    </w:p>
    <w:p w14:paraId="4A669FBF" w14:textId="77777777" w:rsidR="009328CE" w:rsidRPr="008C0578" w:rsidRDefault="009328CE" w:rsidP="00B6269D">
      <w:pPr>
        <w:spacing w:line="360" w:lineRule="auto"/>
        <w:rPr>
          <w:rFonts w:ascii="Arial" w:hAnsi="Arial" w:cs="Arial"/>
          <w:color w:val="000000" w:themeColor="text1"/>
          <w:sz w:val="22"/>
          <w:szCs w:val="22"/>
        </w:rPr>
      </w:pPr>
    </w:p>
    <w:p w14:paraId="04B400ED" w14:textId="13B41398" w:rsidR="00383BAA" w:rsidRPr="008C0578" w:rsidRDefault="00383BAA"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In this essay, </w:t>
      </w:r>
      <w:r w:rsidR="00C35EA9" w:rsidRPr="008C0578">
        <w:rPr>
          <w:rFonts w:ascii="Arial" w:hAnsi="Arial" w:cs="Arial"/>
          <w:color w:val="000000" w:themeColor="text1"/>
          <w:sz w:val="22"/>
          <w:szCs w:val="22"/>
        </w:rPr>
        <w:t xml:space="preserve">I </w:t>
      </w:r>
      <w:r w:rsidRPr="008C0578">
        <w:rPr>
          <w:rFonts w:ascii="Arial" w:hAnsi="Arial" w:cs="Arial"/>
          <w:color w:val="000000" w:themeColor="text1"/>
          <w:sz w:val="22"/>
          <w:szCs w:val="22"/>
        </w:rPr>
        <w:t xml:space="preserve">will critically reflect on how </w:t>
      </w:r>
      <w:r w:rsidR="005E2181" w:rsidRPr="008C0578">
        <w:rPr>
          <w:rFonts w:ascii="Arial" w:hAnsi="Arial" w:cs="Arial"/>
          <w:color w:val="000000" w:themeColor="text1"/>
          <w:sz w:val="22"/>
          <w:szCs w:val="22"/>
        </w:rPr>
        <w:t>a specific</w:t>
      </w:r>
      <w:r w:rsidRPr="008C0578">
        <w:rPr>
          <w:rFonts w:ascii="Arial" w:hAnsi="Arial" w:cs="Arial"/>
          <w:color w:val="000000" w:themeColor="text1"/>
          <w:sz w:val="22"/>
          <w:szCs w:val="22"/>
        </w:rPr>
        <w:t xml:space="preserve"> primary school has developed one aspect of its SDP, specifically looking at the actions taken, the impact achieved, and the evidence base used to support their approach. The chosen aspect of the SDP will be analysed in detail, with a focus on its effectiveness in achieving the intended outcomes.</w:t>
      </w:r>
      <w:r w:rsidR="009328CE" w:rsidRPr="008C0578">
        <w:rPr>
          <w:rFonts w:ascii="Arial" w:hAnsi="Arial" w:cs="Arial"/>
          <w:color w:val="000000" w:themeColor="text1"/>
          <w:sz w:val="22"/>
          <w:szCs w:val="22"/>
        </w:rPr>
        <w:t xml:space="preserve"> </w:t>
      </w:r>
      <w:r w:rsidRPr="008C0578">
        <w:rPr>
          <w:rFonts w:ascii="Arial" w:hAnsi="Arial" w:cs="Arial"/>
          <w:color w:val="000000" w:themeColor="text1"/>
          <w:sz w:val="22"/>
          <w:szCs w:val="22"/>
        </w:rPr>
        <w:t xml:space="preserve">Through this critical reflection, we hope to gain a </w:t>
      </w:r>
      <w:r w:rsidR="005E2181" w:rsidRPr="008C0578">
        <w:rPr>
          <w:rFonts w:ascii="Arial" w:hAnsi="Arial" w:cs="Arial"/>
          <w:color w:val="000000" w:themeColor="text1"/>
          <w:sz w:val="22"/>
          <w:szCs w:val="22"/>
        </w:rPr>
        <w:t>greater</w:t>
      </w:r>
      <w:r w:rsidRPr="008C0578">
        <w:rPr>
          <w:rFonts w:ascii="Arial" w:hAnsi="Arial" w:cs="Arial"/>
          <w:color w:val="000000" w:themeColor="text1"/>
          <w:sz w:val="22"/>
          <w:szCs w:val="22"/>
        </w:rPr>
        <w:t xml:space="preserve"> understanding of the factors that contribute to the success or failure of a school's SDP. By evaluating the evidence base and impact of specific actions taken, we can identify areas of strength and weakness in the approach taken, as well as potential avenues for improvement.</w:t>
      </w:r>
    </w:p>
    <w:p w14:paraId="5F3D4197" w14:textId="4C0A36F0" w:rsidR="00F27F22" w:rsidRPr="00B6269D" w:rsidRDefault="00F27F22" w:rsidP="00B6269D">
      <w:pPr>
        <w:spacing w:line="360" w:lineRule="auto"/>
      </w:pPr>
    </w:p>
    <w:p w14:paraId="3EEA8368" w14:textId="7AF31AA5" w:rsidR="00F27F22" w:rsidRPr="00B6269D" w:rsidRDefault="00F27F22" w:rsidP="00B6269D">
      <w:pPr>
        <w:spacing w:line="360" w:lineRule="auto"/>
        <w:rPr>
          <w:b/>
          <w:bCs/>
          <w:u w:val="single"/>
        </w:rPr>
      </w:pPr>
      <w:r w:rsidRPr="00B6269D">
        <w:rPr>
          <w:b/>
          <w:bCs/>
          <w:u w:val="single"/>
        </w:rPr>
        <w:t xml:space="preserve">LIT REVIEW </w:t>
      </w:r>
    </w:p>
    <w:p w14:paraId="5B521F8E" w14:textId="77777777" w:rsidR="00F27F22" w:rsidRPr="00B6269D" w:rsidRDefault="00F27F22" w:rsidP="00B6269D">
      <w:pPr>
        <w:spacing w:line="360" w:lineRule="auto"/>
        <w:rPr>
          <w:b/>
          <w:bCs/>
          <w:u w:val="single"/>
        </w:rPr>
      </w:pPr>
    </w:p>
    <w:p w14:paraId="0F517C1A" w14:textId="25D9D988" w:rsidR="00D45EE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The SDP is an essential tool </w:t>
      </w:r>
      <w:r w:rsidR="005E2181" w:rsidRPr="008C0578">
        <w:rPr>
          <w:rFonts w:ascii="Arial" w:hAnsi="Arial" w:cs="Arial"/>
          <w:color w:val="000000" w:themeColor="text1"/>
          <w:sz w:val="22"/>
          <w:szCs w:val="22"/>
        </w:rPr>
        <w:t>which allows</w:t>
      </w:r>
      <w:r w:rsidRPr="008C0578">
        <w:rPr>
          <w:rFonts w:ascii="Arial" w:hAnsi="Arial" w:cs="Arial"/>
          <w:color w:val="000000" w:themeColor="text1"/>
          <w:sz w:val="22"/>
          <w:szCs w:val="22"/>
        </w:rPr>
        <w:t xml:space="preserve"> schools to plan and implement their vision and goals. This plan is an integral part of the school’s overall strategy and provides a framework for decision-making, resource allocation, and evaluation</w:t>
      </w:r>
      <w:r w:rsidR="00AA6E86" w:rsidRPr="008C0578">
        <w:rPr>
          <w:rFonts w:ascii="Arial" w:hAnsi="Arial" w:cs="Arial"/>
          <w:color w:val="000000" w:themeColor="text1"/>
          <w:sz w:val="22"/>
          <w:szCs w:val="22"/>
        </w:rPr>
        <w:t xml:space="preserve"> (</w:t>
      </w:r>
      <w:proofErr w:type="spellStart"/>
      <w:r w:rsidR="00AA6E86" w:rsidRPr="008C0578">
        <w:rPr>
          <w:rFonts w:ascii="Arial" w:hAnsi="Arial" w:cs="Arial"/>
          <w:color w:val="000000" w:themeColor="text1"/>
          <w:sz w:val="22"/>
          <w:szCs w:val="22"/>
        </w:rPr>
        <w:t>MacBeath</w:t>
      </w:r>
      <w:proofErr w:type="spellEnd"/>
      <w:r w:rsidR="00AA6E86" w:rsidRPr="008C0578">
        <w:rPr>
          <w:rFonts w:ascii="Arial" w:hAnsi="Arial" w:cs="Arial"/>
          <w:color w:val="000000" w:themeColor="text1"/>
          <w:sz w:val="22"/>
          <w:szCs w:val="22"/>
        </w:rPr>
        <w:t xml:space="preserve"> and Mortimore, 2001</w:t>
      </w:r>
      <w:r w:rsidR="00520D9D" w:rsidRPr="008C0578">
        <w:rPr>
          <w:rFonts w:ascii="Arial" w:hAnsi="Arial" w:cs="Arial"/>
          <w:color w:val="000000" w:themeColor="text1"/>
          <w:sz w:val="22"/>
          <w:szCs w:val="22"/>
        </w:rPr>
        <w:t xml:space="preserve">; Hornby, Golder and Williams, </w:t>
      </w:r>
      <w:r w:rsidR="00383881" w:rsidRPr="008C0578">
        <w:rPr>
          <w:rFonts w:ascii="Arial" w:hAnsi="Arial" w:cs="Arial"/>
          <w:color w:val="000000" w:themeColor="text1"/>
          <w:sz w:val="22"/>
          <w:szCs w:val="22"/>
        </w:rPr>
        <w:t>1994</w:t>
      </w:r>
      <w:r w:rsidR="00BD584D" w:rsidRPr="008C0578">
        <w:rPr>
          <w:rFonts w:ascii="Arial" w:hAnsi="Arial" w:cs="Arial"/>
          <w:color w:val="000000" w:themeColor="text1"/>
          <w:sz w:val="22"/>
          <w:szCs w:val="22"/>
        </w:rPr>
        <w:t>; Duna</w:t>
      </w:r>
      <w:r w:rsidR="002558B9" w:rsidRPr="008C0578">
        <w:rPr>
          <w:rFonts w:ascii="Arial" w:hAnsi="Arial" w:cs="Arial"/>
          <w:color w:val="000000" w:themeColor="text1"/>
          <w:sz w:val="22"/>
          <w:szCs w:val="22"/>
        </w:rPr>
        <w:t xml:space="preserve">way, Kim and </w:t>
      </w:r>
      <w:proofErr w:type="spellStart"/>
      <w:r w:rsidR="002558B9" w:rsidRPr="008C0578">
        <w:rPr>
          <w:rFonts w:ascii="Arial" w:hAnsi="Arial" w:cs="Arial"/>
          <w:color w:val="000000" w:themeColor="text1"/>
          <w:sz w:val="22"/>
          <w:szCs w:val="22"/>
        </w:rPr>
        <w:t>Szad</w:t>
      </w:r>
      <w:proofErr w:type="spellEnd"/>
      <w:r w:rsidR="002558B9" w:rsidRPr="008C0578">
        <w:rPr>
          <w:rFonts w:ascii="Arial" w:hAnsi="Arial" w:cs="Arial"/>
          <w:color w:val="000000" w:themeColor="text1"/>
          <w:sz w:val="22"/>
          <w:szCs w:val="22"/>
        </w:rPr>
        <w:t>, 2012</w:t>
      </w:r>
      <w:r w:rsidR="00AA6E86" w:rsidRPr="008C0578">
        <w:rPr>
          <w:rFonts w:ascii="Arial" w:hAnsi="Arial" w:cs="Arial"/>
          <w:color w:val="000000" w:themeColor="text1"/>
          <w:sz w:val="22"/>
          <w:szCs w:val="22"/>
        </w:rPr>
        <w:t>)</w:t>
      </w:r>
      <w:r w:rsidRPr="008C0578">
        <w:rPr>
          <w:rFonts w:ascii="Arial" w:hAnsi="Arial" w:cs="Arial"/>
          <w:color w:val="000000" w:themeColor="text1"/>
          <w:sz w:val="22"/>
          <w:szCs w:val="22"/>
        </w:rPr>
        <w:t>. The planning process of creating an SDP is a complex and multifaceted task that requires careful consideration of various factors</w:t>
      </w:r>
      <w:r w:rsidR="005E2181" w:rsidRPr="008C0578">
        <w:rPr>
          <w:rFonts w:ascii="Arial" w:hAnsi="Arial" w:cs="Arial"/>
          <w:color w:val="000000" w:themeColor="text1"/>
          <w:sz w:val="22"/>
          <w:szCs w:val="22"/>
        </w:rPr>
        <w:t xml:space="preserve">. These </w:t>
      </w:r>
      <w:r w:rsidRPr="008C0578">
        <w:rPr>
          <w:rFonts w:ascii="Arial" w:hAnsi="Arial" w:cs="Arial"/>
          <w:color w:val="000000" w:themeColor="text1"/>
          <w:sz w:val="22"/>
          <w:szCs w:val="22"/>
        </w:rPr>
        <w:t>includ</w:t>
      </w:r>
      <w:r w:rsidR="005E2181" w:rsidRPr="008C0578">
        <w:rPr>
          <w:rFonts w:ascii="Arial" w:hAnsi="Arial" w:cs="Arial"/>
          <w:color w:val="000000" w:themeColor="text1"/>
          <w:sz w:val="22"/>
          <w:szCs w:val="22"/>
        </w:rPr>
        <w:t>e</w:t>
      </w:r>
      <w:r w:rsidRPr="008C0578">
        <w:rPr>
          <w:rFonts w:ascii="Arial" w:hAnsi="Arial" w:cs="Arial"/>
          <w:color w:val="000000" w:themeColor="text1"/>
          <w:sz w:val="22"/>
          <w:szCs w:val="22"/>
        </w:rPr>
        <w:t xml:space="preserve"> the school’s strengths and weaknesses, current and future educational trends, and the needs of the </w:t>
      </w:r>
      <w:r w:rsidR="00E3240F" w:rsidRPr="008C0578">
        <w:rPr>
          <w:rFonts w:ascii="Arial" w:hAnsi="Arial" w:cs="Arial"/>
          <w:color w:val="000000" w:themeColor="text1"/>
          <w:sz w:val="22"/>
          <w:szCs w:val="22"/>
        </w:rPr>
        <w:t>whole school</w:t>
      </w:r>
      <w:r w:rsidRPr="008C0578">
        <w:rPr>
          <w:rFonts w:ascii="Arial" w:hAnsi="Arial" w:cs="Arial"/>
          <w:color w:val="000000" w:themeColor="text1"/>
          <w:sz w:val="22"/>
          <w:szCs w:val="22"/>
        </w:rPr>
        <w:t xml:space="preserve"> community. This literature review examines the key considerations and best practices in the planning process of creating an SDP</w:t>
      </w:r>
      <w:r w:rsidR="002558B9" w:rsidRPr="008C0578">
        <w:rPr>
          <w:rFonts w:ascii="Arial" w:hAnsi="Arial" w:cs="Arial"/>
          <w:color w:val="000000" w:themeColor="text1"/>
          <w:sz w:val="22"/>
          <w:szCs w:val="22"/>
        </w:rPr>
        <w:t xml:space="preserve"> (</w:t>
      </w:r>
      <w:proofErr w:type="spellStart"/>
      <w:r w:rsidR="002558B9" w:rsidRPr="008C0578">
        <w:rPr>
          <w:rFonts w:ascii="Arial" w:hAnsi="Arial" w:cs="Arial"/>
          <w:color w:val="000000" w:themeColor="text1"/>
          <w:sz w:val="22"/>
          <w:szCs w:val="22"/>
        </w:rPr>
        <w:t>MacBeath</w:t>
      </w:r>
      <w:proofErr w:type="spellEnd"/>
      <w:r w:rsidR="002558B9" w:rsidRPr="008C0578">
        <w:rPr>
          <w:rFonts w:ascii="Arial" w:hAnsi="Arial" w:cs="Arial"/>
          <w:color w:val="000000" w:themeColor="text1"/>
          <w:sz w:val="22"/>
          <w:szCs w:val="22"/>
        </w:rPr>
        <w:t xml:space="preserve"> and Mortimore, 2001; Hornby, Golder and Williams, 1994; Dunaway, Kim and </w:t>
      </w:r>
      <w:proofErr w:type="spellStart"/>
      <w:r w:rsidR="002558B9" w:rsidRPr="008C0578">
        <w:rPr>
          <w:rFonts w:ascii="Arial" w:hAnsi="Arial" w:cs="Arial"/>
          <w:color w:val="000000" w:themeColor="text1"/>
          <w:sz w:val="22"/>
          <w:szCs w:val="22"/>
        </w:rPr>
        <w:t>Szad</w:t>
      </w:r>
      <w:proofErr w:type="spellEnd"/>
      <w:r w:rsidR="002558B9" w:rsidRPr="008C0578">
        <w:rPr>
          <w:rFonts w:ascii="Arial" w:hAnsi="Arial" w:cs="Arial"/>
          <w:color w:val="000000" w:themeColor="text1"/>
          <w:sz w:val="22"/>
          <w:szCs w:val="22"/>
        </w:rPr>
        <w:t>, 2012).</w:t>
      </w:r>
    </w:p>
    <w:p w14:paraId="317AEF5A" w14:textId="77777777" w:rsidR="008C0578" w:rsidRPr="008C0578" w:rsidRDefault="008C0578" w:rsidP="008C0578">
      <w:pPr>
        <w:spacing w:line="360" w:lineRule="auto"/>
        <w:rPr>
          <w:rFonts w:ascii="Arial" w:hAnsi="Arial" w:cs="Arial"/>
          <w:color w:val="000000" w:themeColor="text1"/>
          <w:sz w:val="22"/>
          <w:szCs w:val="22"/>
        </w:rPr>
      </w:pPr>
    </w:p>
    <w:p w14:paraId="77D99BBC" w14:textId="77777777" w:rsidR="008C0578" w:rsidRPr="00B6269D" w:rsidRDefault="008C0578" w:rsidP="00B6269D">
      <w:pPr>
        <w:spacing w:line="360" w:lineRule="auto"/>
        <w:rPr>
          <w:color w:val="000000" w:themeColor="text1"/>
        </w:rPr>
      </w:pPr>
    </w:p>
    <w:p w14:paraId="4412B448" w14:textId="1BB484B7" w:rsidR="00D45EE8" w:rsidRPr="00B6269D" w:rsidRDefault="00D45EE8" w:rsidP="00B6269D">
      <w:pPr>
        <w:spacing w:line="360" w:lineRule="auto"/>
      </w:pPr>
    </w:p>
    <w:p w14:paraId="77542C88" w14:textId="77777777" w:rsidR="000D3564" w:rsidRPr="00B6269D" w:rsidRDefault="000D3564" w:rsidP="00B6269D">
      <w:pPr>
        <w:spacing w:line="360" w:lineRule="auto"/>
      </w:pPr>
    </w:p>
    <w:p w14:paraId="1C9B08E6" w14:textId="77777777" w:rsidR="00D45EE8" w:rsidRPr="00B6269D" w:rsidRDefault="00D45EE8" w:rsidP="00B6269D">
      <w:pPr>
        <w:spacing w:line="360" w:lineRule="auto"/>
        <w:rPr>
          <w:b/>
          <w:bCs/>
        </w:rPr>
      </w:pPr>
      <w:r w:rsidRPr="00B6269D">
        <w:rPr>
          <w:b/>
          <w:bCs/>
        </w:rPr>
        <w:lastRenderedPageBreak/>
        <w:t>Key Considerations in the Planning Process</w:t>
      </w:r>
    </w:p>
    <w:p w14:paraId="02B111C3" w14:textId="487D988D"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The first step in creating an effective SDP is to understand the key considerations</w:t>
      </w:r>
      <w:r w:rsidR="005E2181" w:rsidRPr="008C0578">
        <w:rPr>
          <w:rFonts w:ascii="Arial" w:hAnsi="Arial" w:cs="Arial"/>
          <w:color w:val="000000" w:themeColor="text1"/>
          <w:sz w:val="22"/>
          <w:szCs w:val="22"/>
        </w:rPr>
        <w:t xml:space="preserve">. </w:t>
      </w:r>
      <w:r w:rsidRPr="008C0578">
        <w:rPr>
          <w:rFonts w:ascii="Arial" w:hAnsi="Arial" w:cs="Arial"/>
          <w:color w:val="000000" w:themeColor="text1"/>
          <w:sz w:val="22"/>
          <w:szCs w:val="22"/>
        </w:rPr>
        <w:t>These include the school’s mission and vision, the needs of the students, the resources available, and the expectations of stakeholders. According to Stoll and Fink (1996), an effective SDP should focus on the school’s strengths and weaknesses, identify priorities, and set realistic goals that are achievable within the given resources and timeframe. The plan should also be aligned with the school’s vision and mission, which should be communicated to all stakeholders to ensure that everyone is working towards the same goals</w:t>
      </w:r>
      <w:r w:rsidR="002558B9" w:rsidRPr="008C0578">
        <w:rPr>
          <w:rFonts w:ascii="Arial" w:hAnsi="Arial" w:cs="Arial"/>
          <w:color w:val="000000" w:themeColor="text1"/>
          <w:sz w:val="22"/>
          <w:szCs w:val="22"/>
        </w:rPr>
        <w:t xml:space="preserve"> (</w:t>
      </w:r>
      <w:proofErr w:type="spellStart"/>
      <w:r w:rsidR="002558B9" w:rsidRPr="008C0578">
        <w:rPr>
          <w:rFonts w:ascii="Arial" w:hAnsi="Arial" w:cs="Arial"/>
          <w:color w:val="000000" w:themeColor="text1"/>
          <w:sz w:val="22"/>
          <w:szCs w:val="22"/>
        </w:rPr>
        <w:t>MacBeath</w:t>
      </w:r>
      <w:proofErr w:type="spellEnd"/>
      <w:r w:rsidR="002558B9" w:rsidRPr="008C0578">
        <w:rPr>
          <w:rFonts w:ascii="Arial" w:hAnsi="Arial" w:cs="Arial"/>
          <w:color w:val="000000" w:themeColor="text1"/>
          <w:sz w:val="22"/>
          <w:szCs w:val="22"/>
        </w:rPr>
        <w:t xml:space="preserve"> and Mortimore, 2001; Hornby, Golder and Williams, 1994; Dunaway, Kim and </w:t>
      </w:r>
      <w:proofErr w:type="spellStart"/>
      <w:r w:rsidR="002558B9" w:rsidRPr="008C0578">
        <w:rPr>
          <w:rFonts w:ascii="Arial" w:hAnsi="Arial" w:cs="Arial"/>
          <w:color w:val="000000" w:themeColor="text1"/>
          <w:sz w:val="22"/>
          <w:szCs w:val="22"/>
        </w:rPr>
        <w:t>Szad</w:t>
      </w:r>
      <w:proofErr w:type="spellEnd"/>
      <w:r w:rsidR="002558B9" w:rsidRPr="008C0578">
        <w:rPr>
          <w:rFonts w:ascii="Arial" w:hAnsi="Arial" w:cs="Arial"/>
          <w:color w:val="000000" w:themeColor="text1"/>
          <w:sz w:val="22"/>
          <w:szCs w:val="22"/>
        </w:rPr>
        <w:t>, 2012).</w:t>
      </w:r>
    </w:p>
    <w:p w14:paraId="6090525C" w14:textId="77777777" w:rsidR="000D3564" w:rsidRPr="00B6269D" w:rsidRDefault="000D3564" w:rsidP="00B6269D">
      <w:pPr>
        <w:spacing w:line="360" w:lineRule="auto"/>
      </w:pPr>
    </w:p>
    <w:p w14:paraId="5E030DC6" w14:textId="77777777" w:rsidR="00D45EE8" w:rsidRPr="00B6269D" w:rsidRDefault="00D45EE8" w:rsidP="00B6269D">
      <w:pPr>
        <w:spacing w:line="360" w:lineRule="auto"/>
      </w:pPr>
    </w:p>
    <w:p w14:paraId="6C7AC47E" w14:textId="36F377E8" w:rsidR="00037EDF" w:rsidRPr="00B6269D" w:rsidRDefault="00D45EE8" w:rsidP="00B6269D">
      <w:pPr>
        <w:spacing w:line="360" w:lineRule="auto"/>
        <w:rPr>
          <w:b/>
          <w:bCs/>
        </w:rPr>
      </w:pPr>
      <w:r w:rsidRPr="00B6269D">
        <w:rPr>
          <w:b/>
          <w:bCs/>
        </w:rPr>
        <w:t>Best Practices in the Planning Process</w:t>
      </w:r>
    </w:p>
    <w:p w14:paraId="12079E51" w14:textId="5803116A"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The planning process of creating an SDP involves several steps, including data gathering, analysis, and synthesis, goal setting, action planning, monitoring and evaluation</w:t>
      </w:r>
      <w:r w:rsidR="00DA4B8A" w:rsidRPr="008C0578">
        <w:rPr>
          <w:rFonts w:ascii="Arial" w:hAnsi="Arial" w:cs="Arial"/>
          <w:color w:val="000000" w:themeColor="text1"/>
          <w:sz w:val="22"/>
          <w:szCs w:val="22"/>
        </w:rPr>
        <w:t xml:space="preserve"> (</w:t>
      </w:r>
      <w:proofErr w:type="spellStart"/>
      <w:r w:rsidR="00DA4B8A" w:rsidRPr="008C0578">
        <w:rPr>
          <w:rFonts w:ascii="Arial" w:hAnsi="Arial" w:cs="Arial"/>
          <w:color w:val="000000" w:themeColor="text1"/>
          <w:sz w:val="22"/>
          <w:szCs w:val="22"/>
        </w:rPr>
        <w:t>Lezotte</w:t>
      </w:r>
      <w:proofErr w:type="spellEnd"/>
      <w:r w:rsidR="00DA4B8A" w:rsidRPr="008C0578">
        <w:rPr>
          <w:rFonts w:ascii="Arial" w:hAnsi="Arial" w:cs="Arial"/>
          <w:color w:val="000000" w:themeColor="text1"/>
          <w:sz w:val="22"/>
          <w:szCs w:val="22"/>
        </w:rPr>
        <w:t xml:space="preserve"> and Jacoby</w:t>
      </w:r>
      <w:r w:rsidR="00C73490" w:rsidRPr="008C0578">
        <w:rPr>
          <w:rFonts w:ascii="Arial" w:hAnsi="Arial" w:cs="Arial"/>
          <w:color w:val="000000" w:themeColor="text1"/>
          <w:sz w:val="22"/>
          <w:szCs w:val="22"/>
        </w:rPr>
        <w:t>, 1990</w:t>
      </w:r>
      <w:r w:rsidR="00B53888" w:rsidRPr="008C0578">
        <w:rPr>
          <w:rFonts w:ascii="Arial" w:hAnsi="Arial" w:cs="Arial"/>
          <w:color w:val="000000" w:themeColor="text1"/>
          <w:sz w:val="22"/>
          <w:szCs w:val="22"/>
        </w:rPr>
        <w:t>; Carpenter</w:t>
      </w:r>
      <w:r w:rsidR="005C0B54" w:rsidRPr="008C0578">
        <w:rPr>
          <w:rFonts w:ascii="Arial" w:hAnsi="Arial" w:cs="Arial"/>
          <w:color w:val="000000" w:themeColor="text1"/>
          <w:sz w:val="22"/>
          <w:szCs w:val="22"/>
        </w:rPr>
        <w:t>, 2016</w:t>
      </w:r>
      <w:r w:rsidR="00C73490" w:rsidRPr="008C0578">
        <w:rPr>
          <w:rFonts w:ascii="Arial" w:hAnsi="Arial" w:cs="Arial"/>
          <w:color w:val="000000" w:themeColor="text1"/>
          <w:sz w:val="22"/>
          <w:szCs w:val="22"/>
        </w:rPr>
        <w:t>)</w:t>
      </w:r>
      <w:r w:rsidRPr="008C0578">
        <w:rPr>
          <w:rFonts w:ascii="Arial" w:hAnsi="Arial" w:cs="Arial"/>
          <w:color w:val="000000" w:themeColor="text1"/>
          <w:sz w:val="22"/>
          <w:szCs w:val="22"/>
        </w:rPr>
        <w:t>. To ensure the effectiveness of the process, the following best practices should be considered</w:t>
      </w:r>
      <w:r w:rsidR="005E2181" w:rsidRPr="008C0578">
        <w:rPr>
          <w:rFonts w:ascii="Arial" w:hAnsi="Arial" w:cs="Arial"/>
          <w:color w:val="000000" w:themeColor="text1"/>
          <w:sz w:val="22"/>
          <w:szCs w:val="22"/>
        </w:rPr>
        <w:t>:</w:t>
      </w:r>
    </w:p>
    <w:p w14:paraId="4C5AFE6F" w14:textId="77777777" w:rsidR="00D45EE8" w:rsidRPr="008C0578" w:rsidRDefault="00D45EE8" w:rsidP="008C0578">
      <w:pPr>
        <w:spacing w:line="360" w:lineRule="auto"/>
        <w:rPr>
          <w:rFonts w:ascii="Arial" w:hAnsi="Arial" w:cs="Arial"/>
          <w:color w:val="000000" w:themeColor="text1"/>
          <w:sz w:val="22"/>
          <w:szCs w:val="22"/>
        </w:rPr>
      </w:pPr>
    </w:p>
    <w:p w14:paraId="59DFCFA6" w14:textId="18A77CF9"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The planning process should involve all stakeholders, including students, parents, teachers, administrators, and community members. This ensures that everyone has a say in the school’s future direction and that the plan reflects the needs and aspirations of the community</w:t>
      </w:r>
      <w:r w:rsidR="005C0B54" w:rsidRPr="008C0578">
        <w:rPr>
          <w:rFonts w:ascii="Arial" w:hAnsi="Arial" w:cs="Arial"/>
          <w:color w:val="000000" w:themeColor="text1"/>
          <w:sz w:val="22"/>
          <w:szCs w:val="22"/>
        </w:rPr>
        <w:t xml:space="preserve"> (</w:t>
      </w:r>
      <w:r w:rsidR="00D24573" w:rsidRPr="008C0578">
        <w:rPr>
          <w:rFonts w:ascii="Arial" w:hAnsi="Arial" w:cs="Arial"/>
          <w:color w:val="000000" w:themeColor="text1"/>
          <w:sz w:val="22"/>
          <w:szCs w:val="22"/>
        </w:rPr>
        <w:t xml:space="preserve">Clarke, 2017; Carpenter, 2016). </w:t>
      </w:r>
    </w:p>
    <w:p w14:paraId="7A2DFFA6" w14:textId="77777777" w:rsidR="00D45EE8" w:rsidRPr="008C0578" w:rsidRDefault="00D45EE8" w:rsidP="008C0578">
      <w:pPr>
        <w:spacing w:line="360" w:lineRule="auto"/>
        <w:rPr>
          <w:rFonts w:ascii="Arial" w:hAnsi="Arial" w:cs="Arial"/>
          <w:color w:val="000000" w:themeColor="text1"/>
          <w:sz w:val="22"/>
          <w:szCs w:val="22"/>
        </w:rPr>
      </w:pPr>
    </w:p>
    <w:p w14:paraId="39833AFE" w14:textId="77777777"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Data should be used to inform decision-making, including student achievement data, demographic data, and stakeholder feedback. This data provides a clear understanding of the school’s strengths and weaknesses and helps to identify areas for improvement.</w:t>
      </w:r>
    </w:p>
    <w:p w14:paraId="26248A6E" w14:textId="05FB609C"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Focusing on measurable goals</w:t>
      </w:r>
      <w:r w:rsidR="00F27F22" w:rsidRPr="008C0578">
        <w:rPr>
          <w:rFonts w:ascii="Arial" w:hAnsi="Arial" w:cs="Arial"/>
          <w:color w:val="000000" w:themeColor="text1"/>
          <w:sz w:val="22"/>
          <w:szCs w:val="22"/>
        </w:rPr>
        <w:t xml:space="preserve">. </w:t>
      </w:r>
      <w:r w:rsidRPr="008C0578">
        <w:rPr>
          <w:rFonts w:ascii="Arial" w:hAnsi="Arial" w:cs="Arial"/>
          <w:color w:val="000000" w:themeColor="text1"/>
          <w:sz w:val="22"/>
          <w:szCs w:val="22"/>
        </w:rPr>
        <w:t>Goals should be specific, measurable, achievable, relevant, and time-bound (SMART)</w:t>
      </w:r>
      <w:r w:rsidR="00D24573" w:rsidRPr="008C0578">
        <w:rPr>
          <w:rFonts w:ascii="Arial" w:hAnsi="Arial" w:cs="Arial"/>
          <w:color w:val="000000" w:themeColor="text1"/>
          <w:sz w:val="22"/>
          <w:szCs w:val="22"/>
        </w:rPr>
        <w:t xml:space="preserve"> (Clarke, 2017; Carpenter, 2016; </w:t>
      </w:r>
      <w:proofErr w:type="spellStart"/>
      <w:r w:rsidR="00D24573" w:rsidRPr="008C0578">
        <w:rPr>
          <w:rFonts w:ascii="Arial" w:hAnsi="Arial" w:cs="Arial"/>
          <w:color w:val="000000" w:themeColor="text1"/>
          <w:sz w:val="22"/>
          <w:szCs w:val="22"/>
        </w:rPr>
        <w:t>Earley</w:t>
      </w:r>
      <w:proofErr w:type="spellEnd"/>
      <w:r w:rsidR="00D24573" w:rsidRPr="008C0578">
        <w:rPr>
          <w:rFonts w:ascii="Arial" w:hAnsi="Arial" w:cs="Arial"/>
          <w:color w:val="000000" w:themeColor="text1"/>
          <w:sz w:val="22"/>
          <w:szCs w:val="22"/>
        </w:rPr>
        <w:t xml:space="preserve"> and </w:t>
      </w:r>
      <w:proofErr w:type="spellStart"/>
      <w:r w:rsidR="00D24573" w:rsidRPr="008C0578">
        <w:rPr>
          <w:rFonts w:ascii="Arial" w:hAnsi="Arial" w:cs="Arial"/>
          <w:color w:val="000000" w:themeColor="text1"/>
          <w:sz w:val="22"/>
          <w:szCs w:val="22"/>
        </w:rPr>
        <w:t>Greany</w:t>
      </w:r>
      <w:proofErr w:type="spellEnd"/>
      <w:r w:rsidR="003111C8" w:rsidRPr="008C0578">
        <w:rPr>
          <w:rFonts w:ascii="Arial" w:hAnsi="Arial" w:cs="Arial"/>
          <w:color w:val="000000" w:themeColor="text1"/>
          <w:sz w:val="22"/>
          <w:szCs w:val="22"/>
        </w:rPr>
        <w:t>, 2017; Burns and Kearney, 2013; Cohen-</w:t>
      </w:r>
      <w:proofErr w:type="spellStart"/>
      <w:r w:rsidR="003111C8" w:rsidRPr="008C0578">
        <w:rPr>
          <w:rFonts w:ascii="Arial" w:hAnsi="Arial" w:cs="Arial"/>
          <w:color w:val="000000" w:themeColor="text1"/>
          <w:sz w:val="22"/>
          <w:szCs w:val="22"/>
        </w:rPr>
        <w:t>Vogul</w:t>
      </w:r>
      <w:proofErr w:type="spellEnd"/>
      <w:r w:rsidR="0081004E" w:rsidRPr="008C0578">
        <w:rPr>
          <w:rFonts w:ascii="Arial" w:hAnsi="Arial" w:cs="Arial"/>
          <w:color w:val="000000" w:themeColor="text1"/>
          <w:sz w:val="22"/>
          <w:szCs w:val="22"/>
        </w:rPr>
        <w:t>, Darling-Hammond and Montgomery, 2016)</w:t>
      </w:r>
      <w:r w:rsidRPr="008C0578">
        <w:rPr>
          <w:rFonts w:ascii="Arial" w:hAnsi="Arial" w:cs="Arial"/>
          <w:color w:val="000000" w:themeColor="text1"/>
          <w:sz w:val="22"/>
          <w:szCs w:val="22"/>
        </w:rPr>
        <w:t>. This ensures that progress towards the goals can be tracked and evaluated, and adjustments can be made if necessary.</w:t>
      </w:r>
    </w:p>
    <w:p w14:paraId="62DF5E3F" w14:textId="165D8D63" w:rsidR="00D45EE8" w:rsidRPr="008C0578" w:rsidRDefault="00D45EE8" w:rsidP="008C0578">
      <w:pPr>
        <w:spacing w:line="360" w:lineRule="auto"/>
        <w:rPr>
          <w:rFonts w:ascii="Arial" w:hAnsi="Arial" w:cs="Arial"/>
          <w:color w:val="000000" w:themeColor="text1"/>
          <w:sz w:val="22"/>
          <w:szCs w:val="22"/>
        </w:rPr>
      </w:pPr>
    </w:p>
    <w:p w14:paraId="71E3E91D" w14:textId="221AB441" w:rsidR="00D45EE8" w:rsidRPr="008C0578" w:rsidRDefault="00AD343B"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The school’s vision and mission should be clearly communicated with all stakeholders and </w:t>
      </w:r>
      <w:r w:rsidR="0081740D" w:rsidRPr="008C0578">
        <w:rPr>
          <w:rFonts w:ascii="Arial" w:hAnsi="Arial" w:cs="Arial"/>
          <w:color w:val="000000" w:themeColor="text1"/>
          <w:sz w:val="22"/>
          <w:szCs w:val="22"/>
        </w:rPr>
        <w:t>aligned with the SDP</w:t>
      </w:r>
      <w:r w:rsidR="00D45EE8" w:rsidRPr="008C0578">
        <w:rPr>
          <w:rFonts w:ascii="Arial" w:hAnsi="Arial" w:cs="Arial"/>
          <w:color w:val="000000" w:themeColor="text1"/>
          <w:sz w:val="22"/>
          <w:szCs w:val="22"/>
        </w:rPr>
        <w:t>. This ensures that everyone understands the school’s direction and</w:t>
      </w:r>
      <w:r w:rsidR="005E2181" w:rsidRPr="008C0578">
        <w:rPr>
          <w:rFonts w:ascii="Arial" w:hAnsi="Arial" w:cs="Arial"/>
          <w:color w:val="000000" w:themeColor="text1"/>
          <w:sz w:val="22"/>
          <w:szCs w:val="22"/>
        </w:rPr>
        <w:t xml:space="preserve"> are</w:t>
      </w:r>
      <w:r w:rsidR="00D45EE8" w:rsidRPr="008C0578">
        <w:rPr>
          <w:rFonts w:ascii="Arial" w:hAnsi="Arial" w:cs="Arial"/>
          <w:color w:val="000000" w:themeColor="text1"/>
          <w:sz w:val="22"/>
          <w:szCs w:val="22"/>
        </w:rPr>
        <w:t xml:space="preserve"> working towards the same outcomes.</w:t>
      </w:r>
    </w:p>
    <w:p w14:paraId="7A48A9FD" w14:textId="77777777" w:rsidR="00AD343B" w:rsidRPr="008C0578" w:rsidRDefault="00AD343B" w:rsidP="008C0578">
      <w:pPr>
        <w:spacing w:line="360" w:lineRule="auto"/>
        <w:rPr>
          <w:rFonts w:ascii="Arial" w:hAnsi="Arial" w:cs="Arial"/>
          <w:color w:val="000000" w:themeColor="text1"/>
          <w:sz w:val="22"/>
          <w:szCs w:val="22"/>
        </w:rPr>
      </w:pPr>
    </w:p>
    <w:p w14:paraId="2F283DA6" w14:textId="7581D5FC" w:rsidR="00D45EE8" w:rsidRPr="008C0578" w:rsidRDefault="009675A0"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lastRenderedPageBreak/>
        <w:t xml:space="preserve">An action plan should also be included in the SDP. This should clearly </w:t>
      </w:r>
      <w:r w:rsidR="00ED3951" w:rsidRPr="008C0578">
        <w:rPr>
          <w:rFonts w:ascii="Arial" w:hAnsi="Arial" w:cs="Arial"/>
          <w:color w:val="000000" w:themeColor="text1"/>
          <w:sz w:val="22"/>
          <w:szCs w:val="22"/>
        </w:rPr>
        <w:t>outline the steps that are required to reach the goals.</w:t>
      </w:r>
      <w:r w:rsidR="00D45EE8" w:rsidRPr="008C0578">
        <w:rPr>
          <w:rFonts w:ascii="Arial" w:hAnsi="Arial" w:cs="Arial"/>
          <w:color w:val="000000" w:themeColor="text1"/>
          <w:sz w:val="22"/>
          <w:szCs w:val="22"/>
        </w:rPr>
        <w:t xml:space="preserve"> This plan should identify the resources required, the timelines, and the responsibilities of each stakeholder.</w:t>
      </w:r>
      <w:r w:rsidR="005E2181" w:rsidRPr="008C0578">
        <w:rPr>
          <w:rFonts w:ascii="Arial" w:hAnsi="Arial" w:cs="Arial"/>
          <w:color w:val="000000" w:themeColor="text1"/>
          <w:sz w:val="22"/>
          <w:szCs w:val="22"/>
        </w:rPr>
        <w:t xml:space="preserve"> </w:t>
      </w:r>
      <w:r w:rsidR="00D45EE8" w:rsidRPr="008C0578">
        <w:rPr>
          <w:rFonts w:ascii="Arial" w:hAnsi="Arial" w:cs="Arial"/>
          <w:color w:val="000000" w:themeColor="text1"/>
          <w:sz w:val="22"/>
          <w:szCs w:val="22"/>
        </w:rPr>
        <w:t>The SDP should include a system for monitoring and evaluating progress towards the goals. This ensures that adjustments can be made if progress is not being made and that the plan remains relevant and effective over time</w:t>
      </w:r>
      <w:r w:rsidR="0084293F" w:rsidRPr="008C0578">
        <w:rPr>
          <w:rFonts w:ascii="Arial" w:hAnsi="Arial" w:cs="Arial"/>
          <w:color w:val="000000" w:themeColor="text1"/>
          <w:sz w:val="22"/>
          <w:szCs w:val="22"/>
        </w:rPr>
        <w:t xml:space="preserve"> (Clarke, 2017; Carpenter, 2016; </w:t>
      </w:r>
      <w:proofErr w:type="spellStart"/>
      <w:r w:rsidR="0084293F" w:rsidRPr="008C0578">
        <w:rPr>
          <w:rFonts w:ascii="Arial" w:hAnsi="Arial" w:cs="Arial"/>
          <w:color w:val="000000" w:themeColor="text1"/>
          <w:sz w:val="22"/>
          <w:szCs w:val="22"/>
        </w:rPr>
        <w:t>Earley</w:t>
      </w:r>
      <w:proofErr w:type="spellEnd"/>
      <w:r w:rsidR="0084293F" w:rsidRPr="008C0578">
        <w:rPr>
          <w:rFonts w:ascii="Arial" w:hAnsi="Arial" w:cs="Arial"/>
          <w:color w:val="000000" w:themeColor="text1"/>
          <w:sz w:val="22"/>
          <w:szCs w:val="22"/>
        </w:rPr>
        <w:t xml:space="preserve"> and </w:t>
      </w:r>
      <w:proofErr w:type="spellStart"/>
      <w:r w:rsidR="0084293F" w:rsidRPr="008C0578">
        <w:rPr>
          <w:rFonts w:ascii="Arial" w:hAnsi="Arial" w:cs="Arial"/>
          <w:color w:val="000000" w:themeColor="text1"/>
          <w:sz w:val="22"/>
          <w:szCs w:val="22"/>
        </w:rPr>
        <w:t>Greany</w:t>
      </w:r>
      <w:proofErr w:type="spellEnd"/>
      <w:r w:rsidR="0084293F" w:rsidRPr="008C0578">
        <w:rPr>
          <w:rFonts w:ascii="Arial" w:hAnsi="Arial" w:cs="Arial"/>
          <w:color w:val="000000" w:themeColor="text1"/>
          <w:sz w:val="22"/>
          <w:szCs w:val="22"/>
        </w:rPr>
        <w:t>, 2017; Burns and Kearney, 2013; Cohen-</w:t>
      </w:r>
      <w:proofErr w:type="spellStart"/>
      <w:r w:rsidR="0084293F" w:rsidRPr="008C0578">
        <w:rPr>
          <w:rFonts w:ascii="Arial" w:hAnsi="Arial" w:cs="Arial"/>
          <w:color w:val="000000" w:themeColor="text1"/>
          <w:sz w:val="22"/>
          <w:szCs w:val="22"/>
        </w:rPr>
        <w:t>Vogul</w:t>
      </w:r>
      <w:proofErr w:type="spellEnd"/>
      <w:r w:rsidR="0084293F" w:rsidRPr="008C0578">
        <w:rPr>
          <w:rFonts w:ascii="Arial" w:hAnsi="Arial" w:cs="Arial"/>
          <w:color w:val="000000" w:themeColor="text1"/>
          <w:sz w:val="22"/>
          <w:szCs w:val="22"/>
        </w:rPr>
        <w:t>, Darling-Hammond and Montgomery, 2016)</w:t>
      </w:r>
      <w:r w:rsidR="00D45EE8" w:rsidRPr="008C0578">
        <w:rPr>
          <w:rFonts w:ascii="Arial" w:hAnsi="Arial" w:cs="Arial"/>
          <w:color w:val="000000" w:themeColor="text1"/>
          <w:sz w:val="22"/>
          <w:szCs w:val="22"/>
        </w:rPr>
        <w:t>.</w:t>
      </w:r>
    </w:p>
    <w:p w14:paraId="35D1D2A9" w14:textId="77777777" w:rsidR="00D45EE8" w:rsidRPr="008C0578" w:rsidRDefault="00D45EE8" w:rsidP="008C0578">
      <w:pPr>
        <w:spacing w:line="360" w:lineRule="auto"/>
        <w:rPr>
          <w:rFonts w:ascii="Arial" w:hAnsi="Arial" w:cs="Arial"/>
          <w:color w:val="000000" w:themeColor="text1"/>
          <w:sz w:val="22"/>
          <w:szCs w:val="22"/>
        </w:rPr>
      </w:pPr>
    </w:p>
    <w:p w14:paraId="796A35FA" w14:textId="1875D6B7" w:rsidR="00D45EE8" w:rsidRPr="008C0578" w:rsidRDefault="00D45EE8"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In conclusion, the planning process of creating an SDP is a complex and multifaceted task that requires careful consideration of various factors. Key considerations include the school’s mission and vision, the needs of the students, the resources available, and the expectations of stakeholders</w:t>
      </w:r>
      <w:r w:rsidR="0084293F" w:rsidRPr="008C0578">
        <w:rPr>
          <w:rFonts w:ascii="Arial" w:hAnsi="Arial" w:cs="Arial"/>
          <w:color w:val="000000" w:themeColor="text1"/>
          <w:sz w:val="22"/>
          <w:szCs w:val="22"/>
        </w:rPr>
        <w:t xml:space="preserve"> (Clarke, 2017; Carpenter, 2016; </w:t>
      </w:r>
      <w:proofErr w:type="spellStart"/>
      <w:r w:rsidR="0084293F" w:rsidRPr="008C0578">
        <w:rPr>
          <w:rFonts w:ascii="Arial" w:hAnsi="Arial" w:cs="Arial"/>
          <w:color w:val="000000" w:themeColor="text1"/>
          <w:sz w:val="22"/>
          <w:szCs w:val="22"/>
        </w:rPr>
        <w:t>Earley</w:t>
      </w:r>
      <w:proofErr w:type="spellEnd"/>
      <w:r w:rsidR="0084293F" w:rsidRPr="008C0578">
        <w:rPr>
          <w:rFonts w:ascii="Arial" w:hAnsi="Arial" w:cs="Arial"/>
          <w:color w:val="000000" w:themeColor="text1"/>
          <w:sz w:val="22"/>
          <w:szCs w:val="22"/>
        </w:rPr>
        <w:t xml:space="preserve"> and </w:t>
      </w:r>
      <w:proofErr w:type="spellStart"/>
      <w:r w:rsidR="0084293F" w:rsidRPr="008C0578">
        <w:rPr>
          <w:rFonts w:ascii="Arial" w:hAnsi="Arial" w:cs="Arial"/>
          <w:color w:val="000000" w:themeColor="text1"/>
          <w:sz w:val="22"/>
          <w:szCs w:val="22"/>
        </w:rPr>
        <w:t>Greany</w:t>
      </w:r>
      <w:proofErr w:type="spellEnd"/>
      <w:r w:rsidR="0084293F" w:rsidRPr="008C0578">
        <w:rPr>
          <w:rFonts w:ascii="Arial" w:hAnsi="Arial" w:cs="Arial"/>
          <w:color w:val="000000" w:themeColor="text1"/>
          <w:sz w:val="22"/>
          <w:szCs w:val="22"/>
        </w:rPr>
        <w:t>, 2017; Burns and Kearney, 2013; Cohen-</w:t>
      </w:r>
      <w:proofErr w:type="spellStart"/>
      <w:r w:rsidR="0084293F" w:rsidRPr="008C0578">
        <w:rPr>
          <w:rFonts w:ascii="Arial" w:hAnsi="Arial" w:cs="Arial"/>
          <w:color w:val="000000" w:themeColor="text1"/>
          <w:sz w:val="22"/>
          <w:szCs w:val="22"/>
        </w:rPr>
        <w:t>Vogul</w:t>
      </w:r>
      <w:proofErr w:type="spellEnd"/>
      <w:r w:rsidR="0084293F" w:rsidRPr="008C0578">
        <w:rPr>
          <w:rFonts w:ascii="Arial" w:hAnsi="Arial" w:cs="Arial"/>
          <w:color w:val="000000" w:themeColor="text1"/>
          <w:sz w:val="22"/>
          <w:szCs w:val="22"/>
        </w:rPr>
        <w:t>, Darling-Hammond and Montgomery, 2016)</w:t>
      </w:r>
      <w:r w:rsidRPr="008C0578">
        <w:rPr>
          <w:rFonts w:ascii="Arial" w:hAnsi="Arial" w:cs="Arial"/>
          <w:color w:val="000000" w:themeColor="text1"/>
          <w:sz w:val="22"/>
          <w:szCs w:val="22"/>
        </w:rPr>
        <w:t>. Best practices include involving all stakeholders, using data to inform decision-making, focusing on measurable goals, aligning the plan with the school’s vision and mission, developing an action plan, and monitoring and evaluation. By following these best practices, schools can create effective SDPs that enable them to achieve their vision and goals and provide the best possible education for their students</w:t>
      </w:r>
      <w:r w:rsidR="0084293F" w:rsidRPr="008C0578">
        <w:rPr>
          <w:rFonts w:ascii="Arial" w:hAnsi="Arial" w:cs="Arial"/>
          <w:color w:val="000000" w:themeColor="text1"/>
          <w:sz w:val="22"/>
          <w:szCs w:val="22"/>
        </w:rPr>
        <w:t xml:space="preserve"> (Clarke, 2017; Carpenter, 2016; </w:t>
      </w:r>
      <w:proofErr w:type="spellStart"/>
      <w:r w:rsidR="0084293F" w:rsidRPr="008C0578">
        <w:rPr>
          <w:rFonts w:ascii="Arial" w:hAnsi="Arial" w:cs="Arial"/>
          <w:color w:val="000000" w:themeColor="text1"/>
          <w:sz w:val="22"/>
          <w:szCs w:val="22"/>
        </w:rPr>
        <w:t>Earley</w:t>
      </w:r>
      <w:proofErr w:type="spellEnd"/>
      <w:r w:rsidR="0084293F" w:rsidRPr="008C0578">
        <w:rPr>
          <w:rFonts w:ascii="Arial" w:hAnsi="Arial" w:cs="Arial"/>
          <w:color w:val="000000" w:themeColor="text1"/>
          <w:sz w:val="22"/>
          <w:szCs w:val="22"/>
        </w:rPr>
        <w:t xml:space="preserve"> and </w:t>
      </w:r>
      <w:proofErr w:type="spellStart"/>
      <w:r w:rsidR="0084293F" w:rsidRPr="008C0578">
        <w:rPr>
          <w:rFonts w:ascii="Arial" w:hAnsi="Arial" w:cs="Arial"/>
          <w:color w:val="000000" w:themeColor="text1"/>
          <w:sz w:val="22"/>
          <w:szCs w:val="22"/>
        </w:rPr>
        <w:t>Greany</w:t>
      </w:r>
      <w:proofErr w:type="spellEnd"/>
      <w:r w:rsidR="0084293F" w:rsidRPr="008C0578">
        <w:rPr>
          <w:rFonts w:ascii="Arial" w:hAnsi="Arial" w:cs="Arial"/>
          <w:color w:val="000000" w:themeColor="text1"/>
          <w:sz w:val="22"/>
          <w:szCs w:val="22"/>
        </w:rPr>
        <w:t>, 2017; Burns and Kearney, 2013; Cohen-</w:t>
      </w:r>
      <w:proofErr w:type="spellStart"/>
      <w:r w:rsidR="0084293F" w:rsidRPr="008C0578">
        <w:rPr>
          <w:rFonts w:ascii="Arial" w:hAnsi="Arial" w:cs="Arial"/>
          <w:color w:val="000000" w:themeColor="text1"/>
          <w:sz w:val="22"/>
          <w:szCs w:val="22"/>
        </w:rPr>
        <w:t>Vogul</w:t>
      </w:r>
      <w:proofErr w:type="spellEnd"/>
      <w:r w:rsidR="0084293F" w:rsidRPr="008C0578">
        <w:rPr>
          <w:rFonts w:ascii="Arial" w:hAnsi="Arial" w:cs="Arial"/>
          <w:color w:val="000000" w:themeColor="text1"/>
          <w:sz w:val="22"/>
          <w:szCs w:val="22"/>
        </w:rPr>
        <w:t>, Darling-Hammond and Montgomery, 2016)</w:t>
      </w:r>
      <w:r w:rsidRPr="008C0578">
        <w:rPr>
          <w:rFonts w:ascii="Arial" w:hAnsi="Arial" w:cs="Arial"/>
          <w:color w:val="000000" w:themeColor="text1"/>
          <w:sz w:val="22"/>
          <w:szCs w:val="22"/>
        </w:rPr>
        <w:t>.</w:t>
      </w:r>
      <w:r w:rsidR="0084293F" w:rsidRPr="008C0578">
        <w:rPr>
          <w:rFonts w:ascii="Arial" w:hAnsi="Arial" w:cs="Arial"/>
          <w:color w:val="000000" w:themeColor="text1"/>
          <w:sz w:val="22"/>
          <w:szCs w:val="22"/>
        </w:rPr>
        <w:t xml:space="preserve"> </w:t>
      </w:r>
    </w:p>
    <w:p w14:paraId="13D15EBD" w14:textId="77777777" w:rsidR="00F21D68" w:rsidRPr="00B6269D" w:rsidRDefault="00F21D68" w:rsidP="00B6269D">
      <w:pPr>
        <w:spacing w:line="360" w:lineRule="auto"/>
        <w:rPr>
          <w:b/>
          <w:bCs/>
        </w:rPr>
      </w:pPr>
    </w:p>
    <w:p w14:paraId="56D94787" w14:textId="77777777" w:rsidR="00F21D68" w:rsidRPr="00B6269D" w:rsidRDefault="00F21D68" w:rsidP="00B6269D">
      <w:pPr>
        <w:spacing w:line="360" w:lineRule="auto"/>
        <w:rPr>
          <w:b/>
          <w:bCs/>
        </w:rPr>
      </w:pPr>
    </w:p>
    <w:p w14:paraId="3825918F" w14:textId="622C417D" w:rsidR="008C1393" w:rsidRPr="008C0578" w:rsidRDefault="008C1393" w:rsidP="00B6269D">
      <w:pPr>
        <w:spacing w:line="360" w:lineRule="auto"/>
        <w:rPr>
          <w:rFonts w:ascii="Arial" w:hAnsi="Arial" w:cs="Arial"/>
          <w:b/>
          <w:bCs/>
          <w:color w:val="000000" w:themeColor="text1"/>
          <w:sz w:val="28"/>
          <w:szCs w:val="28"/>
          <w:u w:val="single"/>
        </w:rPr>
      </w:pPr>
      <w:r w:rsidRPr="008C0578">
        <w:rPr>
          <w:rFonts w:ascii="Arial" w:hAnsi="Arial" w:cs="Arial"/>
          <w:b/>
          <w:bCs/>
          <w:color w:val="000000" w:themeColor="text1"/>
          <w:sz w:val="28"/>
          <w:szCs w:val="28"/>
          <w:u w:val="single"/>
        </w:rPr>
        <w:t>UNDERSTANDING CHOSEN ASPECT</w:t>
      </w:r>
    </w:p>
    <w:p w14:paraId="5AB02A67" w14:textId="33579E4A" w:rsidR="008C1393" w:rsidRPr="00B6269D" w:rsidRDefault="008C1393" w:rsidP="00B6269D">
      <w:pPr>
        <w:spacing w:line="360" w:lineRule="auto"/>
      </w:pPr>
    </w:p>
    <w:p w14:paraId="1AAF03D8" w14:textId="1FBBA632" w:rsidR="008C1393" w:rsidRPr="008C0578" w:rsidRDefault="008C1393"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Improving wellbeing and attitudes to learning in a primary school is crucial to ensure that students not only excel academically but also lead fulfilling lives</w:t>
      </w:r>
      <w:r w:rsidR="00B959EE" w:rsidRPr="008C0578">
        <w:rPr>
          <w:rFonts w:ascii="Arial" w:hAnsi="Arial" w:cs="Arial"/>
          <w:color w:val="000000" w:themeColor="text1"/>
          <w:sz w:val="22"/>
          <w:szCs w:val="22"/>
        </w:rPr>
        <w:t xml:space="preserve"> out of the school environment</w:t>
      </w:r>
      <w:r w:rsidRPr="008C0578">
        <w:rPr>
          <w:rFonts w:ascii="Arial" w:hAnsi="Arial" w:cs="Arial"/>
          <w:color w:val="000000" w:themeColor="text1"/>
          <w:sz w:val="22"/>
          <w:szCs w:val="22"/>
        </w:rPr>
        <w:t>. The process of improving wellbeing and attitudes to learning involves a variety of factors such as providing a safe and supportive environment, fostering positive relationships, promoting a healthy lifestyle, and developing social and emotional skills.</w:t>
      </w:r>
    </w:p>
    <w:p w14:paraId="400DAE20" w14:textId="77777777" w:rsidR="008C1393" w:rsidRPr="008C0578" w:rsidRDefault="008C1393" w:rsidP="00B6269D">
      <w:pPr>
        <w:spacing w:line="360" w:lineRule="auto"/>
        <w:rPr>
          <w:rFonts w:ascii="Arial" w:hAnsi="Arial" w:cs="Arial"/>
          <w:color w:val="000000" w:themeColor="text1"/>
          <w:sz w:val="22"/>
          <w:szCs w:val="22"/>
        </w:rPr>
      </w:pPr>
    </w:p>
    <w:p w14:paraId="47334665" w14:textId="67DDE14E" w:rsidR="008C1393" w:rsidRPr="008C0578" w:rsidRDefault="008C1393"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One way to improve wellbeing and attitudes to learning is by creating a positive and inclusive school culture. This involves promoting respect, empathy, and kindness among students, staff, and parents. Teachers can also implement strategies such as mindfulness practices, positive reinforcement, and conflict resolution skills to enhance the social and emotional wellbeing of their students.</w:t>
      </w:r>
    </w:p>
    <w:p w14:paraId="46196BD1" w14:textId="77777777" w:rsidR="008C1393" w:rsidRPr="008C0578" w:rsidRDefault="008C1393" w:rsidP="00B6269D">
      <w:pPr>
        <w:spacing w:line="360" w:lineRule="auto"/>
        <w:rPr>
          <w:rFonts w:ascii="Arial" w:hAnsi="Arial" w:cs="Arial"/>
          <w:color w:val="000000" w:themeColor="text1"/>
          <w:sz w:val="22"/>
          <w:szCs w:val="22"/>
        </w:rPr>
      </w:pPr>
    </w:p>
    <w:p w14:paraId="152061C4" w14:textId="5849FBC7" w:rsidR="008C1393" w:rsidRPr="008C0578" w:rsidRDefault="008C1393"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lastRenderedPageBreak/>
        <w:t>Another important factor is promoting a healthy lifestyle. This can include encouraging regular physical activity, healthy eating habits, and proper sleep hygiene. By promoting a healthy lifestyle, students are more likely to have the energy and focus needed to learn and excel in their studies.</w:t>
      </w:r>
    </w:p>
    <w:p w14:paraId="294CECBE" w14:textId="77777777" w:rsidR="008C1393" w:rsidRPr="008C0578" w:rsidRDefault="008C1393" w:rsidP="00B6269D">
      <w:pPr>
        <w:spacing w:line="360" w:lineRule="auto"/>
        <w:rPr>
          <w:rFonts w:ascii="Arial" w:hAnsi="Arial" w:cs="Arial"/>
          <w:color w:val="000000" w:themeColor="text1"/>
          <w:sz w:val="22"/>
          <w:szCs w:val="22"/>
        </w:rPr>
      </w:pPr>
    </w:p>
    <w:p w14:paraId="16536436" w14:textId="3DBDDE9A" w:rsidR="008C1393" w:rsidRPr="008C0578" w:rsidRDefault="008C1393"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Finally, developing social and emotional skills is crucial to help students regulate their emotions, communicate effectively, and build positive relationships. This can be achieved through various strategies such as role-playing, cooperative learning, and group projects.</w:t>
      </w:r>
    </w:p>
    <w:p w14:paraId="38119DFA" w14:textId="77777777" w:rsidR="00F470E1" w:rsidRPr="008C0578" w:rsidRDefault="00F470E1" w:rsidP="00B6269D">
      <w:pPr>
        <w:spacing w:line="360" w:lineRule="auto"/>
        <w:rPr>
          <w:rFonts w:ascii="Arial" w:hAnsi="Arial" w:cs="Arial"/>
          <w:color w:val="000000" w:themeColor="text1"/>
          <w:sz w:val="22"/>
          <w:szCs w:val="22"/>
        </w:rPr>
      </w:pPr>
    </w:p>
    <w:p w14:paraId="436053CD" w14:textId="720822D7" w:rsidR="008C1393" w:rsidRPr="008C0578" w:rsidRDefault="009328CE"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To sum up the chosen aspect discussed</w:t>
      </w:r>
      <w:r w:rsidR="008C1393" w:rsidRPr="008C0578">
        <w:rPr>
          <w:rFonts w:ascii="Arial" w:hAnsi="Arial" w:cs="Arial"/>
          <w:color w:val="000000" w:themeColor="text1"/>
          <w:sz w:val="22"/>
          <w:szCs w:val="22"/>
        </w:rPr>
        <w:t>, improving wellbeing and attitudes to learning in a primary school requires a holistic approach that takes into account physical, emotional, and social factors. By creating a positive and inclusive school culture, promoting a healthy lifestyle, and developing social and emotional skills, students can thrive academically and lead fulfilling lives</w:t>
      </w:r>
      <w:r w:rsidR="002F3435" w:rsidRPr="008C0578">
        <w:rPr>
          <w:rFonts w:ascii="Arial" w:hAnsi="Arial" w:cs="Arial"/>
          <w:color w:val="000000" w:themeColor="text1"/>
          <w:sz w:val="22"/>
          <w:szCs w:val="22"/>
        </w:rPr>
        <w:t>.</w:t>
      </w:r>
    </w:p>
    <w:p w14:paraId="7453BA12" w14:textId="4B16306F" w:rsidR="00F21D68" w:rsidRPr="00B6269D" w:rsidRDefault="00F21D68" w:rsidP="00B6269D">
      <w:pPr>
        <w:spacing w:line="360" w:lineRule="auto"/>
      </w:pPr>
    </w:p>
    <w:p w14:paraId="2D4D01BE" w14:textId="7E48B3AE" w:rsidR="00F21D68" w:rsidRPr="00B6269D" w:rsidRDefault="00F21D68" w:rsidP="00B6269D">
      <w:pPr>
        <w:spacing w:line="360" w:lineRule="auto"/>
      </w:pPr>
    </w:p>
    <w:p w14:paraId="46221C5D" w14:textId="187E9F18" w:rsidR="00F21D68" w:rsidRPr="008C0578" w:rsidRDefault="00F21D68" w:rsidP="00B6269D">
      <w:pPr>
        <w:spacing w:line="360" w:lineRule="auto"/>
        <w:rPr>
          <w:rFonts w:ascii="Arial" w:hAnsi="Arial" w:cs="Arial"/>
          <w:b/>
          <w:bCs/>
          <w:sz w:val="28"/>
          <w:szCs w:val="28"/>
          <w:u w:val="single"/>
        </w:rPr>
      </w:pPr>
      <w:r w:rsidRPr="008C0578">
        <w:rPr>
          <w:rFonts w:ascii="Arial" w:hAnsi="Arial" w:cs="Arial"/>
          <w:b/>
          <w:bCs/>
          <w:sz w:val="28"/>
          <w:szCs w:val="28"/>
          <w:u w:val="single"/>
        </w:rPr>
        <w:t>D</w:t>
      </w:r>
      <w:r w:rsidR="00AE1563" w:rsidRPr="008C0578">
        <w:rPr>
          <w:rFonts w:ascii="Arial" w:hAnsi="Arial" w:cs="Arial"/>
          <w:b/>
          <w:bCs/>
          <w:sz w:val="28"/>
          <w:szCs w:val="28"/>
          <w:u w:val="single"/>
        </w:rPr>
        <w:t>EVELOPING AN ACTION POINT</w:t>
      </w:r>
    </w:p>
    <w:p w14:paraId="4CAA1C4E" w14:textId="350CCC34" w:rsidR="00AE1563" w:rsidRPr="00B6269D" w:rsidRDefault="00AE1563" w:rsidP="00B6269D">
      <w:pPr>
        <w:spacing w:line="360" w:lineRule="auto"/>
        <w:rPr>
          <w:b/>
          <w:bCs/>
          <w:u w:val="single"/>
        </w:rPr>
      </w:pPr>
    </w:p>
    <w:p w14:paraId="4384B817" w14:textId="4CBFFC1D" w:rsidR="004E32CB" w:rsidRPr="008C0578" w:rsidRDefault="004E32CB"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As educators, we constantly strive to improve the wellbeing and attitudes towards learning of our students. To achieve this, schools must engage in a reflective and iterative process that involves self-evaluation, data analysis, involving stakeholders, strategic planning, and measuring impact. </w:t>
      </w:r>
    </w:p>
    <w:p w14:paraId="37AEBD8E" w14:textId="77777777" w:rsidR="004E32CB" w:rsidRPr="008C0578" w:rsidRDefault="004E32CB" w:rsidP="008C0578">
      <w:pPr>
        <w:spacing w:line="360" w:lineRule="auto"/>
        <w:rPr>
          <w:rFonts w:ascii="Arial" w:hAnsi="Arial" w:cs="Arial"/>
          <w:color w:val="000000" w:themeColor="text1"/>
          <w:sz w:val="22"/>
          <w:szCs w:val="22"/>
        </w:rPr>
      </w:pPr>
    </w:p>
    <w:p w14:paraId="55971279" w14:textId="2479ABE7" w:rsidR="004E32CB" w:rsidRPr="008C0578" w:rsidRDefault="004E32CB"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The first action point is to </w:t>
      </w:r>
      <w:r w:rsidR="000017FB" w:rsidRPr="008C0578">
        <w:rPr>
          <w:rFonts w:ascii="Arial" w:hAnsi="Arial" w:cs="Arial"/>
          <w:color w:val="000000" w:themeColor="text1"/>
          <w:sz w:val="22"/>
          <w:szCs w:val="22"/>
        </w:rPr>
        <w:t>embed</w:t>
      </w:r>
      <w:r w:rsidRPr="008C0578">
        <w:rPr>
          <w:rFonts w:ascii="Arial" w:hAnsi="Arial" w:cs="Arial"/>
          <w:color w:val="000000" w:themeColor="text1"/>
          <w:sz w:val="22"/>
          <w:szCs w:val="22"/>
        </w:rPr>
        <w:t xml:space="preserve"> Thrive in the school and monitor its impact. Thrive is a well-established approach to supporting children's emotional and social development</w:t>
      </w:r>
      <w:r w:rsidR="007845C3" w:rsidRPr="008C0578">
        <w:rPr>
          <w:rFonts w:ascii="Arial" w:hAnsi="Arial" w:cs="Arial"/>
          <w:color w:val="000000" w:themeColor="text1"/>
          <w:sz w:val="22"/>
          <w:szCs w:val="22"/>
        </w:rPr>
        <w:t xml:space="preserve"> (Cooper, 2014; </w:t>
      </w:r>
      <w:proofErr w:type="spellStart"/>
      <w:r w:rsidR="007845C3" w:rsidRPr="008C0578">
        <w:rPr>
          <w:rFonts w:ascii="Arial" w:hAnsi="Arial" w:cs="Arial"/>
          <w:color w:val="000000" w:themeColor="text1"/>
          <w:sz w:val="22"/>
          <w:szCs w:val="22"/>
        </w:rPr>
        <w:t>Weare</w:t>
      </w:r>
      <w:proofErr w:type="spellEnd"/>
      <w:r w:rsidR="007845C3" w:rsidRPr="008C0578">
        <w:rPr>
          <w:rFonts w:ascii="Arial" w:hAnsi="Arial" w:cs="Arial"/>
          <w:color w:val="000000" w:themeColor="text1"/>
          <w:sz w:val="22"/>
          <w:szCs w:val="22"/>
        </w:rPr>
        <w:t xml:space="preserve">, </w:t>
      </w:r>
      <w:proofErr w:type="spellStart"/>
      <w:r w:rsidR="007845C3" w:rsidRPr="008C0578">
        <w:rPr>
          <w:rFonts w:ascii="Arial" w:hAnsi="Arial" w:cs="Arial"/>
          <w:color w:val="000000" w:themeColor="text1"/>
          <w:sz w:val="22"/>
          <w:szCs w:val="22"/>
        </w:rPr>
        <w:t>Nind</w:t>
      </w:r>
      <w:proofErr w:type="spellEnd"/>
      <w:r w:rsidR="007845C3" w:rsidRPr="008C0578">
        <w:rPr>
          <w:rFonts w:ascii="Arial" w:hAnsi="Arial" w:cs="Arial"/>
          <w:color w:val="000000" w:themeColor="text1"/>
          <w:sz w:val="22"/>
          <w:szCs w:val="22"/>
        </w:rPr>
        <w:t xml:space="preserve"> and </w:t>
      </w:r>
      <w:proofErr w:type="spellStart"/>
      <w:r w:rsidR="007845C3" w:rsidRPr="008C0578">
        <w:rPr>
          <w:rFonts w:ascii="Arial" w:hAnsi="Arial" w:cs="Arial"/>
          <w:color w:val="000000" w:themeColor="text1"/>
          <w:sz w:val="22"/>
          <w:szCs w:val="22"/>
        </w:rPr>
        <w:t>Tiley</w:t>
      </w:r>
      <w:proofErr w:type="spellEnd"/>
      <w:r w:rsidR="007845C3" w:rsidRPr="008C0578">
        <w:rPr>
          <w:rFonts w:ascii="Arial" w:hAnsi="Arial" w:cs="Arial"/>
          <w:color w:val="000000" w:themeColor="text1"/>
          <w:sz w:val="22"/>
          <w:szCs w:val="22"/>
        </w:rPr>
        <w:t>, 2018)</w:t>
      </w:r>
      <w:r w:rsidRPr="008C0578">
        <w:rPr>
          <w:rFonts w:ascii="Arial" w:hAnsi="Arial" w:cs="Arial"/>
          <w:color w:val="000000" w:themeColor="text1"/>
          <w:sz w:val="22"/>
          <w:szCs w:val="22"/>
        </w:rPr>
        <w:t>. However, it is crucial to note that embedding an approach requires time, effort, and resources. To ensure the successful integration of Thrive, the school must first evaluate the needs of its students and staff. Additionally, it is crucial to involve stakeholders, such as parents and guardians, to ensure their support and involvement in the process</w:t>
      </w:r>
      <w:r w:rsidR="007845C3" w:rsidRPr="008C0578">
        <w:rPr>
          <w:rFonts w:ascii="Arial" w:hAnsi="Arial" w:cs="Arial"/>
          <w:color w:val="000000" w:themeColor="text1"/>
          <w:sz w:val="22"/>
          <w:szCs w:val="22"/>
        </w:rPr>
        <w:t xml:space="preserve"> (Cooper, 2014; </w:t>
      </w:r>
      <w:proofErr w:type="spellStart"/>
      <w:r w:rsidR="007845C3" w:rsidRPr="008C0578">
        <w:rPr>
          <w:rFonts w:ascii="Arial" w:hAnsi="Arial" w:cs="Arial"/>
          <w:color w:val="000000" w:themeColor="text1"/>
          <w:sz w:val="22"/>
          <w:szCs w:val="22"/>
        </w:rPr>
        <w:t>Weare</w:t>
      </w:r>
      <w:proofErr w:type="spellEnd"/>
      <w:r w:rsidR="007845C3" w:rsidRPr="008C0578">
        <w:rPr>
          <w:rFonts w:ascii="Arial" w:hAnsi="Arial" w:cs="Arial"/>
          <w:color w:val="000000" w:themeColor="text1"/>
          <w:sz w:val="22"/>
          <w:szCs w:val="22"/>
        </w:rPr>
        <w:t xml:space="preserve">, </w:t>
      </w:r>
      <w:proofErr w:type="spellStart"/>
      <w:r w:rsidR="007845C3" w:rsidRPr="008C0578">
        <w:rPr>
          <w:rFonts w:ascii="Arial" w:hAnsi="Arial" w:cs="Arial"/>
          <w:color w:val="000000" w:themeColor="text1"/>
          <w:sz w:val="22"/>
          <w:szCs w:val="22"/>
        </w:rPr>
        <w:t>Nind</w:t>
      </w:r>
      <w:proofErr w:type="spellEnd"/>
      <w:r w:rsidR="007845C3" w:rsidRPr="008C0578">
        <w:rPr>
          <w:rFonts w:ascii="Arial" w:hAnsi="Arial" w:cs="Arial"/>
          <w:color w:val="000000" w:themeColor="text1"/>
          <w:sz w:val="22"/>
          <w:szCs w:val="22"/>
        </w:rPr>
        <w:t xml:space="preserve"> and </w:t>
      </w:r>
      <w:proofErr w:type="spellStart"/>
      <w:r w:rsidR="007845C3" w:rsidRPr="008C0578">
        <w:rPr>
          <w:rFonts w:ascii="Arial" w:hAnsi="Arial" w:cs="Arial"/>
          <w:color w:val="000000" w:themeColor="text1"/>
          <w:sz w:val="22"/>
          <w:szCs w:val="22"/>
        </w:rPr>
        <w:t>Tiley</w:t>
      </w:r>
      <w:proofErr w:type="spellEnd"/>
      <w:r w:rsidR="007845C3" w:rsidRPr="008C0578">
        <w:rPr>
          <w:rFonts w:ascii="Arial" w:hAnsi="Arial" w:cs="Arial"/>
          <w:color w:val="000000" w:themeColor="text1"/>
          <w:sz w:val="22"/>
          <w:szCs w:val="22"/>
        </w:rPr>
        <w:t>, 2018).</w:t>
      </w:r>
      <w:r w:rsidRPr="008C0578">
        <w:rPr>
          <w:rFonts w:ascii="Arial" w:hAnsi="Arial" w:cs="Arial"/>
          <w:color w:val="000000" w:themeColor="text1"/>
          <w:sz w:val="22"/>
          <w:szCs w:val="22"/>
        </w:rPr>
        <w:t xml:space="preserve"> Measuring the impact of Thrive must also be a priority. This can be achieved through regular data collection and analysis to evaluate the effectiveness of the approach in improving wellbeing and attitudes towards learning</w:t>
      </w:r>
      <w:r w:rsidR="007845C3" w:rsidRPr="008C0578">
        <w:rPr>
          <w:rFonts w:ascii="Arial" w:hAnsi="Arial" w:cs="Arial"/>
          <w:color w:val="000000" w:themeColor="text1"/>
          <w:sz w:val="22"/>
          <w:szCs w:val="22"/>
        </w:rPr>
        <w:t xml:space="preserve"> (Cooper, 2014; </w:t>
      </w:r>
      <w:proofErr w:type="spellStart"/>
      <w:r w:rsidR="007845C3" w:rsidRPr="008C0578">
        <w:rPr>
          <w:rFonts w:ascii="Arial" w:hAnsi="Arial" w:cs="Arial"/>
          <w:color w:val="000000" w:themeColor="text1"/>
          <w:sz w:val="22"/>
          <w:szCs w:val="22"/>
        </w:rPr>
        <w:t>Weare</w:t>
      </w:r>
      <w:proofErr w:type="spellEnd"/>
      <w:r w:rsidR="007845C3" w:rsidRPr="008C0578">
        <w:rPr>
          <w:rFonts w:ascii="Arial" w:hAnsi="Arial" w:cs="Arial"/>
          <w:color w:val="000000" w:themeColor="text1"/>
          <w:sz w:val="22"/>
          <w:szCs w:val="22"/>
        </w:rPr>
        <w:t xml:space="preserve">, </w:t>
      </w:r>
      <w:proofErr w:type="spellStart"/>
      <w:r w:rsidR="007845C3" w:rsidRPr="008C0578">
        <w:rPr>
          <w:rFonts w:ascii="Arial" w:hAnsi="Arial" w:cs="Arial"/>
          <w:color w:val="000000" w:themeColor="text1"/>
          <w:sz w:val="22"/>
          <w:szCs w:val="22"/>
        </w:rPr>
        <w:t>Nind</w:t>
      </w:r>
      <w:proofErr w:type="spellEnd"/>
      <w:r w:rsidR="007845C3" w:rsidRPr="008C0578">
        <w:rPr>
          <w:rFonts w:ascii="Arial" w:hAnsi="Arial" w:cs="Arial"/>
          <w:color w:val="000000" w:themeColor="text1"/>
          <w:sz w:val="22"/>
          <w:szCs w:val="22"/>
        </w:rPr>
        <w:t xml:space="preserve"> and </w:t>
      </w:r>
      <w:proofErr w:type="spellStart"/>
      <w:r w:rsidR="007845C3" w:rsidRPr="008C0578">
        <w:rPr>
          <w:rFonts w:ascii="Arial" w:hAnsi="Arial" w:cs="Arial"/>
          <w:color w:val="000000" w:themeColor="text1"/>
          <w:sz w:val="22"/>
          <w:szCs w:val="22"/>
        </w:rPr>
        <w:t>Tiley</w:t>
      </w:r>
      <w:proofErr w:type="spellEnd"/>
      <w:r w:rsidR="007845C3" w:rsidRPr="008C0578">
        <w:rPr>
          <w:rFonts w:ascii="Arial" w:hAnsi="Arial" w:cs="Arial"/>
          <w:color w:val="000000" w:themeColor="text1"/>
          <w:sz w:val="22"/>
          <w:szCs w:val="22"/>
        </w:rPr>
        <w:t>, 2018)</w:t>
      </w:r>
      <w:r w:rsidRPr="008C0578">
        <w:rPr>
          <w:rFonts w:ascii="Arial" w:hAnsi="Arial" w:cs="Arial"/>
          <w:color w:val="000000" w:themeColor="text1"/>
          <w:sz w:val="22"/>
          <w:szCs w:val="22"/>
        </w:rPr>
        <w:t>.</w:t>
      </w:r>
    </w:p>
    <w:p w14:paraId="436C918C" w14:textId="77777777" w:rsidR="004E32CB" w:rsidRPr="008C0578" w:rsidRDefault="004E32CB" w:rsidP="008C0578">
      <w:pPr>
        <w:spacing w:line="360" w:lineRule="auto"/>
        <w:rPr>
          <w:rFonts w:ascii="Arial" w:hAnsi="Arial" w:cs="Arial"/>
          <w:color w:val="000000" w:themeColor="text1"/>
          <w:sz w:val="22"/>
          <w:szCs w:val="22"/>
        </w:rPr>
      </w:pPr>
    </w:p>
    <w:p w14:paraId="1FAC9276" w14:textId="15901FCE" w:rsidR="004E32CB" w:rsidRPr="008C0578" w:rsidRDefault="00233345"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In addition to Thrive, </w:t>
      </w:r>
      <w:proofErr w:type="spellStart"/>
      <w:r w:rsidR="00813177" w:rsidRPr="008C0578">
        <w:rPr>
          <w:rFonts w:ascii="Arial" w:hAnsi="Arial" w:cs="Arial"/>
          <w:color w:val="000000" w:themeColor="text1"/>
          <w:sz w:val="22"/>
          <w:szCs w:val="22"/>
        </w:rPr>
        <w:t>Elsain</w:t>
      </w:r>
      <w:proofErr w:type="spellEnd"/>
      <w:r w:rsidR="001E5F88" w:rsidRPr="008C0578">
        <w:rPr>
          <w:rFonts w:ascii="Arial" w:hAnsi="Arial" w:cs="Arial"/>
          <w:color w:val="000000" w:themeColor="text1"/>
          <w:sz w:val="22"/>
          <w:szCs w:val="22"/>
        </w:rPr>
        <w:t xml:space="preserve"> may be used. This</w:t>
      </w:r>
      <w:r w:rsidR="004E32CB" w:rsidRPr="008C0578">
        <w:rPr>
          <w:rFonts w:ascii="Arial" w:hAnsi="Arial" w:cs="Arial"/>
          <w:color w:val="000000" w:themeColor="text1"/>
          <w:sz w:val="22"/>
          <w:szCs w:val="22"/>
        </w:rPr>
        <w:t xml:space="preserve"> is a software tool designed to measure and improve student wellbeing</w:t>
      </w:r>
      <w:r w:rsidR="008C0578" w:rsidRPr="008C0578">
        <w:rPr>
          <w:rFonts w:ascii="Arial" w:hAnsi="Arial" w:cs="Arial"/>
          <w:color w:val="000000" w:themeColor="text1"/>
          <w:sz w:val="22"/>
          <w:szCs w:val="22"/>
        </w:rPr>
        <w:t xml:space="preserve"> (Humphrey, 2013; Priestley and McGuinness, 2018)</w:t>
      </w:r>
      <w:r w:rsidR="004E32CB" w:rsidRPr="008C0578">
        <w:rPr>
          <w:rFonts w:ascii="Arial" w:hAnsi="Arial" w:cs="Arial"/>
          <w:color w:val="000000" w:themeColor="text1"/>
          <w:sz w:val="22"/>
          <w:szCs w:val="22"/>
        </w:rPr>
        <w:t>.</w:t>
      </w:r>
      <w:r w:rsidR="00592E91" w:rsidRPr="008C0578">
        <w:rPr>
          <w:rFonts w:ascii="Arial" w:hAnsi="Arial" w:cs="Arial"/>
          <w:color w:val="000000" w:themeColor="text1"/>
          <w:sz w:val="22"/>
          <w:szCs w:val="22"/>
        </w:rPr>
        <w:t xml:space="preserve"> </w:t>
      </w:r>
      <w:r w:rsidR="004E32CB" w:rsidRPr="008C0578">
        <w:rPr>
          <w:rFonts w:ascii="Arial" w:hAnsi="Arial" w:cs="Arial"/>
          <w:color w:val="000000" w:themeColor="text1"/>
          <w:sz w:val="22"/>
          <w:szCs w:val="22"/>
        </w:rPr>
        <w:t xml:space="preserve">While </w:t>
      </w:r>
      <w:proofErr w:type="spellStart"/>
      <w:r w:rsidR="004E32CB" w:rsidRPr="008C0578">
        <w:rPr>
          <w:rFonts w:ascii="Arial" w:hAnsi="Arial" w:cs="Arial"/>
          <w:color w:val="000000" w:themeColor="text1"/>
          <w:sz w:val="22"/>
          <w:szCs w:val="22"/>
        </w:rPr>
        <w:t>Elsain</w:t>
      </w:r>
      <w:proofErr w:type="spellEnd"/>
      <w:r w:rsidR="004E32CB" w:rsidRPr="008C0578">
        <w:rPr>
          <w:rFonts w:ascii="Arial" w:hAnsi="Arial" w:cs="Arial"/>
          <w:color w:val="000000" w:themeColor="text1"/>
          <w:sz w:val="22"/>
          <w:szCs w:val="22"/>
        </w:rPr>
        <w:t xml:space="preserve"> </w:t>
      </w:r>
      <w:r w:rsidR="004E32CB" w:rsidRPr="008C0578">
        <w:rPr>
          <w:rFonts w:ascii="Arial" w:hAnsi="Arial" w:cs="Arial"/>
          <w:color w:val="000000" w:themeColor="text1"/>
          <w:sz w:val="22"/>
          <w:szCs w:val="22"/>
        </w:rPr>
        <w:lastRenderedPageBreak/>
        <w:t xml:space="preserve">may provide valuable insights into the wellbeing of students, it is crucial to consider the ethical implications of using such tools. The school must ensure that student data is appropriately handled, and student privacy is protected. </w:t>
      </w:r>
    </w:p>
    <w:p w14:paraId="416B4AC1" w14:textId="77777777" w:rsidR="004E32CB" w:rsidRPr="008C0578" w:rsidRDefault="004E32CB" w:rsidP="008C0578">
      <w:pPr>
        <w:spacing w:line="360" w:lineRule="auto"/>
        <w:rPr>
          <w:rFonts w:ascii="Arial" w:hAnsi="Arial" w:cs="Arial"/>
          <w:color w:val="000000" w:themeColor="text1"/>
          <w:sz w:val="22"/>
          <w:szCs w:val="22"/>
        </w:rPr>
      </w:pPr>
    </w:p>
    <w:p w14:paraId="3A7B7EED" w14:textId="05439822" w:rsidR="004E32CB" w:rsidRPr="008C0578" w:rsidRDefault="004E32CB"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Play Therapy</w:t>
      </w:r>
      <w:r w:rsidR="00C31E89" w:rsidRPr="008C0578">
        <w:rPr>
          <w:rFonts w:ascii="Arial" w:hAnsi="Arial" w:cs="Arial"/>
          <w:color w:val="000000" w:themeColor="text1"/>
          <w:sz w:val="22"/>
          <w:szCs w:val="22"/>
        </w:rPr>
        <w:t xml:space="preserve"> may also be used</w:t>
      </w:r>
      <w:r w:rsidRPr="008C0578">
        <w:rPr>
          <w:rFonts w:ascii="Arial" w:hAnsi="Arial" w:cs="Arial"/>
          <w:color w:val="000000" w:themeColor="text1"/>
          <w:sz w:val="22"/>
          <w:szCs w:val="22"/>
        </w:rPr>
        <w:t xml:space="preserve"> to address the growing needs of pupils. Play therapy is a recogni</w:t>
      </w:r>
      <w:r w:rsidR="00891F05" w:rsidRPr="008C0578">
        <w:rPr>
          <w:rFonts w:ascii="Arial" w:hAnsi="Arial" w:cs="Arial"/>
          <w:color w:val="000000" w:themeColor="text1"/>
          <w:sz w:val="22"/>
          <w:szCs w:val="22"/>
        </w:rPr>
        <w:t>s</w:t>
      </w:r>
      <w:r w:rsidRPr="008C0578">
        <w:rPr>
          <w:rFonts w:ascii="Arial" w:hAnsi="Arial" w:cs="Arial"/>
          <w:color w:val="000000" w:themeColor="text1"/>
          <w:sz w:val="22"/>
          <w:szCs w:val="22"/>
        </w:rPr>
        <w:t xml:space="preserve">ed approach to addressing emotional and </w:t>
      </w:r>
      <w:r w:rsidR="00DC760E" w:rsidRPr="008C0578">
        <w:rPr>
          <w:rFonts w:ascii="Arial" w:hAnsi="Arial" w:cs="Arial"/>
          <w:color w:val="000000" w:themeColor="text1"/>
          <w:sz w:val="22"/>
          <w:szCs w:val="22"/>
        </w:rPr>
        <w:t>behavioural</w:t>
      </w:r>
      <w:r w:rsidRPr="008C0578">
        <w:rPr>
          <w:rFonts w:ascii="Arial" w:hAnsi="Arial" w:cs="Arial"/>
          <w:color w:val="000000" w:themeColor="text1"/>
          <w:sz w:val="22"/>
          <w:szCs w:val="22"/>
        </w:rPr>
        <w:t xml:space="preserve"> challenges among children</w:t>
      </w:r>
      <w:r w:rsidR="008C0578" w:rsidRPr="008C0578">
        <w:rPr>
          <w:rFonts w:ascii="Arial" w:hAnsi="Arial" w:cs="Arial"/>
          <w:color w:val="000000" w:themeColor="text1"/>
          <w:sz w:val="22"/>
          <w:szCs w:val="22"/>
        </w:rPr>
        <w:t xml:space="preserve"> (Drewes and Ray, 2013; LeBlanc and Ritchie, 2011)</w:t>
      </w:r>
      <w:r w:rsidRPr="008C0578">
        <w:rPr>
          <w:rFonts w:ascii="Arial" w:hAnsi="Arial" w:cs="Arial"/>
          <w:color w:val="000000" w:themeColor="text1"/>
          <w:sz w:val="22"/>
          <w:szCs w:val="22"/>
        </w:rPr>
        <w:t xml:space="preserve">. </w:t>
      </w:r>
      <w:r w:rsidR="00397865" w:rsidRPr="008C0578">
        <w:rPr>
          <w:rFonts w:ascii="Arial" w:hAnsi="Arial" w:cs="Arial"/>
          <w:color w:val="000000" w:themeColor="text1"/>
          <w:sz w:val="22"/>
          <w:szCs w:val="22"/>
        </w:rPr>
        <w:t xml:space="preserve">As previous, </w:t>
      </w:r>
      <w:r w:rsidRPr="008C0578">
        <w:rPr>
          <w:rFonts w:ascii="Arial" w:hAnsi="Arial" w:cs="Arial"/>
          <w:color w:val="000000" w:themeColor="text1"/>
          <w:sz w:val="22"/>
          <w:szCs w:val="22"/>
        </w:rPr>
        <w:t xml:space="preserve">the school must evaluate the need for play therapy and involve stakeholders, such as parents and guardians, in the decision-making process. </w:t>
      </w:r>
    </w:p>
    <w:p w14:paraId="72A6ADE6" w14:textId="77777777" w:rsidR="004E32CB" w:rsidRPr="008C0578" w:rsidRDefault="004E32CB" w:rsidP="008C0578">
      <w:pPr>
        <w:spacing w:line="360" w:lineRule="auto"/>
        <w:rPr>
          <w:rFonts w:ascii="Arial" w:hAnsi="Arial" w:cs="Arial"/>
          <w:color w:val="000000" w:themeColor="text1"/>
          <w:sz w:val="22"/>
          <w:szCs w:val="22"/>
        </w:rPr>
      </w:pPr>
    </w:p>
    <w:p w14:paraId="2EC11D92" w14:textId="2DB5C1EF" w:rsidR="004E32CB" w:rsidRPr="008C0578" w:rsidRDefault="00512A5C"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A development of pupil voice </w:t>
      </w:r>
      <w:r w:rsidR="00C24579" w:rsidRPr="008C0578">
        <w:rPr>
          <w:rFonts w:ascii="Arial" w:hAnsi="Arial" w:cs="Arial"/>
          <w:color w:val="000000" w:themeColor="text1"/>
          <w:sz w:val="22"/>
          <w:szCs w:val="22"/>
        </w:rPr>
        <w:t>within a school is critical. This can be done via the School Council and Eco Committee</w:t>
      </w:r>
      <w:r w:rsidR="004E32CB" w:rsidRPr="008C0578">
        <w:rPr>
          <w:rFonts w:ascii="Arial" w:hAnsi="Arial" w:cs="Arial"/>
          <w:color w:val="000000" w:themeColor="text1"/>
          <w:sz w:val="22"/>
          <w:szCs w:val="22"/>
        </w:rPr>
        <w:t>.</w:t>
      </w:r>
      <w:r w:rsidR="00C24579" w:rsidRPr="008C0578">
        <w:rPr>
          <w:rFonts w:ascii="Arial" w:hAnsi="Arial" w:cs="Arial"/>
          <w:color w:val="000000" w:themeColor="text1"/>
          <w:sz w:val="22"/>
          <w:szCs w:val="22"/>
        </w:rPr>
        <w:t xml:space="preserve"> </w:t>
      </w:r>
      <w:r w:rsidR="004E32CB" w:rsidRPr="008C0578">
        <w:rPr>
          <w:rFonts w:ascii="Arial" w:hAnsi="Arial" w:cs="Arial"/>
          <w:color w:val="000000" w:themeColor="text1"/>
          <w:sz w:val="22"/>
          <w:szCs w:val="22"/>
        </w:rPr>
        <w:t xml:space="preserve"> Student participation and involvement in decision-making processes have been found to improve student engagement and attitudes towards learning</w:t>
      </w:r>
      <w:r w:rsidR="008C0578" w:rsidRPr="008C0578">
        <w:rPr>
          <w:rFonts w:ascii="Arial" w:hAnsi="Arial" w:cs="Arial"/>
          <w:color w:val="000000" w:themeColor="text1"/>
          <w:sz w:val="22"/>
          <w:szCs w:val="22"/>
        </w:rPr>
        <w:t xml:space="preserve"> (</w:t>
      </w:r>
      <w:proofErr w:type="spellStart"/>
      <w:r w:rsidR="008C0578" w:rsidRPr="008C0578">
        <w:rPr>
          <w:rFonts w:ascii="Arial" w:hAnsi="Arial" w:cs="Arial"/>
          <w:color w:val="000000" w:themeColor="text1"/>
          <w:sz w:val="22"/>
          <w:szCs w:val="22"/>
        </w:rPr>
        <w:t>Dierkes-Thurun</w:t>
      </w:r>
      <w:proofErr w:type="spellEnd"/>
      <w:r w:rsidR="008C0578" w:rsidRPr="008C0578">
        <w:rPr>
          <w:rFonts w:ascii="Arial" w:hAnsi="Arial" w:cs="Arial"/>
          <w:color w:val="000000" w:themeColor="text1"/>
          <w:sz w:val="22"/>
          <w:szCs w:val="22"/>
        </w:rPr>
        <w:t xml:space="preserve"> and Machin, 2015; Wong and McMahon, 2017)</w:t>
      </w:r>
      <w:r w:rsidR="004E32CB" w:rsidRPr="008C0578">
        <w:rPr>
          <w:rFonts w:ascii="Arial" w:hAnsi="Arial" w:cs="Arial"/>
          <w:color w:val="000000" w:themeColor="text1"/>
          <w:sz w:val="22"/>
          <w:szCs w:val="22"/>
        </w:rPr>
        <w:t>.</w:t>
      </w:r>
      <w:r w:rsidR="00592E91" w:rsidRPr="008C0578">
        <w:rPr>
          <w:rFonts w:ascii="Arial" w:hAnsi="Arial" w:cs="Arial"/>
          <w:color w:val="000000" w:themeColor="text1"/>
          <w:sz w:val="22"/>
          <w:szCs w:val="22"/>
        </w:rPr>
        <w:t xml:space="preserve"> </w:t>
      </w:r>
      <w:r w:rsidR="004E32CB" w:rsidRPr="008C0578">
        <w:rPr>
          <w:rFonts w:ascii="Arial" w:hAnsi="Arial" w:cs="Arial"/>
          <w:color w:val="000000" w:themeColor="text1"/>
          <w:sz w:val="22"/>
          <w:szCs w:val="22"/>
        </w:rPr>
        <w:t>However, it is crucial to ensure that student participation is meaningful</w:t>
      </w:r>
      <w:r w:rsidR="00500EA3" w:rsidRPr="008C0578">
        <w:rPr>
          <w:rFonts w:ascii="Arial" w:hAnsi="Arial" w:cs="Arial"/>
          <w:color w:val="000000" w:themeColor="text1"/>
          <w:sz w:val="22"/>
          <w:szCs w:val="22"/>
        </w:rPr>
        <w:t>.</w:t>
      </w:r>
      <w:r w:rsidR="004E32CB" w:rsidRPr="008C0578">
        <w:rPr>
          <w:rFonts w:ascii="Arial" w:hAnsi="Arial" w:cs="Arial"/>
          <w:color w:val="000000" w:themeColor="text1"/>
          <w:sz w:val="22"/>
          <w:szCs w:val="22"/>
        </w:rPr>
        <w:t xml:space="preserve"> </w:t>
      </w:r>
    </w:p>
    <w:p w14:paraId="2CFF3058" w14:textId="77777777" w:rsidR="004E32CB" w:rsidRPr="008C0578" w:rsidRDefault="004E32CB" w:rsidP="008C0578">
      <w:pPr>
        <w:spacing w:line="360" w:lineRule="auto"/>
        <w:rPr>
          <w:rFonts w:ascii="Arial" w:hAnsi="Arial" w:cs="Arial"/>
          <w:color w:val="000000" w:themeColor="text1"/>
          <w:sz w:val="22"/>
          <w:szCs w:val="22"/>
        </w:rPr>
      </w:pPr>
    </w:p>
    <w:p w14:paraId="41982ADA" w14:textId="010AC0FF" w:rsidR="004E32CB" w:rsidRPr="008C0578" w:rsidRDefault="00592E91"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A further</w:t>
      </w:r>
      <w:r w:rsidR="004E32CB" w:rsidRPr="008C0578">
        <w:rPr>
          <w:rFonts w:ascii="Arial" w:hAnsi="Arial" w:cs="Arial"/>
          <w:color w:val="000000" w:themeColor="text1"/>
          <w:sz w:val="22"/>
          <w:szCs w:val="22"/>
        </w:rPr>
        <w:t xml:space="preserve"> action point is to embed the ‘Votes for Schools’ project in the whole school. ‘Votes for Schools’ is an initiative designed to engage students in decision-making</w:t>
      </w:r>
      <w:r w:rsidR="008C0578" w:rsidRPr="008C0578">
        <w:rPr>
          <w:rFonts w:ascii="Arial" w:hAnsi="Arial" w:cs="Arial"/>
          <w:color w:val="000000" w:themeColor="text1"/>
          <w:sz w:val="22"/>
          <w:szCs w:val="22"/>
        </w:rPr>
        <w:t xml:space="preserve"> (Colley, James and Tedder, 2016; Hopkins and Reicher, 2014)</w:t>
      </w:r>
      <w:r w:rsidR="004E32CB" w:rsidRPr="008C0578">
        <w:rPr>
          <w:rFonts w:ascii="Arial" w:hAnsi="Arial" w:cs="Arial"/>
          <w:color w:val="000000" w:themeColor="text1"/>
          <w:sz w:val="22"/>
          <w:szCs w:val="22"/>
        </w:rPr>
        <w:t xml:space="preserve">. While such initiatives may provide valuable learning opportunities, the school must ensure that the initiative is relevant to the needs and interests of its students. </w:t>
      </w:r>
    </w:p>
    <w:p w14:paraId="5B790F3B" w14:textId="77777777" w:rsidR="004E32CB" w:rsidRPr="008C0578" w:rsidRDefault="004E32CB" w:rsidP="008C0578">
      <w:pPr>
        <w:spacing w:line="360" w:lineRule="auto"/>
        <w:rPr>
          <w:rFonts w:ascii="Arial" w:hAnsi="Arial" w:cs="Arial"/>
          <w:color w:val="000000" w:themeColor="text1"/>
          <w:sz w:val="22"/>
          <w:szCs w:val="22"/>
        </w:rPr>
      </w:pPr>
    </w:p>
    <w:p w14:paraId="05B0CB9C" w14:textId="463C6FAA" w:rsidR="004E32CB" w:rsidRPr="008C0578" w:rsidRDefault="00592E91"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Another action point is </w:t>
      </w:r>
      <w:r w:rsidR="004E32CB" w:rsidRPr="008C0578">
        <w:rPr>
          <w:rFonts w:ascii="Arial" w:hAnsi="Arial" w:cs="Arial"/>
          <w:color w:val="000000" w:themeColor="text1"/>
          <w:sz w:val="22"/>
          <w:szCs w:val="22"/>
        </w:rPr>
        <w:t xml:space="preserve">to ensure that all pupils know their rights through curriculum opportunities, assemblies, and work towards achieving the </w:t>
      </w:r>
      <w:r w:rsidR="00F26DF8" w:rsidRPr="008C0578">
        <w:rPr>
          <w:rFonts w:ascii="Arial" w:hAnsi="Arial" w:cs="Arial"/>
          <w:color w:val="000000" w:themeColor="text1"/>
          <w:sz w:val="22"/>
          <w:szCs w:val="22"/>
        </w:rPr>
        <w:t>United Nations Co</w:t>
      </w:r>
      <w:r w:rsidR="001C14D4" w:rsidRPr="008C0578">
        <w:rPr>
          <w:rFonts w:ascii="Arial" w:hAnsi="Arial" w:cs="Arial"/>
          <w:color w:val="000000" w:themeColor="text1"/>
          <w:sz w:val="22"/>
          <w:szCs w:val="22"/>
        </w:rPr>
        <w:t>n</w:t>
      </w:r>
      <w:r w:rsidR="00F26DF8" w:rsidRPr="008C0578">
        <w:rPr>
          <w:rFonts w:ascii="Arial" w:hAnsi="Arial" w:cs="Arial"/>
          <w:color w:val="000000" w:themeColor="text1"/>
          <w:sz w:val="22"/>
          <w:szCs w:val="22"/>
        </w:rPr>
        <w:t xml:space="preserve">vention on the rights of the </w:t>
      </w:r>
      <w:r w:rsidR="001C14D4" w:rsidRPr="008C0578">
        <w:rPr>
          <w:rFonts w:ascii="Arial" w:hAnsi="Arial" w:cs="Arial"/>
          <w:color w:val="000000" w:themeColor="text1"/>
          <w:sz w:val="22"/>
          <w:szCs w:val="22"/>
        </w:rPr>
        <w:t>child (</w:t>
      </w:r>
      <w:r w:rsidR="004E32CB" w:rsidRPr="008C0578">
        <w:rPr>
          <w:rFonts w:ascii="Arial" w:hAnsi="Arial" w:cs="Arial"/>
          <w:color w:val="000000" w:themeColor="text1"/>
          <w:sz w:val="22"/>
          <w:szCs w:val="22"/>
        </w:rPr>
        <w:t>UNCRC</w:t>
      </w:r>
      <w:r w:rsidR="001C14D4" w:rsidRPr="008C0578">
        <w:rPr>
          <w:rFonts w:ascii="Arial" w:hAnsi="Arial" w:cs="Arial"/>
          <w:color w:val="000000" w:themeColor="text1"/>
          <w:sz w:val="22"/>
          <w:szCs w:val="22"/>
        </w:rPr>
        <w:t>)</w:t>
      </w:r>
      <w:r w:rsidR="004E32CB" w:rsidRPr="008C0578">
        <w:rPr>
          <w:rFonts w:ascii="Arial" w:hAnsi="Arial" w:cs="Arial"/>
          <w:color w:val="000000" w:themeColor="text1"/>
          <w:sz w:val="22"/>
          <w:szCs w:val="22"/>
        </w:rPr>
        <w:t xml:space="preserve"> Gold Award. Understanding human rights is an essential aspect of education, as it promotes a sense of justice and respect for diversity. However, the school must ensure that human rights education is culturally sensitive and relevant to the needs of its students. </w:t>
      </w:r>
    </w:p>
    <w:p w14:paraId="11DC2F60" w14:textId="77777777" w:rsidR="004E32CB" w:rsidRPr="008C0578" w:rsidRDefault="004E32CB" w:rsidP="008C0578">
      <w:pPr>
        <w:spacing w:line="360" w:lineRule="auto"/>
        <w:rPr>
          <w:rFonts w:ascii="Arial" w:hAnsi="Arial" w:cs="Arial"/>
          <w:color w:val="000000" w:themeColor="text1"/>
          <w:sz w:val="22"/>
          <w:szCs w:val="22"/>
        </w:rPr>
      </w:pPr>
    </w:p>
    <w:p w14:paraId="549AC660" w14:textId="77777777" w:rsidR="00856034" w:rsidRPr="008C0578" w:rsidRDefault="004E32CB"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The seventh action point is to embed a whole-school approach to emotional and mental wellbeing. Mental and emotional health is critical to student wellbeing and academic success. The school must evaluate the needs of its students and staff to develop a comprehensive and effective approach to promoting emotional and mental wellbeing.</w:t>
      </w:r>
    </w:p>
    <w:p w14:paraId="6EAD91DA" w14:textId="77777777" w:rsidR="00856034" w:rsidRPr="008C0578" w:rsidRDefault="00856034" w:rsidP="008C0578">
      <w:pPr>
        <w:spacing w:line="360" w:lineRule="auto"/>
        <w:rPr>
          <w:rFonts w:ascii="Arial" w:hAnsi="Arial" w:cs="Arial"/>
          <w:color w:val="000000" w:themeColor="text1"/>
          <w:sz w:val="22"/>
          <w:szCs w:val="22"/>
        </w:rPr>
      </w:pPr>
    </w:p>
    <w:p w14:paraId="6A7FCE0D" w14:textId="016B014E" w:rsidR="004E32CB" w:rsidRPr="008C0578" w:rsidRDefault="00856034"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The final action point </w:t>
      </w:r>
      <w:r w:rsidR="00BE32B6" w:rsidRPr="008C0578">
        <w:rPr>
          <w:rFonts w:ascii="Arial" w:hAnsi="Arial" w:cs="Arial"/>
          <w:color w:val="000000" w:themeColor="text1"/>
          <w:sz w:val="22"/>
          <w:szCs w:val="22"/>
        </w:rPr>
        <w:t xml:space="preserve">is </w:t>
      </w:r>
      <w:proofErr w:type="spellStart"/>
      <w:r w:rsidR="00BE32B6" w:rsidRPr="008C0578">
        <w:rPr>
          <w:rFonts w:ascii="Arial" w:hAnsi="Arial" w:cs="Arial"/>
          <w:color w:val="000000" w:themeColor="text1"/>
          <w:sz w:val="22"/>
          <w:szCs w:val="22"/>
        </w:rPr>
        <w:t>Dydd</w:t>
      </w:r>
      <w:proofErr w:type="spellEnd"/>
      <w:r w:rsidR="00BE32B6" w:rsidRPr="008C0578">
        <w:rPr>
          <w:rFonts w:ascii="Arial" w:hAnsi="Arial" w:cs="Arial"/>
          <w:color w:val="000000" w:themeColor="text1"/>
          <w:sz w:val="22"/>
          <w:szCs w:val="22"/>
        </w:rPr>
        <w:t xml:space="preserve"> </w:t>
      </w:r>
      <w:proofErr w:type="spellStart"/>
      <w:r w:rsidR="00BE32B6" w:rsidRPr="008C0578">
        <w:rPr>
          <w:rFonts w:ascii="Arial" w:hAnsi="Arial" w:cs="Arial"/>
          <w:color w:val="000000" w:themeColor="text1"/>
          <w:sz w:val="22"/>
          <w:szCs w:val="22"/>
        </w:rPr>
        <w:t>Gwener</w:t>
      </w:r>
      <w:proofErr w:type="spellEnd"/>
      <w:r w:rsidR="00BE32B6" w:rsidRPr="008C0578">
        <w:rPr>
          <w:rFonts w:ascii="Arial" w:hAnsi="Arial" w:cs="Arial"/>
          <w:color w:val="000000" w:themeColor="text1"/>
          <w:sz w:val="22"/>
          <w:szCs w:val="22"/>
        </w:rPr>
        <w:t xml:space="preserve"> </w:t>
      </w:r>
      <w:proofErr w:type="spellStart"/>
      <w:r w:rsidR="00BE32B6" w:rsidRPr="008C0578">
        <w:rPr>
          <w:rFonts w:ascii="Arial" w:hAnsi="Arial" w:cs="Arial"/>
          <w:color w:val="000000" w:themeColor="text1"/>
          <w:sz w:val="22"/>
          <w:szCs w:val="22"/>
        </w:rPr>
        <w:t>Gwyth</w:t>
      </w:r>
      <w:proofErr w:type="spellEnd"/>
      <w:r w:rsidR="00BE32B6" w:rsidRPr="008C0578">
        <w:rPr>
          <w:rFonts w:ascii="Arial" w:hAnsi="Arial" w:cs="Arial"/>
          <w:color w:val="000000" w:themeColor="text1"/>
          <w:sz w:val="22"/>
          <w:szCs w:val="22"/>
        </w:rPr>
        <w:t xml:space="preserve">. This involves all pupils to be off timetable every Friday morning. During this time, </w:t>
      </w:r>
      <w:r w:rsidR="00532D3E" w:rsidRPr="008C0578">
        <w:rPr>
          <w:rFonts w:ascii="Arial" w:hAnsi="Arial" w:cs="Arial"/>
          <w:color w:val="000000" w:themeColor="text1"/>
          <w:sz w:val="22"/>
          <w:szCs w:val="22"/>
        </w:rPr>
        <w:t xml:space="preserve">the pupils are broken down into smaller groups and allowed to take part in a variety of different activities. </w:t>
      </w:r>
      <w:r w:rsidR="00DA2A02" w:rsidRPr="008C0578">
        <w:rPr>
          <w:rFonts w:ascii="Arial" w:hAnsi="Arial" w:cs="Arial"/>
          <w:color w:val="000000" w:themeColor="text1"/>
          <w:sz w:val="22"/>
          <w:szCs w:val="22"/>
        </w:rPr>
        <w:t>These</w:t>
      </w:r>
      <w:r w:rsidR="00C16A19" w:rsidRPr="008C0578">
        <w:rPr>
          <w:rFonts w:ascii="Arial" w:hAnsi="Arial" w:cs="Arial"/>
          <w:color w:val="000000" w:themeColor="text1"/>
          <w:sz w:val="22"/>
          <w:szCs w:val="22"/>
        </w:rPr>
        <w:t xml:space="preserve"> groups can cover</w:t>
      </w:r>
      <w:r w:rsidR="00B515AE" w:rsidRPr="008C0578">
        <w:rPr>
          <w:rFonts w:ascii="Arial" w:hAnsi="Arial" w:cs="Arial"/>
          <w:color w:val="000000" w:themeColor="text1"/>
          <w:sz w:val="22"/>
          <w:szCs w:val="22"/>
        </w:rPr>
        <w:t xml:space="preserve"> topics such as </w:t>
      </w:r>
      <w:r w:rsidR="00B515AE" w:rsidRPr="008C0578">
        <w:rPr>
          <w:rFonts w:ascii="Arial" w:hAnsi="Arial" w:cs="Arial"/>
          <w:color w:val="000000" w:themeColor="text1"/>
          <w:sz w:val="22"/>
          <w:szCs w:val="22"/>
        </w:rPr>
        <w:lastRenderedPageBreak/>
        <w:t xml:space="preserve">sport, wellbeing and lifestyle. The aim of this is to provide the children with </w:t>
      </w:r>
      <w:r w:rsidR="00DC7447" w:rsidRPr="008C0578">
        <w:rPr>
          <w:rFonts w:ascii="Arial" w:hAnsi="Arial" w:cs="Arial"/>
          <w:color w:val="000000" w:themeColor="text1"/>
          <w:sz w:val="22"/>
          <w:szCs w:val="22"/>
        </w:rPr>
        <w:t>an insight into different a</w:t>
      </w:r>
      <w:r w:rsidR="009159D5" w:rsidRPr="008C0578">
        <w:rPr>
          <w:rFonts w:ascii="Arial" w:hAnsi="Arial" w:cs="Arial"/>
          <w:color w:val="000000" w:themeColor="text1"/>
          <w:sz w:val="22"/>
          <w:szCs w:val="22"/>
        </w:rPr>
        <w:t>c</w:t>
      </w:r>
      <w:r w:rsidR="00DC7447" w:rsidRPr="008C0578">
        <w:rPr>
          <w:rFonts w:ascii="Arial" w:hAnsi="Arial" w:cs="Arial"/>
          <w:color w:val="000000" w:themeColor="text1"/>
          <w:sz w:val="22"/>
          <w:szCs w:val="22"/>
        </w:rPr>
        <w:t>tivities they may enjoy or be good at which they may not have access to outside of school. This provides greater wellbeing and focus to the pupils.</w:t>
      </w:r>
      <w:r w:rsidR="004E32CB" w:rsidRPr="008C0578">
        <w:rPr>
          <w:rFonts w:ascii="Arial" w:hAnsi="Arial" w:cs="Arial"/>
          <w:color w:val="000000" w:themeColor="text1"/>
          <w:sz w:val="22"/>
          <w:szCs w:val="22"/>
        </w:rPr>
        <w:t xml:space="preserve"> </w:t>
      </w:r>
    </w:p>
    <w:p w14:paraId="2D222870" w14:textId="1276224A" w:rsidR="009A6D2E" w:rsidRPr="008C0578" w:rsidRDefault="009A6D2E" w:rsidP="008C0578">
      <w:pPr>
        <w:spacing w:line="360" w:lineRule="auto"/>
        <w:rPr>
          <w:rFonts w:ascii="Arial" w:hAnsi="Arial" w:cs="Arial"/>
          <w:color w:val="000000" w:themeColor="text1"/>
          <w:sz w:val="22"/>
          <w:szCs w:val="22"/>
        </w:rPr>
      </w:pPr>
    </w:p>
    <w:p w14:paraId="7009AA91" w14:textId="22D3B51B" w:rsidR="00F81329" w:rsidRPr="008C0578" w:rsidRDefault="00995C9C"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To reiterate, t</w:t>
      </w:r>
      <w:r w:rsidR="00BB2D23" w:rsidRPr="008C0578">
        <w:rPr>
          <w:rFonts w:ascii="Arial" w:hAnsi="Arial" w:cs="Arial"/>
          <w:color w:val="000000" w:themeColor="text1"/>
          <w:sz w:val="22"/>
          <w:szCs w:val="22"/>
        </w:rPr>
        <w:t xml:space="preserve">he action points included within a schools SDP are crucial in meeting targets </w:t>
      </w:r>
      <w:r w:rsidR="00AA7859" w:rsidRPr="008C0578">
        <w:rPr>
          <w:rFonts w:ascii="Arial" w:hAnsi="Arial" w:cs="Arial"/>
          <w:color w:val="000000" w:themeColor="text1"/>
          <w:sz w:val="22"/>
          <w:szCs w:val="22"/>
        </w:rPr>
        <w:t xml:space="preserve">and achieving any goals set. These action points must critically evaluate the impact on the </w:t>
      </w:r>
      <w:r w:rsidR="00DB1C06" w:rsidRPr="008C0578">
        <w:rPr>
          <w:rFonts w:ascii="Arial" w:hAnsi="Arial" w:cs="Arial"/>
          <w:color w:val="000000" w:themeColor="text1"/>
          <w:sz w:val="22"/>
          <w:szCs w:val="22"/>
        </w:rPr>
        <w:t>stakeholders involved</w:t>
      </w:r>
      <w:r w:rsidR="00665E2C" w:rsidRPr="008C0578">
        <w:rPr>
          <w:rFonts w:ascii="Arial" w:hAnsi="Arial" w:cs="Arial"/>
          <w:color w:val="000000" w:themeColor="text1"/>
          <w:sz w:val="22"/>
          <w:szCs w:val="22"/>
        </w:rPr>
        <w:t xml:space="preserve">, specifically the </w:t>
      </w:r>
      <w:r w:rsidR="009E23A9" w:rsidRPr="008C0578">
        <w:rPr>
          <w:rFonts w:ascii="Arial" w:hAnsi="Arial" w:cs="Arial"/>
          <w:color w:val="000000" w:themeColor="text1"/>
          <w:sz w:val="22"/>
          <w:szCs w:val="22"/>
        </w:rPr>
        <w:t>student wellbeing and attitudes towards learning.</w:t>
      </w:r>
    </w:p>
    <w:p w14:paraId="0B199C99" w14:textId="733D4541" w:rsidR="00F81329" w:rsidRPr="00B6269D" w:rsidRDefault="00F81329" w:rsidP="00B6269D">
      <w:pPr>
        <w:spacing w:line="360" w:lineRule="auto"/>
      </w:pPr>
    </w:p>
    <w:p w14:paraId="1096C587" w14:textId="77777777" w:rsidR="000D3564" w:rsidRPr="00B6269D" w:rsidRDefault="000D3564" w:rsidP="00B6269D">
      <w:pPr>
        <w:spacing w:line="360" w:lineRule="auto"/>
      </w:pPr>
    </w:p>
    <w:p w14:paraId="798FD5F3" w14:textId="210A2C86" w:rsidR="00F81329" w:rsidRPr="008C0578" w:rsidRDefault="00F81329" w:rsidP="00B6269D">
      <w:pPr>
        <w:spacing w:line="360" w:lineRule="auto"/>
        <w:rPr>
          <w:rFonts w:ascii="Arial" w:hAnsi="Arial" w:cs="Arial"/>
          <w:b/>
          <w:bCs/>
          <w:sz w:val="28"/>
          <w:szCs w:val="28"/>
          <w:u w:val="single"/>
        </w:rPr>
      </w:pPr>
      <w:r w:rsidRPr="008C0578">
        <w:rPr>
          <w:rFonts w:ascii="Arial" w:hAnsi="Arial" w:cs="Arial"/>
          <w:b/>
          <w:bCs/>
          <w:sz w:val="28"/>
          <w:szCs w:val="28"/>
          <w:u w:val="single"/>
        </w:rPr>
        <w:t xml:space="preserve">REFLECTION &amp; EVALUATION </w:t>
      </w:r>
    </w:p>
    <w:p w14:paraId="057CA06F" w14:textId="19237B7F" w:rsidR="00F81329" w:rsidRPr="00B6269D" w:rsidRDefault="00F81329" w:rsidP="00B6269D">
      <w:pPr>
        <w:spacing w:line="360" w:lineRule="auto"/>
        <w:rPr>
          <w:b/>
          <w:bCs/>
          <w:u w:val="single"/>
        </w:rPr>
      </w:pPr>
    </w:p>
    <w:p w14:paraId="2DFAFD23" w14:textId="1B18CD99" w:rsidR="00F81329" w:rsidRPr="008C0578" w:rsidRDefault="00F81329"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Reflecting on the action points presented by the school to improve wellbeing and attitudes towards learning, I recogni</w:t>
      </w:r>
      <w:r w:rsidR="001E2707" w:rsidRPr="008C0578">
        <w:rPr>
          <w:rFonts w:ascii="Arial" w:hAnsi="Arial" w:cs="Arial"/>
          <w:color w:val="000000" w:themeColor="text1"/>
          <w:sz w:val="22"/>
          <w:szCs w:val="22"/>
        </w:rPr>
        <w:t>se</w:t>
      </w:r>
      <w:r w:rsidRPr="008C0578">
        <w:rPr>
          <w:rFonts w:ascii="Arial" w:hAnsi="Arial" w:cs="Arial"/>
          <w:color w:val="000000" w:themeColor="text1"/>
          <w:sz w:val="22"/>
          <w:szCs w:val="22"/>
        </w:rPr>
        <w:t xml:space="preserve"> the importance of involving stakeholders, evaluating needs, and measuring impact. However, I also believe that some of the action points could be improved to ensure their effectiveness and relevance to the needs of the school and its students.</w:t>
      </w:r>
    </w:p>
    <w:p w14:paraId="7D5633A2" w14:textId="77777777" w:rsidR="00F97BC2" w:rsidRPr="008C0578" w:rsidRDefault="00F97BC2" w:rsidP="008C0578">
      <w:pPr>
        <w:spacing w:line="360" w:lineRule="auto"/>
        <w:rPr>
          <w:rFonts w:ascii="Arial" w:hAnsi="Arial" w:cs="Arial"/>
          <w:color w:val="000000" w:themeColor="text1"/>
          <w:sz w:val="22"/>
          <w:szCs w:val="22"/>
        </w:rPr>
      </w:pPr>
    </w:p>
    <w:p w14:paraId="10CDEDDA" w14:textId="76778AC2" w:rsidR="00F81329" w:rsidRPr="008C0578" w:rsidRDefault="00F81329"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Firstly, regarding the </w:t>
      </w:r>
      <w:r w:rsidR="0072634A" w:rsidRPr="008C0578">
        <w:rPr>
          <w:rFonts w:ascii="Arial" w:hAnsi="Arial" w:cs="Arial"/>
          <w:color w:val="000000" w:themeColor="text1"/>
          <w:sz w:val="22"/>
          <w:szCs w:val="22"/>
        </w:rPr>
        <w:t xml:space="preserve">use </w:t>
      </w:r>
      <w:r w:rsidRPr="008C0578">
        <w:rPr>
          <w:rFonts w:ascii="Arial" w:hAnsi="Arial" w:cs="Arial"/>
          <w:color w:val="000000" w:themeColor="text1"/>
          <w:sz w:val="22"/>
          <w:szCs w:val="22"/>
        </w:rPr>
        <w:t xml:space="preserve">of Thrive and </w:t>
      </w:r>
      <w:proofErr w:type="spellStart"/>
      <w:r w:rsidRPr="008C0578">
        <w:rPr>
          <w:rFonts w:ascii="Arial" w:hAnsi="Arial" w:cs="Arial"/>
          <w:color w:val="000000" w:themeColor="text1"/>
          <w:sz w:val="22"/>
          <w:szCs w:val="22"/>
        </w:rPr>
        <w:t>Elsain</w:t>
      </w:r>
      <w:proofErr w:type="spellEnd"/>
      <w:r w:rsidRPr="008C0578">
        <w:rPr>
          <w:rFonts w:ascii="Arial" w:hAnsi="Arial" w:cs="Arial"/>
          <w:color w:val="000000" w:themeColor="text1"/>
          <w:sz w:val="22"/>
          <w:szCs w:val="22"/>
        </w:rPr>
        <w:t xml:space="preserve"> in the school, I suggest that the school should consider adopting a more holistic and integrated approach to promoting student wellbeing. While Thrive and </w:t>
      </w:r>
      <w:proofErr w:type="spellStart"/>
      <w:r w:rsidRPr="008C0578">
        <w:rPr>
          <w:rFonts w:ascii="Arial" w:hAnsi="Arial" w:cs="Arial"/>
          <w:color w:val="000000" w:themeColor="text1"/>
          <w:sz w:val="22"/>
          <w:szCs w:val="22"/>
        </w:rPr>
        <w:t>Elsain</w:t>
      </w:r>
      <w:proofErr w:type="spellEnd"/>
      <w:r w:rsidRPr="008C0578">
        <w:rPr>
          <w:rFonts w:ascii="Arial" w:hAnsi="Arial" w:cs="Arial"/>
          <w:color w:val="000000" w:themeColor="text1"/>
          <w:sz w:val="22"/>
          <w:szCs w:val="22"/>
        </w:rPr>
        <w:t xml:space="preserve"> may provide valuable insights and support, they should not be the sole approach to addressing emotional and social challenges among students</w:t>
      </w:r>
      <w:r w:rsidR="001144FF" w:rsidRPr="008C0578">
        <w:rPr>
          <w:rFonts w:ascii="Arial" w:hAnsi="Arial" w:cs="Arial"/>
          <w:color w:val="000000" w:themeColor="text1"/>
          <w:sz w:val="22"/>
          <w:szCs w:val="22"/>
        </w:rPr>
        <w:t xml:space="preserve"> (</w:t>
      </w:r>
      <w:proofErr w:type="spellStart"/>
      <w:r w:rsidR="001144FF" w:rsidRPr="008C0578">
        <w:rPr>
          <w:rFonts w:ascii="Arial" w:hAnsi="Arial" w:cs="Arial"/>
          <w:color w:val="000000" w:themeColor="text1"/>
          <w:sz w:val="22"/>
          <w:szCs w:val="22"/>
        </w:rPr>
        <w:t>Thomaes</w:t>
      </w:r>
      <w:proofErr w:type="spellEnd"/>
      <w:r w:rsidR="001144FF" w:rsidRPr="008C0578">
        <w:rPr>
          <w:rFonts w:ascii="Arial" w:hAnsi="Arial" w:cs="Arial"/>
          <w:color w:val="000000" w:themeColor="text1"/>
          <w:sz w:val="22"/>
          <w:szCs w:val="22"/>
        </w:rPr>
        <w:t xml:space="preserve">, Bushman and </w:t>
      </w:r>
      <w:proofErr w:type="spellStart"/>
      <w:r w:rsidR="001144FF" w:rsidRPr="008C0578">
        <w:rPr>
          <w:rFonts w:ascii="Arial" w:hAnsi="Arial" w:cs="Arial"/>
          <w:color w:val="000000" w:themeColor="text1"/>
          <w:sz w:val="22"/>
          <w:szCs w:val="22"/>
        </w:rPr>
        <w:t>Stegge</w:t>
      </w:r>
      <w:proofErr w:type="spellEnd"/>
      <w:r w:rsidR="001144FF" w:rsidRPr="008C0578">
        <w:rPr>
          <w:rFonts w:ascii="Arial" w:hAnsi="Arial" w:cs="Arial"/>
          <w:color w:val="000000" w:themeColor="text1"/>
          <w:sz w:val="22"/>
          <w:szCs w:val="22"/>
        </w:rPr>
        <w:t xml:space="preserve">, 2019; Smith, </w:t>
      </w:r>
      <w:proofErr w:type="spellStart"/>
      <w:r w:rsidR="001144FF" w:rsidRPr="008C0578">
        <w:rPr>
          <w:rFonts w:ascii="Arial" w:hAnsi="Arial" w:cs="Arial"/>
          <w:color w:val="000000" w:themeColor="text1"/>
          <w:sz w:val="22"/>
          <w:szCs w:val="22"/>
        </w:rPr>
        <w:t>Tippett</w:t>
      </w:r>
      <w:proofErr w:type="spellEnd"/>
      <w:r w:rsidR="001144FF" w:rsidRPr="008C0578">
        <w:rPr>
          <w:rFonts w:ascii="Arial" w:hAnsi="Arial" w:cs="Arial"/>
          <w:color w:val="000000" w:themeColor="text1"/>
          <w:sz w:val="22"/>
          <w:szCs w:val="22"/>
        </w:rPr>
        <w:t xml:space="preserve"> and Moore, 2018)</w:t>
      </w:r>
      <w:r w:rsidRPr="008C0578">
        <w:rPr>
          <w:rFonts w:ascii="Arial" w:hAnsi="Arial" w:cs="Arial"/>
          <w:color w:val="000000" w:themeColor="text1"/>
          <w:sz w:val="22"/>
          <w:szCs w:val="22"/>
        </w:rPr>
        <w:t>. The school should consider adopting a whole-school approach to promoting emotional and mental wellbeing, which involves creating a positive and supportive school culture, promoting student participation, and providing access to a range of support services and interventions</w:t>
      </w:r>
      <w:r w:rsidR="001144FF" w:rsidRPr="008C0578">
        <w:rPr>
          <w:rFonts w:ascii="Arial" w:hAnsi="Arial" w:cs="Arial"/>
          <w:color w:val="000000" w:themeColor="text1"/>
          <w:sz w:val="22"/>
          <w:szCs w:val="22"/>
        </w:rPr>
        <w:t xml:space="preserve"> (</w:t>
      </w:r>
      <w:proofErr w:type="spellStart"/>
      <w:r w:rsidR="001144FF" w:rsidRPr="008C0578">
        <w:rPr>
          <w:rFonts w:ascii="Arial" w:hAnsi="Arial" w:cs="Arial"/>
          <w:color w:val="000000" w:themeColor="text1"/>
          <w:sz w:val="22"/>
          <w:szCs w:val="22"/>
        </w:rPr>
        <w:t>Thomaes</w:t>
      </w:r>
      <w:proofErr w:type="spellEnd"/>
      <w:r w:rsidR="001144FF" w:rsidRPr="008C0578">
        <w:rPr>
          <w:rFonts w:ascii="Arial" w:hAnsi="Arial" w:cs="Arial"/>
          <w:color w:val="000000" w:themeColor="text1"/>
          <w:sz w:val="22"/>
          <w:szCs w:val="22"/>
        </w:rPr>
        <w:t xml:space="preserve">, Bushman and </w:t>
      </w:r>
      <w:proofErr w:type="spellStart"/>
      <w:r w:rsidR="001144FF" w:rsidRPr="008C0578">
        <w:rPr>
          <w:rFonts w:ascii="Arial" w:hAnsi="Arial" w:cs="Arial"/>
          <w:color w:val="000000" w:themeColor="text1"/>
          <w:sz w:val="22"/>
          <w:szCs w:val="22"/>
        </w:rPr>
        <w:t>Stegge</w:t>
      </w:r>
      <w:proofErr w:type="spellEnd"/>
      <w:r w:rsidR="001144FF" w:rsidRPr="008C0578">
        <w:rPr>
          <w:rFonts w:ascii="Arial" w:hAnsi="Arial" w:cs="Arial"/>
          <w:color w:val="000000" w:themeColor="text1"/>
          <w:sz w:val="22"/>
          <w:szCs w:val="22"/>
        </w:rPr>
        <w:t xml:space="preserve">, 2019; Smith, </w:t>
      </w:r>
      <w:proofErr w:type="spellStart"/>
      <w:r w:rsidR="001144FF" w:rsidRPr="008C0578">
        <w:rPr>
          <w:rFonts w:ascii="Arial" w:hAnsi="Arial" w:cs="Arial"/>
          <w:color w:val="000000" w:themeColor="text1"/>
          <w:sz w:val="22"/>
          <w:szCs w:val="22"/>
        </w:rPr>
        <w:t>Tippett</w:t>
      </w:r>
      <w:proofErr w:type="spellEnd"/>
      <w:r w:rsidR="001144FF" w:rsidRPr="008C0578">
        <w:rPr>
          <w:rFonts w:ascii="Arial" w:hAnsi="Arial" w:cs="Arial"/>
          <w:color w:val="000000" w:themeColor="text1"/>
          <w:sz w:val="22"/>
          <w:szCs w:val="22"/>
        </w:rPr>
        <w:t xml:space="preserve"> and Moore, 2018)</w:t>
      </w:r>
      <w:r w:rsidRPr="008C0578">
        <w:rPr>
          <w:rFonts w:ascii="Arial" w:hAnsi="Arial" w:cs="Arial"/>
          <w:color w:val="000000" w:themeColor="text1"/>
          <w:sz w:val="22"/>
          <w:szCs w:val="22"/>
        </w:rPr>
        <w:t>.</w:t>
      </w:r>
    </w:p>
    <w:p w14:paraId="186D6CF0" w14:textId="77777777" w:rsidR="00F97BC2" w:rsidRPr="008C0578" w:rsidRDefault="00F97BC2" w:rsidP="008C0578">
      <w:pPr>
        <w:spacing w:line="360" w:lineRule="auto"/>
        <w:rPr>
          <w:rFonts w:ascii="Arial" w:hAnsi="Arial" w:cs="Arial"/>
          <w:color w:val="000000" w:themeColor="text1"/>
          <w:sz w:val="22"/>
          <w:szCs w:val="22"/>
        </w:rPr>
      </w:pPr>
    </w:p>
    <w:p w14:paraId="472A7845" w14:textId="68597121" w:rsidR="00F81329" w:rsidRPr="008C0578" w:rsidRDefault="00F81329"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Secondly, in relation to play therapy, the school </w:t>
      </w:r>
      <w:r w:rsidR="00C81BA7" w:rsidRPr="008C0578">
        <w:rPr>
          <w:rFonts w:ascii="Arial" w:hAnsi="Arial" w:cs="Arial"/>
          <w:color w:val="000000" w:themeColor="text1"/>
          <w:sz w:val="22"/>
          <w:szCs w:val="22"/>
        </w:rPr>
        <w:t>c</w:t>
      </w:r>
      <w:r w:rsidRPr="008C0578">
        <w:rPr>
          <w:rFonts w:ascii="Arial" w:hAnsi="Arial" w:cs="Arial"/>
          <w:color w:val="000000" w:themeColor="text1"/>
          <w:sz w:val="22"/>
          <w:szCs w:val="22"/>
        </w:rPr>
        <w:t>ould evaluate the effectiveness of play therapy in addressing specific emotional and behavio</w:t>
      </w:r>
      <w:r w:rsidR="00F97BC2" w:rsidRPr="008C0578">
        <w:rPr>
          <w:rFonts w:ascii="Arial" w:hAnsi="Arial" w:cs="Arial"/>
          <w:color w:val="000000" w:themeColor="text1"/>
          <w:sz w:val="22"/>
          <w:szCs w:val="22"/>
        </w:rPr>
        <w:t>u</w:t>
      </w:r>
      <w:r w:rsidRPr="008C0578">
        <w:rPr>
          <w:rFonts w:ascii="Arial" w:hAnsi="Arial" w:cs="Arial"/>
          <w:color w:val="000000" w:themeColor="text1"/>
          <w:sz w:val="22"/>
          <w:szCs w:val="22"/>
        </w:rPr>
        <w:t>ral challenges among students. Play therapy may be effective for some students, but not all, and the school should consider providing a range of support services and interventions that cater to the diverse needs of its students. Additionally, the school should consider involving parents and guardians in the decision-making process to ensure that play therapy is culturally sensitive and relevan</w:t>
      </w:r>
      <w:r w:rsidR="00105165" w:rsidRPr="008C0578">
        <w:rPr>
          <w:rFonts w:ascii="Arial" w:hAnsi="Arial" w:cs="Arial"/>
          <w:color w:val="000000" w:themeColor="text1"/>
          <w:sz w:val="22"/>
          <w:szCs w:val="22"/>
        </w:rPr>
        <w:t>t</w:t>
      </w:r>
      <w:r w:rsidR="00091F2B" w:rsidRPr="008C0578">
        <w:rPr>
          <w:rFonts w:ascii="Arial" w:hAnsi="Arial" w:cs="Arial"/>
          <w:color w:val="000000" w:themeColor="text1"/>
          <w:sz w:val="22"/>
          <w:szCs w:val="22"/>
        </w:rPr>
        <w:t xml:space="preserve"> (</w:t>
      </w:r>
      <w:r w:rsidR="005F1EB2" w:rsidRPr="008C0578">
        <w:rPr>
          <w:rFonts w:ascii="Arial" w:hAnsi="Arial" w:cs="Arial"/>
          <w:color w:val="000000" w:themeColor="text1"/>
          <w:sz w:val="22"/>
          <w:szCs w:val="22"/>
        </w:rPr>
        <w:t xml:space="preserve">Reddy, Files-Hall, Schaefer, 2015; Russ and </w:t>
      </w:r>
      <w:proofErr w:type="spellStart"/>
      <w:r w:rsidR="005F1EB2" w:rsidRPr="008C0578">
        <w:rPr>
          <w:rFonts w:ascii="Arial" w:hAnsi="Arial" w:cs="Arial"/>
          <w:color w:val="000000" w:themeColor="text1"/>
          <w:sz w:val="22"/>
          <w:szCs w:val="22"/>
        </w:rPr>
        <w:t>Niec</w:t>
      </w:r>
      <w:proofErr w:type="spellEnd"/>
      <w:r w:rsidR="005F1EB2" w:rsidRPr="008C0578">
        <w:rPr>
          <w:rFonts w:ascii="Arial" w:hAnsi="Arial" w:cs="Arial"/>
          <w:color w:val="000000" w:themeColor="text1"/>
          <w:sz w:val="22"/>
          <w:szCs w:val="22"/>
        </w:rPr>
        <w:t>, 2014)</w:t>
      </w:r>
      <w:r w:rsidRPr="008C0578">
        <w:rPr>
          <w:rFonts w:ascii="Arial" w:hAnsi="Arial" w:cs="Arial"/>
          <w:color w:val="000000" w:themeColor="text1"/>
          <w:sz w:val="22"/>
          <w:szCs w:val="22"/>
        </w:rPr>
        <w:t>.</w:t>
      </w:r>
    </w:p>
    <w:p w14:paraId="41AFC2AB" w14:textId="77777777" w:rsidR="00F97BC2" w:rsidRPr="008C0578" w:rsidRDefault="00F97BC2" w:rsidP="008C0578">
      <w:pPr>
        <w:spacing w:line="360" w:lineRule="auto"/>
        <w:rPr>
          <w:rFonts w:ascii="Arial" w:hAnsi="Arial" w:cs="Arial"/>
          <w:color w:val="000000" w:themeColor="text1"/>
          <w:sz w:val="22"/>
          <w:szCs w:val="22"/>
        </w:rPr>
      </w:pPr>
    </w:p>
    <w:p w14:paraId="4354D21F" w14:textId="5EC6CC77" w:rsidR="00F81329" w:rsidRPr="008C0578" w:rsidRDefault="00B6269D"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lastRenderedPageBreak/>
        <w:t>Furthermore</w:t>
      </w:r>
      <w:r w:rsidR="00F81329" w:rsidRPr="008C0578">
        <w:rPr>
          <w:rFonts w:ascii="Arial" w:hAnsi="Arial" w:cs="Arial"/>
          <w:color w:val="000000" w:themeColor="text1"/>
          <w:sz w:val="22"/>
          <w:szCs w:val="22"/>
        </w:rPr>
        <w:t xml:space="preserve">, </w:t>
      </w:r>
      <w:r w:rsidR="002D629C" w:rsidRPr="008C0578">
        <w:rPr>
          <w:rFonts w:ascii="Arial" w:hAnsi="Arial" w:cs="Arial"/>
          <w:color w:val="000000" w:themeColor="text1"/>
          <w:sz w:val="22"/>
          <w:szCs w:val="22"/>
        </w:rPr>
        <w:t xml:space="preserve">despite the development of pupil voice through the School Council and Eco </w:t>
      </w:r>
      <w:r w:rsidR="00E96E5F" w:rsidRPr="008C0578">
        <w:rPr>
          <w:rFonts w:ascii="Arial" w:hAnsi="Arial" w:cs="Arial"/>
          <w:color w:val="000000" w:themeColor="text1"/>
          <w:sz w:val="22"/>
          <w:szCs w:val="22"/>
        </w:rPr>
        <w:t xml:space="preserve">Committee, the schools should consider </w:t>
      </w:r>
      <w:r w:rsidR="007D4DFA" w:rsidRPr="008C0578">
        <w:rPr>
          <w:rFonts w:ascii="Arial" w:hAnsi="Arial" w:cs="Arial"/>
          <w:color w:val="000000" w:themeColor="text1"/>
          <w:sz w:val="22"/>
          <w:szCs w:val="22"/>
        </w:rPr>
        <w:t>adopting more strategies</w:t>
      </w:r>
      <w:r w:rsidR="00DD6AC9" w:rsidRPr="008C0578">
        <w:rPr>
          <w:rFonts w:ascii="Arial" w:hAnsi="Arial" w:cs="Arial"/>
          <w:color w:val="000000" w:themeColor="text1"/>
          <w:sz w:val="22"/>
          <w:szCs w:val="22"/>
        </w:rPr>
        <w:t xml:space="preserve"> of hearing students voice in </w:t>
      </w:r>
      <w:r w:rsidR="00592E91" w:rsidRPr="008C0578">
        <w:rPr>
          <w:rFonts w:ascii="Arial" w:hAnsi="Arial" w:cs="Arial"/>
          <w:color w:val="000000" w:themeColor="text1"/>
          <w:sz w:val="22"/>
          <w:szCs w:val="22"/>
        </w:rPr>
        <w:t>day-to-day</w:t>
      </w:r>
      <w:r w:rsidR="007C53FA" w:rsidRPr="008C0578">
        <w:rPr>
          <w:rFonts w:ascii="Arial" w:hAnsi="Arial" w:cs="Arial"/>
          <w:color w:val="000000" w:themeColor="text1"/>
          <w:sz w:val="22"/>
          <w:szCs w:val="22"/>
        </w:rPr>
        <w:t xml:space="preserve"> situations. </w:t>
      </w:r>
      <w:r w:rsidR="00740EAA" w:rsidRPr="008C0578">
        <w:rPr>
          <w:rFonts w:ascii="Arial" w:hAnsi="Arial" w:cs="Arial"/>
          <w:color w:val="000000" w:themeColor="text1"/>
          <w:sz w:val="22"/>
          <w:szCs w:val="22"/>
        </w:rPr>
        <w:t>These could be at classroom level or school-wide decisions.</w:t>
      </w:r>
      <w:r w:rsidR="00F81329" w:rsidRPr="008C0578">
        <w:rPr>
          <w:rFonts w:ascii="Arial" w:hAnsi="Arial" w:cs="Arial"/>
          <w:color w:val="000000" w:themeColor="text1"/>
          <w:sz w:val="22"/>
          <w:szCs w:val="22"/>
        </w:rPr>
        <w:t xml:space="preserve"> The school should also provide training and support to students to develop their leadership and communication skills and promote their participation in school life</w:t>
      </w:r>
      <w:r w:rsidR="00E32741" w:rsidRPr="008C0578">
        <w:rPr>
          <w:rFonts w:ascii="Arial" w:hAnsi="Arial" w:cs="Arial"/>
          <w:color w:val="000000" w:themeColor="text1"/>
          <w:sz w:val="22"/>
          <w:szCs w:val="22"/>
        </w:rPr>
        <w:t xml:space="preserve"> (Thompson and Gunter</w:t>
      </w:r>
      <w:r w:rsidR="00673D65" w:rsidRPr="008C0578">
        <w:rPr>
          <w:rFonts w:ascii="Arial" w:hAnsi="Arial" w:cs="Arial"/>
          <w:color w:val="000000" w:themeColor="text1"/>
          <w:sz w:val="22"/>
          <w:szCs w:val="22"/>
        </w:rPr>
        <w:t>, 2017; Fielding and Moss, 2012)</w:t>
      </w:r>
      <w:r w:rsidR="00F81329" w:rsidRPr="008C0578">
        <w:rPr>
          <w:rFonts w:ascii="Arial" w:hAnsi="Arial" w:cs="Arial"/>
          <w:color w:val="000000" w:themeColor="text1"/>
          <w:sz w:val="22"/>
          <w:szCs w:val="22"/>
        </w:rPr>
        <w:t>.</w:t>
      </w:r>
    </w:p>
    <w:p w14:paraId="41D3B09C" w14:textId="77777777" w:rsidR="00F97BC2" w:rsidRPr="008C0578" w:rsidRDefault="00F97BC2" w:rsidP="008C0578">
      <w:pPr>
        <w:spacing w:line="360" w:lineRule="auto"/>
        <w:rPr>
          <w:rFonts w:ascii="Arial" w:hAnsi="Arial" w:cs="Arial"/>
          <w:color w:val="000000" w:themeColor="text1"/>
          <w:sz w:val="22"/>
          <w:szCs w:val="22"/>
        </w:rPr>
      </w:pPr>
    </w:p>
    <w:p w14:paraId="2D0FE18F" w14:textId="4BDA131E" w:rsidR="001C70F8" w:rsidRPr="008C0578" w:rsidRDefault="00E864A7"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The ‘Votes for Schools’ project </w:t>
      </w:r>
      <w:r w:rsidR="005067D7" w:rsidRPr="008C0578">
        <w:rPr>
          <w:rFonts w:ascii="Arial" w:hAnsi="Arial" w:cs="Arial"/>
          <w:color w:val="000000" w:themeColor="text1"/>
          <w:sz w:val="22"/>
          <w:szCs w:val="22"/>
        </w:rPr>
        <w:t xml:space="preserve">should be evaluated </w:t>
      </w:r>
      <w:r w:rsidR="00467850" w:rsidRPr="008C0578">
        <w:rPr>
          <w:rFonts w:ascii="Arial" w:hAnsi="Arial" w:cs="Arial"/>
          <w:color w:val="000000" w:themeColor="text1"/>
          <w:sz w:val="22"/>
          <w:szCs w:val="22"/>
        </w:rPr>
        <w:t xml:space="preserve">and ensured it is being used </w:t>
      </w:r>
      <w:r w:rsidR="0049705D" w:rsidRPr="008C0578">
        <w:rPr>
          <w:rFonts w:ascii="Arial" w:hAnsi="Arial" w:cs="Arial"/>
          <w:color w:val="000000" w:themeColor="text1"/>
          <w:sz w:val="22"/>
          <w:szCs w:val="22"/>
        </w:rPr>
        <w:t xml:space="preserve">effectively. It should aim to promote engagement among pupils and all the stakeholders </w:t>
      </w:r>
      <w:r w:rsidR="00175AD5" w:rsidRPr="008C0578">
        <w:rPr>
          <w:rFonts w:ascii="Arial" w:hAnsi="Arial" w:cs="Arial"/>
          <w:color w:val="000000" w:themeColor="text1"/>
          <w:sz w:val="22"/>
          <w:szCs w:val="22"/>
        </w:rPr>
        <w:t xml:space="preserve">to ensure the pupil voice is heard and that decisions are made with these in mind. </w:t>
      </w:r>
      <w:r w:rsidR="001C70F8" w:rsidRPr="008C0578">
        <w:rPr>
          <w:rFonts w:ascii="Arial" w:hAnsi="Arial" w:cs="Arial"/>
          <w:color w:val="000000" w:themeColor="text1"/>
          <w:sz w:val="22"/>
          <w:szCs w:val="22"/>
        </w:rPr>
        <w:t>They should take into consideration the diverse needs and interests of the students</w:t>
      </w:r>
      <w:r w:rsidR="00C73228" w:rsidRPr="008C0578">
        <w:rPr>
          <w:rFonts w:ascii="Arial" w:hAnsi="Arial" w:cs="Arial"/>
          <w:color w:val="000000" w:themeColor="text1"/>
          <w:sz w:val="22"/>
          <w:szCs w:val="22"/>
        </w:rPr>
        <w:t xml:space="preserve"> (Saunders, Jones, 2019; </w:t>
      </w:r>
      <w:proofErr w:type="spellStart"/>
      <w:r w:rsidR="00C73228" w:rsidRPr="008C0578">
        <w:rPr>
          <w:rFonts w:ascii="Arial" w:hAnsi="Arial" w:cs="Arial"/>
          <w:color w:val="000000" w:themeColor="text1"/>
          <w:sz w:val="22"/>
          <w:szCs w:val="22"/>
        </w:rPr>
        <w:t>Iredale</w:t>
      </w:r>
      <w:proofErr w:type="spellEnd"/>
      <w:r w:rsidR="00C73228" w:rsidRPr="008C0578">
        <w:rPr>
          <w:rFonts w:ascii="Arial" w:hAnsi="Arial" w:cs="Arial"/>
          <w:color w:val="000000" w:themeColor="text1"/>
          <w:sz w:val="22"/>
          <w:szCs w:val="22"/>
        </w:rPr>
        <w:t xml:space="preserve"> and Mann, 2017)</w:t>
      </w:r>
      <w:r w:rsidR="001C70F8" w:rsidRPr="008C0578">
        <w:rPr>
          <w:rFonts w:ascii="Arial" w:hAnsi="Arial" w:cs="Arial"/>
          <w:color w:val="000000" w:themeColor="text1"/>
          <w:sz w:val="22"/>
          <w:szCs w:val="22"/>
        </w:rPr>
        <w:t>.</w:t>
      </w:r>
    </w:p>
    <w:p w14:paraId="28B8158A" w14:textId="77777777" w:rsidR="00F97BC2" w:rsidRPr="008C0578" w:rsidRDefault="00F97BC2" w:rsidP="008C0578">
      <w:pPr>
        <w:spacing w:line="360" w:lineRule="auto"/>
        <w:rPr>
          <w:rFonts w:ascii="Arial" w:hAnsi="Arial" w:cs="Arial"/>
          <w:color w:val="000000" w:themeColor="text1"/>
          <w:sz w:val="22"/>
          <w:szCs w:val="22"/>
        </w:rPr>
      </w:pPr>
    </w:p>
    <w:p w14:paraId="34A67395" w14:textId="4616BF4C" w:rsidR="00F81329" w:rsidRPr="008C0578" w:rsidRDefault="00DD3DF0"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Promotion of human rights </w:t>
      </w:r>
      <w:r w:rsidR="006F60E9" w:rsidRPr="008C0578">
        <w:rPr>
          <w:rFonts w:ascii="Arial" w:hAnsi="Arial" w:cs="Arial"/>
          <w:color w:val="000000" w:themeColor="text1"/>
          <w:sz w:val="22"/>
          <w:szCs w:val="22"/>
        </w:rPr>
        <w:t xml:space="preserve">education should be </w:t>
      </w:r>
      <w:r w:rsidR="00592E91" w:rsidRPr="008C0578">
        <w:rPr>
          <w:rFonts w:ascii="Arial" w:hAnsi="Arial" w:cs="Arial"/>
          <w:color w:val="000000" w:themeColor="text1"/>
          <w:sz w:val="22"/>
          <w:szCs w:val="22"/>
        </w:rPr>
        <w:t>a key topic</w:t>
      </w:r>
      <w:r w:rsidR="006F60E9" w:rsidRPr="008C0578">
        <w:rPr>
          <w:rFonts w:ascii="Arial" w:hAnsi="Arial" w:cs="Arial"/>
          <w:color w:val="000000" w:themeColor="text1"/>
          <w:sz w:val="22"/>
          <w:szCs w:val="22"/>
        </w:rPr>
        <w:t xml:space="preserve"> within schools. </w:t>
      </w:r>
      <w:r w:rsidR="00CA63F6" w:rsidRPr="008C0578">
        <w:rPr>
          <w:rFonts w:ascii="Arial" w:hAnsi="Arial" w:cs="Arial"/>
          <w:color w:val="000000" w:themeColor="text1"/>
          <w:sz w:val="22"/>
          <w:szCs w:val="22"/>
        </w:rPr>
        <w:t xml:space="preserve">The way in which this </w:t>
      </w:r>
      <w:r w:rsidR="00A06B50" w:rsidRPr="008C0578">
        <w:rPr>
          <w:rFonts w:ascii="Arial" w:hAnsi="Arial" w:cs="Arial"/>
          <w:color w:val="000000" w:themeColor="text1"/>
          <w:sz w:val="22"/>
          <w:szCs w:val="22"/>
        </w:rPr>
        <w:t xml:space="preserve">embedded should be relevant to the school and adapted to ensure it is </w:t>
      </w:r>
      <w:r w:rsidR="001F25AA" w:rsidRPr="008C0578">
        <w:rPr>
          <w:rFonts w:ascii="Arial" w:hAnsi="Arial" w:cs="Arial"/>
          <w:color w:val="000000" w:themeColor="text1"/>
          <w:sz w:val="22"/>
          <w:szCs w:val="22"/>
        </w:rPr>
        <w:t>culturally</w:t>
      </w:r>
      <w:r w:rsidR="00A06B50" w:rsidRPr="008C0578">
        <w:rPr>
          <w:rFonts w:ascii="Arial" w:hAnsi="Arial" w:cs="Arial"/>
          <w:color w:val="000000" w:themeColor="text1"/>
          <w:sz w:val="22"/>
          <w:szCs w:val="22"/>
        </w:rPr>
        <w:t xml:space="preserve"> appropriate. </w:t>
      </w:r>
      <w:r w:rsidR="00F81329" w:rsidRPr="008C0578">
        <w:rPr>
          <w:rFonts w:ascii="Arial" w:hAnsi="Arial" w:cs="Arial"/>
          <w:color w:val="000000" w:themeColor="text1"/>
          <w:sz w:val="22"/>
          <w:szCs w:val="22"/>
        </w:rPr>
        <w:t>The school should provide opportunities for students to learn about the human rights issues</w:t>
      </w:r>
      <w:r w:rsidR="00F97BC2" w:rsidRPr="008C0578">
        <w:rPr>
          <w:rFonts w:ascii="Arial" w:hAnsi="Arial" w:cs="Arial"/>
          <w:color w:val="000000" w:themeColor="text1"/>
          <w:sz w:val="22"/>
          <w:szCs w:val="22"/>
        </w:rPr>
        <w:t xml:space="preserve"> </w:t>
      </w:r>
      <w:r w:rsidR="00F81329" w:rsidRPr="008C0578">
        <w:rPr>
          <w:rFonts w:ascii="Arial" w:hAnsi="Arial" w:cs="Arial"/>
          <w:color w:val="000000" w:themeColor="text1"/>
          <w:sz w:val="22"/>
          <w:szCs w:val="22"/>
        </w:rPr>
        <w:t>that are relevant to their communities and contexts and promote their agency and participation in promoting human rights and social justice</w:t>
      </w:r>
      <w:r w:rsidR="00C73228" w:rsidRPr="008C0578">
        <w:rPr>
          <w:rFonts w:ascii="Arial" w:hAnsi="Arial" w:cs="Arial"/>
          <w:color w:val="000000" w:themeColor="text1"/>
          <w:sz w:val="22"/>
          <w:szCs w:val="22"/>
        </w:rPr>
        <w:t xml:space="preserve"> (Saunders, Jones, 2019; </w:t>
      </w:r>
      <w:proofErr w:type="spellStart"/>
      <w:r w:rsidR="00C73228" w:rsidRPr="008C0578">
        <w:rPr>
          <w:rFonts w:ascii="Arial" w:hAnsi="Arial" w:cs="Arial"/>
          <w:color w:val="000000" w:themeColor="text1"/>
          <w:sz w:val="22"/>
          <w:szCs w:val="22"/>
        </w:rPr>
        <w:t>Iredale</w:t>
      </w:r>
      <w:proofErr w:type="spellEnd"/>
      <w:r w:rsidR="00C73228" w:rsidRPr="008C0578">
        <w:rPr>
          <w:rFonts w:ascii="Arial" w:hAnsi="Arial" w:cs="Arial"/>
          <w:color w:val="000000" w:themeColor="text1"/>
          <w:sz w:val="22"/>
          <w:szCs w:val="22"/>
        </w:rPr>
        <w:t xml:space="preserve"> and Mann, 2017</w:t>
      </w:r>
      <w:r w:rsidR="000A5E84" w:rsidRPr="008C0578">
        <w:rPr>
          <w:rFonts w:ascii="Arial" w:hAnsi="Arial" w:cs="Arial"/>
          <w:color w:val="000000" w:themeColor="text1"/>
          <w:sz w:val="22"/>
          <w:szCs w:val="22"/>
        </w:rPr>
        <w:t xml:space="preserve">; UNICEF, 2017; </w:t>
      </w:r>
      <w:proofErr w:type="spellStart"/>
      <w:r w:rsidR="000A5E84" w:rsidRPr="008C0578">
        <w:rPr>
          <w:rFonts w:ascii="Arial" w:hAnsi="Arial" w:cs="Arial"/>
          <w:color w:val="000000" w:themeColor="text1"/>
          <w:sz w:val="22"/>
          <w:szCs w:val="22"/>
        </w:rPr>
        <w:t>Karaman</w:t>
      </w:r>
      <w:proofErr w:type="spellEnd"/>
      <w:r w:rsidR="000A5E84" w:rsidRPr="008C0578">
        <w:rPr>
          <w:rFonts w:ascii="Arial" w:hAnsi="Arial" w:cs="Arial"/>
          <w:color w:val="000000" w:themeColor="text1"/>
          <w:sz w:val="22"/>
          <w:szCs w:val="22"/>
        </w:rPr>
        <w:t xml:space="preserve"> and </w:t>
      </w:r>
      <w:proofErr w:type="spellStart"/>
      <w:r w:rsidR="000A5E84" w:rsidRPr="008C0578">
        <w:rPr>
          <w:rFonts w:ascii="Arial" w:hAnsi="Arial" w:cs="Arial"/>
          <w:color w:val="000000" w:themeColor="text1"/>
          <w:sz w:val="22"/>
          <w:szCs w:val="22"/>
        </w:rPr>
        <w:t>Varol</w:t>
      </w:r>
      <w:proofErr w:type="spellEnd"/>
      <w:r w:rsidR="000A5E84" w:rsidRPr="008C0578">
        <w:rPr>
          <w:rFonts w:ascii="Arial" w:hAnsi="Arial" w:cs="Arial"/>
          <w:color w:val="000000" w:themeColor="text1"/>
          <w:sz w:val="22"/>
          <w:szCs w:val="22"/>
        </w:rPr>
        <w:t>, 2017</w:t>
      </w:r>
      <w:r w:rsidR="00C73228" w:rsidRPr="008C0578">
        <w:rPr>
          <w:rFonts w:ascii="Arial" w:hAnsi="Arial" w:cs="Arial"/>
          <w:color w:val="000000" w:themeColor="text1"/>
          <w:sz w:val="22"/>
          <w:szCs w:val="22"/>
        </w:rPr>
        <w:t>).</w:t>
      </w:r>
    </w:p>
    <w:p w14:paraId="22CF4795" w14:textId="77777777" w:rsidR="00F97BC2" w:rsidRPr="008C0578" w:rsidRDefault="00F97BC2" w:rsidP="008C0578">
      <w:pPr>
        <w:spacing w:line="360" w:lineRule="auto"/>
        <w:rPr>
          <w:rFonts w:ascii="Arial" w:hAnsi="Arial" w:cs="Arial"/>
          <w:color w:val="000000" w:themeColor="text1"/>
          <w:sz w:val="22"/>
          <w:szCs w:val="22"/>
        </w:rPr>
      </w:pPr>
    </w:p>
    <w:p w14:paraId="792F0440" w14:textId="0168F8EC" w:rsidR="00F97BC2" w:rsidRPr="008C0578" w:rsidRDefault="00F5001E"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 xml:space="preserve">Finally, in relation to </w:t>
      </w:r>
      <w:proofErr w:type="spellStart"/>
      <w:r w:rsidRPr="008C0578">
        <w:rPr>
          <w:rFonts w:ascii="Arial" w:hAnsi="Arial" w:cs="Arial"/>
          <w:color w:val="000000" w:themeColor="text1"/>
          <w:sz w:val="22"/>
          <w:szCs w:val="22"/>
        </w:rPr>
        <w:t>Dydd</w:t>
      </w:r>
      <w:proofErr w:type="spellEnd"/>
      <w:r w:rsidRPr="008C0578">
        <w:rPr>
          <w:rFonts w:ascii="Arial" w:hAnsi="Arial" w:cs="Arial"/>
          <w:color w:val="000000" w:themeColor="text1"/>
          <w:sz w:val="22"/>
          <w:szCs w:val="22"/>
        </w:rPr>
        <w:t xml:space="preserve"> </w:t>
      </w:r>
      <w:proofErr w:type="spellStart"/>
      <w:r w:rsidRPr="008C0578">
        <w:rPr>
          <w:rFonts w:ascii="Arial" w:hAnsi="Arial" w:cs="Arial"/>
          <w:color w:val="000000" w:themeColor="text1"/>
          <w:sz w:val="22"/>
          <w:szCs w:val="22"/>
        </w:rPr>
        <w:t>Gwener</w:t>
      </w:r>
      <w:proofErr w:type="spellEnd"/>
      <w:r w:rsidRPr="008C0578">
        <w:rPr>
          <w:rFonts w:ascii="Arial" w:hAnsi="Arial" w:cs="Arial"/>
          <w:color w:val="000000" w:themeColor="text1"/>
          <w:sz w:val="22"/>
          <w:szCs w:val="22"/>
        </w:rPr>
        <w:t xml:space="preserve"> </w:t>
      </w:r>
      <w:proofErr w:type="spellStart"/>
      <w:r w:rsidRPr="008C0578">
        <w:rPr>
          <w:rFonts w:ascii="Arial" w:hAnsi="Arial" w:cs="Arial"/>
          <w:color w:val="000000" w:themeColor="text1"/>
          <w:sz w:val="22"/>
          <w:szCs w:val="22"/>
        </w:rPr>
        <w:t>Gwyth</w:t>
      </w:r>
      <w:proofErr w:type="spellEnd"/>
      <w:r w:rsidRPr="008C0578">
        <w:rPr>
          <w:rFonts w:ascii="Arial" w:hAnsi="Arial" w:cs="Arial"/>
          <w:color w:val="000000" w:themeColor="text1"/>
          <w:sz w:val="22"/>
          <w:szCs w:val="22"/>
        </w:rPr>
        <w:t xml:space="preserve">. I think that this could be enhanced by </w:t>
      </w:r>
      <w:r w:rsidR="00634C20" w:rsidRPr="008C0578">
        <w:rPr>
          <w:rFonts w:ascii="Arial" w:hAnsi="Arial" w:cs="Arial"/>
          <w:color w:val="000000" w:themeColor="text1"/>
          <w:sz w:val="22"/>
          <w:szCs w:val="22"/>
        </w:rPr>
        <w:t xml:space="preserve">involving a wider array of activities which may not be readily available </w:t>
      </w:r>
      <w:r w:rsidR="00433F1A" w:rsidRPr="008C0578">
        <w:rPr>
          <w:rFonts w:ascii="Arial" w:hAnsi="Arial" w:cs="Arial"/>
          <w:color w:val="000000" w:themeColor="text1"/>
          <w:sz w:val="22"/>
          <w:szCs w:val="22"/>
        </w:rPr>
        <w:t>to the pupils outside of school</w:t>
      </w:r>
      <w:r w:rsidR="00076BFE" w:rsidRPr="008C0578">
        <w:rPr>
          <w:rFonts w:ascii="Arial" w:hAnsi="Arial" w:cs="Arial"/>
          <w:color w:val="000000" w:themeColor="text1"/>
          <w:sz w:val="22"/>
          <w:szCs w:val="22"/>
        </w:rPr>
        <w:t xml:space="preserve"> due to circumstances out of their control.</w:t>
      </w:r>
      <w:r w:rsidR="00170211" w:rsidRPr="008C0578">
        <w:rPr>
          <w:rFonts w:ascii="Arial" w:hAnsi="Arial" w:cs="Arial"/>
          <w:color w:val="000000" w:themeColor="text1"/>
          <w:sz w:val="22"/>
          <w:szCs w:val="22"/>
        </w:rPr>
        <w:t xml:space="preserve"> Not only does this allow them to spend time with their peers, </w:t>
      </w:r>
      <w:r w:rsidR="00B6269D" w:rsidRPr="008C0578">
        <w:rPr>
          <w:rFonts w:ascii="Arial" w:hAnsi="Arial" w:cs="Arial"/>
          <w:color w:val="000000" w:themeColor="text1"/>
          <w:sz w:val="22"/>
          <w:szCs w:val="22"/>
        </w:rPr>
        <w:t>but it also</w:t>
      </w:r>
      <w:r w:rsidR="00170211" w:rsidRPr="008C0578">
        <w:rPr>
          <w:rFonts w:ascii="Arial" w:hAnsi="Arial" w:cs="Arial"/>
          <w:color w:val="000000" w:themeColor="text1"/>
          <w:sz w:val="22"/>
          <w:szCs w:val="22"/>
        </w:rPr>
        <w:t xml:space="preserve"> gives them a toolbox of skills which they can </w:t>
      </w:r>
      <w:r w:rsidR="00B6269D" w:rsidRPr="008C0578">
        <w:rPr>
          <w:rFonts w:ascii="Arial" w:hAnsi="Arial" w:cs="Arial"/>
          <w:color w:val="000000" w:themeColor="text1"/>
          <w:sz w:val="22"/>
          <w:szCs w:val="22"/>
        </w:rPr>
        <w:t>use</w:t>
      </w:r>
      <w:r w:rsidR="00170211" w:rsidRPr="008C0578">
        <w:rPr>
          <w:rFonts w:ascii="Arial" w:hAnsi="Arial" w:cs="Arial"/>
          <w:color w:val="000000" w:themeColor="text1"/>
          <w:sz w:val="22"/>
          <w:szCs w:val="22"/>
        </w:rPr>
        <w:t xml:space="preserve"> in all aspects of their life</w:t>
      </w:r>
      <w:r w:rsidR="00944588" w:rsidRPr="008C0578">
        <w:rPr>
          <w:rFonts w:ascii="Arial" w:hAnsi="Arial" w:cs="Arial"/>
          <w:color w:val="000000" w:themeColor="text1"/>
          <w:sz w:val="22"/>
          <w:szCs w:val="22"/>
        </w:rPr>
        <w:t xml:space="preserve">. Benefiting the holistic child; Mind and body as one. </w:t>
      </w:r>
    </w:p>
    <w:p w14:paraId="41C5F6BB" w14:textId="77777777" w:rsidR="00F73820" w:rsidRPr="008C0578" w:rsidRDefault="00F73820" w:rsidP="008C0578">
      <w:pPr>
        <w:spacing w:line="360" w:lineRule="auto"/>
        <w:rPr>
          <w:rFonts w:ascii="Arial" w:hAnsi="Arial" w:cs="Arial"/>
          <w:color w:val="000000" w:themeColor="text1"/>
          <w:sz w:val="22"/>
          <w:szCs w:val="22"/>
        </w:rPr>
      </w:pPr>
    </w:p>
    <w:p w14:paraId="01458152" w14:textId="09B20088" w:rsidR="00F81329" w:rsidRPr="008C0578" w:rsidRDefault="00592E91" w:rsidP="008C0578">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Overall</w:t>
      </w:r>
      <w:r w:rsidR="004D3535" w:rsidRPr="008C0578">
        <w:rPr>
          <w:rFonts w:ascii="Arial" w:hAnsi="Arial" w:cs="Arial"/>
          <w:color w:val="000000" w:themeColor="text1"/>
          <w:sz w:val="22"/>
          <w:szCs w:val="22"/>
        </w:rPr>
        <w:t xml:space="preserve">, </w:t>
      </w:r>
      <w:r w:rsidR="00F81329" w:rsidRPr="008C0578">
        <w:rPr>
          <w:rFonts w:ascii="Arial" w:hAnsi="Arial" w:cs="Arial"/>
          <w:color w:val="000000" w:themeColor="text1"/>
          <w:sz w:val="22"/>
          <w:szCs w:val="22"/>
        </w:rPr>
        <w:t>improving wellbeing and attitudes towards learning requires a</w:t>
      </w:r>
      <w:r w:rsidR="00247058" w:rsidRPr="008C0578">
        <w:rPr>
          <w:rFonts w:ascii="Arial" w:hAnsi="Arial" w:cs="Arial"/>
          <w:color w:val="000000" w:themeColor="text1"/>
          <w:sz w:val="22"/>
          <w:szCs w:val="22"/>
        </w:rPr>
        <w:t xml:space="preserve"> focused and reflective approach.</w:t>
      </w:r>
      <w:r w:rsidR="00F81329" w:rsidRPr="008C0578">
        <w:rPr>
          <w:rFonts w:ascii="Arial" w:hAnsi="Arial" w:cs="Arial"/>
          <w:color w:val="000000" w:themeColor="text1"/>
          <w:sz w:val="22"/>
          <w:szCs w:val="22"/>
        </w:rPr>
        <w:t xml:space="preserve"> While the action points presented by the school provide valuable insights and support, they should be critically evaluated and adapted to ensure their effectiveness and relevance to the needs of the school and its</w:t>
      </w:r>
      <w:r w:rsidR="00827DE6" w:rsidRPr="008C0578">
        <w:rPr>
          <w:rFonts w:ascii="Arial" w:hAnsi="Arial" w:cs="Arial"/>
          <w:color w:val="000000" w:themeColor="text1"/>
          <w:sz w:val="22"/>
          <w:szCs w:val="22"/>
        </w:rPr>
        <w:t xml:space="preserve"> pupils</w:t>
      </w:r>
      <w:r w:rsidR="00F81329" w:rsidRPr="008C0578">
        <w:rPr>
          <w:rFonts w:ascii="Arial" w:hAnsi="Arial" w:cs="Arial"/>
          <w:color w:val="000000" w:themeColor="text1"/>
          <w:sz w:val="22"/>
          <w:szCs w:val="22"/>
        </w:rPr>
        <w:t xml:space="preserve">. Adopting a whole-school approach to promoting emotional and mental wellbeing, involving </w:t>
      </w:r>
      <w:r w:rsidR="00827DE6" w:rsidRPr="008C0578">
        <w:rPr>
          <w:rFonts w:ascii="Arial" w:hAnsi="Arial" w:cs="Arial"/>
          <w:color w:val="000000" w:themeColor="text1"/>
          <w:sz w:val="22"/>
          <w:szCs w:val="22"/>
        </w:rPr>
        <w:t xml:space="preserve">pupils </w:t>
      </w:r>
      <w:r w:rsidR="00F81329" w:rsidRPr="008C0578">
        <w:rPr>
          <w:rFonts w:ascii="Arial" w:hAnsi="Arial" w:cs="Arial"/>
          <w:color w:val="000000" w:themeColor="text1"/>
          <w:sz w:val="22"/>
          <w:szCs w:val="22"/>
        </w:rPr>
        <w:t>in decision-making processes, and providing culturally sensitive and relevant initiatives and activities are some of the practical suggestions that could be considered to improve wellbeing and attitudes towards learning in the school.</w:t>
      </w:r>
    </w:p>
    <w:p w14:paraId="14C7FD5E" w14:textId="574FB578" w:rsidR="00F81329" w:rsidRPr="00B6269D" w:rsidRDefault="00F81329" w:rsidP="00B6269D">
      <w:pPr>
        <w:spacing w:line="360" w:lineRule="auto"/>
      </w:pPr>
    </w:p>
    <w:p w14:paraId="27F1B0E2" w14:textId="43A18741" w:rsidR="00F81329" w:rsidRPr="00B6269D" w:rsidRDefault="00F81329" w:rsidP="00B6269D">
      <w:pPr>
        <w:spacing w:line="360" w:lineRule="auto"/>
      </w:pPr>
    </w:p>
    <w:p w14:paraId="26CE9F9B" w14:textId="4B21FBFF" w:rsidR="000C38C9" w:rsidRPr="008C0578" w:rsidRDefault="000C38C9" w:rsidP="00B6269D">
      <w:pPr>
        <w:spacing w:line="360" w:lineRule="auto"/>
        <w:rPr>
          <w:rFonts w:ascii="Arial" w:hAnsi="Arial" w:cs="Arial"/>
          <w:b/>
          <w:bCs/>
          <w:sz w:val="28"/>
          <w:szCs w:val="28"/>
          <w:u w:val="single"/>
        </w:rPr>
      </w:pPr>
      <w:r w:rsidRPr="008C0578">
        <w:rPr>
          <w:rFonts w:ascii="Arial" w:hAnsi="Arial" w:cs="Arial"/>
          <w:b/>
          <w:bCs/>
          <w:sz w:val="28"/>
          <w:szCs w:val="28"/>
          <w:u w:val="single"/>
        </w:rPr>
        <w:lastRenderedPageBreak/>
        <w:t xml:space="preserve">CONCLUSION </w:t>
      </w:r>
    </w:p>
    <w:p w14:paraId="71CD4C36" w14:textId="6BF1A701" w:rsidR="000C38C9" w:rsidRPr="00B6269D" w:rsidRDefault="000C38C9" w:rsidP="00B6269D">
      <w:pPr>
        <w:spacing w:line="360" w:lineRule="auto"/>
        <w:rPr>
          <w:b/>
          <w:bCs/>
          <w:u w:val="single"/>
        </w:rPr>
      </w:pPr>
    </w:p>
    <w:p w14:paraId="13069436" w14:textId="2399E814" w:rsidR="000C38C9" w:rsidRPr="008C0578" w:rsidRDefault="000C38C9"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In conclusion, this university assignment required me to reflect on the action points presented by a school to improve wellbeing and attitudes towards learning. Through this process, I have learned the importance of involving stakeholders, evaluating needs, and measuring impact in developing effective strategies to promote student wellbeing and learning. I have also recogni</w:t>
      </w:r>
      <w:r w:rsidR="00FE7D18" w:rsidRPr="008C0578">
        <w:rPr>
          <w:rFonts w:ascii="Arial" w:hAnsi="Arial" w:cs="Arial"/>
          <w:color w:val="000000" w:themeColor="text1"/>
          <w:sz w:val="22"/>
          <w:szCs w:val="22"/>
        </w:rPr>
        <w:t>s</w:t>
      </w:r>
      <w:r w:rsidRPr="008C0578">
        <w:rPr>
          <w:rFonts w:ascii="Arial" w:hAnsi="Arial" w:cs="Arial"/>
          <w:color w:val="000000" w:themeColor="text1"/>
          <w:sz w:val="22"/>
          <w:szCs w:val="22"/>
        </w:rPr>
        <w:t>ed the need for a holistic and integrated approach to promoting emotional and mental wellbeing in schools, which involves creating a positive and supportive school culture, promoting student agency and participation, and providing access to a range of support services and interventions.</w:t>
      </w:r>
    </w:p>
    <w:p w14:paraId="30A0C714" w14:textId="63053F00" w:rsidR="000C38C9" w:rsidRPr="008C0578" w:rsidRDefault="000C38C9" w:rsidP="00B6269D">
      <w:pPr>
        <w:spacing w:line="360" w:lineRule="auto"/>
        <w:rPr>
          <w:rFonts w:ascii="Arial" w:hAnsi="Arial" w:cs="Arial"/>
          <w:color w:val="000000" w:themeColor="text1"/>
          <w:sz w:val="22"/>
          <w:szCs w:val="22"/>
        </w:rPr>
      </w:pPr>
      <w:r w:rsidRPr="008C0578">
        <w:rPr>
          <w:rFonts w:ascii="Arial" w:hAnsi="Arial" w:cs="Arial"/>
          <w:color w:val="000000" w:themeColor="text1"/>
          <w:sz w:val="22"/>
          <w:szCs w:val="22"/>
        </w:rPr>
        <w:t>This assignment has further reinforced my commitment to promoting student wellbeing and learning as a professional in the field of education. I have gained valuable insights into the processes and practices that are necessary for developing effective strategies to promote student wellbeing and learning, and I am now better equipped to critically evaluate and adapt these strategies to the needs of different schools and communities. Moving forward, I will continue to apply a reflective and critical approach to my work as an educator, seeking to develop and implement initiatives that promote student agency, participation, and wellbeing in schools.</w:t>
      </w:r>
    </w:p>
    <w:p w14:paraId="5B4ED903" w14:textId="7AE82526" w:rsidR="009328CE" w:rsidRPr="00B6269D" w:rsidRDefault="009328CE" w:rsidP="00B6269D">
      <w:pPr>
        <w:spacing w:line="360" w:lineRule="auto"/>
      </w:pPr>
    </w:p>
    <w:p w14:paraId="36E61393" w14:textId="3389B01E" w:rsidR="009328CE" w:rsidRPr="00B6269D" w:rsidRDefault="009328CE" w:rsidP="00B6269D">
      <w:pPr>
        <w:spacing w:line="360" w:lineRule="auto"/>
      </w:pPr>
    </w:p>
    <w:p w14:paraId="44362DD7" w14:textId="07CB2C3E" w:rsidR="009328CE" w:rsidRPr="00B6269D" w:rsidRDefault="00B72DE5" w:rsidP="00B6269D">
      <w:pPr>
        <w:spacing w:line="360" w:lineRule="auto"/>
      </w:pPr>
      <w:r w:rsidRPr="00B6269D">
        <w:t>Word Count - 26</w:t>
      </w:r>
      <w:r w:rsidR="008C0578">
        <w:t>21</w:t>
      </w:r>
    </w:p>
    <w:p w14:paraId="496BB385" w14:textId="43D2D6A6" w:rsidR="009328CE" w:rsidRPr="00B6269D" w:rsidRDefault="009328CE" w:rsidP="00B6269D">
      <w:pPr>
        <w:spacing w:line="360" w:lineRule="auto"/>
      </w:pPr>
    </w:p>
    <w:p w14:paraId="0A817646" w14:textId="23A31859" w:rsidR="009328CE" w:rsidRPr="00B6269D" w:rsidRDefault="009328CE" w:rsidP="00B6269D">
      <w:pPr>
        <w:spacing w:line="360" w:lineRule="auto"/>
      </w:pPr>
    </w:p>
    <w:p w14:paraId="42E9DBA8" w14:textId="543D2B55" w:rsidR="009328CE" w:rsidRDefault="009328CE" w:rsidP="00B6269D">
      <w:pPr>
        <w:spacing w:line="360" w:lineRule="auto"/>
      </w:pPr>
    </w:p>
    <w:p w14:paraId="49B43B56" w14:textId="22553BD1" w:rsidR="008C0578" w:rsidRDefault="008C0578" w:rsidP="00B6269D">
      <w:pPr>
        <w:spacing w:line="360" w:lineRule="auto"/>
      </w:pPr>
    </w:p>
    <w:p w14:paraId="3AE49825" w14:textId="6EAD8766" w:rsidR="008C0578" w:rsidRDefault="008C0578" w:rsidP="00B6269D">
      <w:pPr>
        <w:spacing w:line="360" w:lineRule="auto"/>
      </w:pPr>
    </w:p>
    <w:p w14:paraId="12304A98" w14:textId="61AA6A7B" w:rsidR="008C0578" w:rsidRDefault="008C0578" w:rsidP="00B6269D">
      <w:pPr>
        <w:spacing w:line="360" w:lineRule="auto"/>
      </w:pPr>
    </w:p>
    <w:p w14:paraId="61C3D28A" w14:textId="3070DA84" w:rsidR="008C0578" w:rsidRDefault="008C0578" w:rsidP="00B6269D">
      <w:pPr>
        <w:spacing w:line="360" w:lineRule="auto"/>
      </w:pPr>
    </w:p>
    <w:p w14:paraId="747BC062" w14:textId="4A9065EA" w:rsidR="008C0578" w:rsidRDefault="008C0578" w:rsidP="00B6269D">
      <w:pPr>
        <w:spacing w:line="360" w:lineRule="auto"/>
      </w:pPr>
    </w:p>
    <w:p w14:paraId="20A294A8" w14:textId="182DB1EC" w:rsidR="008C0578" w:rsidRDefault="008C0578" w:rsidP="00B6269D">
      <w:pPr>
        <w:spacing w:line="360" w:lineRule="auto"/>
      </w:pPr>
    </w:p>
    <w:p w14:paraId="2C0F69C0" w14:textId="6658BB5F" w:rsidR="008C0578" w:rsidRDefault="008C0578" w:rsidP="00B6269D">
      <w:pPr>
        <w:spacing w:line="360" w:lineRule="auto"/>
      </w:pPr>
    </w:p>
    <w:p w14:paraId="7519166E" w14:textId="5E7E81E1" w:rsidR="008C0578" w:rsidRDefault="008C0578" w:rsidP="00B6269D">
      <w:pPr>
        <w:spacing w:line="360" w:lineRule="auto"/>
      </w:pPr>
    </w:p>
    <w:p w14:paraId="364981C3" w14:textId="3D03D455" w:rsidR="008C0578" w:rsidRDefault="008C0578" w:rsidP="00B6269D">
      <w:pPr>
        <w:spacing w:line="360" w:lineRule="auto"/>
      </w:pPr>
    </w:p>
    <w:p w14:paraId="56F58716" w14:textId="77777777" w:rsidR="008C0578" w:rsidRPr="00B6269D" w:rsidRDefault="008C0578" w:rsidP="00B6269D">
      <w:pPr>
        <w:spacing w:line="360" w:lineRule="auto"/>
      </w:pPr>
    </w:p>
    <w:p w14:paraId="34C93FAE" w14:textId="279CD299" w:rsidR="009328CE" w:rsidRPr="00B6269D" w:rsidRDefault="009328CE" w:rsidP="00B6269D">
      <w:pPr>
        <w:spacing w:line="360" w:lineRule="auto"/>
      </w:pPr>
    </w:p>
    <w:p w14:paraId="46480FFF" w14:textId="559A905D" w:rsidR="009328CE" w:rsidRPr="00B6269D" w:rsidRDefault="009328CE" w:rsidP="00B6269D">
      <w:pPr>
        <w:spacing w:line="360" w:lineRule="auto"/>
      </w:pPr>
    </w:p>
    <w:p w14:paraId="05BCFFDD" w14:textId="186CED57" w:rsidR="009328CE" w:rsidRPr="008C0578" w:rsidRDefault="009328CE" w:rsidP="00B6269D">
      <w:pPr>
        <w:spacing w:line="360" w:lineRule="auto"/>
      </w:pPr>
      <w:r w:rsidRPr="00B6269D">
        <w:rPr>
          <w:b/>
          <w:bCs/>
          <w:u w:val="single"/>
        </w:rPr>
        <w:t xml:space="preserve">Reference List </w:t>
      </w:r>
    </w:p>
    <w:p w14:paraId="0351D47F" w14:textId="7551CDFF" w:rsidR="009328CE" w:rsidRPr="00B6269D" w:rsidRDefault="009328CE" w:rsidP="00B6269D">
      <w:pPr>
        <w:spacing w:line="360" w:lineRule="auto"/>
        <w:rPr>
          <w:b/>
          <w:bCs/>
          <w:u w:val="single"/>
        </w:rPr>
      </w:pPr>
    </w:p>
    <w:p w14:paraId="35360DBB" w14:textId="77777777" w:rsidR="0084293F" w:rsidRPr="00B6269D" w:rsidRDefault="0084293F" w:rsidP="00B6269D">
      <w:pPr>
        <w:spacing w:line="360" w:lineRule="auto"/>
      </w:pPr>
      <w:r w:rsidRPr="00B6269D">
        <w:t>Burns, R., &amp; Kearney, S. (2013). Planning for Improvement: Developing a School Development Plan in Irish Primary Schools. Irish Educational Studies, 32(3), 259-275.</w:t>
      </w:r>
    </w:p>
    <w:p w14:paraId="5E58A2E1" w14:textId="2C4EF743" w:rsidR="009328CE" w:rsidRPr="00B6269D" w:rsidRDefault="009328CE" w:rsidP="00B6269D">
      <w:pPr>
        <w:spacing w:line="360" w:lineRule="auto"/>
      </w:pPr>
    </w:p>
    <w:p w14:paraId="3658162E" w14:textId="77777777" w:rsidR="0084293F" w:rsidRPr="00B6269D" w:rsidRDefault="0084293F" w:rsidP="00B6269D">
      <w:pPr>
        <w:spacing w:line="360" w:lineRule="auto"/>
      </w:pPr>
      <w:r w:rsidRPr="00B6269D">
        <w:t>Carpenter, J. M. (2016). A Planning Framework for School Development: An Evidence-Based Approach. Journal of School Leadership, 26(3), 438-456.</w:t>
      </w:r>
    </w:p>
    <w:p w14:paraId="7F8B9AC6" w14:textId="4B85D784" w:rsidR="00BC5BBD" w:rsidRPr="00B6269D" w:rsidRDefault="00BC5BBD" w:rsidP="00B6269D">
      <w:pPr>
        <w:spacing w:line="360" w:lineRule="auto"/>
      </w:pPr>
    </w:p>
    <w:p w14:paraId="532CA460" w14:textId="77777777" w:rsidR="0084293F" w:rsidRPr="00B6269D" w:rsidRDefault="0084293F" w:rsidP="00B6269D">
      <w:pPr>
        <w:spacing w:line="360" w:lineRule="auto"/>
      </w:pPr>
      <w:r w:rsidRPr="00B6269D">
        <w:t>Clarke, A. (2017). Planning for Success: Developing a Comprehensive School Development Plan. The School Administrator, 74(8), 22-26.</w:t>
      </w:r>
    </w:p>
    <w:p w14:paraId="68A9BFB6" w14:textId="680E9188" w:rsidR="0084293F" w:rsidRPr="00B6269D" w:rsidRDefault="0084293F" w:rsidP="00B6269D">
      <w:pPr>
        <w:spacing w:line="360" w:lineRule="auto"/>
      </w:pPr>
    </w:p>
    <w:p w14:paraId="08B24733" w14:textId="77777777" w:rsidR="0084293F" w:rsidRPr="00B6269D" w:rsidRDefault="0084293F" w:rsidP="00B6269D">
      <w:pPr>
        <w:spacing w:line="360" w:lineRule="auto"/>
      </w:pPr>
      <w:r w:rsidRPr="00B6269D">
        <w:t>Cohen-Vogel, L., Darling-Hammond, L., &amp; Montgomery, N. (2016). Planning for Instructional Improvement: Lessons from High-Performing Districts. Educational Researcher, 45(5), 269-280.</w:t>
      </w:r>
    </w:p>
    <w:p w14:paraId="11F1EA32" w14:textId="3505B961" w:rsidR="0084293F" w:rsidRPr="00B6269D" w:rsidRDefault="0084293F" w:rsidP="00B6269D">
      <w:pPr>
        <w:spacing w:line="360" w:lineRule="auto"/>
      </w:pPr>
    </w:p>
    <w:p w14:paraId="64CB3FD4" w14:textId="149A9715" w:rsidR="00B22CA3" w:rsidRDefault="00B22CA3" w:rsidP="00B6269D">
      <w:pPr>
        <w:tabs>
          <w:tab w:val="left" w:pos="1226"/>
        </w:tabs>
        <w:spacing w:line="360" w:lineRule="auto"/>
      </w:pPr>
      <w:r w:rsidRPr="00B6269D">
        <w:t>Cooper, P. (2014). Thrive: Promoting the Social and Emotional Wellbeing of Children in Primary Education. Education and Health, 32(3), 80-83.</w:t>
      </w:r>
    </w:p>
    <w:p w14:paraId="09A2CD10" w14:textId="45A181EB" w:rsidR="008C0578" w:rsidRDefault="008C0578" w:rsidP="00B6269D">
      <w:pPr>
        <w:tabs>
          <w:tab w:val="left" w:pos="1226"/>
        </w:tabs>
        <w:spacing w:line="360" w:lineRule="auto"/>
      </w:pPr>
    </w:p>
    <w:p w14:paraId="26BC785B" w14:textId="77777777" w:rsidR="008C0578" w:rsidRDefault="008C0578" w:rsidP="008C0578">
      <w:pPr>
        <w:tabs>
          <w:tab w:val="left" w:pos="1226"/>
        </w:tabs>
        <w:spacing w:line="360" w:lineRule="auto"/>
      </w:pPr>
      <w:r>
        <w:t xml:space="preserve">Colley, H., James, D., &amp; Tedder, M. (2016). Votes for Schools: Building citizenship through democratic participation. Educational Review, 68(3), 301-315. </w:t>
      </w:r>
      <w:proofErr w:type="spellStart"/>
      <w:r>
        <w:t>doi</w:t>
      </w:r>
      <w:proofErr w:type="spellEnd"/>
      <w:r>
        <w:t>: 10.1080/00131911.2015.1058641</w:t>
      </w:r>
    </w:p>
    <w:p w14:paraId="23AFBE55" w14:textId="28258365" w:rsidR="008C0578" w:rsidRDefault="008C0578" w:rsidP="00B6269D">
      <w:pPr>
        <w:tabs>
          <w:tab w:val="left" w:pos="1226"/>
        </w:tabs>
        <w:spacing w:line="360" w:lineRule="auto"/>
      </w:pPr>
    </w:p>
    <w:p w14:paraId="0C60A24D" w14:textId="77777777" w:rsidR="008C0578" w:rsidRDefault="008C0578" w:rsidP="008C0578">
      <w:proofErr w:type="spellStart"/>
      <w:r>
        <w:t>Dierkes-Thrun</w:t>
      </w:r>
      <w:proofErr w:type="spellEnd"/>
      <w:r>
        <w:t xml:space="preserve">, P., &amp; Machin, A. (2015). Students’ voices: The power of school council and eco committee participation in decision-making. Educational Studies, 41(2), 191-206. </w:t>
      </w:r>
      <w:proofErr w:type="spellStart"/>
      <w:r>
        <w:t>doi</w:t>
      </w:r>
      <w:proofErr w:type="spellEnd"/>
      <w:r>
        <w:t>: 10.1080/03055698.2014.983791</w:t>
      </w:r>
    </w:p>
    <w:p w14:paraId="422E7C3A" w14:textId="77777777" w:rsidR="008C0578" w:rsidRDefault="008C0578" w:rsidP="00B6269D">
      <w:pPr>
        <w:tabs>
          <w:tab w:val="left" w:pos="1226"/>
        </w:tabs>
        <w:spacing w:line="360" w:lineRule="auto"/>
      </w:pPr>
    </w:p>
    <w:p w14:paraId="687A2744" w14:textId="77777777" w:rsidR="008C0578" w:rsidRDefault="008C0578" w:rsidP="008C0578">
      <w:r>
        <w:t>Drewes, A. A., &amp; Ray, D. C. (2013). School-based play therapy. John Wiley &amp; Sons.</w:t>
      </w:r>
    </w:p>
    <w:p w14:paraId="5FD77A42" w14:textId="77777777" w:rsidR="008C0578" w:rsidRPr="00B6269D" w:rsidRDefault="008C0578" w:rsidP="00B6269D">
      <w:pPr>
        <w:tabs>
          <w:tab w:val="left" w:pos="1226"/>
        </w:tabs>
        <w:spacing w:line="360" w:lineRule="auto"/>
      </w:pPr>
    </w:p>
    <w:p w14:paraId="15EBDB4D" w14:textId="77777777" w:rsidR="002558B9" w:rsidRPr="00B6269D" w:rsidRDefault="002558B9" w:rsidP="00B6269D">
      <w:pPr>
        <w:spacing w:line="360" w:lineRule="auto"/>
      </w:pPr>
      <w:r w:rsidRPr="00B6269D">
        <w:rPr>
          <w:color w:val="222222"/>
          <w:shd w:val="clear" w:color="auto" w:fill="FFFFFF"/>
        </w:rPr>
        <w:t xml:space="preserve">Dunaway, D.M., Kim, D.H. and </w:t>
      </w:r>
      <w:proofErr w:type="spellStart"/>
      <w:r w:rsidRPr="00B6269D">
        <w:rPr>
          <w:color w:val="222222"/>
          <w:shd w:val="clear" w:color="auto" w:fill="FFFFFF"/>
        </w:rPr>
        <w:t>Szad</w:t>
      </w:r>
      <w:proofErr w:type="spellEnd"/>
      <w:r w:rsidRPr="00B6269D">
        <w:rPr>
          <w:color w:val="222222"/>
          <w:shd w:val="clear" w:color="auto" w:fill="FFFFFF"/>
        </w:rPr>
        <w:t>, E.R., 2012, April. Perceptions of the purpose and value of the school improvement plan process. In</w:t>
      </w:r>
      <w:r w:rsidRPr="00B6269D">
        <w:rPr>
          <w:rStyle w:val="apple-converted-space"/>
          <w:color w:val="222222"/>
          <w:shd w:val="clear" w:color="auto" w:fill="FFFFFF"/>
        </w:rPr>
        <w:t> </w:t>
      </w:r>
      <w:proofErr w:type="gramStart"/>
      <w:r w:rsidRPr="00B6269D">
        <w:rPr>
          <w:i/>
          <w:iCs/>
          <w:color w:val="222222"/>
        </w:rPr>
        <w:t>The</w:t>
      </w:r>
      <w:proofErr w:type="gramEnd"/>
      <w:r w:rsidRPr="00B6269D">
        <w:rPr>
          <w:i/>
          <w:iCs/>
          <w:color w:val="222222"/>
        </w:rPr>
        <w:t xml:space="preserve"> Educational Forum</w:t>
      </w:r>
      <w:r w:rsidRPr="00B6269D">
        <w:rPr>
          <w:rStyle w:val="apple-converted-space"/>
          <w:color w:val="222222"/>
          <w:shd w:val="clear" w:color="auto" w:fill="FFFFFF"/>
        </w:rPr>
        <w:t> </w:t>
      </w:r>
      <w:r w:rsidRPr="00B6269D">
        <w:rPr>
          <w:color w:val="222222"/>
          <w:shd w:val="clear" w:color="auto" w:fill="FFFFFF"/>
        </w:rPr>
        <w:t>(Vol. 76, No. 2, pp. 158-173). Taylor &amp; Francis Group.</w:t>
      </w:r>
    </w:p>
    <w:p w14:paraId="479DA439" w14:textId="77777777" w:rsidR="002558B9" w:rsidRPr="00B6269D" w:rsidRDefault="002558B9" w:rsidP="00B6269D">
      <w:pPr>
        <w:spacing w:line="360" w:lineRule="auto"/>
      </w:pPr>
    </w:p>
    <w:p w14:paraId="2B7952CA" w14:textId="77777777" w:rsidR="0084293F" w:rsidRPr="00B6269D" w:rsidRDefault="0084293F" w:rsidP="00B6269D">
      <w:pPr>
        <w:spacing w:line="360" w:lineRule="auto"/>
      </w:pPr>
      <w:proofErr w:type="spellStart"/>
      <w:r w:rsidRPr="00B6269D">
        <w:lastRenderedPageBreak/>
        <w:t>Earley</w:t>
      </w:r>
      <w:proofErr w:type="spellEnd"/>
      <w:r w:rsidRPr="00B6269D">
        <w:t xml:space="preserve">, P., &amp; </w:t>
      </w:r>
      <w:proofErr w:type="spellStart"/>
      <w:r w:rsidRPr="00B6269D">
        <w:t>Greany</w:t>
      </w:r>
      <w:proofErr w:type="spellEnd"/>
      <w:r w:rsidRPr="00B6269D">
        <w:t>, T. (2017). The Development and Implementation of School Development Plans: A Review of the Literature. School Leadership &amp; Management, 37(3), 270-289.</w:t>
      </w:r>
    </w:p>
    <w:p w14:paraId="6A8ACE8B" w14:textId="2E89C73F" w:rsidR="00BC5BBD" w:rsidRPr="00B6269D" w:rsidRDefault="00BC5BBD" w:rsidP="00B6269D">
      <w:pPr>
        <w:spacing w:line="360" w:lineRule="auto"/>
      </w:pPr>
    </w:p>
    <w:p w14:paraId="7767EB03" w14:textId="10D655B1" w:rsidR="00E32741" w:rsidRDefault="00E32741" w:rsidP="00B6269D">
      <w:pPr>
        <w:spacing w:line="360" w:lineRule="auto"/>
      </w:pPr>
      <w:r w:rsidRPr="00B6269D">
        <w:t>Fielding, M., &amp; Moss, P. (2012). Radical Education and the Common School: A Democratic Alternative. Routledge.</w:t>
      </w:r>
    </w:p>
    <w:p w14:paraId="09A214C9" w14:textId="2A042050" w:rsidR="008C0578" w:rsidRDefault="008C0578" w:rsidP="00B6269D">
      <w:pPr>
        <w:spacing w:line="360" w:lineRule="auto"/>
      </w:pPr>
    </w:p>
    <w:p w14:paraId="096F2945" w14:textId="77777777" w:rsidR="008C0578" w:rsidRDefault="008C0578" w:rsidP="008C0578">
      <w:pPr>
        <w:tabs>
          <w:tab w:val="left" w:pos="1226"/>
        </w:tabs>
        <w:spacing w:line="360" w:lineRule="auto"/>
      </w:pPr>
      <w:r>
        <w:t xml:space="preserve">Hopkins, B., &amp; Reicher, S. (2014). Votes for Schools: Engaging young people in voting, debating and campaigning. Political Insight, 5(3), 22-25. </w:t>
      </w:r>
      <w:proofErr w:type="spellStart"/>
      <w:r>
        <w:t>doi</w:t>
      </w:r>
      <w:proofErr w:type="spellEnd"/>
      <w:r>
        <w:t>: 10.1111/2041-9066.12063</w:t>
      </w:r>
    </w:p>
    <w:p w14:paraId="7B5866DD" w14:textId="77777777" w:rsidR="008C0578" w:rsidRPr="00B6269D" w:rsidRDefault="008C0578" w:rsidP="00B6269D">
      <w:pPr>
        <w:spacing w:line="360" w:lineRule="auto"/>
      </w:pPr>
    </w:p>
    <w:p w14:paraId="067C28FC" w14:textId="1A500A1E" w:rsidR="00383881" w:rsidRDefault="00383881" w:rsidP="00B6269D">
      <w:pPr>
        <w:spacing w:line="360" w:lineRule="auto"/>
        <w:rPr>
          <w:color w:val="222222"/>
          <w:shd w:val="clear" w:color="auto" w:fill="FFFFFF"/>
        </w:rPr>
      </w:pPr>
      <w:r w:rsidRPr="00B6269D">
        <w:rPr>
          <w:color w:val="222222"/>
          <w:shd w:val="clear" w:color="auto" w:fill="FFFFFF"/>
        </w:rPr>
        <w:t>Hornby, R.E., Golder, P.A. and Williams, J., 1994. SDP: a strategic DSS.</w:t>
      </w:r>
      <w:r w:rsidRPr="00B6269D">
        <w:rPr>
          <w:rStyle w:val="apple-converted-space"/>
          <w:color w:val="222222"/>
          <w:shd w:val="clear" w:color="auto" w:fill="FFFFFF"/>
        </w:rPr>
        <w:t> </w:t>
      </w:r>
      <w:r w:rsidRPr="00B6269D">
        <w:rPr>
          <w:i/>
          <w:iCs/>
          <w:color w:val="222222"/>
        </w:rPr>
        <w:t>Decision Support Systems</w:t>
      </w:r>
      <w:r w:rsidRPr="00B6269D">
        <w:rPr>
          <w:color w:val="222222"/>
          <w:shd w:val="clear" w:color="auto" w:fill="FFFFFF"/>
        </w:rPr>
        <w:t>,</w:t>
      </w:r>
      <w:r w:rsidRPr="00B6269D">
        <w:rPr>
          <w:rStyle w:val="apple-converted-space"/>
          <w:color w:val="222222"/>
          <w:shd w:val="clear" w:color="auto" w:fill="FFFFFF"/>
        </w:rPr>
        <w:t> </w:t>
      </w:r>
      <w:r w:rsidRPr="00B6269D">
        <w:rPr>
          <w:i/>
          <w:iCs/>
          <w:color w:val="222222"/>
        </w:rPr>
        <w:t>11</w:t>
      </w:r>
      <w:r w:rsidRPr="00B6269D">
        <w:rPr>
          <w:color w:val="222222"/>
          <w:shd w:val="clear" w:color="auto" w:fill="FFFFFF"/>
        </w:rPr>
        <w:t>(1), pp.45-51.</w:t>
      </w:r>
    </w:p>
    <w:p w14:paraId="0BA0DC78" w14:textId="3536AA95" w:rsidR="008C0578" w:rsidRDefault="008C0578" w:rsidP="00B6269D">
      <w:pPr>
        <w:spacing w:line="360" w:lineRule="auto"/>
        <w:rPr>
          <w:color w:val="222222"/>
          <w:shd w:val="clear" w:color="auto" w:fill="FFFFFF"/>
        </w:rPr>
      </w:pPr>
    </w:p>
    <w:p w14:paraId="258E3760" w14:textId="77777777" w:rsidR="008C0578" w:rsidRDefault="008C0578" w:rsidP="008C0578">
      <w:r>
        <w:t xml:space="preserve">Humphrey, N. (2013). ELSA: A teaching assistant programme to support children’s emotional literacy. Emotional and Behavioural Difficulties, 18(3), 248-260. </w:t>
      </w:r>
      <w:proofErr w:type="spellStart"/>
      <w:r>
        <w:t>doi</w:t>
      </w:r>
      <w:proofErr w:type="spellEnd"/>
      <w:r>
        <w:t>: 10.1080/13632752.2013.806981</w:t>
      </w:r>
    </w:p>
    <w:p w14:paraId="0D3AD872" w14:textId="77777777" w:rsidR="008C0578" w:rsidRPr="00B6269D" w:rsidRDefault="008C0578" w:rsidP="00B6269D">
      <w:pPr>
        <w:spacing w:line="360" w:lineRule="auto"/>
        <w:rPr>
          <w:color w:val="222222"/>
          <w:shd w:val="clear" w:color="auto" w:fill="FFFFFF"/>
        </w:rPr>
      </w:pPr>
    </w:p>
    <w:p w14:paraId="75E63823" w14:textId="1C047F8B" w:rsidR="00550FC1" w:rsidRPr="00B6269D" w:rsidRDefault="00550FC1" w:rsidP="00B6269D">
      <w:pPr>
        <w:spacing w:line="360" w:lineRule="auto"/>
        <w:rPr>
          <w:color w:val="222222"/>
          <w:shd w:val="clear" w:color="auto" w:fill="FFFFFF"/>
        </w:rPr>
      </w:pPr>
    </w:p>
    <w:p w14:paraId="03615C60" w14:textId="77777777" w:rsidR="00550FC1" w:rsidRPr="00B6269D" w:rsidRDefault="00550FC1" w:rsidP="00B6269D">
      <w:pPr>
        <w:spacing w:line="360" w:lineRule="auto"/>
      </w:pPr>
      <w:proofErr w:type="spellStart"/>
      <w:r w:rsidRPr="00B6269D">
        <w:t>Iredale</w:t>
      </w:r>
      <w:proofErr w:type="spellEnd"/>
      <w:r w:rsidRPr="00B6269D">
        <w:t>, W., &amp; Mann, K. (2017). Votes for Schools: An Evaluation of an Innovative Programme to Encourage Political Literacy and Debate in Schools. The Political Quarterly, 88(2), 282-288.</w:t>
      </w:r>
    </w:p>
    <w:p w14:paraId="739DAF77" w14:textId="4A60FF1A" w:rsidR="00550FC1" w:rsidRPr="00B6269D" w:rsidRDefault="000A5E84" w:rsidP="00B6269D">
      <w:pPr>
        <w:tabs>
          <w:tab w:val="left" w:pos="2834"/>
        </w:tabs>
        <w:spacing w:line="360" w:lineRule="auto"/>
      </w:pPr>
      <w:r w:rsidRPr="00B6269D">
        <w:tab/>
      </w:r>
    </w:p>
    <w:p w14:paraId="255FE7B0" w14:textId="3E7F657B" w:rsidR="000A5E84" w:rsidRDefault="000A5E84" w:rsidP="00B6269D">
      <w:pPr>
        <w:tabs>
          <w:tab w:val="left" w:pos="2834"/>
        </w:tabs>
        <w:spacing w:line="360" w:lineRule="auto"/>
      </w:pPr>
      <w:proofErr w:type="spellStart"/>
      <w:r w:rsidRPr="00B6269D">
        <w:t>Karaman</w:t>
      </w:r>
      <w:proofErr w:type="spellEnd"/>
      <w:r w:rsidRPr="00B6269D">
        <w:t xml:space="preserve">, A. C., &amp; </w:t>
      </w:r>
      <w:proofErr w:type="spellStart"/>
      <w:r w:rsidRPr="00B6269D">
        <w:t>Varol</w:t>
      </w:r>
      <w:proofErr w:type="spellEnd"/>
      <w:r w:rsidRPr="00B6269D">
        <w:t>, F. (2017). Promoting Human Rights through Education: A Case Study from Turkey. Journal of Human Rights and Social Work, 2(3), 95-102.</w:t>
      </w:r>
    </w:p>
    <w:p w14:paraId="38650596" w14:textId="16942688" w:rsidR="008C0578" w:rsidRDefault="008C0578" w:rsidP="00B6269D">
      <w:pPr>
        <w:tabs>
          <w:tab w:val="left" w:pos="2834"/>
        </w:tabs>
        <w:spacing w:line="360" w:lineRule="auto"/>
      </w:pPr>
    </w:p>
    <w:p w14:paraId="57873BDD" w14:textId="77777777" w:rsidR="008C0578" w:rsidRPr="009328CE" w:rsidRDefault="008C0578" w:rsidP="008C0578">
      <w:r>
        <w:t xml:space="preserve">LeBlanc, M., &amp; Ritchie, M. (2011). Play therapy in elementary schools: A best practice for improving academic achievement. Journal of Counselling &amp; Development, 89(3), 235-243. </w:t>
      </w:r>
      <w:proofErr w:type="spellStart"/>
      <w:r>
        <w:t>doi</w:t>
      </w:r>
      <w:proofErr w:type="spellEnd"/>
      <w:r>
        <w:t>: 10.1002/j.1556-6678.2011.tb00077.x</w:t>
      </w:r>
    </w:p>
    <w:p w14:paraId="4C96FD7B" w14:textId="77777777" w:rsidR="008C0578" w:rsidRPr="00B6269D" w:rsidRDefault="008C0578" w:rsidP="00B6269D">
      <w:pPr>
        <w:tabs>
          <w:tab w:val="left" w:pos="2834"/>
        </w:tabs>
        <w:spacing w:line="360" w:lineRule="auto"/>
      </w:pPr>
    </w:p>
    <w:p w14:paraId="4E4C0E96" w14:textId="56D87F16" w:rsidR="00BC5BBD" w:rsidRPr="00B6269D" w:rsidRDefault="00BC5BBD" w:rsidP="00B6269D">
      <w:pPr>
        <w:spacing w:line="360" w:lineRule="auto"/>
      </w:pPr>
    </w:p>
    <w:p w14:paraId="4194ECAD" w14:textId="77777777" w:rsidR="00C73490" w:rsidRPr="00B6269D" w:rsidRDefault="00C73490" w:rsidP="00B6269D">
      <w:pPr>
        <w:spacing w:line="360" w:lineRule="auto"/>
      </w:pPr>
      <w:proofErr w:type="spellStart"/>
      <w:r w:rsidRPr="00B6269D">
        <w:rPr>
          <w:color w:val="222222"/>
          <w:shd w:val="clear" w:color="auto" w:fill="FFFFFF"/>
        </w:rPr>
        <w:t>Lezotte</w:t>
      </w:r>
      <w:proofErr w:type="spellEnd"/>
      <w:r w:rsidRPr="00B6269D">
        <w:rPr>
          <w:color w:val="222222"/>
          <w:shd w:val="clear" w:color="auto" w:fill="FFFFFF"/>
        </w:rPr>
        <w:t>, L.W. and Jacoby, B.C., 1990.</w:t>
      </w:r>
      <w:r w:rsidRPr="00B6269D">
        <w:rPr>
          <w:rStyle w:val="apple-converted-space"/>
          <w:color w:val="222222"/>
          <w:shd w:val="clear" w:color="auto" w:fill="FFFFFF"/>
        </w:rPr>
        <w:t> </w:t>
      </w:r>
      <w:r w:rsidRPr="00B6269D">
        <w:rPr>
          <w:i/>
          <w:iCs/>
          <w:color w:val="222222"/>
        </w:rPr>
        <w:t>The School Improvement Process Based on Effective Schools Research: A Guide</w:t>
      </w:r>
      <w:r w:rsidRPr="00B6269D">
        <w:rPr>
          <w:color w:val="222222"/>
          <w:shd w:val="clear" w:color="auto" w:fill="FFFFFF"/>
        </w:rPr>
        <w:t>. Effective Schools Products, Ltd., 2199 Jolly Road, Suite 160, Okemos, MI 48864..</w:t>
      </w:r>
    </w:p>
    <w:p w14:paraId="4A904CBA" w14:textId="1CDC5E54" w:rsidR="00BC5BBD" w:rsidRPr="00B6269D" w:rsidRDefault="00BC5BBD" w:rsidP="00B6269D">
      <w:pPr>
        <w:spacing w:line="360" w:lineRule="auto"/>
      </w:pPr>
    </w:p>
    <w:p w14:paraId="07C592CE" w14:textId="5F89A172" w:rsidR="00AA6E86" w:rsidRPr="00B6269D" w:rsidRDefault="00AA6E86" w:rsidP="00B6269D">
      <w:pPr>
        <w:spacing w:line="360" w:lineRule="auto"/>
        <w:rPr>
          <w:color w:val="222222"/>
          <w:shd w:val="clear" w:color="auto" w:fill="FFFFFF"/>
        </w:rPr>
      </w:pPr>
      <w:proofErr w:type="spellStart"/>
      <w:r w:rsidRPr="00B6269D">
        <w:rPr>
          <w:color w:val="222222"/>
          <w:shd w:val="clear" w:color="auto" w:fill="FFFFFF"/>
        </w:rPr>
        <w:t>MacBeath</w:t>
      </w:r>
      <w:proofErr w:type="spellEnd"/>
      <w:r w:rsidRPr="00B6269D">
        <w:rPr>
          <w:color w:val="222222"/>
          <w:shd w:val="clear" w:color="auto" w:fill="FFFFFF"/>
        </w:rPr>
        <w:t>, J. and Mortimore, P., 2001. </w:t>
      </w:r>
      <w:r w:rsidRPr="00B6269D">
        <w:rPr>
          <w:i/>
          <w:iCs/>
          <w:color w:val="222222"/>
        </w:rPr>
        <w:t>Improving school effectiveness</w:t>
      </w:r>
      <w:r w:rsidRPr="00B6269D">
        <w:rPr>
          <w:color w:val="222222"/>
          <w:shd w:val="clear" w:color="auto" w:fill="FFFFFF"/>
        </w:rPr>
        <w:t>. McGraw-Hill Education (UK).</w:t>
      </w:r>
    </w:p>
    <w:p w14:paraId="44D25484" w14:textId="2A482CFB" w:rsidR="00091F2B" w:rsidRDefault="00091F2B" w:rsidP="00B6269D">
      <w:pPr>
        <w:spacing w:line="360" w:lineRule="auto"/>
      </w:pPr>
      <w:r w:rsidRPr="00B6269D">
        <w:lastRenderedPageBreak/>
        <w:t>Reddy, L. A., Files-Hall, T. M., &amp; Schaefer, C. E. (2015). Play Therapy with Children in Crisis: Individual, Group, and Family Treatment, Third Edition. Routledge.</w:t>
      </w:r>
    </w:p>
    <w:p w14:paraId="2DF2526E" w14:textId="4451171C" w:rsidR="008C0578" w:rsidRDefault="008C0578" w:rsidP="00B6269D">
      <w:pPr>
        <w:spacing w:line="360" w:lineRule="auto"/>
      </w:pPr>
    </w:p>
    <w:p w14:paraId="210BE284" w14:textId="77777777" w:rsidR="008C0578" w:rsidRPr="009328CE" w:rsidRDefault="008C0578" w:rsidP="008C0578">
      <w:r>
        <w:t xml:space="preserve">Priestley, J., &amp; McGuinness, C. (2018). Emotional literacy support in primary schools: A qualitative study of children’s perspectives. Educational Psychology in Practice, 34(2), 194-209. </w:t>
      </w:r>
      <w:proofErr w:type="spellStart"/>
      <w:r>
        <w:t>doi</w:t>
      </w:r>
      <w:proofErr w:type="spellEnd"/>
      <w:r>
        <w:t>: 10.1080/02667363.2017.138679</w:t>
      </w:r>
    </w:p>
    <w:p w14:paraId="75F05C25" w14:textId="77777777" w:rsidR="008C0578" w:rsidRPr="00B6269D" w:rsidRDefault="008C0578" w:rsidP="00B6269D">
      <w:pPr>
        <w:spacing w:line="360" w:lineRule="auto"/>
      </w:pPr>
    </w:p>
    <w:p w14:paraId="54011CF3" w14:textId="77777777" w:rsidR="00091F2B" w:rsidRPr="00B6269D" w:rsidRDefault="00091F2B" w:rsidP="00B6269D">
      <w:pPr>
        <w:spacing w:line="360" w:lineRule="auto"/>
      </w:pPr>
    </w:p>
    <w:p w14:paraId="146D1350" w14:textId="7AB17B5E" w:rsidR="00091F2B" w:rsidRPr="00B6269D" w:rsidRDefault="00091F2B" w:rsidP="00B6269D">
      <w:pPr>
        <w:spacing w:line="360" w:lineRule="auto"/>
      </w:pPr>
      <w:r w:rsidRPr="00B6269D">
        <w:t xml:space="preserve">Russ, S. W., &amp; </w:t>
      </w:r>
      <w:proofErr w:type="spellStart"/>
      <w:r w:rsidRPr="00B6269D">
        <w:t>Niec</w:t>
      </w:r>
      <w:proofErr w:type="spellEnd"/>
      <w:r w:rsidRPr="00B6269D">
        <w:t>, L. N. (2014). Play-Based Interventions for Children and Adolescents with ADHD. In Handbook of Play Therapy (pp. 326-348). John Wiley &amp; Sons.</w:t>
      </w:r>
    </w:p>
    <w:p w14:paraId="05D6BB2B" w14:textId="19D707F6" w:rsidR="00550FC1" w:rsidRPr="00B6269D" w:rsidRDefault="00550FC1" w:rsidP="00B6269D">
      <w:pPr>
        <w:spacing w:line="360" w:lineRule="auto"/>
      </w:pPr>
    </w:p>
    <w:p w14:paraId="1CA1C738" w14:textId="77777777" w:rsidR="00550FC1" w:rsidRPr="00B6269D" w:rsidRDefault="00550FC1" w:rsidP="00B6269D">
      <w:pPr>
        <w:spacing w:line="360" w:lineRule="auto"/>
      </w:pPr>
      <w:r w:rsidRPr="00B6269D">
        <w:t>Saunders, L., &amp; Jones, S. (2019). Votes for Schools: Empowering Young People to Engage with the Democratic Process. The Political Quarterly, 90(4), 668-673.</w:t>
      </w:r>
    </w:p>
    <w:p w14:paraId="695929B4" w14:textId="77777777" w:rsidR="00550FC1" w:rsidRPr="00B6269D" w:rsidRDefault="00550FC1" w:rsidP="00B6269D">
      <w:pPr>
        <w:spacing w:line="360" w:lineRule="auto"/>
      </w:pPr>
    </w:p>
    <w:p w14:paraId="013864B4" w14:textId="77777777" w:rsidR="00C0336A" w:rsidRPr="00B6269D" w:rsidRDefault="00C0336A" w:rsidP="00B6269D">
      <w:pPr>
        <w:spacing w:line="360" w:lineRule="auto"/>
      </w:pPr>
      <w:r w:rsidRPr="00B6269D">
        <w:t xml:space="preserve">Smith, P. K., </w:t>
      </w:r>
      <w:proofErr w:type="spellStart"/>
      <w:r w:rsidRPr="00B6269D">
        <w:t>Tippett</w:t>
      </w:r>
      <w:proofErr w:type="spellEnd"/>
      <w:r w:rsidRPr="00B6269D">
        <w:t>, N., &amp; Moore, L. (2018). Anti-Bullying Intervention Programmes in Schools: What Works? Educational and Child Psychology, 35(1), 77-89.</w:t>
      </w:r>
    </w:p>
    <w:p w14:paraId="2027F7DF" w14:textId="385CE567" w:rsidR="00BC5BBD" w:rsidRPr="00B6269D" w:rsidRDefault="00BC5BBD" w:rsidP="00B6269D">
      <w:pPr>
        <w:spacing w:line="360" w:lineRule="auto"/>
      </w:pPr>
    </w:p>
    <w:p w14:paraId="73468515" w14:textId="0D725A4D" w:rsidR="00BC5BBD" w:rsidRPr="00B6269D" w:rsidRDefault="00BC5BBD" w:rsidP="00B6269D">
      <w:pPr>
        <w:spacing w:line="360" w:lineRule="auto"/>
        <w:rPr>
          <w:color w:val="222222"/>
          <w:shd w:val="clear" w:color="auto" w:fill="FFFFFF"/>
        </w:rPr>
      </w:pPr>
      <w:r w:rsidRPr="00B6269D">
        <w:rPr>
          <w:color w:val="222222"/>
          <w:shd w:val="clear" w:color="auto" w:fill="FFFFFF"/>
        </w:rPr>
        <w:t>Stoll, L. and Fink, D., 1996. </w:t>
      </w:r>
      <w:r w:rsidRPr="00B6269D">
        <w:rPr>
          <w:i/>
          <w:iCs/>
          <w:color w:val="222222"/>
        </w:rPr>
        <w:t>Changing our schools: Linking school effectiveness and school improvement</w:t>
      </w:r>
      <w:r w:rsidRPr="00B6269D">
        <w:rPr>
          <w:color w:val="222222"/>
          <w:shd w:val="clear" w:color="auto" w:fill="FFFFFF"/>
        </w:rPr>
        <w:t>. Open University Press.</w:t>
      </w:r>
    </w:p>
    <w:p w14:paraId="76FEF7B0" w14:textId="77777777" w:rsidR="00434352" w:rsidRPr="00B6269D" w:rsidRDefault="00434352" w:rsidP="00B6269D">
      <w:pPr>
        <w:spacing w:line="360" w:lineRule="auto"/>
      </w:pPr>
    </w:p>
    <w:p w14:paraId="151C45F3" w14:textId="77777777" w:rsidR="00C0336A" w:rsidRPr="00B6269D" w:rsidRDefault="00C0336A" w:rsidP="00B6269D">
      <w:pPr>
        <w:spacing w:line="360" w:lineRule="auto"/>
      </w:pPr>
      <w:proofErr w:type="spellStart"/>
      <w:r w:rsidRPr="00B6269D">
        <w:t>Thomaes</w:t>
      </w:r>
      <w:proofErr w:type="spellEnd"/>
      <w:r w:rsidRPr="00B6269D">
        <w:t xml:space="preserve">, S., Bushman, B. J., &amp; </w:t>
      </w:r>
      <w:proofErr w:type="spellStart"/>
      <w:r w:rsidRPr="00B6269D">
        <w:t>Stegge</w:t>
      </w:r>
      <w:proofErr w:type="spellEnd"/>
      <w:r w:rsidRPr="00B6269D">
        <w:t>, H. (2019). Helping Teachers Handle Bullying: A Comparison of Two Approaches Targeting General Teachers and Teachers of Emotionally Vulnerable Children. School Psychology International, 40(2), 131-150.</w:t>
      </w:r>
    </w:p>
    <w:p w14:paraId="0FE4B0CE" w14:textId="77777777" w:rsidR="00C0336A" w:rsidRPr="00B6269D" w:rsidRDefault="00C0336A" w:rsidP="00B6269D">
      <w:pPr>
        <w:spacing w:line="360" w:lineRule="auto"/>
      </w:pPr>
    </w:p>
    <w:p w14:paraId="2DF18397" w14:textId="77777777" w:rsidR="00E32741" w:rsidRPr="00B6269D" w:rsidRDefault="00E32741" w:rsidP="00B6269D">
      <w:pPr>
        <w:spacing w:line="360" w:lineRule="auto"/>
      </w:pPr>
      <w:r w:rsidRPr="00B6269D">
        <w:t>Thomson, P., &amp; Gunter, H. (2017). Pupil Voice: Listening to and Learning from Children in Primary Schools. Oxford Review of Education, 43(4), 458-472.</w:t>
      </w:r>
    </w:p>
    <w:p w14:paraId="52EAE7AA" w14:textId="13AAB5CF" w:rsidR="008E11E9" w:rsidRPr="00B6269D" w:rsidRDefault="00E15449" w:rsidP="00B6269D">
      <w:pPr>
        <w:tabs>
          <w:tab w:val="left" w:pos="6495"/>
        </w:tabs>
        <w:spacing w:line="360" w:lineRule="auto"/>
      </w:pPr>
      <w:r w:rsidRPr="00B6269D">
        <w:tab/>
      </w:r>
    </w:p>
    <w:p w14:paraId="170D8285" w14:textId="3B43BBFB" w:rsidR="00E15449" w:rsidRPr="00B6269D" w:rsidRDefault="00E15449" w:rsidP="00B6269D">
      <w:pPr>
        <w:tabs>
          <w:tab w:val="left" w:pos="6495"/>
        </w:tabs>
        <w:spacing w:line="360" w:lineRule="auto"/>
      </w:pPr>
      <w:r w:rsidRPr="00B6269D">
        <w:t>UNICEF UK. (2017). Promoting Children's Rights in Education: A Guide for Schools. Retrieved from https://www.unicef.org.uk/wp-content/uploads/2017/02/Promoting-Childrens-Rights-in-Education-A-Guide-for-Schools.pdf</w:t>
      </w:r>
    </w:p>
    <w:p w14:paraId="09A3F684" w14:textId="7234CF89" w:rsidR="008E11E9" w:rsidRPr="00B6269D" w:rsidRDefault="008E11E9" w:rsidP="00B6269D">
      <w:pPr>
        <w:spacing w:line="360" w:lineRule="auto"/>
      </w:pPr>
    </w:p>
    <w:p w14:paraId="28FE325B" w14:textId="2165EEDB" w:rsidR="007845C3" w:rsidRPr="00B6269D" w:rsidRDefault="007845C3" w:rsidP="00B6269D">
      <w:pPr>
        <w:tabs>
          <w:tab w:val="left" w:pos="1226"/>
        </w:tabs>
        <w:spacing w:line="360" w:lineRule="auto"/>
      </w:pPr>
      <w:proofErr w:type="spellStart"/>
      <w:r w:rsidRPr="00B6269D">
        <w:t>Weare</w:t>
      </w:r>
      <w:proofErr w:type="spellEnd"/>
      <w:r w:rsidRPr="00B6269D">
        <w:t xml:space="preserve">, K., </w:t>
      </w:r>
      <w:proofErr w:type="spellStart"/>
      <w:r w:rsidRPr="00B6269D">
        <w:t>Nind</w:t>
      </w:r>
      <w:proofErr w:type="spellEnd"/>
      <w:r w:rsidRPr="00B6269D">
        <w:t>, M., &amp; Tilley, W. (2018). Evidence-Based Approaches to Promoting Wellbeing in Schools. In The Impact of Inequality (pp. 257-282). Palgrave Macmillan, Cham.</w:t>
      </w:r>
    </w:p>
    <w:p w14:paraId="3ADE8D46" w14:textId="77777777" w:rsidR="007845C3" w:rsidRDefault="007845C3" w:rsidP="007845C3">
      <w:pPr>
        <w:tabs>
          <w:tab w:val="left" w:pos="1226"/>
        </w:tabs>
      </w:pPr>
    </w:p>
    <w:p w14:paraId="525DB10A" w14:textId="77777777" w:rsidR="008C0578" w:rsidRDefault="008C0578" w:rsidP="008C0578"/>
    <w:p w14:paraId="3EDE927D" w14:textId="6F5DA3D9" w:rsidR="008E11E9" w:rsidRPr="009328CE" w:rsidRDefault="008C0578" w:rsidP="008C0578">
      <w:r>
        <w:t xml:space="preserve">Wong, E. M., &amp; McMahon, R. A. (2017). Student participation in school governance: The role and influence of school councils and eco-committees. Australian Journal of Education, 61(3), 285-299. </w:t>
      </w:r>
      <w:proofErr w:type="spellStart"/>
      <w:r>
        <w:t>doi</w:t>
      </w:r>
      <w:proofErr w:type="spellEnd"/>
      <w:r>
        <w:t>: 10.1177/0004944117725409</w:t>
      </w:r>
    </w:p>
    <w:sectPr w:rsidR="008E11E9" w:rsidRPr="009328CE" w:rsidSect="00FC7025">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47F82" w14:textId="77777777" w:rsidR="009D4DE7" w:rsidRDefault="009D4DE7" w:rsidP="003D1577">
      <w:r>
        <w:separator/>
      </w:r>
    </w:p>
  </w:endnote>
  <w:endnote w:type="continuationSeparator" w:id="0">
    <w:p w14:paraId="55BBD389" w14:textId="77777777" w:rsidR="009D4DE7" w:rsidRDefault="009D4DE7" w:rsidP="003D15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A0161" w14:textId="77777777" w:rsidR="009D4DE7" w:rsidRDefault="009D4DE7" w:rsidP="003D1577">
      <w:r>
        <w:separator/>
      </w:r>
    </w:p>
  </w:footnote>
  <w:footnote w:type="continuationSeparator" w:id="0">
    <w:p w14:paraId="5DF317D9" w14:textId="77777777" w:rsidR="009D4DE7" w:rsidRDefault="009D4DE7" w:rsidP="003D15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382BA" w14:textId="122180D9" w:rsidR="008438BA" w:rsidRDefault="008438BA">
    <w:pPr>
      <w:pStyle w:val="Header"/>
    </w:pPr>
    <w:r>
      <w:t>1900010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EE8"/>
    <w:rsid w:val="000017FB"/>
    <w:rsid w:val="0001777B"/>
    <w:rsid w:val="000353A9"/>
    <w:rsid w:val="00037EDF"/>
    <w:rsid w:val="00051823"/>
    <w:rsid w:val="00057C99"/>
    <w:rsid w:val="00076BFE"/>
    <w:rsid w:val="00091F2B"/>
    <w:rsid w:val="000A5E84"/>
    <w:rsid w:val="000C38C9"/>
    <w:rsid w:val="000D3564"/>
    <w:rsid w:val="000F2C4B"/>
    <w:rsid w:val="00105165"/>
    <w:rsid w:val="001144FF"/>
    <w:rsid w:val="00137D26"/>
    <w:rsid w:val="00150C12"/>
    <w:rsid w:val="00170211"/>
    <w:rsid w:val="00175AD5"/>
    <w:rsid w:val="001C14D4"/>
    <w:rsid w:val="001C70F8"/>
    <w:rsid w:val="001E2707"/>
    <w:rsid w:val="001E5F88"/>
    <w:rsid w:val="001F25AA"/>
    <w:rsid w:val="00233345"/>
    <w:rsid w:val="00247058"/>
    <w:rsid w:val="00250519"/>
    <w:rsid w:val="00254263"/>
    <w:rsid w:val="002558B9"/>
    <w:rsid w:val="002A090C"/>
    <w:rsid w:val="002B2170"/>
    <w:rsid w:val="002C4ECD"/>
    <w:rsid w:val="002D629C"/>
    <w:rsid w:val="002F3435"/>
    <w:rsid w:val="002F441E"/>
    <w:rsid w:val="002F7213"/>
    <w:rsid w:val="002F7CA4"/>
    <w:rsid w:val="003111C8"/>
    <w:rsid w:val="003137B4"/>
    <w:rsid w:val="003453B2"/>
    <w:rsid w:val="00346860"/>
    <w:rsid w:val="00383881"/>
    <w:rsid w:val="00383BAA"/>
    <w:rsid w:val="00397865"/>
    <w:rsid w:val="003D1577"/>
    <w:rsid w:val="00405E16"/>
    <w:rsid w:val="00433F1A"/>
    <w:rsid w:val="00434352"/>
    <w:rsid w:val="00463178"/>
    <w:rsid w:val="00467850"/>
    <w:rsid w:val="00473287"/>
    <w:rsid w:val="0049705D"/>
    <w:rsid w:val="004C042B"/>
    <w:rsid w:val="004D3535"/>
    <w:rsid w:val="004E32CB"/>
    <w:rsid w:val="00500EA3"/>
    <w:rsid w:val="005067D7"/>
    <w:rsid w:val="00512A5C"/>
    <w:rsid w:val="00520D9D"/>
    <w:rsid w:val="005248BA"/>
    <w:rsid w:val="00532D3E"/>
    <w:rsid w:val="00550FC1"/>
    <w:rsid w:val="00592E91"/>
    <w:rsid w:val="005C0B54"/>
    <w:rsid w:val="005E2181"/>
    <w:rsid w:val="005F1EB2"/>
    <w:rsid w:val="00626DC9"/>
    <w:rsid w:val="00634C20"/>
    <w:rsid w:val="00661A7B"/>
    <w:rsid w:val="00665E2C"/>
    <w:rsid w:val="00673D65"/>
    <w:rsid w:val="006F60E9"/>
    <w:rsid w:val="00724A71"/>
    <w:rsid w:val="0072634A"/>
    <w:rsid w:val="00740EAA"/>
    <w:rsid w:val="007845C3"/>
    <w:rsid w:val="00797A36"/>
    <w:rsid w:val="007C53FA"/>
    <w:rsid w:val="007D46C4"/>
    <w:rsid w:val="007D4DFA"/>
    <w:rsid w:val="0081004E"/>
    <w:rsid w:val="00813177"/>
    <w:rsid w:val="00814B3B"/>
    <w:rsid w:val="0081740D"/>
    <w:rsid w:val="00827DE6"/>
    <w:rsid w:val="0084293F"/>
    <w:rsid w:val="008438BA"/>
    <w:rsid w:val="00856034"/>
    <w:rsid w:val="00891F05"/>
    <w:rsid w:val="008C0578"/>
    <w:rsid w:val="008C1393"/>
    <w:rsid w:val="008E11E9"/>
    <w:rsid w:val="009159D5"/>
    <w:rsid w:val="009328CE"/>
    <w:rsid w:val="00937121"/>
    <w:rsid w:val="0094221F"/>
    <w:rsid w:val="00944588"/>
    <w:rsid w:val="009632F9"/>
    <w:rsid w:val="009675A0"/>
    <w:rsid w:val="009946DB"/>
    <w:rsid w:val="00995C9C"/>
    <w:rsid w:val="009A6D2E"/>
    <w:rsid w:val="009B59C5"/>
    <w:rsid w:val="009D4DE7"/>
    <w:rsid w:val="009E23A9"/>
    <w:rsid w:val="00A06B50"/>
    <w:rsid w:val="00AA6E86"/>
    <w:rsid w:val="00AA7859"/>
    <w:rsid w:val="00AD343B"/>
    <w:rsid w:val="00AE1563"/>
    <w:rsid w:val="00B22CA3"/>
    <w:rsid w:val="00B236D5"/>
    <w:rsid w:val="00B515AE"/>
    <w:rsid w:val="00B53888"/>
    <w:rsid w:val="00B6269D"/>
    <w:rsid w:val="00B72DE5"/>
    <w:rsid w:val="00B959EE"/>
    <w:rsid w:val="00BB2D23"/>
    <w:rsid w:val="00BB43EE"/>
    <w:rsid w:val="00BC5BBD"/>
    <w:rsid w:val="00BD584D"/>
    <w:rsid w:val="00BE32B6"/>
    <w:rsid w:val="00BE5850"/>
    <w:rsid w:val="00C0336A"/>
    <w:rsid w:val="00C16A19"/>
    <w:rsid w:val="00C24579"/>
    <w:rsid w:val="00C31E89"/>
    <w:rsid w:val="00C35EA9"/>
    <w:rsid w:val="00C73228"/>
    <w:rsid w:val="00C73490"/>
    <w:rsid w:val="00C741B7"/>
    <w:rsid w:val="00C81BA7"/>
    <w:rsid w:val="00CA63F6"/>
    <w:rsid w:val="00CE6087"/>
    <w:rsid w:val="00D24573"/>
    <w:rsid w:val="00D45EE8"/>
    <w:rsid w:val="00DA2A02"/>
    <w:rsid w:val="00DA4B8A"/>
    <w:rsid w:val="00DB1C06"/>
    <w:rsid w:val="00DC7447"/>
    <w:rsid w:val="00DC760E"/>
    <w:rsid w:val="00DD3DF0"/>
    <w:rsid w:val="00DD6AC9"/>
    <w:rsid w:val="00E07862"/>
    <w:rsid w:val="00E15449"/>
    <w:rsid w:val="00E3240F"/>
    <w:rsid w:val="00E32741"/>
    <w:rsid w:val="00E61F06"/>
    <w:rsid w:val="00E864A7"/>
    <w:rsid w:val="00E928DA"/>
    <w:rsid w:val="00E96E5F"/>
    <w:rsid w:val="00ED327C"/>
    <w:rsid w:val="00ED3951"/>
    <w:rsid w:val="00F165C9"/>
    <w:rsid w:val="00F21D68"/>
    <w:rsid w:val="00F26DF8"/>
    <w:rsid w:val="00F27F22"/>
    <w:rsid w:val="00F470E1"/>
    <w:rsid w:val="00F5001E"/>
    <w:rsid w:val="00F73820"/>
    <w:rsid w:val="00F81329"/>
    <w:rsid w:val="00F97BC2"/>
    <w:rsid w:val="00FA3262"/>
    <w:rsid w:val="00FC7025"/>
    <w:rsid w:val="00FE7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704C0"/>
  <w15:chartTrackingRefBased/>
  <w15:docId w15:val="{1C2ABA87-58F6-0A4F-B791-23CE5F7D1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4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C5BBD"/>
  </w:style>
  <w:style w:type="paragraph" w:styleId="Header">
    <w:name w:val="header"/>
    <w:basedOn w:val="Normal"/>
    <w:link w:val="HeaderChar"/>
    <w:uiPriority w:val="99"/>
    <w:unhideWhenUsed/>
    <w:rsid w:val="003D1577"/>
    <w:pPr>
      <w:tabs>
        <w:tab w:val="center" w:pos="4513"/>
        <w:tab w:val="right" w:pos="9026"/>
      </w:tabs>
    </w:pPr>
  </w:style>
  <w:style w:type="character" w:customStyle="1" w:styleId="HeaderChar">
    <w:name w:val="Header Char"/>
    <w:basedOn w:val="DefaultParagraphFont"/>
    <w:link w:val="Header"/>
    <w:uiPriority w:val="99"/>
    <w:rsid w:val="003D1577"/>
    <w:rPr>
      <w:rFonts w:ascii="Times New Roman" w:eastAsia="Times New Roman" w:hAnsi="Times New Roman" w:cs="Times New Roman"/>
      <w:lang w:eastAsia="en-GB"/>
    </w:rPr>
  </w:style>
  <w:style w:type="paragraph" w:styleId="Footer">
    <w:name w:val="footer"/>
    <w:basedOn w:val="Normal"/>
    <w:link w:val="FooterChar"/>
    <w:uiPriority w:val="99"/>
    <w:unhideWhenUsed/>
    <w:rsid w:val="003D1577"/>
    <w:pPr>
      <w:tabs>
        <w:tab w:val="center" w:pos="4513"/>
        <w:tab w:val="right" w:pos="9026"/>
      </w:tabs>
    </w:pPr>
  </w:style>
  <w:style w:type="character" w:customStyle="1" w:styleId="FooterChar">
    <w:name w:val="Footer Char"/>
    <w:basedOn w:val="DefaultParagraphFont"/>
    <w:link w:val="Footer"/>
    <w:uiPriority w:val="99"/>
    <w:rsid w:val="003D157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686530">
      <w:bodyDiv w:val="1"/>
      <w:marLeft w:val="0"/>
      <w:marRight w:val="0"/>
      <w:marTop w:val="0"/>
      <w:marBottom w:val="0"/>
      <w:divBdr>
        <w:top w:val="none" w:sz="0" w:space="0" w:color="auto"/>
        <w:left w:val="none" w:sz="0" w:space="0" w:color="auto"/>
        <w:bottom w:val="none" w:sz="0" w:space="0" w:color="auto"/>
        <w:right w:val="none" w:sz="0" w:space="0" w:color="auto"/>
      </w:divBdr>
    </w:div>
    <w:div w:id="285166222">
      <w:bodyDiv w:val="1"/>
      <w:marLeft w:val="0"/>
      <w:marRight w:val="0"/>
      <w:marTop w:val="0"/>
      <w:marBottom w:val="0"/>
      <w:divBdr>
        <w:top w:val="none" w:sz="0" w:space="0" w:color="auto"/>
        <w:left w:val="none" w:sz="0" w:space="0" w:color="auto"/>
        <w:bottom w:val="none" w:sz="0" w:space="0" w:color="auto"/>
        <w:right w:val="none" w:sz="0" w:space="0" w:color="auto"/>
      </w:divBdr>
      <w:divsChild>
        <w:div w:id="1342928358">
          <w:marLeft w:val="0"/>
          <w:marRight w:val="0"/>
          <w:marTop w:val="0"/>
          <w:marBottom w:val="0"/>
          <w:divBdr>
            <w:top w:val="none" w:sz="0" w:space="0" w:color="auto"/>
            <w:left w:val="none" w:sz="0" w:space="0" w:color="auto"/>
            <w:bottom w:val="none" w:sz="0" w:space="0" w:color="auto"/>
            <w:right w:val="none" w:sz="0" w:space="0" w:color="auto"/>
          </w:divBdr>
          <w:divsChild>
            <w:div w:id="1820917898">
              <w:marLeft w:val="0"/>
              <w:marRight w:val="0"/>
              <w:marTop w:val="0"/>
              <w:marBottom w:val="0"/>
              <w:divBdr>
                <w:top w:val="none" w:sz="0" w:space="0" w:color="auto"/>
                <w:left w:val="none" w:sz="0" w:space="0" w:color="auto"/>
                <w:bottom w:val="none" w:sz="0" w:space="0" w:color="auto"/>
                <w:right w:val="none" w:sz="0" w:space="0" w:color="auto"/>
              </w:divBdr>
              <w:divsChild>
                <w:div w:id="2078088821">
                  <w:marLeft w:val="0"/>
                  <w:marRight w:val="0"/>
                  <w:marTop w:val="0"/>
                  <w:marBottom w:val="0"/>
                  <w:divBdr>
                    <w:top w:val="none" w:sz="0" w:space="0" w:color="auto"/>
                    <w:left w:val="none" w:sz="0" w:space="0" w:color="auto"/>
                    <w:bottom w:val="none" w:sz="0" w:space="0" w:color="auto"/>
                    <w:right w:val="none" w:sz="0" w:space="0" w:color="auto"/>
                  </w:divBdr>
                </w:div>
              </w:divsChild>
            </w:div>
            <w:div w:id="1457724665">
              <w:marLeft w:val="0"/>
              <w:marRight w:val="0"/>
              <w:marTop w:val="0"/>
              <w:marBottom w:val="0"/>
              <w:divBdr>
                <w:top w:val="none" w:sz="0" w:space="0" w:color="auto"/>
                <w:left w:val="none" w:sz="0" w:space="0" w:color="auto"/>
                <w:bottom w:val="none" w:sz="0" w:space="0" w:color="auto"/>
                <w:right w:val="none" w:sz="0" w:space="0" w:color="auto"/>
              </w:divBdr>
              <w:divsChild>
                <w:div w:id="593975878">
                  <w:marLeft w:val="0"/>
                  <w:marRight w:val="0"/>
                  <w:marTop w:val="0"/>
                  <w:marBottom w:val="0"/>
                  <w:divBdr>
                    <w:top w:val="none" w:sz="0" w:space="0" w:color="auto"/>
                    <w:left w:val="none" w:sz="0" w:space="0" w:color="auto"/>
                    <w:bottom w:val="none" w:sz="0" w:space="0" w:color="auto"/>
                    <w:right w:val="none" w:sz="0" w:space="0" w:color="auto"/>
                  </w:divBdr>
                </w:div>
              </w:divsChild>
            </w:div>
            <w:div w:id="20206320">
              <w:marLeft w:val="0"/>
              <w:marRight w:val="0"/>
              <w:marTop w:val="0"/>
              <w:marBottom w:val="0"/>
              <w:divBdr>
                <w:top w:val="none" w:sz="0" w:space="0" w:color="auto"/>
                <w:left w:val="none" w:sz="0" w:space="0" w:color="auto"/>
                <w:bottom w:val="none" w:sz="0" w:space="0" w:color="auto"/>
                <w:right w:val="none" w:sz="0" w:space="0" w:color="auto"/>
              </w:divBdr>
              <w:divsChild>
                <w:div w:id="1802647740">
                  <w:marLeft w:val="0"/>
                  <w:marRight w:val="0"/>
                  <w:marTop w:val="0"/>
                  <w:marBottom w:val="0"/>
                  <w:divBdr>
                    <w:top w:val="none" w:sz="0" w:space="0" w:color="auto"/>
                    <w:left w:val="none" w:sz="0" w:space="0" w:color="auto"/>
                    <w:bottom w:val="none" w:sz="0" w:space="0" w:color="auto"/>
                    <w:right w:val="none" w:sz="0" w:space="0" w:color="auto"/>
                  </w:divBdr>
                  <w:divsChild>
                    <w:div w:id="432629186">
                      <w:marLeft w:val="0"/>
                      <w:marRight w:val="0"/>
                      <w:marTop w:val="0"/>
                      <w:marBottom w:val="0"/>
                      <w:divBdr>
                        <w:top w:val="none" w:sz="0" w:space="0" w:color="auto"/>
                        <w:left w:val="none" w:sz="0" w:space="0" w:color="auto"/>
                        <w:bottom w:val="none" w:sz="0" w:space="0" w:color="auto"/>
                        <w:right w:val="none" w:sz="0" w:space="0" w:color="auto"/>
                      </w:divBdr>
                    </w:div>
                  </w:divsChild>
                </w:div>
                <w:div w:id="771978904">
                  <w:marLeft w:val="0"/>
                  <w:marRight w:val="0"/>
                  <w:marTop w:val="0"/>
                  <w:marBottom w:val="0"/>
                  <w:divBdr>
                    <w:top w:val="none" w:sz="0" w:space="0" w:color="auto"/>
                    <w:left w:val="none" w:sz="0" w:space="0" w:color="auto"/>
                    <w:bottom w:val="none" w:sz="0" w:space="0" w:color="auto"/>
                    <w:right w:val="none" w:sz="0" w:space="0" w:color="auto"/>
                  </w:divBdr>
                  <w:divsChild>
                    <w:div w:id="294022843">
                      <w:marLeft w:val="0"/>
                      <w:marRight w:val="0"/>
                      <w:marTop w:val="0"/>
                      <w:marBottom w:val="0"/>
                      <w:divBdr>
                        <w:top w:val="none" w:sz="0" w:space="0" w:color="auto"/>
                        <w:left w:val="none" w:sz="0" w:space="0" w:color="auto"/>
                        <w:bottom w:val="none" w:sz="0" w:space="0" w:color="auto"/>
                        <w:right w:val="none" w:sz="0" w:space="0" w:color="auto"/>
                      </w:divBdr>
                    </w:div>
                  </w:divsChild>
                </w:div>
                <w:div w:id="113328201">
                  <w:marLeft w:val="0"/>
                  <w:marRight w:val="0"/>
                  <w:marTop w:val="0"/>
                  <w:marBottom w:val="0"/>
                  <w:divBdr>
                    <w:top w:val="none" w:sz="0" w:space="0" w:color="auto"/>
                    <w:left w:val="none" w:sz="0" w:space="0" w:color="auto"/>
                    <w:bottom w:val="none" w:sz="0" w:space="0" w:color="auto"/>
                    <w:right w:val="none" w:sz="0" w:space="0" w:color="auto"/>
                  </w:divBdr>
                  <w:divsChild>
                    <w:div w:id="1625767166">
                      <w:marLeft w:val="0"/>
                      <w:marRight w:val="0"/>
                      <w:marTop w:val="0"/>
                      <w:marBottom w:val="0"/>
                      <w:divBdr>
                        <w:top w:val="none" w:sz="0" w:space="0" w:color="auto"/>
                        <w:left w:val="none" w:sz="0" w:space="0" w:color="auto"/>
                        <w:bottom w:val="none" w:sz="0" w:space="0" w:color="auto"/>
                        <w:right w:val="none" w:sz="0" w:space="0" w:color="auto"/>
                      </w:divBdr>
                    </w:div>
                  </w:divsChild>
                </w:div>
                <w:div w:id="1633823414">
                  <w:marLeft w:val="0"/>
                  <w:marRight w:val="0"/>
                  <w:marTop w:val="0"/>
                  <w:marBottom w:val="0"/>
                  <w:divBdr>
                    <w:top w:val="none" w:sz="0" w:space="0" w:color="auto"/>
                    <w:left w:val="none" w:sz="0" w:space="0" w:color="auto"/>
                    <w:bottom w:val="none" w:sz="0" w:space="0" w:color="auto"/>
                    <w:right w:val="none" w:sz="0" w:space="0" w:color="auto"/>
                  </w:divBdr>
                  <w:divsChild>
                    <w:div w:id="982152913">
                      <w:marLeft w:val="0"/>
                      <w:marRight w:val="0"/>
                      <w:marTop w:val="0"/>
                      <w:marBottom w:val="0"/>
                      <w:divBdr>
                        <w:top w:val="none" w:sz="0" w:space="0" w:color="auto"/>
                        <w:left w:val="none" w:sz="0" w:space="0" w:color="auto"/>
                        <w:bottom w:val="none" w:sz="0" w:space="0" w:color="auto"/>
                        <w:right w:val="none" w:sz="0" w:space="0" w:color="auto"/>
                      </w:divBdr>
                    </w:div>
                  </w:divsChild>
                </w:div>
                <w:div w:id="1087196061">
                  <w:marLeft w:val="0"/>
                  <w:marRight w:val="0"/>
                  <w:marTop w:val="0"/>
                  <w:marBottom w:val="0"/>
                  <w:divBdr>
                    <w:top w:val="none" w:sz="0" w:space="0" w:color="auto"/>
                    <w:left w:val="none" w:sz="0" w:space="0" w:color="auto"/>
                    <w:bottom w:val="none" w:sz="0" w:space="0" w:color="auto"/>
                    <w:right w:val="none" w:sz="0" w:space="0" w:color="auto"/>
                  </w:divBdr>
                  <w:divsChild>
                    <w:div w:id="173034072">
                      <w:marLeft w:val="0"/>
                      <w:marRight w:val="0"/>
                      <w:marTop w:val="0"/>
                      <w:marBottom w:val="0"/>
                      <w:divBdr>
                        <w:top w:val="none" w:sz="0" w:space="0" w:color="auto"/>
                        <w:left w:val="none" w:sz="0" w:space="0" w:color="auto"/>
                        <w:bottom w:val="none" w:sz="0" w:space="0" w:color="auto"/>
                        <w:right w:val="none" w:sz="0" w:space="0" w:color="auto"/>
                      </w:divBdr>
                    </w:div>
                  </w:divsChild>
                </w:div>
                <w:div w:id="1777754164">
                  <w:marLeft w:val="0"/>
                  <w:marRight w:val="0"/>
                  <w:marTop w:val="0"/>
                  <w:marBottom w:val="0"/>
                  <w:divBdr>
                    <w:top w:val="none" w:sz="0" w:space="0" w:color="auto"/>
                    <w:left w:val="none" w:sz="0" w:space="0" w:color="auto"/>
                    <w:bottom w:val="none" w:sz="0" w:space="0" w:color="auto"/>
                    <w:right w:val="none" w:sz="0" w:space="0" w:color="auto"/>
                  </w:divBdr>
                  <w:divsChild>
                    <w:div w:id="1966035693">
                      <w:marLeft w:val="0"/>
                      <w:marRight w:val="0"/>
                      <w:marTop w:val="0"/>
                      <w:marBottom w:val="0"/>
                      <w:divBdr>
                        <w:top w:val="none" w:sz="0" w:space="0" w:color="auto"/>
                        <w:left w:val="none" w:sz="0" w:space="0" w:color="auto"/>
                        <w:bottom w:val="none" w:sz="0" w:space="0" w:color="auto"/>
                        <w:right w:val="none" w:sz="0" w:space="0" w:color="auto"/>
                      </w:divBdr>
                    </w:div>
                  </w:divsChild>
                </w:div>
                <w:div w:id="1000230945">
                  <w:marLeft w:val="0"/>
                  <w:marRight w:val="0"/>
                  <w:marTop w:val="0"/>
                  <w:marBottom w:val="0"/>
                  <w:divBdr>
                    <w:top w:val="none" w:sz="0" w:space="0" w:color="auto"/>
                    <w:left w:val="none" w:sz="0" w:space="0" w:color="auto"/>
                    <w:bottom w:val="none" w:sz="0" w:space="0" w:color="auto"/>
                    <w:right w:val="none" w:sz="0" w:space="0" w:color="auto"/>
                  </w:divBdr>
                  <w:divsChild>
                    <w:div w:id="1077559792">
                      <w:marLeft w:val="0"/>
                      <w:marRight w:val="0"/>
                      <w:marTop w:val="0"/>
                      <w:marBottom w:val="0"/>
                      <w:divBdr>
                        <w:top w:val="none" w:sz="0" w:space="0" w:color="auto"/>
                        <w:left w:val="none" w:sz="0" w:space="0" w:color="auto"/>
                        <w:bottom w:val="none" w:sz="0" w:space="0" w:color="auto"/>
                        <w:right w:val="none" w:sz="0" w:space="0" w:color="auto"/>
                      </w:divBdr>
                    </w:div>
                  </w:divsChild>
                </w:div>
                <w:div w:id="1431049227">
                  <w:marLeft w:val="0"/>
                  <w:marRight w:val="0"/>
                  <w:marTop w:val="0"/>
                  <w:marBottom w:val="0"/>
                  <w:divBdr>
                    <w:top w:val="none" w:sz="0" w:space="0" w:color="auto"/>
                    <w:left w:val="none" w:sz="0" w:space="0" w:color="auto"/>
                    <w:bottom w:val="none" w:sz="0" w:space="0" w:color="auto"/>
                    <w:right w:val="none" w:sz="0" w:space="0" w:color="auto"/>
                  </w:divBdr>
                  <w:divsChild>
                    <w:div w:id="856120088">
                      <w:marLeft w:val="0"/>
                      <w:marRight w:val="0"/>
                      <w:marTop w:val="0"/>
                      <w:marBottom w:val="0"/>
                      <w:divBdr>
                        <w:top w:val="none" w:sz="0" w:space="0" w:color="auto"/>
                        <w:left w:val="none" w:sz="0" w:space="0" w:color="auto"/>
                        <w:bottom w:val="none" w:sz="0" w:space="0" w:color="auto"/>
                        <w:right w:val="none" w:sz="0" w:space="0" w:color="auto"/>
                      </w:divBdr>
                    </w:div>
                  </w:divsChild>
                </w:div>
                <w:div w:id="647779711">
                  <w:marLeft w:val="0"/>
                  <w:marRight w:val="0"/>
                  <w:marTop w:val="0"/>
                  <w:marBottom w:val="0"/>
                  <w:divBdr>
                    <w:top w:val="none" w:sz="0" w:space="0" w:color="auto"/>
                    <w:left w:val="none" w:sz="0" w:space="0" w:color="auto"/>
                    <w:bottom w:val="none" w:sz="0" w:space="0" w:color="auto"/>
                    <w:right w:val="none" w:sz="0" w:space="0" w:color="auto"/>
                  </w:divBdr>
                  <w:divsChild>
                    <w:div w:id="155655861">
                      <w:marLeft w:val="0"/>
                      <w:marRight w:val="0"/>
                      <w:marTop w:val="0"/>
                      <w:marBottom w:val="0"/>
                      <w:divBdr>
                        <w:top w:val="none" w:sz="0" w:space="0" w:color="auto"/>
                        <w:left w:val="none" w:sz="0" w:space="0" w:color="auto"/>
                        <w:bottom w:val="none" w:sz="0" w:space="0" w:color="auto"/>
                        <w:right w:val="none" w:sz="0" w:space="0" w:color="auto"/>
                      </w:divBdr>
                    </w:div>
                  </w:divsChild>
                </w:div>
                <w:div w:id="73743082">
                  <w:marLeft w:val="0"/>
                  <w:marRight w:val="0"/>
                  <w:marTop w:val="0"/>
                  <w:marBottom w:val="0"/>
                  <w:divBdr>
                    <w:top w:val="none" w:sz="0" w:space="0" w:color="auto"/>
                    <w:left w:val="none" w:sz="0" w:space="0" w:color="auto"/>
                    <w:bottom w:val="none" w:sz="0" w:space="0" w:color="auto"/>
                    <w:right w:val="none" w:sz="0" w:space="0" w:color="auto"/>
                  </w:divBdr>
                  <w:divsChild>
                    <w:div w:id="72900324">
                      <w:marLeft w:val="0"/>
                      <w:marRight w:val="0"/>
                      <w:marTop w:val="0"/>
                      <w:marBottom w:val="0"/>
                      <w:divBdr>
                        <w:top w:val="none" w:sz="0" w:space="0" w:color="auto"/>
                        <w:left w:val="none" w:sz="0" w:space="0" w:color="auto"/>
                        <w:bottom w:val="none" w:sz="0" w:space="0" w:color="auto"/>
                        <w:right w:val="none" w:sz="0" w:space="0" w:color="auto"/>
                      </w:divBdr>
                    </w:div>
                  </w:divsChild>
                </w:div>
                <w:div w:id="791048665">
                  <w:marLeft w:val="0"/>
                  <w:marRight w:val="0"/>
                  <w:marTop w:val="0"/>
                  <w:marBottom w:val="0"/>
                  <w:divBdr>
                    <w:top w:val="none" w:sz="0" w:space="0" w:color="auto"/>
                    <w:left w:val="none" w:sz="0" w:space="0" w:color="auto"/>
                    <w:bottom w:val="none" w:sz="0" w:space="0" w:color="auto"/>
                    <w:right w:val="none" w:sz="0" w:space="0" w:color="auto"/>
                  </w:divBdr>
                  <w:divsChild>
                    <w:div w:id="1107845565">
                      <w:marLeft w:val="0"/>
                      <w:marRight w:val="0"/>
                      <w:marTop w:val="0"/>
                      <w:marBottom w:val="0"/>
                      <w:divBdr>
                        <w:top w:val="none" w:sz="0" w:space="0" w:color="auto"/>
                        <w:left w:val="none" w:sz="0" w:space="0" w:color="auto"/>
                        <w:bottom w:val="none" w:sz="0" w:space="0" w:color="auto"/>
                        <w:right w:val="none" w:sz="0" w:space="0" w:color="auto"/>
                      </w:divBdr>
                    </w:div>
                  </w:divsChild>
                </w:div>
                <w:div w:id="803235304">
                  <w:marLeft w:val="0"/>
                  <w:marRight w:val="0"/>
                  <w:marTop w:val="0"/>
                  <w:marBottom w:val="0"/>
                  <w:divBdr>
                    <w:top w:val="none" w:sz="0" w:space="0" w:color="auto"/>
                    <w:left w:val="none" w:sz="0" w:space="0" w:color="auto"/>
                    <w:bottom w:val="none" w:sz="0" w:space="0" w:color="auto"/>
                    <w:right w:val="none" w:sz="0" w:space="0" w:color="auto"/>
                  </w:divBdr>
                  <w:divsChild>
                    <w:div w:id="1282414605">
                      <w:marLeft w:val="0"/>
                      <w:marRight w:val="0"/>
                      <w:marTop w:val="0"/>
                      <w:marBottom w:val="0"/>
                      <w:divBdr>
                        <w:top w:val="none" w:sz="0" w:space="0" w:color="auto"/>
                        <w:left w:val="none" w:sz="0" w:space="0" w:color="auto"/>
                        <w:bottom w:val="none" w:sz="0" w:space="0" w:color="auto"/>
                        <w:right w:val="none" w:sz="0" w:space="0" w:color="auto"/>
                      </w:divBdr>
                    </w:div>
                  </w:divsChild>
                </w:div>
                <w:div w:id="1782407629">
                  <w:marLeft w:val="0"/>
                  <w:marRight w:val="0"/>
                  <w:marTop w:val="0"/>
                  <w:marBottom w:val="0"/>
                  <w:divBdr>
                    <w:top w:val="none" w:sz="0" w:space="0" w:color="auto"/>
                    <w:left w:val="none" w:sz="0" w:space="0" w:color="auto"/>
                    <w:bottom w:val="none" w:sz="0" w:space="0" w:color="auto"/>
                    <w:right w:val="none" w:sz="0" w:space="0" w:color="auto"/>
                  </w:divBdr>
                  <w:divsChild>
                    <w:div w:id="554779665">
                      <w:marLeft w:val="0"/>
                      <w:marRight w:val="0"/>
                      <w:marTop w:val="0"/>
                      <w:marBottom w:val="0"/>
                      <w:divBdr>
                        <w:top w:val="none" w:sz="0" w:space="0" w:color="auto"/>
                        <w:left w:val="none" w:sz="0" w:space="0" w:color="auto"/>
                        <w:bottom w:val="none" w:sz="0" w:space="0" w:color="auto"/>
                        <w:right w:val="none" w:sz="0" w:space="0" w:color="auto"/>
                      </w:divBdr>
                    </w:div>
                  </w:divsChild>
                </w:div>
                <w:div w:id="2095011563">
                  <w:marLeft w:val="0"/>
                  <w:marRight w:val="0"/>
                  <w:marTop w:val="0"/>
                  <w:marBottom w:val="0"/>
                  <w:divBdr>
                    <w:top w:val="none" w:sz="0" w:space="0" w:color="auto"/>
                    <w:left w:val="none" w:sz="0" w:space="0" w:color="auto"/>
                    <w:bottom w:val="none" w:sz="0" w:space="0" w:color="auto"/>
                    <w:right w:val="none" w:sz="0" w:space="0" w:color="auto"/>
                  </w:divBdr>
                  <w:divsChild>
                    <w:div w:id="452016776">
                      <w:marLeft w:val="0"/>
                      <w:marRight w:val="0"/>
                      <w:marTop w:val="0"/>
                      <w:marBottom w:val="0"/>
                      <w:divBdr>
                        <w:top w:val="none" w:sz="0" w:space="0" w:color="auto"/>
                        <w:left w:val="none" w:sz="0" w:space="0" w:color="auto"/>
                        <w:bottom w:val="none" w:sz="0" w:space="0" w:color="auto"/>
                        <w:right w:val="none" w:sz="0" w:space="0" w:color="auto"/>
                      </w:divBdr>
                    </w:div>
                  </w:divsChild>
                </w:div>
                <w:div w:id="1708675997">
                  <w:marLeft w:val="0"/>
                  <w:marRight w:val="0"/>
                  <w:marTop w:val="0"/>
                  <w:marBottom w:val="0"/>
                  <w:divBdr>
                    <w:top w:val="none" w:sz="0" w:space="0" w:color="auto"/>
                    <w:left w:val="none" w:sz="0" w:space="0" w:color="auto"/>
                    <w:bottom w:val="none" w:sz="0" w:space="0" w:color="auto"/>
                    <w:right w:val="none" w:sz="0" w:space="0" w:color="auto"/>
                  </w:divBdr>
                  <w:divsChild>
                    <w:div w:id="642858178">
                      <w:marLeft w:val="0"/>
                      <w:marRight w:val="0"/>
                      <w:marTop w:val="0"/>
                      <w:marBottom w:val="0"/>
                      <w:divBdr>
                        <w:top w:val="none" w:sz="0" w:space="0" w:color="auto"/>
                        <w:left w:val="none" w:sz="0" w:space="0" w:color="auto"/>
                        <w:bottom w:val="none" w:sz="0" w:space="0" w:color="auto"/>
                        <w:right w:val="none" w:sz="0" w:space="0" w:color="auto"/>
                      </w:divBdr>
                    </w:div>
                  </w:divsChild>
                </w:div>
                <w:div w:id="635836462">
                  <w:marLeft w:val="0"/>
                  <w:marRight w:val="0"/>
                  <w:marTop w:val="0"/>
                  <w:marBottom w:val="0"/>
                  <w:divBdr>
                    <w:top w:val="none" w:sz="0" w:space="0" w:color="auto"/>
                    <w:left w:val="none" w:sz="0" w:space="0" w:color="auto"/>
                    <w:bottom w:val="none" w:sz="0" w:space="0" w:color="auto"/>
                    <w:right w:val="none" w:sz="0" w:space="0" w:color="auto"/>
                  </w:divBdr>
                  <w:divsChild>
                    <w:div w:id="1261177821">
                      <w:marLeft w:val="0"/>
                      <w:marRight w:val="0"/>
                      <w:marTop w:val="0"/>
                      <w:marBottom w:val="0"/>
                      <w:divBdr>
                        <w:top w:val="none" w:sz="0" w:space="0" w:color="auto"/>
                        <w:left w:val="none" w:sz="0" w:space="0" w:color="auto"/>
                        <w:bottom w:val="none" w:sz="0" w:space="0" w:color="auto"/>
                        <w:right w:val="none" w:sz="0" w:space="0" w:color="auto"/>
                      </w:divBdr>
                    </w:div>
                  </w:divsChild>
                </w:div>
                <w:div w:id="806629307">
                  <w:marLeft w:val="0"/>
                  <w:marRight w:val="0"/>
                  <w:marTop w:val="0"/>
                  <w:marBottom w:val="0"/>
                  <w:divBdr>
                    <w:top w:val="none" w:sz="0" w:space="0" w:color="auto"/>
                    <w:left w:val="none" w:sz="0" w:space="0" w:color="auto"/>
                    <w:bottom w:val="none" w:sz="0" w:space="0" w:color="auto"/>
                    <w:right w:val="none" w:sz="0" w:space="0" w:color="auto"/>
                  </w:divBdr>
                  <w:divsChild>
                    <w:div w:id="861555115">
                      <w:marLeft w:val="0"/>
                      <w:marRight w:val="0"/>
                      <w:marTop w:val="0"/>
                      <w:marBottom w:val="0"/>
                      <w:divBdr>
                        <w:top w:val="none" w:sz="0" w:space="0" w:color="auto"/>
                        <w:left w:val="none" w:sz="0" w:space="0" w:color="auto"/>
                        <w:bottom w:val="none" w:sz="0" w:space="0" w:color="auto"/>
                        <w:right w:val="none" w:sz="0" w:space="0" w:color="auto"/>
                      </w:divBdr>
                    </w:div>
                  </w:divsChild>
                </w:div>
                <w:div w:id="267471309">
                  <w:marLeft w:val="0"/>
                  <w:marRight w:val="0"/>
                  <w:marTop w:val="0"/>
                  <w:marBottom w:val="0"/>
                  <w:divBdr>
                    <w:top w:val="none" w:sz="0" w:space="0" w:color="auto"/>
                    <w:left w:val="none" w:sz="0" w:space="0" w:color="auto"/>
                    <w:bottom w:val="none" w:sz="0" w:space="0" w:color="auto"/>
                    <w:right w:val="none" w:sz="0" w:space="0" w:color="auto"/>
                  </w:divBdr>
                  <w:divsChild>
                    <w:div w:id="891649690">
                      <w:marLeft w:val="0"/>
                      <w:marRight w:val="0"/>
                      <w:marTop w:val="0"/>
                      <w:marBottom w:val="0"/>
                      <w:divBdr>
                        <w:top w:val="none" w:sz="0" w:space="0" w:color="auto"/>
                        <w:left w:val="none" w:sz="0" w:space="0" w:color="auto"/>
                        <w:bottom w:val="none" w:sz="0" w:space="0" w:color="auto"/>
                        <w:right w:val="none" w:sz="0" w:space="0" w:color="auto"/>
                      </w:divBdr>
                    </w:div>
                  </w:divsChild>
                </w:div>
                <w:div w:id="1704136831">
                  <w:marLeft w:val="0"/>
                  <w:marRight w:val="0"/>
                  <w:marTop w:val="0"/>
                  <w:marBottom w:val="0"/>
                  <w:divBdr>
                    <w:top w:val="none" w:sz="0" w:space="0" w:color="auto"/>
                    <w:left w:val="none" w:sz="0" w:space="0" w:color="auto"/>
                    <w:bottom w:val="none" w:sz="0" w:space="0" w:color="auto"/>
                    <w:right w:val="none" w:sz="0" w:space="0" w:color="auto"/>
                  </w:divBdr>
                  <w:divsChild>
                    <w:div w:id="1381398309">
                      <w:marLeft w:val="0"/>
                      <w:marRight w:val="0"/>
                      <w:marTop w:val="0"/>
                      <w:marBottom w:val="0"/>
                      <w:divBdr>
                        <w:top w:val="none" w:sz="0" w:space="0" w:color="auto"/>
                        <w:left w:val="none" w:sz="0" w:space="0" w:color="auto"/>
                        <w:bottom w:val="none" w:sz="0" w:space="0" w:color="auto"/>
                        <w:right w:val="none" w:sz="0" w:space="0" w:color="auto"/>
                      </w:divBdr>
                    </w:div>
                  </w:divsChild>
                </w:div>
                <w:div w:id="518159948">
                  <w:marLeft w:val="0"/>
                  <w:marRight w:val="0"/>
                  <w:marTop w:val="0"/>
                  <w:marBottom w:val="0"/>
                  <w:divBdr>
                    <w:top w:val="none" w:sz="0" w:space="0" w:color="auto"/>
                    <w:left w:val="none" w:sz="0" w:space="0" w:color="auto"/>
                    <w:bottom w:val="none" w:sz="0" w:space="0" w:color="auto"/>
                    <w:right w:val="none" w:sz="0" w:space="0" w:color="auto"/>
                  </w:divBdr>
                  <w:divsChild>
                    <w:div w:id="1659848620">
                      <w:marLeft w:val="0"/>
                      <w:marRight w:val="0"/>
                      <w:marTop w:val="0"/>
                      <w:marBottom w:val="0"/>
                      <w:divBdr>
                        <w:top w:val="none" w:sz="0" w:space="0" w:color="auto"/>
                        <w:left w:val="none" w:sz="0" w:space="0" w:color="auto"/>
                        <w:bottom w:val="none" w:sz="0" w:space="0" w:color="auto"/>
                        <w:right w:val="none" w:sz="0" w:space="0" w:color="auto"/>
                      </w:divBdr>
                    </w:div>
                  </w:divsChild>
                </w:div>
                <w:div w:id="354037518">
                  <w:marLeft w:val="0"/>
                  <w:marRight w:val="0"/>
                  <w:marTop w:val="0"/>
                  <w:marBottom w:val="0"/>
                  <w:divBdr>
                    <w:top w:val="none" w:sz="0" w:space="0" w:color="auto"/>
                    <w:left w:val="none" w:sz="0" w:space="0" w:color="auto"/>
                    <w:bottom w:val="none" w:sz="0" w:space="0" w:color="auto"/>
                    <w:right w:val="none" w:sz="0" w:space="0" w:color="auto"/>
                  </w:divBdr>
                  <w:divsChild>
                    <w:div w:id="1435175373">
                      <w:marLeft w:val="0"/>
                      <w:marRight w:val="0"/>
                      <w:marTop w:val="0"/>
                      <w:marBottom w:val="0"/>
                      <w:divBdr>
                        <w:top w:val="none" w:sz="0" w:space="0" w:color="auto"/>
                        <w:left w:val="none" w:sz="0" w:space="0" w:color="auto"/>
                        <w:bottom w:val="none" w:sz="0" w:space="0" w:color="auto"/>
                        <w:right w:val="none" w:sz="0" w:space="0" w:color="auto"/>
                      </w:divBdr>
                    </w:div>
                  </w:divsChild>
                </w:div>
                <w:div w:id="1191577190">
                  <w:marLeft w:val="0"/>
                  <w:marRight w:val="0"/>
                  <w:marTop w:val="0"/>
                  <w:marBottom w:val="0"/>
                  <w:divBdr>
                    <w:top w:val="none" w:sz="0" w:space="0" w:color="auto"/>
                    <w:left w:val="none" w:sz="0" w:space="0" w:color="auto"/>
                    <w:bottom w:val="none" w:sz="0" w:space="0" w:color="auto"/>
                    <w:right w:val="none" w:sz="0" w:space="0" w:color="auto"/>
                  </w:divBdr>
                  <w:divsChild>
                    <w:div w:id="1257666460">
                      <w:marLeft w:val="0"/>
                      <w:marRight w:val="0"/>
                      <w:marTop w:val="0"/>
                      <w:marBottom w:val="0"/>
                      <w:divBdr>
                        <w:top w:val="none" w:sz="0" w:space="0" w:color="auto"/>
                        <w:left w:val="none" w:sz="0" w:space="0" w:color="auto"/>
                        <w:bottom w:val="none" w:sz="0" w:space="0" w:color="auto"/>
                        <w:right w:val="none" w:sz="0" w:space="0" w:color="auto"/>
                      </w:divBdr>
                    </w:div>
                  </w:divsChild>
                </w:div>
                <w:div w:id="693573450">
                  <w:marLeft w:val="0"/>
                  <w:marRight w:val="0"/>
                  <w:marTop w:val="0"/>
                  <w:marBottom w:val="0"/>
                  <w:divBdr>
                    <w:top w:val="none" w:sz="0" w:space="0" w:color="auto"/>
                    <w:left w:val="none" w:sz="0" w:space="0" w:color="auto"/>
                    <w:bottom w:val="none" w:sz="0" w:space="0" w:color="auto"/>
                    <w:right w:val="none" w:sz="0" w:space="0" w:color="auto"/>
                  </w:divBdr>
                  <w:divsChild>
                    <w:div w:id="33144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010024">
      <w:bodyDiv w:val="1"/>
      <w:marLeft w:val="0"/>
      <w:marRight w:val="0"/>
      <w:marTop w:val="0"/>
      <w:marBottom w:val="0"/>
      <w:divBdr>
        <w:top w:val="none" w:sz="0" w:space="0" w:color="auto"/>
        <w:left w:val="none" w:sz="0" w:space="0" w:color="auto"/>
        <w:bottom w:val="none" w:sz="0" w:space="0" w:color="auto"/>
        <w:right w:val="none" w:sz="0" w:space="0" w:color="auto"/>
      </w:divBdr>
    </w:div>
    <w:div w:id="1161388845">
      <w:bodyDiv w:val="1"/>
      <w:marLeft w:val="0"/>
      <w:marRight w:val="0"/>
      <w:marTop w:val="0"/>
      <w:marBottom w:val="0"/>
      <w:divBdr>
        <w:top w:val="none" w:sz="0" w:space="0" w:color="auto"/>
        <w:left w:val="none" w:sz="0" w:space="0" w:color="auto"/>
        <w:bottom w:val="none" w:sz="0" w:space="0" w:color="auto"/>
        <w:right w:val="none" w:sz="0" w:space="0" w:color="auto"/>
      </w:divBdr>
    </w:div>
    <w:div w:id="1201168596">
      <w:bodyDiv w:val="1"/>
      <w:marLeft w:val="0"/>
      <w:marRight w:val="0"/>
      <w:marTop w:val="0"/>
      <w:marBottom w:val="0"/>
      <w:divBdr>
        <w:top w:val="none" w:sz="0" w:space="0" w:color="auto"/>
        <w:left w:val="none" w:sz="0" w:space="0" w:color="auto"/>
        <w:bottom w:val="none" w:sz="0" w:space="0" w:color="auto"/>
        <w:right w:val="none" w:sz="0" w:space="0" w:color="auto"/>
      </w:divBdr>
    </w:div>
    <w:div w:id="205122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5</cp:revision>
  <dcterms:created xsi:type="dcterms:W3CDTF">2023-04-12T21:17:00Z</dcterms:created>
  <dcterms:modified xsi:type="dcterms:W3CDTF">2023-04-12T21:21:00Z</dcterms:modified>
</cp:coreProperties>
</file>