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F3AEFA" w14:textId="77777777" w:rsidR="00EA5479" w:rsidRPr="00BD2A0F" w:rsidRDefault="00EA5479" w:rsidP="00EA5479">
      <w:pPr>
        <w:jc w:val="center"/>
        <w:rPr>
          <w:rFonts w:ascii="Adobe Arabic" w:hAnsi="Adobe Arabic" w:cs="Adobe Arabic"/>
          <w:sz w:val="32"/>
          <w:szCs w:val="32"/>
          <w:u w:val="single"/>
        </w:rPr>
      </w:pPr>
      <w:r w:rsidRPr="00BD2A0F">
        <w:rPr>
          <w:rFonts w:ascii="Adobe Arabic" w:hAnsi="Adobe Arabic" w:cs="Adobe Arabic"/>
          <w:sz w:val="32"/>
          <w:szCs w:val="32"/>
          <w:u w:val="single"/>
        </w:rPr>
        <w:t>Gobbet: Voltaire, A letter – To the Royal Prince if Prussia. October 15, 1737.</w:t>
      </w:r>
    </w:p>
    <w:p w14:paraId="7A8C5B59" w14:textId="77777777" w:rsidR="00EA5479" w:rsidRPr="00BD2A0F" w:rsidRDefault="00EA5479" w:rsidP="00EA5479">
      <w:pPr>
        <w:jc w:val="center"/>
        <w:rPr>
          <w:rFonts w:ascii="Adobe Arabic" w:hAnsi="Adobe Arabic" w:cs="Adobe Arabic"/>
          <w:u w:val="single"/>
        </w:rPr>
      </w:pPr>
    </w:p>
    <w:p w14:paraId="75995DD0" w14:textId="0FCEA1BB" w:rsidR="00EA5479" w:rsidRPr="00BD2A0F" w:rsidRDefault="00EA5479" w:rsidP="00EA5479">
      <w:pPr>
        <w:rPr>
          <w:rFonts w:ascii="Adobe Arabic" w:hAnsi="Adobe Arabic" w:cs="Adobe Arabic"/>
          <w:sz w:val="28"/>
          <w:szCs w:val="28"/>
        </w:rPr>
      </w:pPr>
      <w:r w:rsidRPr="00BD2A0F">
        <w:rPr>
          <w:rFonts w:ascii="Adobe Arabic" w:hAnsi="Adobe Arabic" w:cs="Adobe Arabic"/>
          <w:sz w:val="28"/>
          <w:szCs w:val="28"/>
        </w:rPr>
        <w:t xml:space="preserve">The letter from Voltaire to Frederick, the crown prince of Prussia dated October </w:t>
      </w:r>
      <w:r w:rsidR="00BD2A0F">
        <w:rPr>
          <w:rFonts w:ascii="Adobe Arabic" w:hAnsi="Adobe Arabic" w:cs="Adobe Arabic"/>
          <w:sz w:val="28"/>
          <w:szCs w:val="28"/>
        </w:rPr>
        <w:t>fifteenth</w:t>
      </w:r>
      <w:r w:rsidRPr="00BD2A0F">
        <w:rPr>
          <w:rFonts w:ascii="Adobe Arabic" w:hAnsi="Adobe Arabic" w:cs="Adobe Arabic"/>
          <w:sz w:val="28"/>
          <w:szCs w:val="28"/>
        </w:rPr>
        <w:t xml:space="preserve">, </w:t>
      </w:r>
      <w:r w:rsidR="00BD2A0F">
        <w:rPr>
          <w:rFonts w:ascii="Adobe Arabic" w:hAnsi="Adobe Arabic" w:cs="Adobe Arabic"/>
          <w:sz w:val="28"/>
          <w:szCs w:val="28"/>
        </w:rPr>
        <w:t>seventeen thirty-seven.</w:t>
      </w:r>
      <w:r w:rsidRPr="00BD2A0F">
        <w:rPr>
          <w:rFonts w:ascii="Adobe Arabic" w:hAnsi="Adobe Arabic" w:cs="Adobe Arabic"/>
          <w:sz w:val="28"/>
          <w:szCs w:val="28"/>
        </w:rPr>
        <w:t xml:space="preserve"> provides a significant insight into the philosophy and ideology of enlightenment thought during the eighteenth century. The interaction between Voltaire and Frederick was initiated by the prince in seventeen thirty-six. Voltaire by this time was still gaining a reputation in Europe for his literary works after being exiled from France and having spent time in England </w:t>
      </w:r>
      <w:r w:rsidR="001C0A55" w:rsidRPr="00BD2A0F">
        <w:rPr>
          <w:rFonts w:ascii="Adobe Arabic" w:hAnsi="Adobe Arabic" w:cs="Adobe Arabic"/>
          <w:sz w:val="28"/>
          <w:szCs w:val="28"/>
        </w:rPr>
        <w:t>im</w:t>
      </w:r>
      <w:r w:rsidRPr="00BD2A0F">
        <w:rPr>
          <w:rFonts w:ascii="Adobe Arabic" w:hAnsi="Adobe Arabic" w:cs="Adobe Arabic"/>
          <w:sz w:val="28"/>
          <w:szCs w:val="28"/>
        </w:rPr>
        <w:t>mersed in British empirical thought. The beginning of the letter reveal</w:t>
      </w:r>
      <w:r w:rsidR="001C0A55" w:rsidRPr="00BD2A0F">
        <w:rPr>
          <w:rFonts w:ascii="Adobe Arabic" w:hAnsi="Adobe Arabic" w:cs="Adobe Arabic"/>
          <w:sz w:val="28"/>
          <w:szCs w:val="28"/>
        </w:rPr>
        <w:t>s that the</w:t>
      </w:r>
      <w:r w:rsidRPr="00BD2A0F">
        <w:rPr>
          <w:rFonts w:ascii="Adobe Arabic" w:hAnsi="Adobe Arabic" w:cs="Adobe Arabic"/>
          <w:sz w:val="28"/>
          <w:szCs w:val="28"/>
        </w:rPr>
        <w:t xml:space="preserve"> correspondence between the two men was of a positive nature</w:t>
      </w:r>
      <w:r w:rsidR="001C0A55" w:rsidRPr="00BD2A0F">
        <w:rPr>
          <w:rFonts w:ascii="Adobe Arabic" w:hAnsi="Adobe Arabic" w:cs="Adobe Arabic"/>
          <w:sz w:val="28"/>
          <w:szCs w:val="28"/>
        </w:rPr>
        <w:t>,</w:t>
      </w:r>
      <w:r w:rsidRPr="00BD2A0F">
        <w:rPr>
          <w:rFonts w:ascii="Adobe Arabic" w:hAnsi="Adobe Arabic" w:cs="Adobe Arabic"/>
          <w:sz w:val="28"/>
          <w:szCs w:val="28"/>
        </w:rPr>
        <w:t xml:space="preserve"> as</w:t>
      </w:r>
      <w:r w:rsidR="001C0A55" w:rsidRPr="00BD2A0F">
        <w:rPr>
          <w:rFonts w:ascii="Adobe Arabic" w:hAnsi="Adobe Arabic" w:cs="Adobe Arabic"/>
          <w:sz w:val="28"/>
          <w:szCs w:val="28"/>
        </w:rPr>
        <w:t xml:space="preserve"> from</w:t>
      </w:r>
      <w:r w:rsidRPr="00BD2A0F">
        <w:rPr>
          <w:rFonts w:ascii="Adobe Arabic" w:hAnsi="Adobe Arabic" w:cs="Adobe Arabic"/>
          <w:sz w:val="28"/>
          <w:szCs w:val="28"/>
        </w:rPr>
        <w:t xml:space="preserve"> Voltaire there are notions of sentiment expressed towards the relationship. Voltaire says he has been ordered by the prince to </w:t>
      </w:r>
      <w:r w:rsidR="001C0A55" w:rsidRPr="00BD2A0F">
        <w:rPr>
          <w:rFonts w:ascii="Adobe Arabic" w:hAnsi="Adobe Arabic" w:cs="Adobe Arabic"/>
          <w:sz w:val="28"/>
          <w:szCs w:val="28"/>
        </w:rPr>
        <w:t>discuss</w:t>
      </w:r>
      <w:r w:rsidRPr="00BD2A0F">
        <w:rPr>
          <w:rFonts w:ascii="Adobe Arabic" w:hAnsi="Adobe Arabic" w:cs="Adobe Arabic"/>
          <w:sz w:val="28"/>
          <w:szCs w:val="28"/>
        </w:rPr>
        <w:t xml:space="preserve"> his ideas in relation to metaphysics. </w:t>
      </w:r>
      <w:r w:rsidR="001C0A55" w:rsidRPr="00BD2A0F">
        <w:rPr>
          <w:rFonts w:ascii="Adobe Arabic" w:hAnsi="Adobe Arabic" w:cs="Adobe Arabic"/>
          <w:sz w:val="28"/>
          <w:szCs w:val="28"/>
        </w:rPr>
        <w:t>T</w:t>
      </w:r>
      <w:r w:rsidRPr="00BD2A0F">
        <w:rPr>
          <w:rFonts w:ascii="Adobe Arabic" w:hAnsi="Adobe Arabic" w:cs="Adobe Arabic"/>
          <w:sz w:val="28"/>
          <w:szCs w:val="28"/>
        </w:rPr>
        <w:t xml:space="preserve">his order has significant implications when considering the </w:t>
      </w:r>
      <w:r w:rsidR="00605DEF">
        <w:rPr>
          <w:rFonts w:ascii="Adobe Arabic" w:hAnsi="Adobe Arabic" w:cs="Adobe Arabic"/>
          <w:sz w:val="28"/>
          <w:szCs w:val="28"/>
        </w:rPr>
        <w:t>P</w:t>
      </w:r>
      <w:r w:rsidRPr="00BD2A0F">
        <w:rPr>
          <w:rFonts w:ascii="Adobe Arabic" w:hAnsi="Adobe Arabic" w:cs="Adobe Arabic"/>
          <w:sz w:val="28"/>
          <w:szCs w:val="28"/>
        </w:rPr>
        <w:t>rince of Prussia</w:t>
      </w:r>
      <w:r w:rsidR="001C0A55" w:rsidRPr="00BD2A0F">
        <w:rPr>
          <w:rFonts w:ascii="Adobe Arabic" w:hAnsi="Adobe Arabic" w:cs="Adobe Arabic"/>
          <w:sz w:val="28"/>
          <w:szCs w:val="28"/>
        </w:rPr>
        <w:t>,</w:t>
      </w:r>
      <w:r w:rsidRPr="00BD2A0F">
        <w:rPr>
          <w:rFonts w:ascii="Adobe Arabic" w:hAnsi="Adobe Arabic" w:cs="Adobe Arabic"/>
          <w:sz w:val="28"/>
          <w:szCs w:val="28"/>
        </w:rPr>
        <w:t xml:space="preserve"> as metaphysics leads to the discussion of divine beings and their impact on the world. This is perhaps the most complex subject within philosophy</w:t>
      </w:r>
      <w:r w:rsidR="001C0A55" w:rsidRPr="00BD2A0F">
        <w:rPr>
          <w:rFonts w:ascii="Adobe Arabic" w:hAnsi="Adobe Arabic" w:cs="Adobe Arabic"/>
          <w:sz w:val="28"/>
          <w:szCs w:val="28"/>
        </w:rPr>
        <w:t>,</w:t>
      </w:r>
      <w:r w:rsidRPr="00BD2A0F">
        <w:rPr>
          <w:rFonts w:ascii="Adobe Arabic" w:hAnsi="Adobe Arabic" w:cs="Adobe Arabic"/>
          <w:sz w:val="28"/>
          <w:szCs w:val="28"/>
        </w:rPr>
        <w:t xml:space="preserve"> as destiny, fate and superstition were key elements of thought held by royalty and religious sects. Voltaire makes it clear that his opinions and conclusions </w:t>
      </w:r>
      <w:proofErr w:type="gramStart"/>
      <w:r w:rsidRPr="00BD2A0F">
        <w:rPr>
          <w:rFonts w:ascii="Adobe Arabic" w:hAnsi="Adobe Arabic" w:cs="Adobe Arabic"/>
          <w:sz w:val="28"/>
          <w:szCs w:val="28"/>
        </w:rPr>
        <w:t>on the subject of metaphysics</w:t>
      </w:r>
      <w:proofErr w:type="gramEnd"/>
      <w:r w:rsidRPr="00BD2A0F">
        <w:rPr>
          <w:rFonts w:ascii="Adobe Arabic" w:hAnsi="Adobe Arabic" w:cs="Adobe Arabic"/>
          <w:sz w:val="28"/>
          <w:szCs w:val="28"/>
        </w:rPr>
        <w:t xml:space="preserve"> are his alone. He does</w:t>
      </w:r>
      <w:r w:rsidR="001C0A55" w:rsidRPr="00BD2A0F">
        <w:rPr>
          <w:rFonts w:ascii="Adobe Arabic" w:hAnsi="Adobe Arabic" w:cs="Adobe Arabic"/>
          <w:sz w:val="28"/>
          <w:szCs w:val="28"/>
        </w:rPr>
        <w:t>,</w:t>
      </w:r>
      <w:r w:rsidRPr="00BD2A0F">
        <w:rPr>
          <w:rFonts w:ascii="Adobe Arabic" w:hAnsi="Adobe Arabic" w:cs="Adobe Arabic"/>
          <w:sz w:val="28"/>
          <w:szCs w:val="28"/>
        </w:rPr>
        <w:t xml:space="preserve"> however</w:t>
      </w:r>
      <w:r w:rsidR="001C0A55" w:rsidRPr="00BD2A0F">
        <w:rPr>
          <w:rFonts w:ascii="Adobe Arabic" w:hAnsi="Adobe Arabic" w:cs="Adobe Arabic"/>
          <w:sz w:val="28"/>
          <w:szCs w:val="28"/>
        </w:rPr>
        <w:t>,</w:t>
      </w:r>
      <w:r w:rsidRPr="00BD2A0F">
        <w:rPr>
          <w:rFonts w:ascii="Adobe Arabic" w:hAnsi="Adobe Arabic" w:cs="Adobe Arabic"/>
          <w:sz w:val="28"/>
          <w:szCs w:val="28"/>
        </w:rPr>
        <w:t xml:space="preserve"> mention his influences. Rene Descartes is referenced but considered superfluous when discussing metaphysics</w:t>
      </w:r>
      <w:r w:rsidR="001C0A55" w:rsidRPr="00BD2A0F">
        <w:rPr>
          <w:rFonts w:ascii="Adobe Arabic" w:hAnsi="Adobe Arabic" w:cs="Adobe Arabic"/>
          <w:sz w:val="28"/>
          <w:szCs w:val="28"/>
        </w:rPr>
        <w:t>,</w:t>
      </w:r>
      <w:r w:rsidRPr="00BD2A0F">
        <w:rPr>
          <w:rFonts w:ascii="Adobe Arabic" w:hAnsi="Adobe Arabic" w:cs="Adobe Arabic"/>
          <w:sz w:val="28"/>
          <w:szCs w:val="28"/>
        </w:rPr>
        <w:t xml:space="preserve"> where</w:t>
      </w:r>
      <w:r w:rsidR="001C0A55" w:rsidRPr="00BD2A0F">
        <w:rPr>
          <w:rFonts w:ascii="Adobe Arabic" w:hAnsi="Adobe Arabic" w:cs="Adobe Arabic"/>
          <w:sz w:val="28"/>
          <w:szCs w:val="28"/>
        </w:rPr>
        <w:t xml:space="preserve">as </w:t>
      </w:r>
      <w:r w:rsidRPr="00BD2A0F">
        <w:rPr>
          <w:rFonts w:ascii="Adobe Arabic" w:hAnsi="Adobe Arabic" w:cs="Adobe Arabic"/>
          <w:sz w:val="28"/>
          <w:szCs w:val="28"/>
        </w:rPr>
        <w:t xml:space="preserve">John Locke is championed. Cartesian ideology is considered as the most influential </w:t>
      </w:r>
      <w:r w:rsidR="001C0A55" w:rsidRPr="00BD2A0F">
        <w:rPr>
          <w:rFonts w:ascii="Adobe Arabic" w:hAnsi="Adobe Arabic" w:cs="Adobe Arabic"/>
          <w:sz w:val="28"/>
          <w:szCs w:val="28"/>
        </w:rPr>
        <w:t>philosophy</w:t>
      </w:r>
      <w:r w:rsidRPr="00BD2A0F">
        <w:rPr>
          <w:rFonts w:ascii="Adobe Arabic" w:hAnsi="Adobe Arabic" w:cs="Adobe Arabic"/>
          <w:sz w:val="28"/>
          <w:szCs w:val="28"/>
        </w:rPr>
        <w:t xml:space="preserve"> from the enlightenment period but among the philosophical communities, there was a divide between the empiricists like Locke and rationalists like Descartes.  This is consistent with other works by Voltaire. </w:t>
      </w:r>
    </w:p>
    <w:p w14:paraId="17B0F7C4" w14:textId="2DDDA06D" w:rsidR="00EA5479" w:rsidRPr="00BD2A0F" w:rsidRDefault="00EA5479" w:rsidP="00EA5479">
      <w:pPr>
        <w:rPr>
          <w:rFonts w:ascii="Adobe Arabic" w:hAnsi="Adobe Arabic" w:cs="Adobe Arabic"/>
          <w:sz w:val="28"/>
          <w:szCs w:val="28"/>
        </w:rPr>
      </w:pPr>
      <w:r w:rsidRPr="00BD2A0F">
        <w:rPr>
          <w:rFonts w:ascii="Adobe Arabic" w:hAnsi="Adobe Arabic" w:cs="Adobe Arabic"/>
          <w:sz w:val="28"/>
          <w:szCs w:val="28"/>
        </w:rPr>
        <w:t xml:space="preserve">The presentation and simple reductive nature of Voltaire’s response gives evidence that the discourse was new between both parties. Voltaire states that “Reason tells me that </w:t>
      </w:r>
      <w:r w:rsidR="00BD2A0F">
        <w:rPr>
          <w:rFonts w:ascii="Adobe Arabic" w:hAnsi="Adobe Arabic" w:cs="Adobe Arabic"/>
          <w:sz w:val="28"/>
          <w:szCs w:val="28"/>
        </w:rPr>
        <w:t>G</w:t>
      </w:r>
      <w:r w:rsidRPr="00BD2A0F">
        <w:rPr>
          <w:rFonts w:ascii="Adobe Arabic" w:hAnsi="Adobe Arabic" w:cs="Adobe Arabic"/>
          <w:sz w:val="28"/>
          <w:szCs w:val="28"/>
        </w:rPr>
        <w:t>od exists… reason also tells me I cannot know what He is</w:t>
      </w:r>
      <w:r w:rsidR="002D1E64">
        <w:rPr>
          <w:rFonts w:ascii="Adobe Arabic" w:hAnsi="Adobe Arabic" w:cs="Adobe Arabic"/>
          <w:sz w:val="28"/>
          <w:szCs w:val="28"/>
        </w:rPr>
        <w:t>.</w:t>
      </w:r>
      <w:r w:rsidR="00A165F3">
        <w:rPr>
          <w:rFonts w:ascii="Adobe Arabic" w:hAnsi="Adobe Arabic" w:cs="Adobe Arabic"/>
          <w:sz w:val="28"/>
          <w:szCs w:val="28"/>
        </w:rPr>
        <w:t xml:space="preserve"> (Voltaire, 1737</w:t>
      </w:r>
      <w:r w:rsidR="002B0F87">
        <w:rPr>
          <w:rFonts w:ascii="Adobe Arabic" w:hAnsi="Adobe Arabic" w:cs="Adobe Arabic"/>
          <w:sz w:val="28"/>
          <w:szCs w:val="28"/>
        </w:rPr>
        <w:t>, p65</w:t>
      </w:r>
      <w:r w:rsidR="00A165F3">
        <w:rPr>
          <w:rFonts w:ascii="Adobe Arabic" w:hAnsi="Adobe Arabic" w:cs="Adobe Arabic"/>
          <w:sz w:val="28"/>
          <w:szCs w:val="28"/>
        </w:rPr>
        <w:t>)”</w:t>
      </w:r>
      <w:r w:rsidRPr="00BD2A0F">
        <w:rPr>
          <w:rFonts w:ascii="Adobe Arabic" w:hAnsi="Adobe Arabic" w:cs="Adobe Arabic"/>
          <w:sz w:val="28"/>
          <w:szCs w:val="28"/>
        </w:rPr>
        <w:t xml:space="preserve"> </w:t>
      </w:r>
      <w:r w:rsidR="002D1E64">
        <w:rPr>
          <w:rFonts w:ascii="Adobe Arabic" w:hAnsi="Adobe Arabic" w:cs="Adobe Arabic"/>
          <w:sz w:val="28"/>
          <w:szCs w:val="28"/>
        </w:rPr>
        <w:t>This</w:t>
      </w:r>
      <w:r w:rsidRPr="00BD2A0F">
        <w:rPr>
          <w:rFonts w:ascii="Adobe Arabic" w:hAnsi="Adobe Arabic" w:cs="Adobe Arabic"/>
          <w:sz w:val="28"/>
          <w:szCs w:val="28"/>
        </w:rPr>
        <w:t xml:space="preserve"> ends the superstitious elements of metaphysics </w:t>
      </w:r>
      <w:r w:rsidR="001B590B" w:rsidRPr="00BD2A0F">
        <w:rPr>
          <w:rFonts w:ascii="Adobe Arabic" w:hAnsi="Adobe Arabic" w:cs="Adobe Arabic"/>
          <w:sz w:val="28"/>
          <w:szCs w:val="28"/>
        </w:rPr>
        <w:t>regarding</w:t>
      </w:r>
      <w:r w:rsidRPr="00BD2A0F">
        <w:rPr>
          <w:rFonts w:ascii="Adobe Arabic" w:hAnsi="Adobe Arabic" w:cs="Adobe Arabic"/>
          <w:sz w:val="28"/>
          <w:szCs w:val="28"/>
        </w:rPr>
        <w:t xml:space="preserve"> </w:t>
      </w:r>
      <w:r w:rsidR="001B590B" w:rsidRPr="00BD2A0F">
        <w:rPr>
          <w:rFonts w:ascii="Adobe Arabic" w:hAnsi="Adobe Arabic" w:cs="Adobe Arabic"/>
          <w:sz w:val="28"/>
          <w:szCs w:val="28"/>
        </w:rPr>
        <w:t>the nature of God</w:t>
      </w:r>
      <w:r w:rsidRPr="00BD2A0F">
        <w:rPr>
          <w:rFonts w:ascii="Adobe Arabic" w:hAnsi="Adobe Arabic" w:cs="Adobe Arabic"/>
          <w:sz w:val="28"/>
          <w:szCs w:val="28"/>
        </w:rPr>
        <w:t xml:space="preserve">. Where logic can be seen in Voltaire’s reasoning, reason is the primary motivator for his conclusions in relation to both metaphysics and ethics. Voltaire reiterates that humanity is his central area of thought, which is what leads to his reflection </w:t>
      </w:r>
      <w:r w:rsidR="001B590B" w:rsidRPr="00BD2A0F">
        <w:rPr>
          <w:rFonts w:ascii="Adobe Arabic" w:hAnsi="Adobe Arabic" w:cs="Adobe Arabic"/>
          <w:sz w:val="28"/>
          <w:szCs w:val="28"/>
        </w:rPr>
        <w:t xml:space="preserve">concerning </w:t>
      </w:r>
      <w:r w:rsidRPr="00BD2A0F">
        <w:rPr>
          <w:rFonts w:ascii="Adobe Arabic" w:hAnsi="Adobe Arabic" w:cs="Adobe Arabic"/>
          <w:sz w:val="28"/>
          <w:szCs w:val="28"/>
        </w:rPr>
        <w:t xml:space="preserve">societies and ideas of justice and injustice. Arguing against innate ideas, Voltaire is countering the ideology that God gives humans special knowledge at birth and that the concept of ethics is learned through experience in relation to time. The modern </w:t>
      </w:r>
      <w:r w:rsidR="001B590B" w:rsidRPr="00BD2A0F">
        <w:rPr>
          <w:rFonts w:ascii="Adobe Arabic" w:hAnsi="Adobe Arabic" w:cs="Adobe Arabic"/>
          <w:sz w:val="28"/>
          <w:szCs w:val="28"/>
        </w:rPr>
        <w:t>ideas</w:t>
      </w:r>
      <w:r w:rsidRPr="00BD2A0F">
        <w:rPr>
          <w:rFonts w:ascii="Adobe Arabic" w:hAnsi="Adobe Arabic" w:cs="Adobe Arabic"/>
          <w:sz w:val="28"/>
          <w:szCs w:val="28"/>
        </w:rPr>
        <w:t xml:space="preserve"> Voltaire puts forth i</w:t>
      </w:r>
      <w:r w:rsidR="001B590B" w:rsidRPr="00BD2A0F">
        <w:rPr>
          <w:rFonts w:ascii="Adobe Arabic" w:hAnsi="Adobe Arabic" w:cs="Adobe Arabic"/>
          <w:sz w:val="28"/>
          <w:szCs w:val="28"/>
        </w:rPr>
        <w:t>nclude</w:t>
      </w:r>
      <w:r w:rsidRPr="00BD2A0F">
        <w:rPr>
          <w:rFonts w:ascii="Adobe Arabic" w:hAnsi="Adobe Arabic" w:cs="Adobe Arabic"/>
          <w:sz w:val="28"/>
          <w:szCs w:val="28"/>
        </w:rPr>
        <w:t xml:space="preserve"> the idea of universality amongst concepts of good, bad, justice and injustice. He makes an analogy where the reasoning of just and unjust may vary from state to state in the same way </w:t>
      </w:r>
      <w:r w:rsidR="001B590B" w:rsidRPr="00BD2A0F">
        <w:rPr>
          <w:rFonts w:ascii="Adobe Arabic" w:hAnsi="Adobe Arabic" w:cs="Adobe Arabic"/>
          <w:sz w:val="28"/>
          <w:szCs w:val="28"/>
        </w:rPr>
        <w:t xml:space="preserve">as </w:t>
      </w:r>
      <w:r w:rsidRPr="00BD2A0F">
        <w:rPr>
          <w:rFonts w:ascii="Adobe Arabic" w:hAnsi="Adobe Arabic" w:cs="Adobe Arabic"/>
          <w:sz w:val="28"/>
          <w:szCs w:val="28"/>
        </w:rPr>
        <w:t xml:space="preserve">the idea of what is considered good food </w:t>
      </w:r>
      <w:r w:rsidR="001B590B" w:rsidRPr="00BD2A0F">
        <w:rPr>
          <w:rFonts w:ascii="Adobe Arabic" w:hAnsi="Adobe Arabic" w:cs="Adobe Arabic"/>
          <w:sz w:val="28"/>
          <w:szCs w:val="28"/>
        </w:rPr>
        <w:t xml:space="preserve">also </w:t>
      </w:r>
      <w:r w:rsidRPr="00BD2A0F">
        <w:rPr>
          <w:rFonts w:ascii="Adobe Arabic" w:hAnsi="Adobe Arabic" w:cs="Adobe Arabic"/>
          <w:sz w:val="28"/>
          <w:szCs w:val="28"/>
        </w:rPr>
        <w:t>varies. The conclusion from this analysis is a reasonable syllogism that states “All societies, therefore, will not have the same laws, but no society will be without any laws.</w:t>
      </w:r>
      <w:r w:rsidR="00A165F3">
        <w:rPr>
          <w:rFonts w:ascii="Adobe Arabic" w:hAnsi="Adobe Arabic" w:cs="Adobe Arabic"/>
          <w:sz w:val="28"/>
          <w:szCs w:val="28"/>
        </w:rPr>
        <w:t xml:space="preserve"> (Voltaire, 1737</w:t>
      </w:r>
      <w:r w:rsidR="002B0F87">
        <w:rPr>
          <w:rFonts w:ascii="Adobe Arabic" w:hAnsi="Adobe Arabic" w:cs="Adobe Arabic"/>
          <w:sz w:val="28"/>
          <w:szCs w:val="28"/>
        </w:rPr>
        <w:t>, p66</w:t>
      </w:r>
      <w:r w:rsidR="00A165F3">
        <w:rPr>
          <w:rFonts w:ascii="Adobe Arabic" w:hAnsi="Adobe Arabic" w:cs="Adobe Arabic"/>
          <w:sz w:val="28"/>
          <w:szCs w:val="28"/>
        </w:rPr>
        <w:t>)</w:t>
      </w:r>
      <w:r w:rsidRPr="00BD2A0F">
        <w:rPr>
          <w:rFonts w:ascii="Adobe Arabic" w:hAnsi="Adobe Arabic" w:cs="Adobe Arabic"/>
          <w:sz w:val="28"/>
          <w:szCs w:val="28"/>
        </w:rPr>
        <w:t xml:space="preserve">” Voltaire reinforces this reasoning with various syllogisms </w:t>
      </w:r>
      <w:proofErr w:type="gramStart"/>
      <w:r w:rsidRPr="00BD2A0F">
        <w:rPr>
          <w:rFonts w:ascii="Adobe Arabic" w:hAnsi="Adobe Arabic" w:cs="Adobe Arabic"/>
          <w:sz w:val="28"/>
          <w:szCs w:val="28"/>
        </w:rPr>
        <w:t>similar to</w:t>
      </w:r>
      <w:proofErr w:type="gramEnd"/>
      <w:r w:rsidR="006918F9" w:rsidRPr="00BD2A0F">
        <w:rPr>
          <w:rFonts w:ascii="Adobe Arabic" w:hAnsi="Adobe Arabic" w:cs="Adobe Arabic"/>
          <w:sz w:val="28"/>
          <w:szCs w:val="28"/>
        </w:rPr>
        <w:t xml:space="preserve"> that </w:t>
      </w:r>
      <w:r w:rsidRPr="00BD2A0F">
        <w:rPr>
          <w:rFonts w:ascii="Adobe Arabic" w:hAnsi="Adobe Arabic" w:cs="Adobe Arabic"/>
          <w:sz w:val="28"/>
          <w:szCs w:val="28"/>
        </w:rPr>
        <w:t>previous</w:t>
      </w:r>
      <w:r w:rsidR="006918F9" w:rsidRPr="00BD2A0F">
        <w:rPr>
          <w:rFonts w:ascii="Adobe Arabic" w:hAnsi="Adobe Arabic" w:cs="Adobe Arabic"/>
          <w:sz w:val="28"/>
          <w:szCs w:val="28"/>
        </w:rPr>
        <w:t>ly stated; i</w:t>
      </w:r>
      <w:r w:rsidRPr="00BD2A0F">
        <w:rPr>
          <w:rFonts w:ascii="Adobe Arabic" w:hAnsi="Adobe Arabic" w:cs="Adobe Arabic"/>
          <w:sz w:val="28"/>
          <w:szCs w:val="28"/>
        </w:rPr>
        <w:t>f rumours of cannibalism are true in the Americas</w:t>
      </w:r>
      <w:r w:rsidR="006918F9" w:rsidRPr="00BD2A0F">
        <w:rPr>
          <w:rFonts w:ascii="Adobe Arabic" w:hAnsi="Adobe Arabic" w:cs="Adobe Arabic"/>
          <w:sz w:val="28"/>
          <w:szCs w:val="28"/>
        </w:rPr>
        <w:t>,</w:t>
      </w:r>
      <w:r w:rsidRPr="00BD2A0F">
        <w:rPr>
          <w:rFonts w:ascii="Adobe Arabic" w:hAnsi="Adobe Arabic" w:cs="Adobe Arabic"/>
          <w:sz w:val="28"/>
          <w:szCs w:val="28"/>
        </w:rPr>
        <w:t xml:space="preserve"> it is the crime of the killing</w:t>
      </w:r>
      <w:r w:rsidR="006918F9" w:rsidRPr="00BD2A0F">
        <w:rPr>
          <w:rFonts w:ascii="Adobe Arabic" w:hAnsi="Adobe Arabic" w:cs="Adobe Arabic"/>
          <w:sz w:val="28"/>
          <w:szCs w:val="28"/>
        </w:rPr>
        <w:t xml:space="preserve"> that</w:t>
      </w:r>
      <w:r w:rsidRPr="00BD2A0F">
        <w:rPr>
          <w:rFonts w:ascii="Adobe Arabic" w:hAnsi="Adobe Arabic" w:cs="Adobe Arabic"/>
          <w:sz w:val="28"/>
          <w:szCs w:val="28"/>
        </w:rPr>
        <w:t xml:space="preserve"> is bad or potentially unjust</w:t>
      </w:r>
      <w:r w:rsidR="006918F9" w:rsidRPr="00BD2A0F">
        <w:rPr>
          <w:rFonts w:ascii="Adobe Arabic" w:hAnsi="Adobe Arabic" w:cs="Adobe Arabic"/>
          <w:sz w:val="28"/>
          <w:szCs w:val="28"/>
        </w:rPr>
        <w:t>,</w:t>
      </w:r>
      <w:r w:rsidRPr="00BD2A0F">
        <w:rPr>
          <w:rFonts w:ascii="Adobe Arabic" w:hAnsi="Adobe Arabic" w:cs="Adobe Arabic"/>
          <w:sz w:val="28"/>
          <w:szCs w:val="28"/>
        </w:rPr>
        <w:t xml:space="preserve"> not the consumption of flesh itself</w:t>
      </w:r>
      <w:r w:rsidR="006918F9" w:rsidRPr="00BD2A0F">
        <w:rPr>
          <w:rFonts w:ascii="Adobe Arabic" w:hAnsi="Adobe Arabic" w:cs="Adobe Arabic"/>
          <w:sz w:val="28"/>
          <w:szCs w:val="28"/>
        </w:rPr>
        <w:t>. He</w:t>
      </w:r>
      <w:r w:rsidRPr="00BD2A0F">
        <w:rPr>
          <w:rFonts w:ascii="Adobe Arabic" w:hAnsi="Adobe Arabic" w:cs="Adobe Arabic"/>
          <w:sz w:val="28"/>
          <w:szCs w:val="28"/>
        </w:rPr>
        <w:t xml:space="preserve"> concludes “They wage war as we do out of rage and passion</w:t>
      </w:r>
      <w:r w:rsidR="00BD2A0F">
        <w:rPr>
          <w:rFonts w:ascii="Adobe Arabic" w:hAnsi="Adobe Arabic" w:cs="Adobe Arabic"/>
          <w:sz w:val="28"/>
          <w:szCs w:val="28"/>
        </w:rPr>
        <w:t xml:space="preserve"> (Voltaire, 1737)</w:t>
      </w:r>
      <w:r w:rsidRPr="00BD2A0F">
        <w:rPr>
          <w:rFonts w:ascii="Adobe Arabic" w:hAnsi="Adobe Arabic" w:cs="Adobe Arabic"/>
          <w:sz w:val="28"/>
          <w:szCs w:val="28"/>
        </w:rPr>
        <w:t xml:space="preserve">.” Though Voltaire claims to have had contact with such tribes in France, his analysis must be considered as syllogistic as he has no direct experience of the customs and cultures of the tribes of the Americas. </w:t>
      </w:r>
    </w:p>
    <w:p w14:paraId="7B1DCFC6" w14:textId="10DDEB28" w:rsidR="00EA5479" w:rsidRPr="00BD2A0F" w:rsidRDefault="00EA5479" w:rsidP="00EA5479">
      <w:pPr>
        <w:rPr>
          <w:rFonts w:ascii="Adobe Arabic" w:hAnsi="Adobe Arabic" w:cs="Adobe Arabic"/>
          <w:sz w:val="28"/>
          <w:szCs w:val="28"/>
        </w:rPr>
      </w:pPr>
      <w:r w:rsidRPr="00BD2A0F">
        <w:rPr>
          <w:rFonts w:ascii="Adobe Arabic" w:hAnsi="Adobe Arabic" w:cs="Adobe Arabic"/>
          <w:sz w:val="28"/>
          <w:szCs w:val="28"/>
        </w:rPr>
        <w:t>The conclusion of this metaphysical lesson leads back to God as the principal reason for all humans to possess “a soul for judgement</w:t>
      </w:r>
      <w:r w:rsidR="00A165F3">
        <w:rPr>
          <w:rFonts w:ascii="Adobe Arabic" w:hAnsi="Adobe Arabic" w:cs="Adobe Arabic"/>
          <w:sz w:val="28"/>
          <w:szCs w:val="28"/>
        </w:rPr>
        <w:t xml:space="preserve"> (Voltaire, 1737</w:t>
      </w:r>
      <w:r w:rsidR="002B0F87">
        <w:rPr>
          <w:rFonts w:ascii="Adobe Arabic" w:hAnsi="Adobe Arabic" w:cs="Adobe Arabic"/>
          <w:sz w:val="28"/>
          <w:szCs w:val="28"/>
        </w:rPr>
        <w:t>, p67</w:t>
      </w:r>
      <w:r w:rsidR="00A165F3">
        <w:rPr>
          <w:rFonts w:ascii="Adobe Arabic" w:hAnsi="Adobe Arabic" w:cs="Adobe Arabic"/>
          <w:sz w:val="28"/>
          <w:szCs w:val="28"/>
        </w:rPr>
        <w:t>)</w:t>
      </w:r>
      <w:r w:rsidRPr="00BD2A0F">
        <w:rPr>
          <w:rFonts w:ascii="Adobe Arabic" w:hAnsi="Adobe Arabic" w:cs="Adobe Arabic"/>
          <w:sz w:val="28"/>
          <w:szCs w:val="28"/>
        </w:rPr>
        <w:t>” as well as the faculties “necessary to live in society.</w:t>
      </w:r>
      <w:r w:rsidR="00A165F3">
        <w:rPr>
          <w:rFonts w:ascii="Adobe Arabic" w:hAnsi="Adobe Arabic" w:cs="Adobe Arabic"/>
          <w:sz w:val="28"/>
          <w:szCs w:val="28"/>
        </w:rPr>
        <w:t xml:space="preserve"> (Voltaire, 1737</w:t>
      </w:r>
      <w:r w:rsidR="002B0F87">
        <w:rPr>
          <w:rFonts w:ascii="Adobe Arabic" w:hAnsi="Adobe Arabic" w:cs="Adobe Arabic"/>
          <w:sz w:val="28"/>
          <w:szCs w:val="28"/>
        </w:rPr>
        <w:t>, p67</w:t>
      </w:r>
      <w:r w:rsidR="00A165F3">
        <w:rPr>
          <w:rFonts w:ascii="Adobe Arabic" w:hAnsi="Adobe Arabic" w:cs="Adobe Arabic"/>
          <w:sz w:val="28"/>
          <w:szCs w:val="28"/>
        </w:rPr>
        <w:t>)</w:t>
      </w:r>
      <w:r w:rsidRPr="00BD2A0F">
        <w:rPr>
          <w:rFonts w:ascii="Adobe Arabic" w:hAnsi="Adobe Arabic" w:cs="Adobe Arabic"/>
          <w:sz w:val="28"/>
          <w:szCs w:val="28"/>
        </w:rPr>
        <w:t>” There is a poem preceding</w:t>
      </w:r>
      <w:r w:rsidR="006918F9" w:rsidRPr="00BD2A0F">
        <w:rPr>
          <w:rFonts w:ascii="Adobe Arabic" w:hAnsi="Adobe Arabic" w:cs="Adobe Arabic"/>
          <w:sz w:val="28"/>
          <w:szCs w:val="28"/>
        </w:rPr>
        <w:t>,</w:t>
      </w:r>
      <w:r w:rsidRPr="00BD2A0F">
        <w:rPr>
          <w:rFonts w:ascii="Adobe Arabic" w:hAnsi="Adobe Arabic" w:cs="Adobe Arabic"/>
          <w:sz w:val="28"/>
          <w:szCs w:val="28"/>
        </w:rPr>
        <w:t xml:space="preserve"> commenting on the </w:t>
      </w:r>
      <w:r w:rsidR="00605DEF">
        <w:rPr>
          <w:rFonts w:ascii="Adobe Arabic" w:hAnsi="Adobe Arabic" w:cs="Adobe Arabic"/>
          <w:sz w:val="28"/>
          <w:szCs w:val="28"/>
        </w:rPr>
        <w:t>P</w:t>
      </w:r>
      <w:r w:rsidRPr="00BD2A0F">
        <w:rPr>
          <w:rFonts w:ascii="Adobe Arabic" w:hAnsi="Adobe Arabic" w:cs="Adobe Arabic"/>
          <w:sz w:val="28"/>
          <w:szCs w:val="28"/>
        </w:rPr>
        <w:t>rince’s place within the universe and society</w:t>
      </w:r>
      <w:r w:rsidR="006918F9" w:rsidRPr="00BD2A0F">
        <w:rPr>
          <w:rFonts w:ascii="Adobe Arabic" w:hAnsi="Adobe Arabic" w:cs="Adobe Arabic"/>
          <w:sz w:val="28"/>
          <w:szCs w:val="28"/>
        </w:rPr>
        <w:t xml:space="preserve">. </w:t>
      </w:r>
      <w:r w:rsidR="003625C7" w:rsidRPr="00BD2A0F">
        <w:rPr>
          <w:rFonts w:ascii="Adobe Arabic" w:hAnsi="Adobe Arabic" w:cs="Adobe Arabic"/>
          <w:sz w:val="28"/>
          <w:szCs w:val="28"/>
        </w:rPr>
        <w:t xml:space="preserve">This is just another reminder for the prince to judge and examine rather than accept what Voltaire </w:t>
      </w:r>
      <w:r w:rsidR="003625C7" w:rsidRPr="00BD2A0F">
        <w:rPr>
          <w:rFonts w:ascii="Adobe Arabic" w:hAnsi="Adobe Arabic" w:cs="Adobe Arabic"/>
          <w:sz w:val="28"/>
          <w:szCs w:val="28"/>
        </w:rPr>
        <w:lastRenderedPageBreak/>
        <w:t xml:space="preserve">and others have said. </w:t>
      </w:r>
      <w:r w:rsidRPr="00BD2A0F">
        <w:rPr>
          <w:rFonts w:ascii="Adobe Arabic" w:hAnsi="Adobe Arabic" w:cs="Adobe Arabic"/>
          <w:sz w:val="28"/>
          <w:szCs w:val="28"/>
        </w:rPr>
        <w:t>The tone of the letter changes to Voltaire awaiting a decision on his works in history and safe passage to move, although the location is not disclosed. Voltaire claims his love of poetry has increased</w:t>
      </w:r>
      <w:r w:rsidR="003625C7" w:rsidRPr="00BD2A0F">
        <w:rPr>
          <w:rFonts w:ascii="Adobe Arabic" w:hAnsi="Adobe Arabic" w:cs="Adobe Arabic"/>
          <w:sz w:val="28"/>
          <w:szCs w:val="28"/>
        </w:rPr>
        <w:t>,</w:t>
      </w:r>
      <w:r w:rsidRPr="00BD2A0F">
        <w:rPr>
          <w:rFonts w:ascii="Adobe Arabic" w:hAnsi="Adobe Arabic" w:cs="Adobe Arabic"/>
          <w:sz w:val="28"/>
          <w:szCs w:val="28"/>
        </w:rPr>
        <w:t xml:space="preserve"> as it is a shared interest between the two and</w:t>
      </w:r>
      <w:r w:rsidR="003625C7" w:rsidRPr="00BD2A0F">
        <w:rPr>
          <w:rFonts w:ascii="Adobe Arabic" w:hAnsi="Adobe Arabic" w:cs="Adobe Arabic"/>
          <w:sz w:val="28"/>
          <w:szCs w:val="28"/>
        </w:rPr>
        <w:t xml:space="preserve"> Voltaire</w:t>
      </w:r>
      <w:r w:rsidRPr="00BD2A0F">
        <w:rPr>
          <w:rFonts w:ascii="Adobe Arabic" w:hAnsi="Adobe Arabic" w:cs="Adobe Arabic"/>
          <w:sz w:val="28"/>
          <w:szCs w:val="28"/>
        </w:rPr>
        <w:t xml:space="preserve"> has intentions of writing something for the </w:t>
      </w:r>
      <w:proofErr w:type="spellStart"/>
      <w:r w:rsidRPr="00BD2A0F">
        <w:rPr>
          <w:rFonts w:ascii="Adobe Arabic" w:hAnsi="Adobe Arabic" w:cs="Adobe Arabic"/>
          <w:sz w:val="28"/>
          <w:szCs w:val="28"/>
        </w:rPr>
        <w:t>Remusberg</w:t>
      </w:r>
      <w:proofErr w:type="spellEnd"/>
      <w:r w:rsidRPr="00BD2A0F">
        <w:rPr>
          <w:rFonts w:ascii="Adobe Arabic" w:hAnsi="Adobe Arabic" w:cs="Adobe Arabic"/>
          <w:sz w:val="28"/>
          <w:szCs w:val="28"/>
        </w:rPr>
        <w:t xml:space="preserve"> theatre.</w:t>
      </w:r>
    </w:p>
    <w:p w14:paraId="41B8DA43" w14:textId="19E18709" w:rsidR="00EA5479" w:rsidRPr="00BD2A0F" w:rsidRDefault="00EA5479" w:rsidP="00EA5479">
      <w:pPr>
        <w:rPr>
          <w:rFonts w:ascii="Adobe Arabic" w:hAnsi="Adobe Arabic" w:cs="Adobe Arabic"/>
          <w:sz w:val="28"/>
          <w:szCs w:val="28"/>
        </w:rPr>
      </w:pPr>
      <w:r w:rsidRPr="00BD2A0F">
        <w:rPr>
          <w:rFonts w:ascii="Adobe Arabic" w:hAnsi="Adobe Arabic" w:cs="Adobe Arabic"/>
          <w:sz w:val="28"/>
          <w:szCs w:val="28"/>
        </w:rPr>
        <w:t xml:space="preserve">The conclusion of the letter ends with Voltaire thanking the crown </w:t>
      </w:r>
      <w:r w:rsidR="00605DEF">
        <w:rPr>
          <w:rFonts w:ascii="Adobe Arabic" w:hAnsi="Adobe Arabic" w:cs="Adobe Arabic"/>
          <w:sz w:val="28"/>
          <w:szCs w:val="28"/>
        </w:rPr>
        <w:t>P</w:t>
      </w:r>
      <w:r w:rsidRPr="00BD2A0F">
        <w:rPr>
          <w:rFonts w:ascii="Adobe Arabic" w:hAnsi="Adobe Arabic" w:cs="Adobe Arabic"/>
          <w:sz w:val="28"/>
          <w:szCs w:val="28"/>
        </w:rPr>
        <w:t>rince of Prussia for writing to him and taking a vested interest in his work</w:t>
      </w:r>
      <w:r w:rsidR="00017847" w:rsidRPr="00BD2A0F">
        <w:rPr>
          <w:rFonts w:ascii="Adobe Arabic" w:hAnsi="Adobe Arabic" w:cs="Adobe Arabic"/>
          <w:sz w:val="28"/>
          <w:szCs w:val="28"/>
        </w:rPr>
        <w:t>. He</w:t>
      </w:r>
      <w:r w:rsidRPr="00BD2A0F">
        <w:rPr>
          <w:rFonts w:ascii="Adobe Arabic" w:hAnsi="Adobe Arabic" w:cs="Adobe Arabic"/>
          <w:sz w:val="28"/>
          <w:szCs w:val="28"/>
        </w:rPr>
        <w:t xml:space="preserve"> speaks of the </w:t>
      </w:r>
      <w:r w:rsidR="00943D44" w:rsidRPr="00BD2A0F">
        <w:rPr>
          <w:rFonts w:ascii="Adobe Arabic" w:hAnsi="Adobe Arabic" w:cs="Adobe Arabic"/>
          <w:sz w:val="28"/>
          <w:szCs w:val="28"/>
        </w:rPr>
        <w:t>prince’s</w:t>
      </w:r>
      <w:r w:rsidRPr="00BD2A0F">
        <w:rPr>
          <w:rFonts w:ascii="Adobe Arabic" w:hAnsi="Adobe Arabic" w:cs="Adobe Arabic"/>
          <w:sz w:val="28"/>
          <w:szCs w:val="28"/>
        </w:rPr>
        <w:t xml:space="preserve"> generosity</w:t>
      </w:r>
      <w:r w:rsidR="00017847" w:rsidRPr="00BD2A0F">
        <w:rPr>
          <w:rFonts w:ascii="Adobe Arabic" w:hAnsi="Adobe Arabic" w:cs="Adobe Arabic"/>
          <w:sz w:val="28"/>
          <w:szCs w:val="28"/>
        </w:rPr>
        <w:t>,</w:t>
      </w:r>
      <w:r w:rsidRPr="00BD2A0F">
        <w:rPr>
          <w:rFonts w:ascii="Adobe Arabic" w:hAnsi="Adobe Arabic" w:cs="Adobe Arabic"/>
          <w:sz w:val="28"/>
          <w:szCs w:val="28"/>
        </w:rPr>
        <w:t xml:space="preserve"> which I believe to be</w:t>
      </w:r>
      <w:r w:rsidR="00943D44" w:rsidRPr="00BD2A0F">
        <w:rPr>
          <w:rFonts w:ascii="Adobe Arabic" w:hAnsi="Adobe Arabic" w:cs="Adobe Arabic"/>
          <w:sz w:val="28"/>
          <w:szCs w:val="28"/>
        </w:rPr>
        <w:t xml:space="preserve"> a</w:t>
      </w:r>
      <w:r w:rsidRPr="00BD2A0F">
        <w:rPr>
          <w:rFonts w:ascii="Adobe Arabic" w:hAnsi="Adobe Arabic" w:cs="Adobe Arabic"/>
          <w:sz w:val="28"/>
          <w:szCs w:val="28"/>
        </w:rPr>
        <w:t xml:space="preserve"> sincere</w:t>
      </w:r>
      <w:r w:rsidR="00943D44" w:rsidRPr="00BD2A0F">
        <w:rPr>
          <w:rFonts w:ascii="Adobe Arabic" w:hAnsi="Adobe Arabic" w:cs="Adobe Arabic"/>
          <w:sz w:val="28"/>
          <w:szCs w:val="28"/>
        </w:rPr>
        <w:t xml:space="preserve"> sentiment</w:t>
      </w:r>
      <w:r w:rsidRPr="00BD2A0F">
        <w:rPr>
          <w:rFonts w:ascii="Adobe Arabic" w:hAnsi="Adobe Arabic" w:cs="Adobe Arabic"/>
          <w:sz w:val="28"/>
          <w:szCs w:val="28"/>
        </w:rPr>
        <w:t xml:space="preserve"> from Voltaire</w:t>
      </w:r>
      <w:r w:rsidR="00943D44" w:rsidRPr="00BD2A0F">
        <w:rPr>
          <w:rFonts w:ascii="Adobe Arabic" w:hAnsi="Adobe Arabic" w:cs="Adobe Arabic"/>
          <w:sz w:val="28"/>
          <w:szCs w:val="28"/>
        </w:rPr>
        <w:t>,</w:t>
      </w:r>
      <w:r w:rsidRPr="00BD2A0F">
        <w:rPr>
          <w:rFonts w:ascii="Adobe Arabic" w:hAnsi="Adobe Arabic" w:cs="Adobe Arabic"/>
          <w:sz w:val="28"/>
          <w:szCs w:val="28"/>
        </w:rPr>
        <w:t xml:space="preserve"> as the prince was not only having a discourse with Voltaire but actively helping him with his life as well. The most important historical and personal </w:t>
      </w:r>
      <w:r w:rsidR="00943D44" w:rsidRPr="00BD2A0F">
        <w:rPr>
          <w:rFonts w:ascii="Adobe Arabic" w:hAnsi="Adobe Arabic" w:cs="Adobe Arabic"/>
          <w:sz w:val="28"/>
          <w:szCs w:val="28"/>
        </w:rPr>
        <w:t>reference</w:t>
      </w:r>
      <w:r w:rsidRPr="00BD2A0F">
        <w:rPr>
          <w:rFonts w:ascii="Adobe Arabic" w:hAnsi="Adobe Arabic" w:cs="Adobe Arabic"/>
          <w:sz w:val="28"/>
          <w:szCs w:val="28"/>
        </w:rPr>
        <w:t xml:space="preserve"> in relation to the prince within this letter is in the final lines. Voltaire writes “You write me what Horace told Maecenas, but you are both Maecenas and Hor</w:t>
      </w:r>
      <w:r w:rsidR="00943D44" w:rsidRPr="00BD2A0F">
        <w:rPr>
          <w:rFonts w:ascii="Adobe Arabic" w:hAnsi="Adobe Arabic" w:cs="Adobe Arabic"/>
          <w:sz w:val="28"/>
          <w:szCs w:val="28"/>
        </w:rPr>
        <w:t>a</w:t>
      </w:r>
      <w:r w:rsidRPr="00BD2A0F">
        <w:rPr>
          <w:rFonts w:ascii="Adobe Arabic" w:hAnsi="Adobe Arabic" w:cs="Adobe Arabic"/>
          <w:sz w:val="28"/>
          <w:szCs w:val="28"/>
        </w:rPr>
        <w:t>ce.</w:t>
      </w:r>
      <w:r w:rsidR="00A165F3">
        <w:rPr>
          <w:rFonts w:ascii="Adobe Arabic" w:hAnsi="Adobe Arabic" w:cs="Adobe Arabic"/>
          <w:sz w:val="28"/>
          <w:szCs w:val="28"/>
        </w:rPr>
        <w:t xml:space="preserve"> (Voltaire, 1737</w:t>
      </w:r>
      <w:r w:rsidR="002B0F87">
        <w:rPr>
          <w:rFonts w:ascii="Adobe Arabic" w:hAnsi="Adobe Arabic" w:cs="Adobe Arabic"/>
          <w:sz w:val="28"/>
          <w:szCs w:val="28"/>
        </w:rPr>
        <w:t xml:space="preserve"> p68</w:t>
      </w:r>
      <w:r w:rsidR="00A165F3">
        <w:rPr>
          <w:rFonts w:ascii="Adobe Arabic" w:hAnsi="Adobe Arabic" w:cs="Adobe Arabic"/>
          <w:sz w:val="28"/>
          <w:szCs w:val="28"/>
        </w:rPr>
        <w:t>)</w:t>
      </w:r>
      <w:r w:rsidR="004360AE">
        <w:rPr>
          <w:rFonts w:ascii="Adobe Arabic" w:hAnsi="Adobe Arabic" w:cs="Adobe Arabic"/>
          <w:sz w:val="28"/>
          <w:szCs w:val="28"/>
        </w:rPr>
        <w:t>.</w:t>
      </w:r>
      <w:r w:rsidRPr="00BD2A0F">
        <w:rPr>
          <w:rFonts w:ascii="Adobe Arabic" w:hAnsi="Adobe Arabic" w:cs="Adobe Arabic"/>
          <w:sz w:val="28"/>
          <w:szCs w:val="28"/>
        </w:rPr>
        <w:t>” This is a reminder to the prince and king to be</w:t>
      </w:r>
      <w:r w:rsidR="00943D44" w:rsidRPr="00BD2A0F">
        <w:rPr>
          <w:rFonts w:ascii="Adobe Arabic" w:hAnsi="Adobe Arabic" w:cs="Adobe Arabic"/>
          <w:sz w:val="28"/>
          <w:szCs w:val="28"/>
        </w:rPr>
        <w:t xml:space="preserve"> that</w:t>
      </w:r>
      <w:r w:rsidRPr="00BD2A0F">
        <w:rPr>
          <w:rFonts w:ascii="Adobe Arabic" w:hAnsi="Adobe Arabic" w:cs="Adobe Arabic"/>
          <w:sz w:val="28"/>
          <w:szCs w:val="28"/>
        </w:rPr>
        <w:t xml:space="preserve"> he is both </w:t>
      </w:r>
      <w:r w:rsidR="002B0F87">
        <w:rPr>
          <w:rFonts w:ascii="Adobe Arabic" w:hAnsi="Adobe Arabic" w:cs="Adobe Arabic"/>
          <w:sz w:val="28"/>
          <w:szCs w:val="28"/>
        </w:rPr>
        <w:t>the</w:t>
      </w:r>
      <w:r w:rsidRPr="00BD2A0F">
        <w:rPr>
          <w:rFonts w:ascii="Adobe Arabic" w:hAnsi="Adobe Arabic" w:cs="Adobe Arabic"/>
          <w:sz w:val="28"/>
          <w:szCs w:val="28"/>
        </w:rPr>
        <w:t xml:space="preserve"> poet and leader</w:t>
      </w:r>
      <w:r w:rsidR="002B0F87">
        <w:rPr>
          <w:rFonts w:ascii="Adobe Arabic" w:hAnsi="Adobe Arabic" w:cs="Adobe Arabic"/>
          <w:sz w:val="28"/>
          <w:szCs w:val="28"/>
        </w:rPr>
        <w:t>, perhaps implying he is a unique person in history himself, with no comparison.</w:t>
      </w:r>
    </w:p>
    <w:p w14:paraId="6B9A1594" w14:textId="77777777" w:rsidR="00EA5479" w:rsidRPr="00BD2A0F" w:rsidRDefault="00EA5479" w:rsidP="00EA5479">
      <w:pPr>
        <w:rPr>
          <w:rFonts w:ascii="Adobe Arabic" w:hAnsi="Adobe Arabic" w:cs="Adobe Arabic"/>
        </w:rPr>
      </w:pPr>
    </w:p>
    <w:p w14:paraId="113AB56C" w14:textId="77777777" w:rsidR="00EA5479" w:rsidRPr="00BD2A0F" w:rsidRDefault="00EA5479" w:rsidP="00EA5479">
      <w:pPr>
        <w:rPr>
          <w:rFonts w:ascii="Adobe Arabic" w:hAnsi="Adobe Arabic" w:cs="Adobe Arabic"/>
        </w:rPr>
      </w:pPr>
    </w:p>
    <w:p w14:paraId="144E9E05" w14:textId="77777777" w:rsidR="00EA5479" w:rsidRPr="00BD2A0F" w:rsidRDefault="00EA5479" w:rsidP="00EA5479">
      <w:pPr>
        <w:rPr>
          <w:rFonts w:ascii="Adobe Arabic" w:hAnsi="Adobe Arabic" w:cs="Adobe Arabic"/>
        </w:rPr>
      </w:pPr>
    </w:p>
    <w:p w14:paraId="2710D89F" w14:textId="77777777" w:rsidR="00EA5479" w:rsidRPr="00BD2A0F" w:rsidRDefault="00EA5479" w:rsidP="00EA5479">
      <w:pPr>
        <w:rPr>
          <w:rFonts w:ascii="Adobe Arabic" w:hAnsi="Adobe Arabic" w:cs="Adobe Arabic"/>
        </w:rPr>
      </w:pPr>
    </w:p>
    <w:p w14:paraId="4C530515" w14:textId="77777777" w:rsidR="00EA5479" w:rsidRPr="00BD2A0F" w:rsidRDefault="00EA5479" w:rsidP="00EA5479">
      <w:pPr>
        <w:rPr>
          <w:rFonts w:ascii="Adobe Arabic" w:hAnsi="Adobe Arabic" w:cs="Adobe Arabic"/>
        </w:rPr>
      </w:pPr>
    </w:p>
    <w:p w14:paraId="0A2E09E0" w14:textId="13FB9DAA" w:rsidR="005E396B" w:rsidRDefault="005E396B">
      <w:pPr>
        <w:rPr>
          <w:rFonts w:ascii="Adobe Arabic" w:hAnsi="Adobe Arabic" w:cs="Adobe Arabic"/>
        </w:rPr>
      </w:pPr>
    </w:p>
    <w:p w14:paraId="36DC320A" w14:textId="387874B6" w:rsidR="00967E7E" w:rsidRDefault="00967E7E">
      <w:pPr>
        <w:rPr>
          <w:rFonts w:ascii="Adobe Arabic" w:hAnsi="Adobe Arabic" w:cs="Adobe Arabic"/>
        </w:rPr>
      </w:pPr>
    </w:p>
    <w:p w14:paraId="0022441C" w14:textId="3D9B9F6B" w:rsidR="00967E7E" w:rsidRDefault="00967E7E">
      <w:pPr>
        <w:rPr>
          <w:rFonts w:ascii="Adobe Arabic" w:hAnsi="Adobe Arabic" w:cs="Adobe Arabic"/>
        </w:rPr>
      </w:pPr>
    </w:p>
    <w:p w14:paraId="163F9D06" w14:textId="2177A62E" w:rsidR="00967E7E" w:rsidRDefault="00967E7E">
      <w:pPr>
        <w:rPr>
          <w:rFonts w:ascii="Adobe Arabic" w:hAnsi="Adobe Arabic" w:cs="Adobe Arabic"/>
        </w:rPr>
      </w:pPr>
    </w:p>
    <w:p w14:paraId="062EF2A1" w14:textId="521EBBA4" w:rsidR="00967E7E" w:rsidRDefault="00967E7E">
      <w:pPr>
        <w:rPr>
          <w:rFonts w:ascii="Adobe Arabic" w:hAnsi="Adobe Arabic" w:cs="Adobe Arabic"/>
        </w:rPr>
      </w:pPr>
    </w:p>
    <w:p w14:paraId="0011626A" w14:textId="35F93C33" w:rsidR="00967E7E" w:rsidRDefault="00967E7E">
      <w:pPr>
        <w:rPr>
          <w:rFonts w:ascii="Adobe Arabic" w:hAnsi="Adobe Arabic" w:cs="Adobe Arabic"/>
        </w:rPr>
      </w:pPr>
    </w:p>
    <w:p w14:paraId="35873324" w14:textId="1EC1BF8D" w:rsidR="00967E7E" w:rsidRDefault="00967E7E">
      <w:pPr>
        <w:rPr>
          <w:rFonts w:ascii="Adobe Arabic" w:hAnsi="Adobe Arabic" w:cs="Adobe Arabic"/>
        </w:rPr>
      </w:pPr>
    </w:p>
    <w:p w14:paraId="09DE450A" w14:textId="2F0B48AE" w:rsidR="00967E7E" w:rsidRDefault="00967E7E">
      <w:pPr>
        <w:rPr>
          <w:rFonts w:ascii="Adobe Arabic" w:hAnsi="Adobe Arabic" w:cs="Adobe Arabic"/>
        </w:rPr>
      </w:pPr>
    </w:p>
    <w:p w14:paraId="5EF00FF4" w14:textId="3AA0EE30" w:rsidR="00967E7E" w:rsidRDefault="00967E7E">
      <w:pPr>
        <w:rPr>
          <w:rFonts w:ascii="Adobe Arabic" w:hAnsi="Adobe Arabic" w:cs="Adobe Arabic"/>
        </w:rPr>
      </w:pPr>
    </w:p>
    <w:p w14:paraId="4ADE8C84" w14:textId="56C17F11" w:rsidR="00967E7E" w:rsidRDefault="00967E7E">
      <w:pPr>
        <w:rPr>
          <w:rFonts w:ascii="Adobe Arabic" w:hAnsi="Adobe Arabic" w:cs="Adobe Arabic"/>
        </w:rPr>
      </w:pPr>
    </w:p>
    <w:p w14:paraId="58348438" w14:textId="71C13866" w:rsidR="00967E7E" w:rsidRDefault="00967E7E">
      <w:pPr>
        <w:rPr>
          <w:rFonts w:ascii="Adobe Arabic" w:hAnsi="Adobe Arabic" w:cs="Adobe Arabic"/>
        </w:rPr>
      </w:pPr>
    </w:p>
    <w:p w14:paraId="1C9D9C04" w14:textId="6576FBC6" w:rsidR="00967E7E" w:rsidRDefault="00967E7E">
      <w:pPr>
        <w:rPr>
          <w:rFonts w:ascii="Adobe Arabic" w:hAnsi="Adobe Arabic" w:cs="Adobe Arabic"/>
        </w:rPr>
      </w:pPr>
    </w:p>
    <w:p w14:paraId="20A5CF38" w14:textId="140B6D97" w:rsidR="00967E7E" w:rsidRDefault="00967E7E">
      <w:pPr>
        <w:rPr>
          <w:rFonts w:ascii="Adobe Arabic" w:hAnsi="Adobe Arabic" w:cs="Adobe Arabic"/>
        </w:rPr>
      </w:pPr>
    </w:p>
    <w:p w14:paraId="1577EFF5" w14:textId="353D4306" w:rsidR="00967E7E" w:rsidRDefault="00967E7E">
      <w:pPr>
        <w:rPr>
          <w:rFonts w:ascii="Adobe Arabic" w:hAnsi="Adobe Arabic" w:cs="Adobe Arabic"/>
        </w:rPr>
      </w:pPr>
    </w:p>
    <w:p w14:paraId="0A411FCA" w14:textId="7F6D3D5B" w:rsidR="00967E7E" w:rsidRDefault="00967E7E">
      <w:pPr>
        <w:rPr>
          <w:rFonts w:ascii="Adobe Arabic" w:hAnsi="Adobe Arabic" w:cs="Adobe Arabic"/>
        </w:rPr>
      </w:pPr>
    </w:p>
    <w:p w14:paraId="1CD7B602" w14:textId="1A6E3E93" w:rsidR="00967E7E" w:rsidRDefault="00967E7E">
      <w:pPr>
        <w:rPr>
          <w:rFonts w:ascii="Adobe Arabic" w:hAnsi="Adobe Arabic" w:cs="Adobe Arabic"/>
        </w:rPr>
      </w:pPr>
    </w:p>
    <w:p w14:paraId="12634AB2" w14:textId="06355879" w:rsidR="00967E7E" w:rsidRDefault="00967E7E">
      <w:pPr>
        <w:rPr>
          <w:rFonts w:ascii="Adobe Arabic" w:hAnsi="Adobe Arabic" w:cs="Adobe Arabic"/>
        </w:rPr>
      </w:pPr>
    </w:p>
    <w:p w14:paraId="478FCA36" w14:textId="724D528E" w:rsidR="00967E7E" w:rsidRDefault="00967E7E">
      <w:pPr>
        <w:rPr>
          <w:rFonts w:ascii="Adobe Arabic" w:hAnsi="Adobe Arabic" w:cs="Adobe Arabic"/>
        </w:rPr>
      </w:pPr>
    </w:p>
    <w:p w14:paraId="1A998BBE" w14:textId="0F92B3BF" w:rsidR="00967E7E" w:rsidRDefault="00967E7E">
      <w:pPr>
        <w:rPr>
          <w:rFonts w:ascii="Adobe Arabic" w:hAnsi="Adobe Arabic" w:cs="Adobe Arabic"/>
        </w:rPr>
      </w:pPr>
    </w:p>
    <w:p w14:paraId="2F5C3459" w14:textId="77777777" w:rsidR="00967E7E" w:rsidRDefault="00967E7E" w:rsidP="00967E7E">
      <w:pPr>
        <w:jc w:val="center"/>
        <w:rPr>
          <w:sz w:val="24"/>
          <w:szCs w:val="24"/>
          <w:u w:val="single"/>
        </w:rPr>
      </w:pPr>
      <w:r w:rsidRPr="004A4D77">
        <w:rPr>
          <w:sz w:val="24"/>
          <w:szCs w:val="24"/>
          <w:u w:val="single"/>
        </w:rPr>
        <w:lastRenderedPageBreak/>
        <w:t xml:space="preserve">Bibliography </w:t>
      </w:r>
    </w:p>
    <w:p w14:paraId="56B5BEA2" w14:textId="77777777" w:rsidR="006F6B65" w:rsidRDefault="006F6B65" w:rsidP="00967E7E">
      <w:pPr>
        <w:rPr>
          <w:sz w:val="24"/>
          <w:szCs w:val="24"/>
          <w:u w:val="single"/>
        </w:rPr>
      </w:pPr>
    </w:p>
    <w:p w14:paraId="632F5CC9" w14:textId="4A4F13C1" w:rsidR="00967E7E" w:rsidRDefault="00967E7E" w:rsidP="00967E7E">
      <w:pPr>
        <w:rPr>
          <w:sz w:val="24"/>
          <w:szCs w:val="24"/>
        </w:rPr>
      </w:pPr>
      <w:r w:rsidRPr="00D67B75">
        <w:rPr>
          <w:sz w:val="24"/>
          <w:szCs w:val="24"/>
        </w:rPr>
        <w:t xml:space="preserve">Aristotle – </w:t>
      </w:r>
      <w:r w:rsidRPr="00D67B75">
        <w:rPr>
          <w:i/>
          <w:iCs/>
          <w:sz w:val="24"/>
          <w:szCs w:val="24"/>
        </w:rPr>
        <w:t xml:space="preserve">Nicomachean Ethics – </w:t>
      </w:r>
      <w:bookmarkStart w:id="0" w:name="_Hlk67252654"/>
      <w:r w:rsidRPr="00D67B75">
        <w:rPr>
          <w:sz w:val="24"/>
          <w:szCs w:val="24"/>
        </w:rPr>
        <w:t xml:space="preserve">Loeb Classical Library, translated by </w:t>
      </w:r>
      <w:proofErr w:type="spellStart"/>
      <w:proofErr w:type="gramStart"/>
      <w:r w:rsidRPr="00D67B75">
        <w:rPr>
          <w:sz w:val="24"/>
          <w:szCs w:val="24"/>
        </w:rPr>
        <w:t>H.Rackham</w:t>
      </w:r>
      <w:proofErr w:type="spellEnd"/>
      <w:proofErr w:type="gramEnd"/>
      <w:r w:rsidRPr="00D67B75">
        <w:rPr>
          <w:sz w:val="24"/>
          <w:szCs w:val="24"/>
        </w:rPr>
        <w:t xml:space="preserve"> revised edition 1934, Edited by Jeffery Henderson Harvard University Press Cambridge, Massachusetts, London, England</w:t>
      </w:r>
      <w:bookmarkEnd w:id="0"/>
    </w:p>
    <w:p w14:paraId="58EB389B" w14:textId="77777777" w:rsidR="00967E7E" w:rsidRPr="00D67B75" w:rsidRDefault="00967E7E" w:rsidP="00967E7E">
      <w:pPr>
        <w:rPr>
          <w:sz w:val="24"/>
          <w:szCs w:val="24"/>
        </w:rPr>
      </w:pPr>
      <w:r w:rsidRPr="00D67B75">
        <w:rPr>
          <w:sz w:val="24"/>
          <w:szCs w:val="24"/>
        </w:rPr>
        <w:t xml:space="preserve">Aristotle – </w:t>
      </w:r>
      <w:r>
        <w:rPr>
          <w:i/>
          <w:iCs/>
          <w:sz w:val="24"/>
          <w:szCs w:val="24"/>
        </w:rPr>
        <w:t>Politics</w:t>
      </w:r>
      <w:r w:rsidRPr="00D67B75">
        <w:rPr>
          <w:i/>
          <w:iCs/>
          <w:sz w:val="24"/>
          <w:szCs w:val="24"/>
        </w:rPr>
        <w:t xml:space="preserve"> – </w:t>
      </w:r>
      <w:r w:rsidRPr="00D67B75">
        <w:rPr>
          <w:sz w:val="24"/>
          <w:szCs w:val="24"/>
        </w:rPr>
        <w:t xml:space="preserve">Loeb Classical Library, translated by </w:t>
      </w:r>
      <w:proofErr w:type="spellStart"/>
      <w:proofErr w:type="gramStart"/>
      <w:r w:rsidRPr="00D67B75">
        <w:rPr>
          <w:sz w:val="24"/>
          <w:szCs w:val="24"/>
        </w:rPr>
        <w:t>H.Rackham</w:t>
      </w:r>
      <w:proofErr w:type="spellEnd"/>
      <w:proofErr w:type="gramEnd"/>
      <w:r w:rsidRPr="00D67B75">
        <w:rPr>
          <w:sz w:val="24"/>
          <w:szCs w:val="24"/>
        </w:rPr>
        <w:t xml:space="preserve"> revised edition 193, Edited by Jeffery Henderson Harvard University Press Cambridge, Massachusetts, London, England</w:t>
      </w:r>
    </w:p>
    <w:p w14:paraId="52E77656" w14:textId="4D0BC96B" w:rsidR="00967E7E" w:rsidRDefault="00967E7E" w:rsidP="00967E7E">
      <w:pPr>
        <w:rPr>
          <w:sz w:val="24"/>
          <w:szCs w:val="24"/>
        </w:rPr>
      </w:pPr>
      <w:r w:rsidRPr="00D67B75">
        <w:rPr>
          <w:sz w:val="24"/>
          <w:szCs w:val="24"/>
        </w:rPr>
        <w:t xml:space="preserve">Aurelius, Marcus </w:t>
      </w:r>
      <w:r w:rsidRPr="0078589A">
        <w:rPr>
          <w:i/>
          <w:iCs/>
          <w:sz w:val="24"/>
          <w:szCs w:val="24"/>
        </w:rPr>
        <w:t>– Meditations</w:t>
      </w:r>
      <w:r w:rsidRPr="00D67B75">
        <w:rPr>
          <w:sz w:val="24"/>
          <w:szCs w:val="24"/>
        </w:rPr>
        <w:t xml:space="preserve"> – Penguin Books, Translated by Martin </w:t>
      </w:r>
      <w:proofErr w:type="gramStart"/>
      <w:r w:rsidRPr="00D67B75">
        <w:rPr>
          <w:sz w:val="24"/>
          <w:szCs w:val="24"/>
        </w:rPr>
        <w:t>Hammond</w:t>
      </w:r>
      <w:proofErr w:type="gramEnd"/>
      <w:r w:rsidRPr="00D67B75">
        <w:rPr>
          <w:sz w:val="24"/>
          <w:szCs w:val="24"/>
        </w:rPr>
        <w:t xml:space="preserve"> and introduction by Diskin Clay. Penguin Classics as part of the Penguin Random House Group 2006</w:t>
      </w:r>
    </w:p>
    <w:p w14:paraId="583AF5CC" w14:textId="67B99368" w:rsidR="006C468A" w:rsidRDefault="006C468A" w:rsidP="00967E7E">
      <w:pPr>
        <w:rPr>
          <w:sz w:val="24"/>
          <w:szCs w:val="24"/>
        </w:rPr>
      </w:pPr>
      <w:r>
        <w:rPr>
          <w:sz w:val="24"/>
          <w:szCs w:val="24"/>
        </w:rPr>
        <w:t xml:space="preserve">Britannica - </w:t>
      </w:r>
      <w:hyperlink r:id="rId4" w:history="1">
        <w:r w:rsidRPr="0004642A">
          <w:rPr>
            <w:rStyle w:val="Hyperlink"/>
            <w:sz w:val="24"/>
            <w:szCs w:val="24"/>
          </w:rPr>
          <w:t>https://www.britannica.com/</w:t>
        </w:r>
      </w:hyperlink>
      <w:r>
        <w:rPr>
          <w:sz w:val="24"/>
          <w:szCs w:val="24"/>
        </w:rPr>
        <w:t xml:space="preserve"> (Accessed 29</w:t>
      </w:r>
      <w:r w:rsidRPr="006C468A">
        <w:rPr>
          <w:sz w:val="24"/>
          <w:szCs w:val="24"/>
          <w:vertAlign w:val="superscript"/>
        </w:rPr>
        <w:t>th</w:t>
      </w:r>
      <w:r>
        <w:rPr>
          <w:sz w:val="24"/>
          <w:szCs w:val="24"/>
        </w:rPr>
        <w:t xml:space="preserve"> of May 2022)</w:t>
      </w:r>
    </w:p>
    <w:p w14:paraId="6D0CA3EB" w14:textId="77777777" w:rsidR="00967E7E" w:rsidRPr="0047335E" w:rsidRDefault="00967E7E" w:rsidP="00967E7E">
      <w:pPr>
        <w:rPr>
          <w:sz w:val="24"/>
          <w:szCs w:val="24"/>
        </w:rPr>
      </w:pPr>
      <w:r w:rsidRPr="0047335E">
        <w:rPr>
          <w:sz w:val="24"/>
          <w:szCs w:val="24"/>
        </w:rPr>
        <w:t xml:space="preserve">Descartes, Rene – </w:t>
      </w:r>
      <w:r w:rsidRPr="006F6B65">
        <w:rPr>
          <w:i/>
          <w:iCs/>
          <w:sz w:val="24"/>
          <w:szCs w:val="24"/>
        </w:rPr>
        <w:t>Philosophical writings</w:t>
      </w:r>
      <w:r w:rsidRPr="0047335E">
        <w:rPr>
          <w:sz w:val="24"/>
          <w:szCs w:val="24"/>
        </w:rPr>
        <w:t xml:space="preserve"> – A selection translated and edited by Elizibeth Anscombe and Peter Thomas Geach with an introduction by Alexandre </w:t>
      </w:r>
      <w:proofErr w:type="spellStart"/>
      <w:r w:rsidRPr="0047335E">
        <w:rPr>
          <w:sz w:val="24"/>
          <w:szCs w:val="24"/>
        </w:rPr>
        <w:t>Koyre</w:t>
      </w:r>
      <w:proofErr w:type="spellEnd"/>
      <w:r w:rsidRPr="0047335E">
        <w:rPr>
          <w:sz w:val="24"/>
          <w:szCs w:val="24"/>
        </w:rPr>
        <w:t>. Nelson University Paperbacks, The Open University. Thomas and sons Ltd. First published 1954, 1976 edition used.</w:t>
      </w:r>
    </w:p>
    <w:p w14:paraId="18F94DE8" w14:textId="77777777" w:rsidR="00967E7E" w:rsidRDefault="00967E7E" w:rsidP="00967E7E">
      <w:pPr>
        <w:rPr>
          <w:sz w:val="24"/>
          <w:szCs w:val="24"/>
        </w:rPr>
      </w:pPr>
      <w:r w:rsidRPr="00D67B75">
        <w:rPr>
          <w:sz w:val="24"/>
          <w:szCs w:val="24"/>
        </w:rPr>
        <w:t xml:space="preserve">Diogenes Laertius – </w:t>
      </w:r>
      <w:r w:rsidRPr="00D67B75">
        <w:rPr>
          <w:i/>
          <w:iCs/>
          <w:sz w:val="24"/>
          <w:szCs w:val="24"/>
        </w:rPr>
        <w:t xml:space="preserve">Lives of the Eminent Philosophers – </w:t>
      </w:r>
      <w:r w:rsidRPr="00D67B75">
        <w:rPr>
          <w:sz w:val="24"/>
          <w:szCs w:val="24"/>
        </w:rPr>
        <w:t xml:space="preserve">Loeb Classical Library, Translated </w:t>
      </w:r>
      <w:proofErr w:type="gramStart"/>
      <w:r w:rsidRPr="00D67B75">
        <w:rPr>
          <w:sz w:val="24"/>
          <w:szCs w:val="24"/>
        </w:rPr>
        <w:t>by  R.D</w:t>
      </w:r>
      <w:proofErr w:type="gramEnd"/>
      <w:r w:rsidRPr="00D67B75">
        <w:rPr>
          <w:sz w:val="24"/>
          <w:szCs w:val="24"/>
        </w:rPr>
        <w:t xml:space="preserve"> Hicks Harvard University Press Cambridge, Massachusetts, London, England 20016</w:t>
      </w:r>
    </w:p>
    <w:p w14:paraId="2F2E8789" w14:textId="77777777" w:rsidR="00967E7E" w:rsidRDefault="00967E7E" w:rsidP="00967E7E">
      <w:pPr>
        <w:rPr>
          <w:sz w:val="24"/>
          <w:szCs w:val="24"/>
        </w:rPr>
      </w:pPr>
      <w:r>
        <w:rPr>
          <w:sz w:val="24"/>
          <w:szCs w:val="24"/>
        </w:rPr>
        <w:t xml:space="preserve">Epictetus – </w:t>
      </w:r>
      <w:r>
        <w:rPr>
          <w:i/>
          <w:iCs/>
          <w:sz w:val="24"/>
          <w:szCs w:val="24"/>
        </w:rPr>
        <w:t xml:space="preserve">Discourses </w:t>
      </w:r>
      <w:r>
        <w:rPr>
          <w:sz w:val="24"/>
          <w:szCs w:val="24"/>
        </w:rPr>
        <w:t xml:space="preserve">– Loeb Classical Library </w:t>
      </w:r>
      <w:r w:rsidRPr="00D67B75">
        <w:rPr>
          <w:sz w:val="24"/>
          <w:szCs w:val="24"/>
        </w:rPr>
        <w:t>Translated by</w:t>
      </w:r>
      <w:r>
        <w:rPr>
          <w:sz w:val="24"/>
          <w:szCs w:val="24"/>
        </w:rPr>
        <w:t xml:space="preserve"> W. A. Oldfather, 1925, </w:t>
      </w:r>
      <w:r w:rsidRPr="00D67B75">
        <w:rPr>
          <w:sz w:val="24"/>
          <w:szCs w:val="24"/>
        </w:rPr>
        <w:t>University Press Cambridge, Massachusetts, London, England</w:t>
      </w:r>
    </w:p>
    <w:p w14:paraId="27126CD6" w14:textId="77777777" w:rsidR="00967E7E" w:rsidRPr="00824490" w:rsidRDefault="00967E7E" w:rsidP="00967E7E">
      <w:pPr>
        <w:rPr>
          <w:sz w:val="24"/>
          <w:szCs w:val="24"/>
        </w:rPr>
      </w:pPr>
      <w:r>
        <w:rPr>
          <w:sz w:val="24"/>
          <w:szCs w:val="24"/>
        </w:rPr>
        <w:t xml:space="preserve">Epictetus – </w:t>
      </w:r>
      <w:r>
        <w:rPr>
          <w:i/>
          <w:iCs/>
          <w:sz w:val="24"/>
          <w:szCs w:val="24"/>
        </w:rPr>
        <w:t xml:space="preserve">Encheiridion </w:t>
      </w:r>
      <w:r>
        <w:rPr>
          <w:sz w:val="24"/>
          <w:szCs w:val="24"/>
        </w:rPr>
        <w:t xml:space="preserve">– Loeb Classical Library </w:t>
      </w:r>
      <w:r w:rsidRPr="00D67B75">
        <w:rPr>
          <w:sz w:val="24"/>
          <w:szCs w:val="24"/>
        </w:rPr>
        <w:t>Translated by</w:t>
      </w:r>
      <w:r>
        <w:rPr>
          <w:sz w:val="24"/>
          <w:szCs w:val="24"/>
        </w:rPr>
        <w:t xml:space="preserve"> W. A. Oldfather, 1928, </w:t>
      </w:r>
      <w:r w:rsidRPr="00D67B75">
        <w:rPr>
          <w:sz w:val="24"/>
          <w:szCs w:val="24"/>
        </w:rPr>
        <w:t>University Press Cambridge, Massachusetts, London, England</w:t>
      </w:r>
    </w:p>
    <w:p w14:paraId="08E60DF6" w14:textId="77777777" w:rsidR="00967E7E" w:rsidRDefault="00967E7E" w:rsidP="00967E7E">
      <w:pPr>
        <w:rPr>
          <w:sz w:val="24"/>
          <w:szCs w:val="24"/>
        </w:rPr>
      </w:pPr>
      <w:r w:rsidRPr="00D67B75">
        <w:rPr>
          <w:sz w:val="24"/>
          <w:szCs w:val="24"/>
        </w:rPr>
        <w:t xml:space="preserve">Epicurus – </w:t>
      </w:r>
      <w:r w:rsidRPr="00D67B75">
        <w:rPr>
          <w:i/>
          <w:iCs/>
          <w:sz w:val="24"/>
          <w:szCs w:val="24"/>
        </w:rPr>
        <w:t xml:space="preserve">The Epicurus Reader, selected writings and testimonia – </w:t>
      </w:r>
      <w:r w:rsidRPr="00D67B75">
        <w:rPr>
          <w:sz w:val="24"/>
          <w:szCs w:val="24"/>
        </w:rPr>
        <w:t>Translated and edited by Brad Inwood and L.P Gerson and introduction by D. S. Hutchinson. Hackett Publishing Company Inc. Indianapolis / Cambridge 1994.</w:t>
      </w:r>
    </w:p>
    <w:p w14:paraId="55669311" w14:textId="0C6D9781" w:rsidR="004D3D4D" w:rsidRPr="00723B19" w:rsidRDefault="00356B3B" w:rsidP="00723B19">
      <w:pPr>
        <w:rPr>
          <w:sz w:val="24"/>
          <w:szCs w:val="24"/>
        </w:rPr>
      </w:pPr>
      <w:r>
        <w:rPr>
          <w:sz w:val="24"/>
          <w:szCs w:val="24"/>
        </w:rPr>
        <w:t>Holmes, Aurthur. F – “</w:t>
      </w:r>
      <w:r w:rsidRPr="00302BB8">
        <w:rPr>
          <w:i/>
          <w:iCs/>
          <w:sz w:val="24"/>
          <w:szCs w:val="24"/>
        </w:rPr>
        <w:t>History of Philosophy Series</w:t>
      </w:r>
      <w:r>
        <w:rPr>
          <w:sz w:val="24"/>
          <w:szCs w:val="24"/>
        </w:rPr>
        <w:t xml:space="preserve">”- Wheaton </w:t>
      </w:r>
      <w:r w:rsidR="00A30883">
        <w:rPr>
          <w:sz w:val="24"/>
          <w:szCs w:val="24"/>
        </w:rPr>
        <w:t xml:space="preserve">College, </w:t>
      </w:r>
      <w:proofErr w:type="spellStart"/>
      <w:r w:rsidR="00A30883">
        <w:rPr>
          <w:sz w:val="24"/>
          <w:szCs w:val="24"/>
        </w:rPr>
        <w:t>Youtube</w:t>
      </w:r>
      <w:proofErr w:type="spellEnd"/>
      <w:r w:rsidR="00A30883">
        <w:rPr>
          <w:sz w:val="24"/>
          <w:szCs w:val="24"/>
        </w:rPr>
        <w:t xml:space="preserve">, </w:t>
      </w:r>
      <w:hyperlink r:id="rId5" w:history="1">
        <w:r w:rsidR="00A30883" w:rsidRPr="0004642A">
          <w:rPr>
            <w:rStyle w:val="Hyperlink"/>
            <w:sz w:val="24"/>
            <w:szCs w:val="24"/>
          </w:rPr>
          <w:t>https://www.youtube.com/playlist?list=PL9GwT4_YRZdBf9nIUHs0zjrnUVl-KBNSM</w:t>
        </w:r>
      </w:hyperlink>
      <w:r w:rsidR="00A30883">
        <w:rPr>
          <w:sz w:val="24"/>
          <w:szCs w:val="24"/>
        </w:rPr>
        <w:t xml:space="preserve"> (Accessed 26</w:t>
      </w:r>
      <w:r w:rsidR="00A30883" w:rsidRPr="00A30883">
        <w:rPr>
          <w:sz w:val="24"/>
          <w:szCs w:val="24"/>
          <w:vertAlign w:val="superscript"/>
        </w:rPr>
        <w:t>th</w:t>
      </w:r>
      <w:r w:rsidR="00A30883">
        <w:rPr>
          <w:sz w:val="24"/>
          <w:szCs w:val="24"/>
        </w:rPr>
        <w:t xml:space="preserve"> of May 2022)</w:t>
      </w:r>
    </w:p>
    <w:p w14:paraId="158C0C64" w14:textId="7E4E2C37" w:rsidR="004D3D4D" w:rsidRDefault="004D3D4D" w:rsidP="00967E7E">
      <w:pPr>
        <w:rPr>
          <w:sz w:val="24"/>
          <w:szCs w:val="24"/>
        </w:rPr>
      </w:pPr>
      <w:r>
        <w:rPr>
          <w:sz w:val="24"/>
          <w:szCs w:val="24"/>
        </w:rPr>
        <w:t xml:space="preserve">Hohenzollern, Frederich – </w:t>
      </w:r>
      <w:r w:rsidRPr="004D3D4D">
        <w:rPr>
          <w:i/>
          <w:iCs/>
          <w:sz w:val="24"/>
          <w:szCs w:val="24"/>
        </w:rPr>
        <w:t>Anti-Machiavelli</w:t>
      </w:r>
      <w:r>
        <w:rPr>
          <w:sz w:val="24"/>
          <w:szCs w:val="24"/>
        </w:rPr>
        <w:t xml:space="preserve"> – </w:t>
      </w:r>
      <w:hyperlink r:id="rId6" w:history="1">
        <w:r w:rsidR="00BB2F4D" w:rsidRPr="0004642A">
          <w:rPr>
            <w:rStyle w:val="Hyperlink"/>
            <w:sz w:val="24"/>
            <w:szCs w:val="24"/>
          </w:rPr>
          <w:t>www.archive.org</w:t>
        </w:r>
      </w:hyperlink>
      <w:r w:rsidR="006F6B65">
        <w:rPr>
          <w:sz w:val="24"/>
          <w:szCs w:val="24"/>
        </w:rPr>
        <w:t xml:space="preserve"> </w:t>
      </w:r>
      <w:r w:rsidR="006F6B65" w:rsidRPr="006F6B65">
        <w:rPr>
          <w:sz w:val="24"/>
          <w:szCs w:val="24"/>
        </w:rPr>
        <w:t>https://archive.org/details/AntiMachiavelFriedericktheGreat/page/n67/mode/2up</w:t>
      </w:r>
      <w:r w:rsidR="00BB2F4D">
        <w:rPr>
          <w:sz w:val="24"/>
          <w:szCs w:val="24"/>
        </w:rPr>
        <w:t xml:space="preserve"> (</w:t>
      </w:r>
      <w:proofErr w:type="spellStart"/>
      <w:r w:rsidR="00BB2F4D">
        <w:rPr>
          <w:sz w:val="24"/>
          <w:szCs w:val="24"/>
        </w:rPr>
        <w:t>Acsessed</w:t>
      </w:r>
      <w:proofErr w:type="spellEnd"/>
      <w:r w:rsidR="00BB2F4D">
        <w:rPr>
          <w:sz w:val="24"/>
          <w:szCs w:val="24"/>
        </w:rPr>
        <w:t xml:space="preserve"> 27</w:t>
      </w:r>
      <w:r w:rsidR="00BB2F4D" w:rsidRPr="00BB2F4D">
        <w:rPr>
          <w:sz w:val="24"/>
          <w:szCs w:val="24"/>
          <w:vertAlign w:val="superscript"/>
        </w:rPr>
        <w:t>th</w:t>
      </w:r>
      <w:r w:rsidR="00BB2F4D">
        <w:rPr>
          <w:sz w:val="24"/>
          <w:szCs w:val="24"/>
        </w:rPr>
        <w:t xml:space="preserve"> May 2022)</w:t>
      </w:r>
    </w:p>
    <w:p w14:paraId="0574443E" w14:textId="588175BA" w:rsidR="00967E7E" w:rsidRDefault="00967E7E" w:rsidP="00967E7E">
      <w:pPr>
        <w:rPr>
          <w:sz w:val="24"/>
          <w:szCs w:val="24"/>
        </w:rPr>
      </w:pPr>
      <w:r w:rsidRPr="0047335E">
        <w:rPr>
          <w:sz w:val="24"/>
          <w:szCs w:val="24"/>
        </w:rPr>
        <w:t xml:space="preserve">Russel, Bertrand – </w:t>
      </w:r>
      <w:r w:rsidRPr="00302BB8">
        <w:rPr>
          <w:i/>
          <w:iCs/>
          <w:sz w:val="24"/>
          <w:szCs w:val="24"/>
        </w:rPr>
        <w:t>History of western philosophy</w:t>
      </w:r>
      <w:r w:rsidRPr="0047335E">
        <w:rPr>
          <w:sz w:val="24"/>
          <w:szCs w:val="24"/>
        </w:rPr>
        <w:t xml:space="preserve"> – 2004, </w:t>
      </w:r>
      <w:proofErr w:type="spellStart"/>
      <w:r w:rsidRPr="0047335E">
        <w:rPr>
          <w:sz w:val="24"/>
          <w:szCs w:val="24"/>
        </w:rPr>
        <w:t>Routlage</w:t>
      </w:r>
      <w:proofErr w:type="spellEnd"/>
      <w:r w:rsidRPr="0047335E">
        <w:rPr>
          <w:sz w:val="24"/>
          <w:szCs w:val="24"/>
        </w:rPr>
        <w:t xml:space="preserve">, Taylor &amp; Francis Group, </w:t>
      </w:r>
      <w:proofErr w:type="gramStart"/>
      <w:r w:rsidRPr="0047335E">
        <w:rPr>
          <w:sz w:val="24"/>
          <w:szCs w:val="24"/>
        </w:rPr>
        <w:t>London</w:t>
      </w:r>
      <w:proofErr w:type="gramEnd"/>
      <w:r w:rsidRPr="0047335E">
        <w:rPr>
          <w:sz w:val="24"/>
          <w:szCs w:val="24"/>
        </w:rPr>
        <w:t xml:space="preserve"> and New York, first published in 1946 by George &amp; Allen &amp; </w:t>
      </w:r>
      <w:proofErr w:type="spellStart"/>
      <w:r w:rsidRPr="0047335E">
        <w:rPr>
          <w:sz w:val="24"/>
          <w:szCs w:val="24"/>
        </w:rPr>
        <w:t>Uwin</w:t>
      </w:r>
      <w:proofErr w:type="spellEnd"/>
      <w:r w:rsidRPr="0047335E">
        <w:rPr>
          <w:sz w:val="24"/>
          <w:szCs w:val="24"/>
        </w:rPr>
        <w:t xml:space="preserve"> Ltd, London. </w:t>
      </w:r>
    </w:p>
    <w:p w14:paraId="798E390F" w14:textId="1059B91C" w:rsidR="00A30883" w:rsidRPr="0027131C" w:rsidRDefault="00A30883" w:rsidP="00967E7E">
      <w:pPr>
        <w:rPr>
          <w:sz w:val="24"/>
          <w:szCs w:val="24"/>
        </w:rPr>
      </w:pPr>
      <w:r>
        <w:rPr>
          <w:sz w:val="24"/>
          <w:szCs w:val="24"/>
        </w:rPr>
        <w:t xml:space="preserve">Sugrue, Michael </w:t>
      </w:r>
      <w:r w:rsidR="000E0E01">
        <w:rPr>
          <w:sz w:val="24"/>
          <w:szCs w:val="24"/>
        </w:rPr>
        <w:t>–</w:t>
      </w:r>
      <w:r>
        <w:rPr>
          <w:sz w:val="24"/>
          <w:szCs w:val="24"/>
        </w:rPr>
        <w:t xml:space="preserve"> </w:t>
      </w:r>
      <w:r w:rsidR="000E0E01" w:rsidRPr="00302BB8">
        <w:rPr>
          <w:i/>
          <w:iCs/>
          <w:sz w:val="24"/>
          <w:szCs w:val="24"/>
        </w:rPr>
        <w:t>Late Modern Philosophy</w:t>
      </w:r>
      <w:r w:rsidR="000E0E01">
        <w:rPr>
          <w:sz w:val="24"/>
          <w:szCs w:val="24"/>
        </w:rPr>
        <w:t xml:space="preserve"> – Michael Sugrue YouTube channel, </w:t>
      </w:r>
      <w:hyperlink r:id="rId7" w:history="1">
        <w:r w:rsidR="000E0E01" w:rsidRPr="0004642A">
          <w:rPr>
            <w:rStyle w:val="Hyperlink"/>
            <w:sz w:val="24"/>
            <w:szCs w:val="24"/>
          </w:rPr>
          <w:t>https://www.youtube.com/channel/UCFaYLR_1aryjfB7hLrKGRaQ/playlists</w:t>
        </w:r>
      </w:hyperlink>
      <w:r w:rsidR="000E0E01">
        <w:rPr>
          <w:sz w:val="24"/>
          <w:szCs w:val="24"/>
        </w:rPr>
        <w:t xml:space="preserve"> (Accessed 25th of May 2022</w:t>
      </w:r>
    </w:p>
    <w:p w14:paraId="6C72912C" w14:textId="1E5F9383" w:rsidR="00967E7E" w:rsidRDefault="00967E7E" w:rsidP="00967E7E">
      <w:pPr>
        <w:rPr>
          <w:sz w:val="24"/>
          <w:szCs w:val="24"/>
        </w:rPr>
      </w:pPr>
      <w:r w:rsidRPr="0047335E">
        <w:rPr>
          <w:sz w:val="24"/>
          <w:szCs w:val="24"/>
        </w:rPr>
        <w:lastRenderedPageBreak/>
        <w:t xml:space="preserve">Stanford Philosophical dictionary </w:t>
      </w:r>
      <w:r>
        <w:rPr>
          <w:sz w:val="24"/>
          <w:szCs w:val="24"/>
        </w:rPr>
        <w:t>–</w:t>
      </w:r>
      <w:r w:rsidRPr="0047335E">
        <w:rPr>
          <w:sz w:val="24"/>
          <w:szCs w:val="24"/>
        </w:rPr>
        <w:t xml:space="preserve"> </w:t>
      </w:r>
      <w:hyperlink r:id="rId8" w:history="1">
        <w:r w:rsidR="000E0E01" w:rsidRPr="0004642A">
          <w:rPr>
            <w:rStyle w:val="Hyperlink"/>
            <w:sz w:val="24"/>
            <w:szCs w:val="24"/>
          </w:rPr>
          <w:t>https://plato.stanford.edu/</w:t>
        </w:r>
      </w:hyperlink>
      <w:r w:rsidR="000E0E01">
        <w:rPr>
          <w:sz w:val="24"/>
          <w:szCs w:val="24"/>
        </w:rPr>
        <w:t xml:space="preserve"> (Accessed 3</w:t>
      </w:r>
      <w:r w:rsidR="000E0E01" w:rsidRPr="000E0E01">
        <w:rPr>
          <w:sz w:val="24"/>
          <w:szCs w:val="24"/>
          <w:vertAlign w:val="superscript"/>
        </w:rPr>
        <w:t>rd</w:t>
      </w:r>
      <w:r w:rsidR="000E0E01">
        <w:rPr>
          <w:sz w:val="24"/>
          <w:szCs w:val="24"/>
        </w:rPr>
        <w:t xml:space="preserve"> of July 2022)</w:t>
      </w:r>
    </w:p>
    <w:p w14:paraId="4247A541" w14:textId="12543153" w:rsidR="00967E7E" w:rsidRDefault="00967E7E" w:rsidP="00967E7E">
      <w:pPr>
        <w:rPr>
          <w:sz w:val="24"/>
          <w:szCs w:val="24"/>
        </w:rPr>
      </w:pPr>
      <w:r w:rsidRPr="0047335E">
        <w:rPr>
          <w:sz w:val="24"/>
          <w:szCs w:val="24"/>
        </w:rPr>
        <w:t xml:space="preserve">Voltaire – </w:t>
      </w:r>
      <w:r w:rsidRPr="00302BB8">
        <w:rPr>
          <w:i/>
          <w:iCs/>
          <w:sz w:val="24"/>
          <w:szCs w:val="24"/>
        </w:rPr>
        <w:t>Voltaire’s Philosophical Dictionary</w:t>
      </w:r>
      <w:r w:rsidRPr="0047335E">
        <w:rPr>
          <w:sz w:val="24"/>
          <w:szCs w:val="24"/>
        </w:rPr>
        <w:t xml:space="preserve"> – New York Carlton House, Amazon  </w:t>
      </w:r>
    </w:p>
    <w:p w14:paraId="0A0650F3" w14:textId="025643FC" w:rsidR="00967E7E" w:rsidRPr="008449EB" w:rsidRDefault="00D6753E">
      <w:pPr>
        <w:rPr>
          <w:sz w:val="24"/>
          <w:szCs w:val="24"/>
        </w:rPr>
      </w:pPr>
      <w:r>
        <w:rPr>
          <w:sz w:val="24"/>
          <w:szCs w:val="24"/>
        </w:rPr>
        <w:t xml:space="preserve">Voltaire – </w:t>
      </w:r>
      <w:r w:rsidRPr="00302BB8">
        <w:rPr>
          <w:i/>
          <w:iCs/>
          <w:sz w:val="24"/>
          <w:szCs w:val="24"/>
        </w:rPr>
        <w:t>The selected letters by Voltaire</w:t>
      </w:r>
      <w:r>
        <w:rPr>
          <w:sz w:val="24"/>
          <w:szCs w:val="24"/>
        </w:rPr>
        <w:t xml:space="preserve"> – Edited and Translated by Richard A. Brooks, New York University Press 1973</w:t>
      </w:r>
    </w:p>
    <w:sectPr w:rsidR="00967E7E" w:rsidRPr="008449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dobe Arabic">
    <w:panose1 w:val="02040503050201020203"/>
    <w:charset w:val="00"/>
    <w:family w:val="roman"/>
    <w:notTrueType/>
    <w:pitch w:val="variable"/>
    <w:sig w:usb0="8000202F" w:usb1="8000A04A"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479"/>
    <w:rsid w:val="00017847"/>
    <w:rsid w:val="000E0E01"/>
    <w:rsid w:val="000E680D"/>
    <w:rsid w:val="001B590B"/>
    <w:rsid w:val="001C0A55"/>
    <w:rsid w:val="002702A2"/>
    <w:rsid w:val="002B0F87"/>
    <w:rsid w:val="002D1E64"/>
    <w:rsid w:val="00302BB8"/>
    <w:rsid w:val="00356B3B"/>
    <w:rsid w:val="003625C7"/>
    <w:rsid w:val="004360AE"/>
    <w:rsid w:val="004D3D4D"/>
    <w:rsid w:val="005E396B"/>
    <w:rsid w:val="00605DEF"/>
    <w:rsid w:val="006918F9"/>
    <w:rsid w:val="006C468A"/>
    <w:rsid w:val="006E061B"/>
    <w:rsid w:val="006F33D6"/>
    <w:rsid w:val="006F6B65"/>
    <w:rsid w:val="00723B19"/>
    <w:rsid w:val="008449EB"/>
    <w:rsid w:val="00943ABC"/>
    <w:rsid w:val="00943D44"/>
    <w:rsid w:val="00967E7E"/>
    <w:rsid w:val="00A165F3"/>
    <w:rsid w:val="00A30883"/>
    <w:rsid w:val="00A573E1"/>
    <w:rsid w:val="00BB2F4D"/>
    <w:rsid w:val="00BD2A0F"/>
    <w:rsid w:val="00D6753E"/>
    <w:rsid w:val="00D8310C"/>
    <w:rsid w:val="00EA54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1B914"/>
  <w15:chartTrackingRefBased/>
  <w15:docId w15:val="{9FFC1883-2B82-434E-98D1-C920F81C3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547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30883"/>
    <w:rPr>
      <w:color w:val="0563C1" w:themeColor="hyperlink"/>
      <w:u w:val="single"/>
    </w:rPr>
  </w:style>
  <w:style w:type="character" w:styleId="UnresolvedMention">
    <w:name w:val="Unresolved Mention"/>
    <w:basedOn w:val="DefaultParagraphFont"/>
    <w:uiPriority w:val="99"/>
    <w:semiHidden/>
    <w:unhideWhenUsed/>
    <w:rsid w:val="00A308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5832796">
      <w:bodyDiv w:val="1"/>
      <w:marLeft w:val="0"/>
      <w:marRight w:val="0"/>
      <w:marTop w:val="0"/>
      <w:marBottom w:val="0"/>
      <w:divBdr>
        <w:top w:val="none" w:sz="0" w:space="0" w:color="auto"/>
        <w:left w:val="none" w:sz="0" w:space="0" w:color="auto"/>
        <w:bottom w:val="none" w:sz="0" w:space="0" w:color="auto"/>
        <w:right w:val="none" w:sz="0" w:space="0" w:color="auto"/>
      </w:divBdr>
    </w:div>
    <w:div w:id="1761245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to.stanford.edu/" TargetMode="External"/><Relationship Id="rId3" Type="http://schemas.openxmlformats.org/officeDocument/2006/relationships/webSettings" Target="webSettings.xml"/><Relationship Id="rId7" Type="http://schemas.openxmlformats.org/officeDocument/2006/relationships/hyperlink" Target="https://www.youtube.com/channel/UCFaYLR_1aryjfB7hLrKGRaQ/playlist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rchive.org" TargetMode="External"/><Relationship Id="rId5" Type="http://schemas.openxmlformats.org/officeDocument/2006/relationships/hyperlink" Target="https://www.youtube.com/playlist?list=PL9GwT4_YRZdBf9nIUHs0zjrnUVl-KBNSM" TargetMode="External"/><Relationship Id="rId10" Type="http://schemas.openxmlformats.org/officeDocument/2006/relationships/theme" Target="theme/theme1.xml"/><Relationship Id="rId4" Type="http://schemas.openxmlformats.org/officeDocument/2006/relationships/hyperlink" Target="https://www.britannica.com/"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1201</Words>
  <Characters>6851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Joynson</dc:creator>
  <cp:keywords/>
  <dc:description/>
  <cp:lastModifiedBy>Benjamin Joynson</cp:lastModifiedBy>
  <cp:revision>2</cp:revision>
  <dcterms:created xsi:type="dcterms:W3CDTF">2022-06-05T14:09:00Z</dcterms:created>
  <dcterms:modified xsi:type="dcterms:W3CDTF">2022-06-05T14:09:00Z</dcterms:modified>
</cp:coreProperties>
</file>