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03223" w14:textId="77777777" w:rsidR="00BC00D3" w:rsidRPr="009B0B7B" w:rsidRDefault="00BC00D3" w:rsidP="00BC00D3">
      <w:pPr>
        <w:jc w:val="center"/>
        <w:rPr>
          <w:rFonts w:ascii="Aptos" w:hAnsi="Aptos"/>
          <w:b/>
          <w:bCs/>
          <w:sz w:val="28"/>
          <w:szCs w:val="28"/>
        </w:rPr>
      </w:pPr>
      <w:r w:rsidRPr="009B0B7B">
        <w:rPr>
          <w:rFonts w:ascii="Aptos" w:hAnsi="Aptos"/>
          <w:noProof/>
        </w:rPr>
        <w:drawing>
          <wp:inline distT="0" distB="0" distL="0" distR="0" wp14:anchorId="06117A85" wp14:editId="67960001">
            <wp:extent cx="2979420" cy="1188720"/>
            <wp:effectExtent l="0" t="0" r="0" b="0"/>
            <wp:docPr id="83152583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7D705907" w14:textId="77777777" w:rsidR="00BC00D3" w:rsidRPr="009B0B7B" w:rsidRDefault="00BC00D3" w:rsidP="00BC00D3">
      <w:pPr>
        <w:rPr>
          <w:rFonts w:ascii="Aptos" w:hAnsi="Aptos"/>
          <w:b/>
          <w:bCs/>
          <w:sz w:val="28"/>
          <w:szCs w:val="28"/>
        </w:rPr>
      </w:pPr>
    </w:p>
    <w:p w14:paraId="5A146C75" w14:textId="77777777" w:rsidR="00BC00D3" w:rsidRPr="009B0B7B" w:rsidRDefault="00BC00D3" w:rsidP="00BC00D3">
      <w:pPr>
        <w:spacing w:before="0"/>
        <w:jc w:val="center"/>
        <w:rPr>
          <w:rFonts w:asciiTheme="minorBidi" w:hAnsiTheme="minorBidi" w:cs="Arial"/>
          <w:sz w:val="32"/>
          <w:szCs w:val="32"/>
        </w:rPr>
      </w:pPr>
      <w:r w:rsidRPr="009B0B7B">
        <w:rPr>
          <w:rFonts w:asciiTheme="minorBidi" w:hAnsiTheme="minorBidi"/>
          <w:b/>
          <w:bCs/>
          <w:sz w:val="32"/>
          <w:szCs w:val="32"/>
        </w:rPr>
        <w:t xml:space="preserve">Module Name: </w:t>
      </w:r>
      <w:r w:rsidRPr="009B0B7B">
        <w:rPr>
          <w:rFonts w:asciiTheme="minorBidi" w:hAnsiTheme="minorBidi"/>
          <w:sz w:val="32"/>
          <w:szCs w:val="32"/>
        </w:rPr>
        <w:t>Academic Skills in the Digital Era</w:t>
      </w:r>
    </w:p>
    <w:p w14:paraId="5C91BBB7" w14:textId="7AED9AC9" w:rsidR="00BC00D3" w:rsidRPr="009B0B7B" w:rsidRDefault="00BC00D3" w:rsidP="00BC00D3">
      <w:pPr>
        <w:spacing w:before="0"/>
        <w:jc w:val="center"/>
        <w:rPr>
          <w:rFonts w:asciiTheme="minorBidi" w:hAnsiTheme="minorBidi"/>
          <w:b/>
          <w:bCs/>
          <w:sz w:val="32"/>
          <w:szCs w:val="32"/>
        </w:rPr>
      </w:pPr>
      <w:r w:rsidRPr="009B0B7B">
        <w:rPr>
          <w:rFonts w:asciiTheme="minorBidi" w:hAnsiTheme="minorBidi"/>
          <w:b/>
          <w:bCs/>
          <w:sz w:val="32"/>
          <w:szCs w:val="32"/>
        </w:rPr>
        <w:t>Module Code: BMSW4013</w:t>
      </w:r>
    </w:p>
    <w:p w14:paraId="181CE2CE" w14:textId="72C5F74C" w:rsidR="00BC00D3" w:rsidRDefault="00BC00D3" w:rsidP="00BC00D3">
      <w:pPr>
        <w:spacing w:before="0"/>
        <w:jc w:val="center"/>
        <w:rPr>
          <w:rFonts w:asciiTheme="minorBidi" w:hAnsiTheme="minorBidi"/>
          <w:sz w:val="32"/>
          <w:szCs w:val="32"/>
        </w:rPr>
      </w:pPr>
      <w:r w:rsidRPr="009B0B7B">
        <w:rPr>
          <w:rFonts w:asciiTheme="minorBidi" w:hAnsiTheme="minorBidi"/>
          <w:b/>
          <w:bCs/>
          <w:sz w:val="32"/>
          <w:szCs w:val="32"/>
        </w:rPr>
        <w:t xml:space="preserve">Assessment </w:t>
      </w:r>
      <w:r w:rsidR="005B5CBD">
        <w:rPr>
          <w:rFonts w:asciiTheme="minorBidi" w:hAnsiTheme="minorBidi"/>
          <w:b/>
          <w:bCs/>
          <w:sz w:val="32"/>
          <w:szCs w:val="32"/>
        </w:rPr>
        <w:t>2</w:t>
      </w:r>
      <w:r w:rsidRPr="009B0B7B">
        <w:rPr>
          <w:rFonts w:asciiTheme="minorBidi" w:hAnsiTheme="minorBidi"/>
          <w:b/>
          <w:bCs/>
          <w:sz w:val="32"/>
          <w:szCs w:val="32"/>
        </w:rPr>
        <w:t xml:space="preserve">: </w:t>
      </w:r>
      <w:r w:rsidR="005B5CBD" w:rsidRPr="00600C7C">
        <w:rPr>
          <w:rFonts w:asciiTheme="minorBidi" w:hAnsiTheme="minorBidi"/>
          <w:sz w:val="32"/>
          <w:szCs w:val="32"/>
          <w:lang w:val="en-GB"/>
        </w:rPr>
        <w:t>Reflective Essay</w:t>
      </w:r>
    </w:p>
    <w:p w14:paraId="17D1237E" w14:textId="77777777" w:rsidR="00BC00D3" w:rsidRPr="009B0B7B" w:rsidRDefault="00BC00D3" w:rsidP="00BC00D3">
      <w:pPr>
        <w:spacing w:before="0"/>
        <w:jc w:val="center"/>
        <w:rPr>
          <w:rFonts w:asciiTheme="minorBidi" w:hAnsiTheme="minorBidi"/>
          <w:sz w:val="32"/>
          <w:szCs w:val="32"/>
        </w:rPr>
      </w:pPr>
    </w:p>
    <w:p w14:paraId="2735C531" w14:textId="77777777" w:rsidR="00BC00D3" w:rsidRPr="009B0B7B" w:rsidRDefault="00BC00D3" w:rsidP="00BC00D3">
      <w:pPr>
        <w:spacing w:before="0"/>
        <w:rPr>
          <w:rFonts w:asciiTheme="minorBidi" w:hAnsiTheme="minorBidi"/>
          <w:sz w:val="32"/>
          <w:szCs w:val="32"/>
        </w:rPr>
      </w:pPr>
    </w:p>
    <w:p w14:paraId="54DA9FCC" w14:textId="77777777" w:rsidR="00BC00D3" w:rsidRPr="009B0B7B" w:rsidRDefault="00BC00D3" w:rsidP="00BC00D3">
      <w:pPr>
        <w:spacing w:before="3"/>
        <w:jc w:val="center"/>
        <w:rPr>
          <w:rFonts w:asciiTheme="minorBidi" w:hAnsiTheme="minorBidi"/>
          <w:b/>
          <w:sz w:val="32"/>
          <w:szCs w:val="32"/>
        </w:rPr>
      </w:pPr>
      <w:r w:rsidRPr="009B0B7B">
        <w:rPr>
          <w:rFonts w:asciiTheme="minorBidi" w:hAnsiTheme="minorBidi"/>
          <w:b/>
          <w:sz w:val="32"/>
          <w:szCs w:val="32"/>
        </w:rPr>
        <w:t>Student Name:</w:t>
      </w:r>
      <w:r w:rsidRPr="004235E6">
        <w:t xml:space="preserve"> </w:t>
      </w:r>
      <w:r w:rsidRPr="004235E6">
        <w:rPr>
          <w:rFonts w:asciiTheme="minorBidi" w:hAnsiTheme="minorBidi"/>
          <w:bCs/>
          <w:sz w:val="32"/>
          <w:szCs w:val="32"/>
        </w:rPr>
        <w:t>Sonia Jaman</w:t>
      </w:r>
    </w:p>
    <w:p w14:paraId="62313B62" w14:textId="77777777" w:rsidR="00BC00D3" w:rsidRPr="009B0B7B" w:rsidRDefault="00BC00D3" w:rsidP="00BC00D3">
      <w:pPr>
        <w:spacing w:before="3"/>
        <w:jc w:val="center"/>
        <w:rPr>
          <w:rFonts w:asciiTheme="minorBidi" w:hAnsiTheme="minorBidi"/>
          <w:b/>
          <w:sz w:val="32"/>
          <w:szCs w:val="32"/>
        </w:rPr>
      </w:pPr>
      <w:r w:rsidRPr="009B0B7B">
        <w:rPr>
          <w:rFonts w:asciiTheme="minorBidi" w:hAnsiTheme="minorBidi"/>
          <w:b/>
          <w:sz w:val="32"/>
          <w:szCs w:val="32"/>
        </w:rPr>
        <w:t>Student Number:</w:t>
      </w:r>
      <w:r w:rsidRPr="004235E6">
        <w:t xml:space="preserve"> </w:t>
      </w:r>
      <w:r w:rsidRPr="004235E6">
        <w:rPr>
          <w:rFonts w:asciiTheme="minorBidi" w:hAnsiTheme="minorBidi"/>
          <w:bCs/>
          <w:sz w:val="32"/>
          <w:szCs w:val="32"/>
        </w:rPr>
        <w:t>2506072</w:t>
      </w:r>
    </w:p>
    <w:p w14:paraId="15C01C7C" w14:textId="77777777" w:rsidR="00BC00D3" w:rsidRPr="009B0B7B" w:rsidRDefault="00BC00D3" w:rsidP="00BC00D3">
      <w:pPr>
        <w:jc w:val="center"/>
        <w:rPr>
          <w:rFonts w:asciiTheme="minorBidi" w:hAnsiTheme="minorBidi"/>
          <w:bCs/>
          <w:sz w:val="32"/>
          <w:szCs w:val="32"/>
        </w:rPr>
      </w:pPr>
      <w:r w:rsidRPr="009B0B7B">
        <w:rPr>
          <w:rFonts w:asciiTheme="minorBidi" w:hAnsiTheme="minorBidi"/>
          <w:b/>
          <w:sz w:val="32"/>
          <w:szCs w:val="32"/>
        </w:rPr>
        <w:t xml:space="preserve">Lecturer: </w:t>
      </w:r>
      <w:r w:rsidRPr="009B0B7B">
        <w:rPr>
          <w:rFonts w:asciiTheme="minorBidi" w:hAnsiTheme="minorBidi"/>
          <w:bCs/>
          <w:sz w:val="32"/>
          <w:szCs w:val="32"/>
        </w:rPr>
        <w:t>Scott James</w:t>
      </w:r>
    </w:p>
    <w:p w14:paraId="7C2024AE" w14:textId="77777777" w:rsidR="00D4788F" w:rsidRPr="00712921" w:rsidRDefault="00D4788F" w:rsidP="00BC00D3"/>
    <w:p w14:paraId="782C1487" w14:textId="77777777" w:rsidR="00D4788F" w:rsidRPr="00712921" w:rsidRDefault="00D4788F" w:rsidP="00D4788F">
      <w:pPr>
        <w:spacing w:before="200"/>
        <w:jc w:val="center"/>
        <w:rPr>
          <w:rFonts w:cs="Arial"/>
          <w:b/>
          <w:sz w:val="32"/>
          <w:szCs w:val="32"/>
        </w:rPr>
      </w:pPr>
    </w:p>
    <w:p w14:paraId="4E1C7FD8" w14:textId="77777777" w:rsidR="00D4788F" w:rsidRDefault="00D4788F" w:rsidP="00BC00D3"/>
    <w:p w14:paraId="3661649A" w14:textId="77777777" w:rsidR="00D4788F" w:rsidRPr="00712921" w:rsidRDefault="00D4788F" w:rsidP="00D4788F">
      <w:pPr>
        <w:spacing w:before="200"/>
        <w:jc w:val="center"/>
        <w:rPr>
          <w:rFonts w:cs="Arial"/>
          <w:b/>
          <w:sz w:val="32"/>
          <w:szCs w:val="32"/>
        </w:rPr>
      </w:pPr>
    </w:p>
    <w:p w14:paraId="1FA9418E" w14:textId="77777777" w:rsidR="005B5CBD" w:rsidRDefault="005B5CBD" w:rsidP="005A7E2F">
      <w:pPr>
        <w:rPr>
          <w:lang w:val="en-GB"/>
        </w:rPr>
      </w:pPr>
    </w:p>
    <w:p w14:paraId="510E224A" w14:textId="26464D1F" w:rsidR="005B5CBD" w:rsidRDefault="005B5CBD" w:rsidP="005A7E2F">
      <w:pPr>
        <w:rPr>
          <w:lang w:val="en-GB"/>
        </w:rPr>
      </w:pPr>
      <w:r w:rsidRPr="00600C7C">
        <w:rPr>
          <w:b/>
          <w:bCs/>
          <w:sz w:val="28"/>
          <w:szCs w:val="28"/>
          <w:lang w:val="en-GB"/>
        </w:rPr>
        <w:t>Reflective Essay on the Development of Academic and Digital Skills</w:t>
      </w:r>
    </w:p>
    <w:p w14:paraId="59759A88" w14:textId="1EF250B0" w:rsidR="005A7E2F" w:rsidRPr="005A7E2F" w:rsidRDefault="005A7E2F" w:rsidP="005A7E2F">
      <w:pPr>
        <w:rPr>
          <w:lang w:val="en-GB"/>
        </w:rPr>
      </w:pPr>
      <w:r w:rsidRPr="005A7E2F">
        <w:rPr>
          <w:lang w:val="en-GB"/>
        </w:rPr>
        <w:t xml:space="preserve">At the start of my first year at university, I thought that the process of getting accustomed to academic tasks would be as easy as attending the lectures and following the assignments. Nevertheless, there was one experience which altered this expectation and became the turning point in shaping my academic and digital abilities. This happened in Week 3 at the workshop </w:t>
      </w:r>
      <w:r>
        <w:rPr>
          <w:lang w:val="en-GB"/>
        </w:rPr>
        <w:t>on</w:t>
      </w:r>
      <w:r w:rsidRPr="005A7E2F">
        <w:rPr>
          <w:lang w:val="en-GB"/>
        </w:rPr>
        <w:t xml:space="preserve"> Harvard Referencing facilitated by Lisa Ellis. My preconception before the session was that referencing merely meant adding a list of books at the end of an assignment</w:t>
      </w:r>
      <w:r>
        <w:rPr>
          <w:lang w:val="en-GB"/>
        </w:rPr>
        <w:t>,</w:t>
      </w:r>
      <w:r w:rsidRPr="005A7E2F">
        <w:rPr>
          <w:lang w:val="en-GB"/>
        </w:rPr>
        <w:t xml:space="preserve"> and I had zero idea of its significance in academic integrity (Pears and Shields, 20</w:t>
      </w:r>
      <w:r w:rsidR="001847F4">
        <w:rPr>
          <w:lang w:val="en-GB"/>
        </w:rPr>
        <w:t>25</w:t>
      </w:r>
      <w:r w:rsidRPr="005A7E2F">
        <w:rPr>
          <w:lang w:val="en-GB"/>
        </w:rPr>
        <w:t xml:space="preserve">). At the workshop, I received a </w:t>
      </w:r>
      <w:r>
        <w:rPr>
          <w:lang w:val="en-GB"/>
        </w:rPr>
        <w:t>worksheet</w:t>
      </w:r>
      <w:r w:rsidRPr="005A7E2F">
        <w:rPr>
          <w:lang w:val="en-GB"/>
        </w:rPr>
        <w:t>, which asked me to cite various types of sources such as books, journal articles, websites and videos using the Harvard style. The instructions appeared clear on the screen, but I had difficulty implementing them by myself. I had wrongly copied the name of the author, put the year out of place, and created an uneven reference list</w:t>
      </w:r>
      <w:r>
        <w:rPr>
          <w:lang w:val="en-GB"/>
        </w:rPr>
        <w:t>,</w:t>
      </w:r>
      <w:r w:rsidRPr="005A7E2F">
        <w:rPr>
          <w:lang w:val="en-GB"/>
        </w:rPr>
        <w:t xml:space="preserve"> which is a typical problem with new students in the university (</w:t>
      </w:r>
      <w:r w:rsidR="001847F4" w:rsidRPr="001847F4">
        <w:t>Yadav, 2023</w:t>
      </w:r>
      <w:r w:rsidRPr="005A7E2F">
        <w:rPr>
          <w:lang w:val="en-GB"/>
        </w:rPr>
        <w:t>). At a certain moment</w:t>
      </w:r>
      <w:r>
        <w:rPr>
          <w:lang w:val="en-GB"/>
        </w:rPr>
        <w:t>,</w:t>
      </w:r>
      <w:r w:rsidRPr="005A7E2F">
        <w:rPr>
          <w:lang w:val="en-GB"/>
        </w:rPr>
        <w:t xml:space="preserve"> the lecturer requested the students to paraphrase one of the paragraphs and quote it using the APA style. When everybody was typing with confidence, I was moving between Google, Moodle and the university library guide</w:t>
      </w:r>
      <w:r>
        <w:rPr>
          <w:lang w:val="en-GB"/>
        </w:rPr>
        <w:t>,</w:t>
      </w:r>
      <w:r w:rsidRPr="005A7E2F">
        <w:rPr>
          <w:lang w:val="en-GB"/>
        </w:rPr>
        <w:t xml:space="preserve"> trying to find out whether I was doing the right thing. This experience helped me to understand that I did not have either the academic or the digital ability to use references and surf online resources with ease (Jisc, 2023). This was the first occasion when I was really challenged and unsure of my capability to perform at the university.</w:t>
      </w:r>
    </w:p>
    <w:p w14:paraId="5C376CF1" w14:textId="46F1ADC0" w:rsidR="005A7E2F" w:rsidRPr="005A7E2F" w:rsidRDefault="005A7E2F" w:rsidP="005A7E2F">
      <w:pPr>
        <w:rPr>
          <w:lang w:val="en-GB"/>
        </w:rPr>
      </w:pPr>
      <w:r w:rsidRPr="005A7E2F">
        <w:rPr>
          <w:lang w:val="en-GB"/>
        </w:rPr>
        <w:t>I recollect that I felt frustrated, embarrassed and nervous at that workshop. I was also irritated that I believed myself to be good in the digital world; I had been a user of computers in college, dealt with documents and could find things online without any hassle. Referencing demanded accuracy and detail</w:t>
      </w:r>
      <w:r>
        <w:rPr>
          <w:lang w:val="en-GB"/>
        </w:rPr>
        <w:t>,</w:t>
      </w:r>
      <w:r w:rsidRPr="005A7E2F">
        <w:rPr>
          <w:lang w:val="en-GB"/>
        </w:rPr>
        <w:t xml:space="preserve"> which I was not accustomed to. In cases where I saw other students doing the tasks much faster than </w:t>
      </w:r>
      <w:r>
        <w:rPr>
          <w:lang w:val="en-GB"/>
        </w:rPr>
        <w:t>I</w:t>
      </w:r>
      <w:r w:rsidRPr="005A7E2F">
        <w:rPr>
          <w:lang w:val="en-GB"/>
        </w:rPr>
        <w:t>, I got a feeling of embarrassment</w:t>
      </w:r>
      <w:r w:rsidR="00FB175A">
        <w:rPr>
          <w:lang w:val="en-GB"/>
        </w:rPr>
        <w:t>,</w:t>
      </w:r>
      <w:r w:rsidRPr="005A7E2F">
        <w:rPr>
          <w:lang w:val="en-GB"/>
        </w:rPr>
        <w:t xml:space="preserve"> </w:t>
      </w:r>
      <w:r w:rsidR="00FB175A">
        <w:rPr>
          <w:lang w:val="en-GB"/>
        </w:rPr>
        <w:t xml:space="preserve">as if </w:t>
      </w:r>
      <w:r w:rsidRPr="005A7E2F">
        <w:rPr>
          <w:lang w:val="en-GB"/>
        </w:rPr>
        <w:t xml:space="preserve">I was lagging behind the rest. Simultaneously, I was nervous since referencing is one of the key components of academic writing, and I was afraid that, in </w:t>
      </w:r>
      <w:r w:rsidRPr="005A7E2F">
        <w:rPr>
          <w:lang w:val="en-GB"/>
        </w:rPr>
        <w:lastRenderedPageBreak/>
        <w:t xml:space="preserve">case I </w:t>
      </w:r>
      <w:r>
        <w:rPr>
          <w:lang w:val="en-GB"/>
        </w:rPr>
        <w:t>did</w:t>
      </w:r>
      <w:r w:rsidRPr="005A7E2F">
        <w:rPr>
          <w:lang w:val="en-GB"/>
        </w:rPr>
        <w:t xml:space="preserve"> not manage to master it, I </w:t>
      </w:r>
      <w:r>
        <w:rPr>
          <w:lang w:val="en-GB"/>
        </w:rPr>
        <w:t>would</w:t>
      </w:r>
      <w:r w:rsidRPr="005A7E2F">
        <w:rPr>
          <w:lang w:val="en-GB"/>
        </w:rPr>
        <w:t xml:space="preserve"> receive a low score in my evaluation (Cottrell, 20</w:t>
      </w:r>
      <w:r w:rsidR="00626F17">
        <w:rPr>
          <w:lang w:val="en-GB"/>
        </w:rPr>
        <w:t>24</w:t>
      </w:r>
      <w:r w:rsidRPr="005A7E2F">
        <w:rPr>
          <w:lang w:val="en-GB"/>
        </w:rPr>
        <w:t xml:space="preserve">). I was also overwhelmed with the presence of little rules: using italics on titles of books, using capital letters only with proper nouns, </w:t>
      </w:r>
      <w:r>
        <w:rPr>
          <w:lang w:val="en-GB"/>
        </w:rPr>
        <w:t xml:space="preserve">and using </w:t>
      </w:r>
      <w:r w:rsidRPr="005A7E2F">
        <w:rPr>
          <w:lang w:val="en-GB"/>
        </w:rPr>
        <w:t xml:space="preserve">punctuation marks at a particular location. I was further deterred by the fact that I feared making academic mistakes and </w:t>
      </w:r>
      <w:r w:rsidR="00FB175A">
        <w:rPr>
          <w:lang w:val="en-GB"/>
        </w:rPr>
        <w:t>committing</w:t>
      </w:r>
      <w:r w:rsidRPr="005A7E2F">
        <w:rPr>
          <w:lang w:val="en-GB"/>
        </w:rPr>
        <w:t xml:space="preserve"> academic misconduct after Week 4</w:t>
      </w:r>
      <w:r>
        <w:rPr>
          <w:lang w:val="en-GB"/>
        </w:rPr>
        <w:t>,</w:t>
      </w:r>
      <w:r w:rsidRPr="005A7E2F">
        <w:rPr>
          <w:lang w:val="en-GB"/>
        </w:rPr>
        <w:t xml:space="preserve"> when I was informed that once I made a mistake in terms of referencing or paraphrasing, I might face severe repercussions (</w:t>
      </w:r>
      <w:r w:rsidR="00626F17" w:rsidRPr="00626F17">
        <w:t>Brown and Janssen, 2017</w:t>
      </w:r>
      <w:r w:rsidRPr="005A7E2F">
        <w:rPr>
          <w:lang w:val="en-GB"/>
        </w:rPr>
        <w:t xml:space="preserve">). At that point, I was unsure of my </w:t>
      </w:r>
      <w:r>
        <w:rPr>
          <w:lang w:val="en-GB"/>
        </w:rPr>
        <w:t>ability</w:t>
      </w:r>
      <w:r w:rsidRPr="005A7E2F">
        <w:rPr>
          <w:lang w:val="en-GB"/>
        </w:rPr>
        <w:t xml:space="preserve"> </w:t>
      </w:r>
      <w:r>
        <w:rPr>
          <w:lang w:val="en-GB"/>
        </w:rPr>
        <w:t>to adjust</w:t>
      </w:r>
      <w:r w:rsidRPr="005A7E2F">
        <w:rPr>
          <w:lang w:val="en-GB"/>
        </w:rPr>
        <w:t xml:space="preserve"> to academic work at </w:t>
      </w:r>
      <w:r>
        <w:rPr>
          <w:lang w:val="en-GB"/>
        </w:rPr>
        <w:t xml:space="preserve">the </w:t>
      </w:r>
      <w:r w:rsidRPr="005A7E2F">
        <w:rPr>
          <w:lang w:val="en-GB"/>
        </w:rPr>
        <w:t>university level, and I was tempted to speed up the assignment or evade it. Such feelings complicated the workshop, and at the same time, they helped me understand better what skills I had to train.</w:t>
      </w:r>
    </w:p>
    <w:p w14:paraId="09B823BD" w14:textId="2F2568D2" w:rsidR="00001E22" w:rsidRDefault="005A7E2F" w:rsidP="005A7E2F">
      <w:pPr>
        <w:rPr>
          <w:lang w:val="en-GB"/>
        </w:rPr>
      </w:pPr>
      <w:r w:rsidRPr="005A7E2F">
        <w:rPr>
          <w:lang w:val="en-GB"/>
        </w:rPr>
        <w:t>In retrospect, both positive and negative sides of the experience were present. A good aspect of it was that the workshop was practical as opposed to theoretical, and this attribute is connected to effective strategies in learning (Race, 20</w:t>
      </w:r>
      <w:r w:rsidR="00626F17">
        <w:rPr>
          <w:lang w:val="en-GB"/>
        </w:rPr>
        <w:t>19</w:t>
      </w:r>
      <w:r w:rsidRPr="005A7E2F">
        <w:rPr>
          <w:lang w:val="en-GB"/>
        </w:rPr>
        <w:t>). Despite the difficulties, the worksheet made me comprehend the way of referencing works in actual assignments. The other positive outcome was the reali</w:t>
      </w:r>
      <w:r>
        <w:rPr>
          <w:lang w:val="en-GB"/>
        </w:rPr>
        <w:t>s</w:t>
      </w:r>
      <w:r w:rsidRPr="005A7E2F">
        <w:rPr>
          <w:lang w:val="en-GB"/>
        </w:rPr>
        <w:t>ation that online library guides and referencing generator tools may be really helpful regarding their responsible usage. The library webpage of the university was previously something I only rarely visited before this workshop</w:t>
      </w:r>
      <w:r w:rsidR="00FB175A">
        <w:rPr>
          <w:lang w:val="en-GB"/>
        </w:rPr>
        <w:t>,</w:t>
      </w:r>
      <w:r w:rsidRPr="005A7E2F">
        <w:rPr>
          <w:lang w:val="en-GB"/>
        </w:rPr>
        <w:t xml:space="preserve"> but after that</w:t>
      </w:r>
      <w:r w:rsidR="00FB175A">
        <w:rPr>
          <w:lang w:val="en-GB"/>
        </w:rPr>
        <w:t>,</w:t>
      </w:r>
      <w:r w:rsidRPr="005A7E2F">
        <w:rPr>
          <w:lang w:val="en-GB"/>
        </w:rPr>
        <w:t xml:space="preserve"> I added it to my bookmarks and started referring to it </w:t>
      </w:r>
      <w:r w:rsidR="001847F4">
        <w:rPr>
          <w:lang w:val="en-GB"/>
        </w:rPr>
        <w:t>regularly</w:t>
      </w:r>
      <w:r w:rsidRPr="005A7E2F">
        <w:rPr>
          <w:lang w:val="en-GB"/>
        </w:rPr>
        <w:t xml:space="preserve">. Another way the lecturer provided personalised feedback to me was in situations where I asked questions, which made me feel more supported. Nevertheless, the dark sides were rather high during that period. I was not ready to face the intricacy of Harvard referencing, which put the task </w:t>
      </w:r>
      <w:r w:rsidR="00FB175A">
        <w:rPr>
          <w:lang w:val="en-GB"/>
        </w:rPr>
        <w:t>in</w:t>
      </w:r>
      <w:r w:rsidRPr="005A7E2F">
        <w:rPr>
          <w:lang w:val="en-GB"/>
        </w:rPr>
        <w:t xml:space="preserve"> a stressful situation rather than a productive one. I also came to realise that my time-management skills were also poor; although the introduction of referencing had been made last week, I had not taken </w:t>
      </w:r>
      <w:r>
        <w:rPr>
          <w:lang w:val="en-GB"/>
        </w:rPr>
        <w:t xml:space="preserve">the </w:t>
      </w:r>
      <w:r w:rsidRPr="005A7E2F">
        <w:rPr>
          <w:lang w:val="en-GB"/>
        </w:rPr>
        <w:t>time to look into the resources before. The surprising event was that this</w:t>
      </w:r>
      <w:r w:rsidR="00FB175A">
        <w:rPr>
          <w:lang w:val="en-GB"/>
        </w:rPr>
        <w:t>,</w:t>
      </w:r>
      <w:r w:rsidRPr="005A7E2F">
        <w:rPr>
          <w:lang w:val="en-GB"/>
        </w:rPr>
        <w:t xml:space="preserve"> in itself</w:t>
      </w:r>
      <w:r>
        <w:rPr>
          <w:lang w:val="en-GB"/>
        </w:rPr>
        <w:t>,</w:t>
      </w:r>
      <w:r w:rsidRPr="005A7E2F">
        <w:rPr>
          <w:lang w:val="en-GB"/>
        </w:rPr>
        <w:t xml:space="preserve"> led to my confidence in other fields of academic work. As an illustration, as I embarked </w:t>
      </w:r>
      <w:r w:rsidR="00FB175A">
        <w:rPr>
          <w:lang w:val="en-GB"/>
        </w:rPr>
        <w:t xml:space="preserve">on </w:t>
      </w:r>
      <w:r w:rsidRPr="005A7E2F">
        <w:rPr>
          <w:lang w:val="en-GB"/>
        </w:rPr>
        <w:t>my first assignment</w:t>
      </w:r>
      <w:r w:rsidR="00FB175A">
        <w:rPr>
          <w:lang w:val="en-GB"/>
        </w:rPr>
        <w:t>,</w:t>
      </w:r>
      <w:r w:rsidRPr="005A7E2F">
        <w:rPr>
          <w:lang w:val="en-GB"/>
        </w:rPr>
        <w:t xml:space="preserve"> I was too apprehensive to </w:t>
      </w:r>
      <w:r w:rsidR="0034712D">
        <w:rPr>
          <w:lang w:val="en-GB"/>
        </w:rPr>
        <w:t>the</w:t>
      </w:r>
      <w:r w:rsidRPr="005A7E2F">
        <w:rPr>
          <w:lang w:val="en-GB"/>
        </w:rPr>
        <w:t xml:space="preserve"> extent that I found myself verifying every reference </w:t>
      </w:r>
      <w:r w:rsidR="00FB175A">
        <w:rPr>
          <w:lang w:val="en-GB"/>
        </w:rPr>
        <w:t>separately</w:t>
      </w:r>
      <w:r w:rsidRPr="005A7E2F">
        <w:rPr>
          <w:lang w:val="en-GB"/>
        </w:rPr>
        <w:t xml:space="preserve">, which hampered my writing process and rendered the whole process mentally tiresome. However, surprisingly, it </w:t>
      </w:r>
      <w:r w:rsidR="00FB175A">
        <w:rPr>
          <w:lang w:val="en-GB"/>
        </w:rPr>
        <w:t>has</w:t>
      </w:r>
      <w:r w:rsidRPr="005A7E2F">
        <w:rPr>
          <w:lang w:val="en-GB"/>
        </w:rPr>
        <w:t xml:space="preserve"> </w:t>
      </w:r>
      <w:r w:rsidR="00FB175A">
        <w:rPr>
          <w:lang w:val="en-GB"/>
        </w:rPr>
        <w:t>also</w:t>
      </w:r>
      <w:r w:rsidRPr="005A7E2F">
        <w:rPr>
          <w:lang w:val="en-GB"/>
        </w:rPr>
        <w:t xml:space="preserve"> enhanced my digital skills, since using both </w:t>
      </w:r>
      <w:r w:rsidRPr="005A7E2F">
        <w:rPr>
          <w:lang w:val="en-GB"/>
        </w:rPr>
        <w:lastRenderedPageBreak/>
        <w:t>the online library, Moodle and the referencing guide, I also had to become more organised using the digital tools (Beetham and Sharpe, 2019).</w:t>
      </w:r>
    </w:p>
    <w:p w14:paraId="586268CB" w14:textId="0AA4336F" w:rsidR="005A7E2F" w:rsidRPr="005A7E2F" w:rsidRDefault="005A7E2F" w:rsidP="005A7E2F">
      <w:pPr>
        <w:rPr>
          <w:lang w:val="en-GB"/>
        </w:rPr>
      </w:pPr>
      <w:r w:rsidRPr="005A7E2F">
        <w:rPr>
          <w:lang w:val="en-GB"/>
        </w:rPr>
        <w:t xml:space="preserve">This experience was enlightened further when I began to reflect during the next few weeks. During Week 1, when I had heard about Kolb Learning Cycle, I realised that I am more of a reflective and observational learner and that a reflective and then </w:t>
      </w:r>
      <w:r w:rsidR="00FB175A">
        <w:rPr>
          <w:lang w:val="en-GB"/>
        </w:rPr>
        <w:t>application-based</w:t>
      </w:r>
      <w:r w:rsidRPr="005A7E2F">
        <w:rPr>
          <w:lang w:val="en-GB"/>
        </w:rPr>
        <w:t xml:space="preserve"> learning (Kolb, </w:t>
      </w:r>
      <w:r w:rsidR="002F6165">
        <w:rPr>
          <w:lang w:val="en-GB"/>
        </w:rPr>
        <w:t>201</w:t>
      </w:r>
      <w:r w:rsidRPr="005A7E2F">
        <w:rPr>
          <w:lang w:val="en-GB"/>
        </w:rPr>
        <w:t>4) is the way I prefer to learn. This is why I could not use the referencing rules fully during Week 3</w:t>
      </w:r>
      <w:r w:rsidR="00FB175A">
        <w:rPr>
          <w:lang w:val="en-GB"/>
        </w:rPr>
        <w:t>;</w:t>
      </w:r>
      <w:r w:rsidRPr="005A7E2F">
        <w:rPr>
          <w:lang w:val="en-GB"/>
        </w:rPr>
        <w:t xml:space="preserve"> I had to take more time to observe, review, and practice when I could confidently do it. In addition, the CRAAP Test session during Week 2 demonstrated to me that critically evaluating the sources entails more than </w:t>
      </w:r>
      <w:r w:rsidR="00FB175A">
        <w:rPr>
          <w:lang w:val="en-GB"/>
        </w:rPr>
        <w:t>merely searching</w:t>
      </w:r>
      <w:r w:rsidRPr="005A7E2F">
        <w:rPr>
          <w:lang w:val="en-GB"/>
        </w:rPr>
        <w:t xml:space="preserve"> </w:t>
      </w:r>
      <w:r w:rsidR="00FB175A">
        <w:rPr>
          <w:lang w:val="en-GB"/>
        </w:rPr>
        <w:t>for</w:t>
      </w:r>
      <w:r w:rsidRPr="005A7E2F">
        <w:rPr>
          <w:lang w:val="en-GB"/>
        </w:rPr>
        <w:t xml:space="preserve"> information (</w:t>
      </w:r>
      <w:r w:rsidR="002F6165" w:rsidRPr="002F6165">
        <w:t>Esparrago-Kalidas, 2021</w:t>
      </w:r>
      <w:r w:rsidRPr="005A7E2F">
        <w:rPr>
          <w:lang w:val="en-GB"/>
        </w:rPr>
        <w:t xml:space="preserve">). Since I was not yet fully involved in this skill, I became confused when required to analyse and source at the same time. During Week 4, when I learned about academic writing and PEEL structure, I </w:t>
      </w:r>
      <w:r w:rsidR="00FB175A">
        <w:rPr>
          <w:lang w:val="en-GB"/>
        </w:rPr>
        <w:t>realised</w:t>
      </w:r>
      <w:r w:rsidRPr="005A7E2F">
        <w:rPr>
          <w:lang w:val="en-GB"/>
        </w:rPr>
        <w:t xml:space="preserve"> that referencing is not a useless practice as it helps to make arguments stronger and make them academically honest and related to the broader literature (Cottrell, 20</w:t>
      </w:r>
      <w:r w:rsidR="00626F17">
        <w:rPr>
          <w:lang w:val="en-GB"/>
        </w:rPr>
        <w:t>24</w:t>
      </w:r>
      <w:r w:rsidRPr="005A7E2F">
        <w:rPr>
          <w:lang w:val="en-GB"/>
        </w:rPr>
        <w:t>). The discovery of this made me realise that it was not only a technical problem but a cognitive one</w:t>
      </w:r>
      <w:r w:rsidR="00FB175A">
        <w:rPr>
          <w:lang w:val="en-GB"/>
        </w:rPr>
        <w:t>,</w:t>
      </w:r>
      <w:r w:rsidRPr="005A7E2F">
        <w:rPr>
          <w:lang w:val="en-GB"/>
        </w:rPr>
        <w:t xml:space="preserve"> as I was getting used to writing in college and then moving to academic writing. The other factor was that I was used to AI before I got to university. I began to use AI tools to get a quick clarification, but during the workshop, I found out the issues of using AI responsibly, principally as a proofreading tool, not to create or mention a text (</w:t>
      </w:r>
      <w:r w:rsidR="002F6165" w:rsidRPr="002F6165">
        <w:t>Francis</w:t>
      </w:r>
      <w:r w:rsidR="0095073C">
        <w:t xml:space="preserve"> et al</w:t>
      </w:r>
      <w:r w:rsidR="002F6165">
        <w:t>., 2025</w:t>
      </w:r>
      <w:r w:rsidRPr="005A7E2F">
        <w:rPr>
          <w:lang w:val="en-GB"/>
        </w:rPr>
        <w:t xml:space="preserve">). Since I was not able to take the AI to help me automatically correct my referencing errors, I had to develop the skill manually. With time, it became apparent to me that I went through the experience in the manner that it did due to a lack of preparation in terms of planning beforehand, overestimation of my digital skills, and </w:t>
      </w:r>
      <w:r w:rsidR="00FB175A">
        <w:rPr>
          <w:lang w:val="en-GB"/>
        </w:rPr>
        <w:t xml:space="preserve">a </w:t>
      </w:r>
      <w:r w:rsidRPr="005A7E2F">
        <w:rPr>
          <w:lang w:val="en-GB"/>
        </w:rPr>
        <w:t>lack of understanding of academic norms.</w:t>
      </w:r>
    </w:p>
    <w:p w14:paraId="525B1A79" w14:textId="55226FAC" w:rsidR="005A7E2F" w:rsidRPr="005A7E2F" w:rsidRDefault="005A7E2F" w:rsidP="005A7E2F">
      <w:pPr>
        <w:rPr>
          <w:lang w:val="en-GB"/>
        </w:rPr>
      </w:pPr>
      <w:r w:rsidRPr="005A7E2F">
        <w:rPr>
          <w:lang w:val="en-GB"/>
        </w:rPr>
        <w:t xml:space="preserve">Had I been given an opportunity to approach that experience in a different way, there are various things that I would have done. To begin with, I would prepare in advance by revising </w:t>
      </w:r>
      <w:r w:rsidR="00FB175A">
        <w:rPr>
          <w:lang w:val="en-GB"/>
        </w:rPr>
        <w:t>the Harvard</w:t>
      </w:r>
      <w:r w:rsidRPr="005A7E2F">
        <w:rPr>
          <w:lang w:val="en-GB"/>
        </w:rPr>
        <w:t xml:space="preserve"> referencing guide prior to the workshop</w:t>
      </w:r>
      <w:r w:rsidR="00FB175A">
        <w:rPr>
          <w:lang w:val="en-GB"/>
        </w:rPr>
        <w:t>,</w:t>
      </w:r>
      <w:r w:rsidRPr="005A7E2F">
        <w:rPr>
          <w:lang w:val="en-GB"/>
        </w:rPr>
        <w:t xml:space="preserve"> since reference guides are helpful resources that enhance academic accuracy (Pears and Shields, 2019). This would have provided me with a background and eased the pressure that I was undergoing at the session. Secondly, I would also train to paraphrase one step at a time, as opposed to </w:t>
      </w:r>
      <w:r w:rsidRPr="005A7E2F">
        <w:rPr>
          <w:lang w:val="en-GB"/>
        </w:rPr>
        <w:lastRenderedPageBreak/>
        <w:t xml:space="preserve">trying whole paragraphs at once. Thirdly, I would not consider myself </w:t>
      </w:r>
      <w:r w:rsidR="00FB175A">
        <w:rPr>
          <w:lang w:val="en-GB"/>
        </w:rPr>
        <w:t>comparable</w:t>
      </w:r>
      <w:r w:rsidRPr="005A7E2F">
        <w:rPr>
          <w:lang w:val="en-GB"/>
        </w:rPr>
        <w:t xml:space="preserve"> with others. At that time</w:t>
      </w:r>
      <w:r w:rsidR="00FB175A">
        <w:rPr>
          <w:lang w:val="en-GB"/>
        </w:rPr>
        <w:t>,</w:t>
      </w:r>
      <w:r w:rsidRPr="005A7E2F">
        <w:rPr>
          <w:lang w:val="en-GB"/>
        </w:rPr>
        <w:t xml:space="preserve"> I could not have been compared to other students</w:t>
      </w:r>
      <w:r w:rsidR="00FB175A">
        <w:rPr>
          <w:lang w:val="en-GB"/>
        </w:rPr>
        <w:t>;</w:t>
      </w:r>
      <w:r w:rsidRPr="005A7E2F">
        <w:rPr>
          <w:lang w:val="en-GB"/>
        </w:rPr>
        <w:t xml:space="preserve"> this further </w:t>
      </w:r>
      <w:r w:rsidR="00FB175A">
        <w:rPr>
          <w:lang w:val="en-GB"/>
        </w:rPr>
        <w:t>escalated</w:t>
      </w:r>
      <w:r w:rsidRPr="005A7E2F">
        <w:rPr>
          <w:lang w:val="en-GB"/>
        </w:rPr>
        <w:t xml:space="preserve"> my anxiety</w:t>
      </w:r>
      <w:r w:rsidR="00FB175A">
        <w:rPr>
          <w:lang w:val="en-GB"/>
        </w:rPr>
        <w:t>,</w:t>
      </w:r>
      <w:r w:rsidRPr="005A7E2F">
        <w:rPr>
          <w:lang w:val="en-GB"/>
        </w:rPr>
        <w:t xml:space="preserve"> and I could not concentrate on my learning. I would, too, have applied the Eisenhower Matrix of Week 1 to </w:t>
      </w:r>
      <w:r w:rsidR="00FB175A">
        <w:rPr>
          <w:lang w:val="en-GB"/>
        </w:rPr>
        <w:t>prioritise</w:t>
      </w:r>
      <w:r w:rsidRPr="005A7E2F">
        <w:rPr>
          <w:lang w:val="en-GB"/>
        </w:rPr>
        <w:t xml:space="preserve"> my tasks in a more efficient way, since this method allows identifying urgent and important tasks (</w:t>
      </w:r>
      <w:r w:rsidR="002F6165" w:rsidRPr="002F6165">
        <w:t>Valovirta</w:t>
      </w:r>
      <w:r w:rsidR="002F6165">
        <w:t xml:space="preserve"> </w:t>
      </w:r>
      <w:r w:rsidR="002F6165" w:rsidRPr="002F6165">
        <w:t>and Mannevuo</w:t>
      </w:r>
      <w:r w:rsidR="002F6165">
        <w:t xml:space="preserve">, </w:t>
      </w:r>
      <w:r w:rsidR="002F6165" w:rsidRPr="002F6165">
        <w:t>2022</w:t>
      </w:r>
      <w:r w:rsidRPr="005A7E2F">
        <w:rPr>
          <w:lang w:val="en-GB"/>
        </w:rPr>
        <w:t>). Had I categori</w:t>
      </w:r>
      <w:r w:rsidR="00FB175A">
        <w:rPr>
          <w:lang w:val="en-GB"/>
        </w:rPr>
        <w:t>s</w:t>
      </w:r>
      <w:r w:rsidRPr="005A7E2F">
        <w:rPr>
          <w:lang w:val="en-GB"/>
        </w:rPr>
        <w:t>ed the act of referring practice as important but not urgent, I would have allocated time to it earlier on</w:t>
      </w:r>
      <w:r w:rsidR="00FB175A">
        <w:rPr>
          <w:lang w:val="en-GB"/>
        </w:rPr>
        <w:t>,</w:t>
      </w:r>
      <w:r w:rsidRPr="005A7E2F">
        <w:rPr>
          <w:lang w:val="en-GB"/>
        </w:rPr>
        <w:t xml:space="preserve"> as opposed to pushing it to the workshop when I was compelled to do so. Finally, I would have participated more confidently in the interactive activities as the questions could have been asked sooner, which could have helped me to be less confused. Whereas I grew to gain confidence over time, it would have been easier to go through the learning process had I been more prepared and open-minded.</w:t>
      </w:r>
    </w:p>
    <w:p w14:paraId="7F319994" w14:textId="34B1F958" w:rsidR="00F94DA3" w:rsidRDefault="005A7E2F" w:rsidP="005A7E2F">
      <w:pPr>
        <w:rPr>
          <w:lang w:val="en-GB"/>
        </w:rPr>
      </w:pPr>
      <w:r w:rsidRPr="005A7E2F">
        <w:rPr>
          <w:lang w:val="en-GB"/>
        </w:rPr>
        <w:t xml:space="preserve">I will also be more proactive and systematic in my studies to enhance my academic and digital competencies. Firstly, I shall have the Harvard referring guide of the university library as my weekly resource to reinforce my precision and assurance. I will also engage in </w:t>
      </w:r>
      <w:r w:rsidR="00FB175A">
        <w:rPr>
          <w:lang w:val="en-GB"/>
        </w:rPr>
        <w:t xml:space="preserve">the </w:t>
      </w:r>
      <w:r w:rsidRPr="005A7E2F">
        <w:rPr>
          <w:lang w:val="en-GB"/>
        </w:rPr>
        <w:t xml:space="preserve">common practice of </w:t>
      </w:r>
      <w:r w:rsidR="00AC049E" w:rsidRPr="005A7E2F">
        <w:rPr>
          <w:lang w:val="en-GB"/>
        </w:rPr>
        <w:t>paraphrasing-by-paraphrasing</w:t>
      </w:r>
      <w:r w:rsidRPr="005A7E2F">
        <w:rPr>
          <w:lang w:val="en-GB"/>
        </w:rPr>
        <w:t xml:space="preserve"> short passages </w:t>
      </w:r>
      <w:r w:rsidR="00FB175A" w:rsidRPr="005A7E2F">
        <w:rPr>
          <w:lang w:val="en-GB"/>
        </w:rPr>
        <w:t>to</w:t>
      </w:r>
      <w:r w:rsidRPr="005A7E2F">
        <w:rPr>
          <w:lang w:val="en-GB"/>
        </w:rPr>
        <w:t xml:space="preserve"> make sure that they are clear and academically sound. The Pomodoro Technique will be applied to manage my workload better</w:t>
      </w:r>
      <w:r w:rsidR="00FB175A">
        <w:rPr>
          <w:lang w:val="en-GB"/>
        </w:rPr>
        <w:t>,</w:t>
      </w:r>
      <w:r w:rsidRPr="005A7E2F">
        <w:rPr>
          <w:lang w:val="en-GB"/>
        </w:rPr>
        <w:t xml:space="preserve"> to arrange the study sessions and decrease procrastination. I will also have in a more organi</w:t>
      </w:r>
      <w:r w:rsidR="00FB175A">
        <w:rPr>
          <w:lang w:val="en-GB"/>
        </w:rPr>
        <w:t>s</w:t>
      </w:r>
      <w:r w:rsidRPr="005A7E2F">
        <w:rPr>
          <w:lang w:val="en-GB"/>
        </w:rPr>
        <w:t xml:space="preserve">ed manner to use digital tools, including Moodle, bookmarked library resources and online databases </w:t>
      </w:r>
      <w:r w:rsidR="00FB175A">
        <w:rPr>
          <w:lang w:val="en-GB"/>
        </w:rPr>
        <w:t>in</w:t>
      </w:r>
      <w:r w:rsidRPr="005A7E2F">
        <w:rPr>
          <w:lang w:val="en-GB"/>
        </w:rPr>
        <w:t xml:space="preserve"> a way </w:t>
      </w:r>
      <w:r w:rsidR="00FB175A">
        <w:rPr>
          <w:lang w:val="en-GB"/>
        </w:rPr>
        <w:t>to support</w:t>
      </w:r>
      <w:r w:rsidRPr="005A7E2F">
        <w:rPr>
          <w:lang w:val="en-GB"/>
        </w:rPr>
        <w:t xml:space="preserve"> my academic research. I will restrict myself to using AI in proofreading and clarity-checking since I do not want to produce similar work and commit any academic fraud. Lastly, I will ensure that I self-assess my progress at the end of every week using Gibbs Reflection </w:t>
      </w:r>
      <w:r w:rsidR="00FB175A" w:rsidRPr="005A7E2F">
        <w:rPr>
          <w:lang w:val="en-GB"/>
        </w:rPr>
        <w:t>to</w:t>
      </w:r>
      <w:r w:rsidRPr="005A7E2F">
        <w:rPr>
          <w:lang w:val="en-GB"/>
        </w:rPr>
        <w:t xml:space="preserve"> determine the areas that I need to improve upon and to ensure that I maintain my learning objectives.</w:t>
      </w:r>
    </w:p>
    <w:p w14:paraId="11BBAC84" w14:textId="77777777" w:rsidR="0034712D" w:rsidRPr="0034712D" w:rsidRDefault="0034712D" w:rsidP="0034712D">
      <w:pPr>
        <w:rPr>
          <w:b/>
          <w:bCs/>
          <w:lang w:val="en-GB"/>
        </w:rPr>
      </w:pPr>
      <w:r w:rsidRPr="0034712D">
        <w:rPr>
          <w:b/>
          <w:bCs/>
          <w:lang w:val="en-GB"/>
        </w:rPr>
        <w:t xml:space="preserve">SMART ACTION PLAN </w:t>
      </w:r>
    </w:p>
    <w:p w14:paraId="51D6D9A0" w14:textId="3056EC80" w:rsidR="0034712D" w:rsidRPr="0034712D" w:rsidRDefault="0034712D" w:rsidP="0034712D">
      <w:pPr>
        <w:rPr>
          <w:lang w:val="en-GB"/>
        </w:rPr>
      </w:pPr>
      <w:r w:rsidRPr="0034712D">
        <w:rPr>
          <w:b/>
          <w:bCs/>
          <w:lang w:val="en-GB"/>
        </w:rPr>
        <w:t>Specific:</w:t>
      </w:r>
      <w:r>
        <w:rPr>
          <w:lang w:val="en-GB"/>
        </w:rPr>
        <w:t xml:space="preserve"> </w:t>
      </w:r>
      <w:r w:rsidRPr="0034712D">
        <w:rPr>
          <w:lang w:val="en-GB"/>
        </w:rPr>
        <w:t xml:space="preserve">To enhance my academic writing and online research skills, I will engage in practising the Harvard referencing on a weekly basis, use the online library on all assignments, and utilise AI to be responsible </w:t>
      </w:r>
      <w:r>
        <w:rPr>
          <w:lang w:val="en-GB"/>
        </w:rPr>
        <w:t>for</w:t>
      </w:r>
      <w:r w:rsidRPr="0034712D">
        <w:rPr>
          <w:lang w:val="en-GB"/>
        </w:rPr>
        <w:t xml:space="preserve"> proofreading only.</w:t>
      </w:r>
    </w:p>
    <w:p w14:paraId="45484D1C" w14:textId="047CDE11" w:rsidR="0034712D" w:rsidRPr="0034712D" w:rsidRDefault="0034712D" w:rsidP="0034712D">
      <w:pPr>
        <w:rPr>
          <w:lang w:val="en-GB"/>
        </w:rPr>
      </w:pPr>
      <w:r w:rsidRPr="0034712D">
        <w:rPr>
          <w:b/>
          <w:bCs/>
          <w:lang w:val="en-GB"/>
        </w:rPr>
        <w:lastRenderedPageBreak/>
        <w:t>Measurable:</w:t>
      </w:r>
      <w:r>
        <w:rPr>
          <w:lang w:val="en-GB"/>
        </w:rPr>
        <w:t xml:space="preserve"> </w:t>
      </w:r>
      <w:r w:rsidRPr="0034712D">
        <w:rPr>
          <w:lang w:val="en-GB"/>
        </w:rPr>
        <w:t>I will do one practice in referencing exercise per week and store at least three academic sources in each assignment with proper citation information.</w:t>
      </w:r>
    </w:p>
    <w:p w14:paraId="7A9976AC" w14:textId="1815AE08" w:rsidR="0034712D" w:rsidRPr="0034712D" w:rsidRDefault="0034712D" w:rsidP="0034712D">
      <w:pPr>
        <w:rPr>
          <w:b/>
          <w:bCs/>
          <w:lang w:val="en-GB"/>
        </w:rPr>
      </w:pPr>
      <w:r w:rsidRPr="0034712D">
        <w:rPr>
          <w:b/>
          <w:bCs/>
          <w:lang w:val="en-GB"/>
        </w:rPr>
        <w:t>Achievable:</w:t>
      </w:r>
      <w:r>
        <w:rPr>
          <w:b/>
          <w:bCs/>
          <w:lang w:val="en-GB"/>
        </w:rPr>
        <w:t xml:space="preserve"> </w:t>
      </w:r>
      <w:r w:rsidRPr="0034712D">
        <w:rPr>
          <w:lang w:val="en-GB"/>
        </w:rPr>
        <w:t>I will utili</w:t>
      </w:r>
      <w:r>
        <w:rPr>
          <w:lang w:val="en-GB"/>
        </w:rPr>
        <w:t>s</w:t>
      </w:r>
      <w:r w:rsidRPr="0034712D">
        <w:rPr>
          <w:lang w:val="en-GB"/>
        </w:rPr>
        <w:t>e the available resources in the university</w:t>
      </w:r>
      <w:r>
        <w:rPr>
          <w:lang w:val="en-GB"/>
        </w:rPr>
        <w:t>,</w:t>
      </w:r>
      <w:r w:rsidRPr="0034712D">
        <w:rPr>
          <w:lang w:val="en-GB"/>
        </w:rPr>
        <w:t xml:space="preserve"> like the library guides, workshop materials, Moodle materials, and tutor feedback.</w:t>
      </w:r>
    </w:p>
    <w:p w14:paraId="4B2CCB92" w14:textId="3D61D076" w:rsidR="0034712D" w:rsidRPr="0034712D" w:rsidRDefault="0034712D" w:rsidP="0034712D">
      <w:pPr>
        <w:rPr>
          <w:b/>
          <w:bCs/>
          <w:lang w:val="en-GB"/>
        </w:rPr>
      </w:pPr>
      <w:r w:rsidRPr="0034712D">
        <w:rPr>
          <w:b/>
          <w:bCs/>
          <w:lang w:val="en-GB"/>
        </w:rPr>
        <w:t>Relevant:</w:t>
      </w:r>
      <w:r>
        <w:rPr>
          <w:b/>
          <w:bCs/>
          <w:lang w:val="en-GB"/>
        </w:rPr>
        <w:t xml:space="preserve"> </w:t>
      </w:r>
      <w:r w:rsidRPr="0034712D">
        <w:rPr>
          <w:lang w:val="en-GB"/>
        </w:rPr>
        <w:t>Enhanced academic writing and digital literacy will help me advance my grades and confidence in all modules.</w:t>
      </w:r>
    </w:p>
    <w:p w14:paraId="37910681" w14:textId="2C11B4A6" w:rsidR="0034712D" w:rsidRPr="0034712D" w:rsidRDefault="0034712D" w:rsidP="0034712D">
      <w:pPr>
        <w:rPr>
          <w:b/>
          <w:bCs/>
          <w:lang w:val="en-GB"/>
        </w:rPr>
      </w:pPr>
      <w:r w:rsidRPr="0034712D">
        <w:rPr>
          <w:b/>
          <w:bCs/>
          <w:lang w:val="en-GB"/>
        </w:rPr>
        <w:t>Time-bound:</w:t>
      </w:r>
      <w:r>
        <w:rPr>
          <w:b/>
          <w:bCs/>
          <w:lang w:val="en-GB"/>
        </w:rPr>
        <w:t xml:space="preserve"> </w:t>
      </w:r>
      <w:r w:rsidRPr="0034712D">
        <w:rPr>
          <w:lang w:val="en-GB"/>
        </w:rPr>
        <w:t>I will use this layout during the second term and assess my performance after every month.</w:t>
      </w:r>
    </w:p>
    <w:p w14:paraId="5F1E3181" w14:textId="77777777" w:rsidR="00F94DA3" w:rsidRDefault="00F94DA3">
      <w:pPr>
        <w:spacing w:before="0" w:after="160" w:line="278" w:lineRule="auto"/>
        <w:jc w:val="left"/>
        <w:rPr>
          <w:lang w:val="en-GB"/>
        </w:rPr>
      </w:pPr>
      <w:r>
        <w:rPr>
          <w:lang w:val="en-GB"/>
        </w:rPr>
        <w:br w:type="page"/>
      </w:r>
    </w:p>
    <w:p w14:paraId="1DA5089A" w14:textId="23D6948C" w:rsidR="005A7E2F" w:rsidRDefault="00F94DA3" w:rsidP="00F94DA3">
      <w:pPr>
        <w:pStyle w:val="Heading1"/>
        <w:rPr>
          <w:lang w:val="en-GB"/>
        </w:rPr>
      </w:pPr>
      <w:r>
        <w:rPr>
          <w:lang w:val="en-GB"/>
        </w:rPr>
        <w:lastRenderedPageBreak/>
        <w:t xml:space="preserve">References </w:t>
      </w:r>
    </w:p>
    <w:p w14:paraId="5153022C" w14:textId="5334F469" w:rsidR="001847F4" w:rsidRDefault="001847F4" w:rsidP="001847F4">
      <w:r w:rsidRPr="001847F4">
        <w:t xml:space="preserve">Pears, R. and Shields, G. </w:t>
      </w:r>
      <w:r w:rsidR="00626F17">
        <w:t>(</w:t>
      </w:r>
      <w:r w:rsidRPr="001847F4">
        <w:t>2025</w:t>
      </w:r>
      <w:r w:rsidR="00626F17">
        <w:t>)</w:t>
      </w:r>
      <w:r w:rsidRPr="001847F4">
        <w:t>. </w:t>
      </w:r>
      <w:r w:rsidRPr="001847F4">
        <w:rPr>
          <w:i/>
          <w:iCs/>
        </w:rPr>
        <w:t>Cite them right: the essential referencing guide</w:t>
      </w:r>
      <w:r w:rsidRPr="001847F4">
        <w:t>. Bloomsbury Publishing.</w:t>
      </w:r>
    </w:p>
    <w:p w14:paraId="41104527" w14:textId="4899D2FC" w:rsidR="001847F4" w:rsidRDefault="001847F4" w:rsidP="001847F4">
      <w:r w:rsidRPr="001847F4">
        <w:t>Yadav, S.K</w:t>
      </w:r>
      <w:r w:rsidR="0034712D">
        <w:t xml:space="preserve"> </w:t>
      </w:r>
      <w:r w:rsidR="00626F17">
        <w:t>(</w:t>
      </w:r>
      <w:r w:rsidRPr="001847F4">
        <w:t>2023</w:t>
      </w:r>
      <w:r w:rsidR="00626F17">
        <w:t>)</w:t>
      </w:r>
      <w:r w:rsidRPr="001847F4">
        <w:t>. Referencing and Avoiding Plagiarism. In </w:t>
      </w:r>
      <w:r w:rsidRPr="001847F4">
        <w:rPr>
          <w:i/>
          <w:iCs/>
        </w:rPr>
        <w:t>Research and Publication Ethics</w:t>
      </w:r>
      <w:r w:rsidRPr="001847F4">
        <w:t> (pp. 205-227). Cham: Springer International Publishing.</w:t>
      </w:r>
    </w:p>
    <w:p w14:paraId="6E8D7F30" w14:textId="07D5035D" w:rsidR="00626F17" w:rsidRDefault="00626F17" w:rsidP="00626F17">
      <w:r w:rsidRPr="00626F17">
        <w:t xml:space="preserve">Jisc (2023). </w:t>
      </w:r>
      <w:r w:rsidRPr="00626F17">
        <w:rPr>
          <w:i/>
          <w:iCs/>
        </w:rPr>
        <w:t xml:space="preserve">2023/24 UK higher education </w:t>
      </w:r>
      <w:r>
        <w:rPr>
          <w:i/>
          <w:iCs/>
        </w:rPr>
        <w:t>students'</w:t>
      </w:r>
      <w:r w:rsidRPr="00626F17">
        <w:rPr>
          <w:i/>
          <w:iCs/>
        </w:rPr>
        <w:t xml:space="preserve"> digital experience insights survey findings</w:t>
      </w:r>
      <w:r w:rsidRPr="00626F17">
        <w:t xml:space="preserve">. JISC. Available at: </w:t>
      </w:r>
      <w:hyperlink r:id="rId7" w:history="1">
        <w:r w:rsidRPr="00626F17">
          <w:rPr>
            <w:rStyle w:val="Hyperlink"/>
          </w:rPr>
          <w:t>https://digitalinsights.jisc.ac.uk/reports-and-briefings/our-reports/2023-24-uk-higher-education-students-digital-experience-insights-survey-findings/</w:t>
        </w:r>
      </w:hyperlink>
      <w:r w:rsidRPr="00626F17">
        <w:t>.</w:t>
      </w:r>
    </w:p>
    <w:p w14:paraId="6334B220" w14:textId="5A633ED9" w:rsidR="00626F17" w:rsidRDefault="00626F17" w:rsidP="00626F17">
      <w:r w:rsidRPr="00626F17">
        <w:t xml:space="preserve">Brown, N. and Janssen, R. </w:t>
      </w:r>
      <w:r>
        <w:t>(</w:t>
      </w:r>
      <w:r w:rsidRPr="00626F17">
        <w:t>2017</w:t>
      </w:r>
      <w:r>
        <w:t>)</w:t>
      </w:r>
      <w:r w:rsidRPr="00626F17">
        <w:t>. Preventing plagiarism and fostering academic integrity: a practical approach. </w:t>
      </w:r>
      <w:r w:rsidRPr="00626F17">
        <w:rPr>
          <w:i/>
          <w:iCs/>
        </w:rPr>
        <w:t>Journal of Perspectives in Applied Academic Practice</w:t>
      </w:r>
      <w:r w:rsidRPr="00626F17">
        <w:t>, </w:t>
      </w:r>
      <w:r w:rsidRPr="00626F17">
        <w:rPr>
          <w:i/>
          <w:iCs/>
        </w:rPr>
        <w:t>5</w:t>
      </w:r>
      <w:r w:rsidRPr="00626F17">
        <w:t>(3), pp.102-109.</w:t>
      </w:r>
    </w:p>
    <w:p w14:paraId="07C833E0" w14:textId="7AD391A1" w:rsidR="00626F17" w:rsidRDefault="00626F17" w:rsidP="00626F17">
      <w:r w:rsidRPr="00626F17">
        <w:t xml:space="preserve">Cottrell, S. </w:t>
      </w:r>
      <w:r>
        <w:t>(</w:t>
      </w:r>
      <w:r w:rsidRPr="00626F17">
        <w:t>2024</w:t>
      </w:r>
      <w:r>
        <w:t>)</w:t>
      </w:r>
      <w:r w:rsidRPr="00626F17">
        <w:t>. </w:t>
      </w:r>
      <w:r w:rsidRPr="00626F17">
        <w:rPr>
          <w:i/>
          <w:iCs/>
        </w:rPr>
        <w:t>The study skills handbook</w:t>
      </w:r>
      <w:r w:rsidRPr="00626F17">
        <w:t>. Bloomsbury Publishing.</w:t>
      </w:r>
    </w:p>
    <w:p w14:paraId="483BF080" w14:textId="726B93DA" w:rsidR="00626F17" w:rsidRDefault="00626F17" w:rsidP="00626F17">
      <w:r w:rsidRPr="00626F17">
        <w:t xml:space="preserve">Race, P. </w:t>
      </w:r>
      <w:r>
        <w:t>(</w:t>
      </w:r>
      <w:r w:rsidRPr="00626F17">
        <w:t>2019</w:t>
      </w:r>
      <w:r>
        <w:t>)</w:t>
      </w:r>
      <w:r w:rsidRPr="00626F17">
        <w:t>. </w:t>
      </w:r>
      <w:r w:rsidRPr="00626F17">
        <w:rPr>
          <w:i/>
          <w:iCs/>
        </w:rPr>
        <w:t>The lecturer's toolkit: A practical guide to assessment, learning and teaching</w:t>
      </w:r>
      <w:r w:rsidRPr="00626F17">
        <w:t>. Routledge.</w:t>
      </w:r>
    </w:p>
    <w:p w14:paraId="0A648C7E" w14:textId="64F735B0" w:rsidR="002F6165" w:rsidRDefault="002F6165" w:rsidP="00626F17">
      <w:r w:rsidRPr="002F6165">
        <w:t xml:space="preserve">Beetham, H. and Sharpe, R. eds. </w:t>
      </w:r>
      <w:r>
        <w:t>(</w:t>
      </w:r>
      <w:r w:rsidRPr="002F6165">
        <w:t>2019</w:t>
      </w:r>
      <w:r>
        <w:t>)</w:t>
      </w:r>
      <w:r w:rsidRPr="002F6165">
        <w:t>. </w:t>
      </w:r>
      <w:r w:rsidRPr="002F6165">
        <w:rPr>
          <w:i/>
          <w:iCs/>
        </w:rPr>
        <w:t>Rethinking pedagogy for a digital age: Principles and practices of design</w:t>
      </w:r>
      <w:r w:rsidRPr="002F6165">
        <w:t>. Routledge.</w:t>
      </w:r>
    </w:p>
    <w:p w14:paraId="63B0E279" w14:textId="2908F9E6" w:rsidR="002F6165" w:rsidRDefault="002F6165" w:rsidP="00626F17">
      <w:r w:rsidRPr="002F6165">
        <w:t xml:space="preserve">Kolb, D.A. </w:t>
      </w:r>
      <w:r>
        <w:t>(</w:t>
      </w:r>
      <w:r w:rsidRPr="002F6165">
        <w:t>2014</w:t>
      </w:r>
      <w:r>
        <w:t>)</w:t>
      </w:r>
      <w:r w:rsidRPr="002F6165">
        <w:t>. </w:t>
      </w:r>
      <w:r w:rsidR="0034712D" w:rsidRPr="002F6165">
        <w:rPr>
          <w:i/>
          <w:iCs/>
        </w:rPr>
        <w:t>Experience</w:t>
      </w:r>
      <w:r w:rsidRPr="002F6165">
        <w:rPr>
          <w:i/>
          <w:iCs/>
        </w:rPr>
        <w:t xml:space="preserve">: Experience </w:t>
      </w:r>
      <w:r w:rsidR="0034712D">
        <w:rPr>
          <w:i/>
          <w:iCs/>
        </w:rPr>
        <w:t>A</w:t>
      </w:r>
      <w:r w:rsidRPr="002F6165">
        <w:rPr>
          <w:i/>
          <w:iCs/>
        </w:rPr>
        <w:t>s the source of learning and development</w:t>
      </w:r>
      <w:r w:rsidRPr="002F6165">
        <w:t xml:space="preserve">. FT </w:t>
      </w:r>
      <w:r w:rsidR="0034712D">
        <w:t>Press</w:t>
      </w:r>
      <w:r w:rsidRPr="002F6165">
        <w:t>.</w:t>
      </w:r>
    </w:p>
    <w:p w14:paraId="224B8CD6" w14:textId="09B233B6" w:rsidR="002F6165" w:rsidRDefault="002F6165" w:rsidP="00626F17">
      <w:r w:rsidRPr="002F6165">
        <w:t xml:space="preserve">Esparrago-Kalidas, A.J. </w:t>
      </w:r>
      <w:r>
        <w:t>(</w:t>
      </w:r>
      <w:r w:rsidRPr="002F6165">
        <w:t>2021</w:t>
      </w:r>
      <w:r>
        <w:t>)</w:t>
      </w:r>
      <w:r w:rsidRPr="002F6165">
        <w:t xml:space="preserve">. The effectiveness of </w:t>
      </w:r>
      <w:r w:rsidR="0034712D">
        <w:t xml:space="preserve">the </w:t>
      </w:r>
      <w:r w:rsidRPr="002F6165">
        <w:t xml:space="preserve">CRAAP test in evaluating </w:t>
      </w:r>
      <w:r w:rsidR="0034712D">
        <w:t xml:space="preserve">the </w:t>
      </w:r>
      <w:r w:rsidRPr="002F6165">
        <w:t>credibility of sources. </w:t>
      </w:r>
      <w:r w:rsidRPr="002F6165">
        <w:rPr>
          <w:i/>
          <w:iCs/>
        </w:rPr>
        <w:t>International Journal of TESOL &amp; Education</w:t>
      </w:r>
      <w:r w:rsidRPr="002F6165">
        <w:t>, </w:t>
      </w:r>
      <w:r w:rsidRPr="002F6165">
        <w:rPr>
          <w:i/>
          <w:iCs/>
        </w:rPr>
        <w:t>1</w:t>
      </w:r>
      <w:r w:rsidRPr="002F6165">
        <w:t>(2), pp.1-14.</w:t>
      </w:r>
    </w:p>
    <w:p w14:paraId="4E5573CC" w14:textId="724F6603" w:rsidR="002F6165" w:rsidRDefault="002F6165" w:rsidP="00626F17">
      <w:r w:rsidRPr="002F6165">
        <w:t xml:space="preserve">Francis, N.J., Jones, S. and Smith, D.P. </w:t>
      </w:r>
      <w:r>
        <w:t>(</w:t>
      </w:r>
      <w:r w:rsidRPr="002F6165">
        <w:t>2025</w:t>
      </w:r>
      <w:r>
        <w:t>)</w:t>
      </w:r>
      <w:r w:rsidRPr="002F6165">
        <w:t>. Generative AI in higher education: Balancing innovation and integrity. </w:t>
      </w:r>
      <w:r w:rsidRPr="002F6165">
        <w:rPr>
          <w:i/>
          <w:iCs/>
        </w:rPr>
        <w:t xml:space="preserve">British Journal of Biomedical </w:t>
      </w:r>
      <w:r w:rsidR="00B973CD" w:rsidRPr="00B973CD">
        <w:rPr>
          <w:i/>
          <w:iCs/>
        </w:rPr>
        <w:t>Neville</w:t>
      </w:r>
      <w:r w:rsidRPr="002F6165">
        <w:rPr>
          <w:i/>
          <w:iCs/>
        </w:rPr>
        <w:t>cience</w:t>
      </w:r>
      <w:r w:rsidRPr="002F6165">
        <w:t>, </w:t>
      </w:r>
      <w:r w:rsidRPr="002F6165">
        <w:rPr>
          <w:i/>
          <w:iCs/>
        </w:rPr>
        <w:t>81</w:t>
      </w:r>
      <w:r w:rsidRPr="002F6165">
        <w:t>, p.14048.</w:t>
      </w:r>
    </w:p>
    <w:p w14:paraId="2EC39765" w14:textId="441ECFE5" w:rsidR="002F6165" w:rsidRDefault="002F6165" w:rsidP="00626F17">
      <w:r w:rsidRPr="002F6165">
        <w:lastRenderedPageBreak/>
        <w:t xml:space="preserve">Valovirta, E. and Mannevuo, M. </w:t>
      </w:r>
      <w:r>
        <w:t>(</w:t>
      </w:r>
      <w:r w:rsidRPr="002F6165">
        <w:t>2022</w:t>
      </w:r>
      <w:r>
        <w:t>)</w:t>
      </w:r>
      <w:r w:rsidRPr="002F6165">
        <w:t>. Affective academic time management in the neoliberal university: From timeliness to timelessness. </w:t>
      </w:r>
      <w:r w:rsidRPr="002F6165">
        <w:rPr>
          <w:i/>
          <w:iCs/>
        </w:rPr>
        <w:t>European Journal of Cultural Studies</w:t>
      </w:r>
      <w:r w:rsidRPr="002F6165">
        <w:t>, </w:t>
      </w:r>
      <w:r w:rsidRPr="002F6165">
        <w:rPr>
          <w:i/>
          <w:iCs/>
        </w:rPr>
        <w:t>25</w:t>
      </w:r>
      <w:r w:rsidRPr="002F6165">
        <w:t>(5), pp.1307-1323.</w:t>
      </w:r>
    </w:p>
    <w:p w14:paraId="57EC0655" w14:textId="77777777" w:rsidR="00626F17" w:rsidRDefault="00626F17" w:rsidP="00626F17"/>
    <w:p w14:paraId="314D52A2" w14:textId="77777777" w:rsidR="00626F17" w:rsidRDefault="00626F17" w:rsidP="00626F17"/>
    <w:p w14:paraId="695DE266" w14:textId="77777777" w:rsidR="00626F17" w:rsidRDefault="00626F17" w:rsidP="00626F17"/>
    <w:p w14:paraId="5748FFCC" w14:textId="77777777" w:rsidR="00626F17" w:rsidRPr="00626F17" w:rsidRDefault="00626F17" w:rsidP="00626F17"/>
    <w:p w14:paraId="6FC093FA" w14:textId="77777777" w:rsidR="00626F17" w:rsidRPr="001847F4" w:rsidRDefault="00626F17" w:rsidP="001847F4">
      <w:pPr>
        <w:rPr>
          <w:lang w:val="en-GB"/>
        </w:rPr>
      </w:pPr>
    </w:p>
    <w:p w14:paraId="717D9830" w14:textId="77777777" w:rsidR="00F94DA3" w:rsidRPr="00001E22" w:rsidRDefault="00F94DA3" w:rsidP="005A7E2F">
      <w:pPr>
        <w:rPr>
          <w:lang w:val="en-GB"/>
        </w:rPr>
      </w:pPr>
    </w:p>
    <w:sectPr w:rsidR="00F94DA3" w:rsidRPr="00001E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65C50" w14:textId="77777777" w:rsidR="00F03378" w:rsidRDefault="00F03378" w:rsidP="00640501">
      <w:pPr>
        <w:spacing w:before="0" w:after="0" w:line="240" w:lineRule="auto"/>
      </w:pPr>
      <w:r>
        <w:separator/>
      </w:r>
    </w:p>
  </w:endnote>
  <w:endnote w:type="continuationSeparator" w:id="0">
    <w:p w14:paraId="328B92FA" w14:textId="77777777" w:rsidR="00F03378" w:rsidRDefault="00F03378" w:rsidP="006405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5E825" w14:textId="77777777" w:rsidR="00F03378" w:rsidRDefault="00F03378" w:rsidP="00640501">
      <w:pPr>
        <w:spacing w:before="0" w:after="0" w:line="240" w:lineRule="auto"/>
      </w:pPr>
      <w:r>
        <w:separator/>
      </w:r>
    </w:p>
  </w:footnote>
  <w:footnote w:type="continuationSeparator" w:id="0">
    <w:p w14:paraId="4A3C1EBB" w14:textId="77777777" w:rsidR="00F03378" w:rsidRDefault="00F03378" w:rsidP="0064050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60"/>
    <w:rsid w:val="00001E22"/>
    <w:rsid w:val="001847F4"/>
    <w:rsid w:val="002F6165"/>
    <w:rsid w:val="0034712D"/>
    <w:rsid w:val="00427E60"/>
    <w:rsid w:val="004D5407"/>
    <w:rsid w:val="005A7E2F"/>
    <w:rsid w:val="005B5CBD"/>
    <w:rsid w:val="0061142D"/>
    <w:rsid w:val="00626F17"/>
    <w:rsid w:val="006321C6"/>
    <w:rsid w:val="00640501"/>
    <w:rsid w:val="006749F1"/>
    <w:rsid w:val="0070077E"/>
    <w:rsid w:val="007139D5"/>
    <w:rsid w:val="0095073C"/>
    <w:rsid w:val="00984EA6"/>
    <w:rsid w:val="00A250FC"/>
    <w:rsid w:val="00A81D35"/>
    <w:rsid w:val="00AC049E"/>
    <w:rsid w:val="00B973CD"/>
    <w:rsid w:val="00BA61A8"/>
    <w:rsid w:val="00BC00D3"/>
    <w:rsid w:val="00C66A2C"/>
    <w:rsid w:val="00D4788F"/>
    <w:rsid w:val="00E7401E"/>
    <w:rsid w:val="00E765E9"/>
    <w:rsid w:val="00ED4117"/>
    <w:rsid w:val="00F03378"/>
    <w:rsid w:val="00F94DA3"/>
    <w:rsid w:val="00FB1106"/>
    <w:rsid w:val="00FB1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CBD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E60"/>
    <w:pPr>
      <w:spacing w:before="120" w:after="280" w:line="360" w:lineRule="auto"/>
      <w:jc w:val="both"/>
    </w:pPr>
    <w:rPr>
      <w:rFonts w:ascii="Arial" w:hAnsi="Arial"/>
    </w:rPr>
  </w:style>
  <w:style w:type="paragraph" w:styleId="Heading1">
    <w:name w:val="heading 1"/>
    <w:basedOn w:val="Normal"/>
    <w:next w:val="Normal"/>
    <w:link w:val="Heading1Char"/>
    <w:autoRedefine/>
    <w:uiPriority w:val="9"/>
    <w:qFormat/>
    <w:rsid w:val="007139D5"/>
    <w:pPr>
      <w:keepNext/>
      <w:keepLines/>
      <w:spacing w:before="360" w:after="80"/>
      <w:outlineLvl w:val="0"/>
    </w:pPr>
    <w:rPr>
      <w:rFonts w:eastAsiaTheme="majorEastAsia" w:cstheme="majorBidi"/>
      <w:b/>
      <w:color w:val="0F4761" w:themeColor="accent1" w:themeShade="BF"/>
      <w:sz w:val="40"/>
      <w:szCs w:val="40"/>
    </w:rPr>
  </w:style>
  <w:style w:type="paragraph" w:styleId="Heading2">
    <w:name w:val="heading 2"/>
    <w:basedOn w:val="Normal"/>
    <w:next w:val="Normal"/>
    <w:link w:val="Heading2Char"/>
    <w:autoRedefine/>
    <w:uiPriority w:val="9"/>
    <w:unhideWhenUsed/>
    <w:qFormat/>
    <w:rsid w:val="007139D5"/>
    <w:pPr>
      <w:keepNext/>
      <w:keepLines/>
      <w:spacing w:before="160" w:after="80"/>
      <w:outlineLvl w:val="1"/>
    </w:pPr>
    <w:rPr>
      <w:rFonts w:eastAsiaTheme="majorEastAsia" w:cstheme="majorBidi"/>
      <w:b/>
      <w:color w:val="0F4761" w:themeColor="accent1" w:themeShade="BF"/>
      <w:sz w:val="32"/>
      <w:szCs w:val="32"/>
    </w:rPr>
  </w:style>
  <w:style w:type="paragraph" w:styleId="Heading3">
    <w:name w:val="heading 3"/>
    <w:basedOn w:val="Normal"/>
    <w:next w:val="Normal"/>
    <w:link w:val="Heading3Char"/>
    <w:autoRedefine/>
    <w:uiPriority w:val="9"/>
    <w:unhideWhenUsed/>
    <w:qFormat/>
    <w:rsid w:val="00ED4117"/>
    <w:pPr>
      <w:keepNext/>
      <w:keepLines/>
      <w:spacing w:before="280" w:after="200"/>
      <w:outlineLvl w:val="2"/>
    </w:pPr>
    <w:rPr>
      <w:rFonts w:eastAsiaTheme="majorEastAsia" w:cstheme="majorBidi"/>
      <w:b/>
      <w:color w:val="0F4761" w:themeColor="accent1" w:themeShade="BF"/>
      <w:sz w:val="28"/>
      <w:szCs w:val="28"/>
    </w:rPr>
  </w:style>
  <w:style w:type="paragraph" w:styleId="Heading4">
    <w:name w:val="heading 4"/>
    <w:basedOn w:val="Normal"/>
    <w:next w:val="Normal"/>
    <w:link w:val="Heading4Char"/>
    <w:uiPriority w:val="9"/>
    <w:semiHidden/>
    <w:unhideWhenUsed/>
    <w:qFormat/>
    <w:rsid w:val="00427E6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27E6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27E6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27E6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27E6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7E6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39D5"/>
    <w:rPr>
      <w:rFonts w:ascii="Times New Roman" w:eastAsiaTheme="majorEastAsia" w:hAnsi="Times New Roman" w:cstheme="majorBidi"/>
      <w:b/>
      <w:color w:val="0F4761" w:themeColor="accent1" w:themeShade="BF"/>
      <w:sz w:val="32"/>
      <w:szCs w:val="32"/>
    </w:rPr>
  </w:style>
  <w:style w:type="character" w:customStyle="1" w:styleId="Heading1Char">
    <w:name w:val="Heading 1 Char"/>
    <w:basedOn w:val="DefaultParagraphFont"/>
    <w:link w:val="Heading1"/>
    <w:uiPriority w:val="9"/>
    <w:rsid w:val="007139D5"/>
    <w:rPr>
      <w:rFonts w:ascii="Times New Roman" w:eastAsiaTheme="majorEastAsia" w:hAnsi="Times New Roman" w:cstheme="majorBidi"/>
      <w:b/>
      <w:color w:val="0F4761" w:themeColor="accent1" w:themeShade="BF"/>
      <w:sz w:val="40"/>
      <w:szCs w:val="40"/>
    </w:rPr>
  </w:style>
  <w:style w:type="character" w:customStyle="1" w:styleId="Heading3Char">
    <w:name w:val="Heading 3 Char"/>
    <w:basedOn w:val="DefaultParagraphFont"/>
    <w:link w:val="Heading3"/>
    <w:uiPriority w:val="9"/>
    <w:rsid w:val="00ED4117"/>
    <w:rPr>
      <w:rFonts w:ascii="Times New Roman" w:eastAsiaTheme="majorEastAsia" w:hAnsi="Times New Roman" w:cstheme="majorBidi"/>
      <w:b/>
      <w:color w:val="0F4761" w:themeColor="accent1" w:themeShade="BF"/>
      <w:sz w:val="28"/>
      <w:szCs w:val="28"/>
    </w:rPr>
  </w:style>
  <w:style w:type="character" w:customStyle="1" w:styleId="Heading4Char">
    <w:name w:val="Heading 4 Char"/>
    <w:basedOn w:val="DefaultParagraphFont"/>
    <w:link w:val="Heading4"/>
    <w:uiPriority w:val="9"/>
    <w:semiHidden/>
    <w:rsid w:val="00427E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E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E60"/>
    <w:rPr>
      <w:rFonts w:eastAsiaTheme="majorEastAsia" w:cstheme="majorBidi"/>
      <w:color w:val="272727" w:themeColor="text1" w:themeTint="D8"/>
    </w:rPr>
  </w:style>
  <w:style w:type="paragraph" w:styleId="Title">
    <w:name w:val="Title"/>
    <w:basedOn w:val="Normal"/>
    <w:next w:val="Normal"/>
    <w:link w:val="TitleChar"/>
    <w:uiPriority w:val="10"/>
    <w:qFormat/>
    <w:rsid w:val="00427E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E6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E60"/>
    <w:pPr>
      <w:spacing w:before="160"/>
      <w:jc w:val="center"/>
    </w:pPr>
    <w:rPr>
      <w:i/>
      <w:iCs/>
      <w:color w:val="404040" w:themeColor="text1" w:themeTint="BF"/>
    </w:rPr>
  </w:style>
  <w:style w:type="character" w:customStyle="1" w:styleId="QuoteChar">
    <w:name w:val="Quote Char"/>
    <w:basedOn w:val="DefaultParagraphFont"/>
    <w:link w:val="Quote"/>
    <w:uiPriority w:val="29"/>
    <w:rsid w:val="00427E60"/>
    <w:rPr>
      <w:rFonts w:ascii="Times New Roman" w:hAnsi="Times New Roman"/>
      <w:i/>
      <w:iCs/>
      <w:color w:val="404040" w:themeColor="text1" w:themeTint="BF"/>
    </w:rPr>
  </w:style>
  <w:style w:type="paragraph" w:styleId="ListParagraph">
    <w:name w:val="List Paragraph"/>
    <w:basedOn w:val="Normal"/>
    <w:uiPriority w:val="34"/>
    <w:qFormat/>
    <w:rsid w:val="00427E60"/>
    <w:pPr>
      <w:ind w:left="720"/>
      <w:contextualSpacing/>
    </w:pPr>
  </w:style>
  <w:style w:type="character" w:styleId="IntenseEmphasis">
    <w:name w:val="Intense Emphasis"/>
    <w:basedOn w:val="DefaultParagraphFont"/>
    <w:uiPriority w:val="21"/>
    <w:qFormat/>
    <w:rsid w:val="00427E60"/>
    <w:rPr>
      <w:i/>
      <w:iCs/>
      <w:color w:val="0F4761" w:themeColor="accent1" w:themeShade="BF"/>
    </w:rPr>
  </w:style>
  <w:style w:type="paragraph" w:styleId="IntenseQuote">
    <w:name w:val="Intense Quote"/>
    <w:basedOn w:val="Normal"/>
    <w:next w:val="Normal"/>
    <w:link w:val="IntenseQuoteChar"/>
    <w:uiPriority w:val="30"/>
    <w:qFormat/>
    <w:rsid w:val="00427E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E60"/>
    <w:rPr>
      <w:rFonts w:ascii="Times New Roman" w:hAnsi="Times New Roman"/>
      <w:i/>
      <w:iCs/>
      <w:color w:val="0F4761" w:themeColor="accent1" w:themeShade="BF"/>
    </w:rPr>
  </w:style>
  <w:style w:type="character" w:styleId="IntenseReference">
    <w:name w:val="Intense Reference"/>
    <w:basedOn w:val="DefaultParagraphFont"/>
    <w:uiPriority w:val="32"/>
    <w:qFormat/>
    <w:rsid w:val="00427E60"/>
    <w:rPr>
      <w:b/>
      <w:bCs/>
      <w:smallCaps/>
      <w:color w:val="0F4761" w:themeColor="accent1" w:themeShade="BF"/>
      <w:spacing w:val="5"/>
    </w:rPr>
  </w:style>
  <w:style w:type="character" w:styleId="Hyperlink">
    <w:name w:val="Hyperlink"/>
    <w:basedOn w:val="DefaultParagraphFont"/>
    <w:uiPriority w:val="99"/>
    <w:unhideWhenUsed/>
    <w:rsid w:val="00626F17"/>
    <w:rPr>
      <w:color w:val="467886" w:themeColor="hyperlink"/>
      <w:u w:val="single"/>
    </w:rPr>
  </w:style>
  <w:style w:type="character" w:styleId="UnresolvedMention">
    <w:name w:val="Unresolved Mention"/>
    <w:basedOn w:val="DefaultParagraphFont"/>
    <w:uiPriority w:val="99"/>
    <w:semiHidden/>
    <w:unhideWhenUsed/>
    <w:rsid w:val="00626F17"/>
    <w:rPr>
      <w:color w:val="605E5C"/>
      <w:shd w:val="clear" w:color="auto" w:fill="E1DFDD"/>
    </w:rPr>
  </w:style>
  <w:style w:type="paragraph" w:styleId="Header">
    <w:name w:val="header"/>
    <w:basedOn w:val="Normal"/>
    <w:link w:val="HeaderChar"/>
    <w:uiPriority w:val="99"/>
    <w:unhideWhenUsed/>
    <w:rsid w:val="0064050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40501"/>
    <w:rPr>
      <w:rFonts w:ascii="Arial" w:hAnsi="Arial"/>
    </w:rPr>
  </w:style>
  <w:style w:type="paragraph" w:styleId="Footer">
    <w:name w:val="footer"/>
    <w:basedOn w:val="Normal"/>
    <w:link w:val="FooterChar"/>
    <w:uiPriority w:val="99"/>
    <w:unhideWhenUsed/>
    <w:rsid w:val="0064050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4050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gitalinsights.jisc.ac.uk/reports-and-briefings/our-reports/2023-24-uk-higher-education-students-digital-experience-insights-survey-finding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1823</Words>
  <Characters>10397</Characters>
  <Application>Microsoft Office Word</Application>
  <DocSecurity>0</DocSecurity>
  <Lines>86</Lines>
  <Paragraphs>24</Paragraphs>
  <ScaleCrop>false</ScaleCrop>
  <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2025-12-08T17:47:00Z</dcterms:created>
  <dcterms:modified xsi:type="dcterms:W3CDTF">2025-12-08T17:51:00Z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64c489a6-bddc-410a-b14e-860ff88980cf</vt:lpwstr>
  </property>
</Properties>
</file>