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966C08" w14:textId="6D804AB8" w:rsidR="00B03E6F" w:rsidRPr="00B03E6F" w:rsidRDefault="00B03E6F" w:rsidP="00B03E6F">
      <w:pPr>
        <w:spacing w:line="360" w:lineRule="auto"/>
        <w:jc w:val="both"/>
        <w:rPr>
          <w:rFonts w:ascii="Arial" w:hAnsi="Arial" w:cs="Arial"/>
          <w:b/>
          <w:bCs/>
          <w:sz w:val="24"/>
          <w:szCs w:val="24"/>
          <w:u w:val="single"/>
        </w:rPr>
      </w:pPr>
      <w:r w:rsidRPr="00B03E6F">
        <w:rPr>
          <w:rFonts w:ascii="Arial" w:hAnsi="Arial" w:cs="Arial"/>
          <w:b/>
          <w:bCs/>
          <w:sz w:val="24"/>
          <w:szCs w:val="24"/>
          <w:u w:val="single"/>
        </w:rPr>
        <w:t>Alfie Price</w:t>
      </w:r>
    </w:p>
    <w:p w14:paraId="609ED148" w14:textId="31F013E7" w:rsidR="00B03E6F" w:rsidRPr="00B03E6F" w:rsidRDefault="00B03E6F" w:rsidP="00B03E6F">
      <w:pPr>
        <w:spacing w:line="360" w:lineRule="auto"/>
        <w:jc w:val="both"/>
        <w:rPr>
          <w:rFonts w:ascii="Arial" w:hAnsi="Arial" w:cs="Arial"/>
          <w:b/>
          <w:bCs/>
          <w:sz w:val="24"/>
          <w:szCs w:val="24"/>
          <w:u w:val="single"/>
        </w:rPr>
      </w:pPr>
      <w:r w:rsidRPr="00B03E6F">
        <w:rPr>
          <w:rFonts w:ascii="Arial" w:hAnsi="Arial" w:cs="Arial"/>
          <w:b/>
          <w:bCs/>
          <w:sz w:val="24"/>
          <w:szCs w:val="24"/>
          <w:u w:val="single"/>
        </w:rPr>
        <w:t>2319747</w:t>
      </w:r>
    </w:p>
    <w:p w14:paraId="156F14C4" w14:textId="77777777" w:rsidR="00B03E6F" w:rsidRDefault="00B03E6F" w:rsidP="00B03E6F">
      <w:pPr>
        <w:spacing w:line="480" w:lineRule="auto"/>
        <w:jc w:val="both"/>
        <w:rPr>
          <w:rFonts w:ascii="Arial" w:hAnsi="Arial" w:cs="Arial"/>
          <w:sz w:val="24"/>
          <w:szCs w:val="24"/>
        </w:rPr>
      </w:pPr>
    </w:p>
    <w:p w14:paraId="04EA8CB1" w14:textId="0F8674B1" w:rsidR="00B03E6F" w:rsidRDefault="00B03E6F" w:rsidP="00B03E6F">
      <w:pPr>
        <w:spacing w:line="480" w:lineRule="auto"/>
        <w:jc w:val="both"/>
        <w:rPr>
          <w:rFonts w:ascii="Arial" w:hAnsi="Arial" w:cs="Arial"/>
          <w:b/>
          <w:bCs/>
          <w:sz w:val="24"/>
          <w:szCs w:val="24"/>
          <w:u w:val="single"/>
        </w:rPr>
      </w:pPr>
      <w:r>
        <w:rPr>
          <w:rFonts w:ascii="Arial" w:hAnsi="Arial" w:cs="Arial"/>
          <w:b/>
          <w:bCs/>
          <w:sz w:val="24"/>
          <w:szCs w:val="24"/>
          <w:u w:val="single"/>
        </w:rPr>
        <w:t>Essay 1</w:t>
      </w:r>
    </w:p>
    <w:p w14:paraId="4DBBCE72" w14:textId="292436E0" w:rsidR="00B03E6F" w:rsidRPr="00B03E6F" w:rsidRDefault="00B03E6F" w:rsidP="00B03E6F">
      <w:pPr>
        <w:spacing w:line="480" w:lineRule="auto"/>
        <w:jc w:val="both"/>
        <w:rPr>
          <w:rFonts w:ascii="Arial" w:hAnsi="Arial" w:cs="Arial"/>
          <w:b/>
          <w:bCs/>
          <w:sz w:val="24"/>
          <w:szCs w:val="24"/>
          <w:u w:val="single"/>
        </w:rPr>
      </w:pPr>
      <w:r w:rsidRPr="00B03E6F">
        <w:rPr>
          <w:rFonts w:ascii="Arial" w:hAnsi="Arial" w:cs="Arial"/>
          <w:b/>
          <w:bCs/>
          <w:sz w:val="24"/>
          <w:szCs w:val="24"/>
          <w:u w:val="single"/>
        </w:rPr>
        <w:t xml:space="preserve">Why </w:t>
      </w:r>
      <w:proofErr w:type="gramStart"/>
      <w:r w:rsidRPr="00B03E6F">
        <w:rPr>
          <w:rFonts w:ascii="Arial" w:hAnsi="Arial" w:cs="Arial"/>
          <w:b/>
          <w:bCs/>
          <w:sz w:val="24"/>
          <w:szCs w:val="24"/>
          <w:u w:val="single"/>
        </w:rPr>
        <w:t>is</w:t>
      </w:r>
      <w:proofErr w:type="gramEnd"/>
      <w:r w:rsidRPr="00B03E6F">
        <w:rPr>
          <w:rFonts w:ascii="Arial" w:hAnsi="Arial" w:cs="Arial"/>
          <w:b/>
          <w:bCs/>
          <w:sz w:val="24"/>
          <w:szCs w:val="24"/>
          <w:u w:val="single"/>
        </w:rPr>
        <w:t xml:space="preserve"> a partnership approach the most effective way to reach groups or communities who are less willing to engage with police?</w:t>
      </w:r>
    </w:p>
    <w:p w14:paraId="33384CB1" w14:textId="31993ABB" w:rsidR="00F65A8A" w:rsidRPr="00F65A8A" w:rsidRDefault="00F65A8A" w:rsidP="00B03E6F">
      <w:pPr>
        <w:spacing w:line="480" w:lineRule="auto"/>
        <w:jc w:val="both"/>
        <w:rPr>
          <w:rFonts w:ascii="Arial" w:hAnsi="Arial" w:cs="Arial"/>
          <w:sz w:val="24"/>
          <w:szCs w:val="24"/>
        </w:rPr>
      </w:pPr>
      <w:r w:rsidRPr="00F65A8A">
        <w:rPr>
          <w:rFonts w:ascii="Arial" w:hAnsi="Arial" w:cs="Arial"/>
          <w:sz w:val="24"/>
          <w:szCs w:val="24"/>
        </w:rPr>
        <w:t xml:space="preserve">Partnership working is a collaborative approach which refers to a broad range of actions which can be defined as when two or more groups or organisations come together to achieve a common goal by sharing skills, resources, and responsibilities (Community Development and Health Network, N.D). The idea of partnership working first came about after the introduction of the Crime and Disorder Act (1998) which established the idea of other community agencies working collaboratively with the police in both England and Wales (McCarthy &amp; O’Neill, 2014). The idea behind it was so that tackling crime and its causes would no longer be the sole responsibility of the police which would ultimately take some of the strain of their role away from them and place it on another </w:t>
      </w:r>
      <w:r w:rsidRPr="00B03E6F">
        <w:rPr>
          <w:rFonts w:ascii="Arial" w:hAnsi="Arial" w:cs="Arial"/>
          <w:sz w:val="24"/>
          <w:szCs w:val="24"/>
        </w:rPr>
        <w:t>agency’s</w:t>
      </w:r>
      <w:r w:rsidRPr="00F65A8A">
        <w:rPr>
          <w:rFonts w:ascii="Arial" w:hAnsi="Arial" w:cs="Arial"/>
          <w:sz w:val="24"/>
          <w:szCs w:val="24"/>
        </w:rPr>
        <w:t xml:space="preserve"> shoulders. Research into this topic does suggest that there appears to be a number of benefits to utilising partnership working by a police force and a number of these will be discussed throughout this essay. The aim of this essay is to discuss why partnership working is the most effective way to reach communities and groups who are less willing to engage with the police, and to also discuss some of the reasons why these communities do not engage at all.</w:t>
      </w:r>
    </w:p>
    <w:p w14:paraId="492F826F" w14:textId="1EC5DA1C" w:rsidR="00F65A8A" w:rsidRPr="00F65A8A" w:rsidRDefault="00F65A8A" w:rsidP="00B03E6F">
      <w:pPr>
        <w:spacing w:line="480" w:lineRule="auto"/>
        <w:ind w:firstLine="720"/>
        <w:jc w:val="both"/>
        <w:rPr>
          <w:rFonts w:ascii="Arial" w:hAnsi="Arial" w:cs="Arial"/>
          <w:sz w:val="24"/>
          <w:szCs w:val="24"/>
        </w:rPr>
      </w:pPr>
      <w:r w:rsidRPr="00F65A8A">
        <w:rPr>
          <w:rFonts w:ascii="Arial" w:hAnsi="Arial" w:cs="Arial"/>
          <w:sz w:val="24"/>
          <w:szCs w:val="24"/>
        </w:rPr>
        <w:t>Within the United Kingdom the concept of “policing by consent” is a fundamental ideology, meaning that the police can only exercise their duties if the public commonly consent to it happening</w:t>
      </w:r>
      <w:r w:rsidR="00562E40">
        <w:rPr>
          <w:rFonts w:ascii="Arial" w:hAnsi="Arial" w:cs="Arial"/>
          <w:sz w:val="24"/>
          <w:szCs w:val="24"/>
        </w:rPr>
        <w:t xml:space="preserve"> (Hobbs &amp; Brown, 2024). </w:t>
      </w:r>
      <w:r w:rsidRPr="00F65A8A">
        <w:rPr>
          <w:rFonts w:ascii="Arial" w:hAnsi="Arial" w:cs="Arial"/>
          <w:sz w:val="24"/>
          <w:szCs w:val="24"/>
        </w:rPr>
        <w:t xml:space="preserve">The idea of consent </w:t>
      </w:r>
      <w:r w:rsidRPr="00F65A8A">
        <w:rPr>
          <w:rFonts w:ascii="Arial" w:hAnsi="Arial" w:cs="Arial"/>
          <w:sz w:val="24"/>
          <w:szCs w:val="24"/>
        </w:rPr>
        <w:lastRenderedPageBreak/>
        <w:t>is only effective if there is a high level of trust and public confidence in the police service. Without this the public are much less likely to cooperate and want to engage with the police. Recent research into trust and confidence levels in the police indicate that there has been a steady decline in overall confidence in recent years. For example, a YouGov poll of 5,000 adults within the United Kingdom indicated that 49% of respondents felt a level of confidence in the police compared to 58% of people a few years before (YouGov, 2022). Shortly before this another study also reported a 10% decline in public confidence in November 2021 (</w:t>
      </w:r>
      <w:proofErr w:type="spellStart"/>
      <w:r w:rsidRPr="00F65A8A">
        <w:rPr>
          <w:rFonts w:ascii="Arial" w:hAnsi="Arial" w:cs="Arial"/>
          <w:sz w:val="24"/>
          <w:szCs w:val="24"/>
        </w:rPr>
        <w:t>Kimarama</w:t>
      </w:r>
      <w:proofErr w:type="spellEnd"/>
      <w:r w:rsidRPr="00F65A8A">
        <w:rPr>
          <w:rFonts w:ascii="Arial" w:hAnsi="Arial" w:cs="Arial"/>
          <w:sz w:val="24"/>
          <w:szCs w:val="24"/>
        </w:rPr>
        <w:t xml:space="preserve">, et al. 2023). However, this was not long after the death of Sarah Everard by a Metropolitan Police officer which might explain the disparity of the results. There might be a number of reasons why the public do not engage with the police or place trust in them, one of which has already been drawn upon, being recent headline incidents which has </w:t>
      </w:r>
      <w:proofErr w:type="spellStart"/>
      <w:proofErr w:type="gramStart"/>
      <w:r w:rsidRPr="00F65A8A">
        <w:rPr>
          <w:rFonts w:ascii="Arial" w:hAnsi="Arial" w:cs="Arial"/>
          <w:sz w:val="24"/>
          <w:szCs w:val="24"/>
        </w:rPr>
        <w:t>lead</w:t>
      </w:r>
      <w:proofErr w:type="spellEnd"/>
      <w:proofErr w:type="gramEnd"/>
      <w:r w:rsidRPr="00F65A8A">
        <w:rPr>
          <w:rFonts w:ascii="Arial" w:hAnsi="Arial" w:cs="Arial"/>
          <w:sz w:val="24"/>
          <w:szCs w:val="24"/>
        </w:rPr>
        <w:t xml:space="preserve"> to a reduction in trust. Specifically, following on from the Sarah Everard case, women’s trust in the police fell dramatically with one study reporting that 47% of women now have less trust in the police than before this incident (</w:t>
      </w:r>
      <w:r w:rsidR="00FD07F1" w:rsidRPr="00C42869">
        <w:rPr>
          <w:rFonts w:ascii="Arial" w:hAnsi="Arial" w:cs="Arial"/>
          <w:sz w:val="24"/>
          <w:szCs w:val="24"/>
        </w:rPr>
        <w:t>Geoghegan</w:t>
      </w:r>
      <w:r w:rsidR="00FD07F1">
        <w:rPr>
          <w:rFonts w:ascii="Arial" w:hAnsi="Arial" w:cs="Arial"/>
          <w:sz w:val="24"/>
          <w:szCs w:val="24"/>
        </w:rPr>
        <w:t xml:space="preserve">, </w:t>
      </w:r>
      <w:r w:rsidRPr="00F65A8A">
        <w:rPr>
          <w:rFonts w:ascii="Arial" w:hAnsi="Arial" w:cs="Arial"/>
          <w:sz w:val="24"/>
          <w:szCs w:val="24"/>
        </w:rPr>
        <w:t>2021). According to the Independent Office for Police Complaints (IOPC) and Yonder (2022) a number of other high-profile incidents have also shown to have had a negative impact on public trust levels, such as the handling of the Downing Street parties during the Covid lockdown, and the misuse of stop and search powers, etc. Other reasons such as fear of retaliation, negative past experiences, cultural or social barriers, and community solidarity may also come into play when it comes to trust and for partnership working to be successful than each of these factors needs to be examined.</w:t>
      </w:r>
    </w:p>
    <w:p w14:paraId="3EABC1ED" w14:textId="2D4DB589" w:rsidR="00F65A8A" w:rsidRPr="00F65A8A" w:rsidRDefault="00F65A8A" w:rsidP="00B03E6F">
      <w:pPr>
        <w:spacing w:line="480" w:lineRule="auto"/>
        <w:ind w:firstLine="720"/>
        <w:jc w:val="both"/>
        <w:rPr>
          <w:rFonts w:ascii="Arial" w:hAnsi="Arial" w:cs="Arial"/>
          <w:sz w:val="24"/>
          <w:szCs w:val="24"/>
        </w:rPr>
      </w:pPr>
      <w:r w:rsidRPr="00F65A8A">
        <w:rPr>
          <w:rFonts w:ascii="Arial" w:hAnsi="Arial" w:cs="Arial"/>
          <w:sz w:val="24"/>
          <w:szCs w:val="24"/>
        </w:rPr>
        <w:t xml:space="preserve">The idea of partnership working is that it builds that trust and confidence in the police and other agencies by working collaboratively with one another. Research by YouGov in 2023 indicates that more than half (56%) of ethnic minority Britons do not </w:t>
      </w:r>
      <w:r w:rsidRPr="00F65A8A">
        <w:rPr>
          <w:rFonts w:ascii="Arial" w:hAnsi="Arial" w:cs="Arial"/>
          <w:sz w:val="24"/>
          <w:szCs w:val="24"/>
        </w:rPr>
        <w:lastRenderedPageBreak/>
        <w:t>trust the Metropolitan Police</w:t>
      </w:r>
      <w:r w:rsidR="00B03E6F">
        <w:rPr>
          <w:rFonts w:ascii="Arial" w:hAnsi="Arial" w:cs="Arial"/>
          <w:sz w:val="24"/>
          <w:szCs w:val="24"/>
        </w:rPr>
        <w:t xml:space="preserve"> (YouGov, 2023). </w:t>
      </w:r>
      <w:r w:rsidRPr="00F65A8A">
        <w:rPr>
          <w:rFonts w:ascii="Arial" w:hAnsi="Arial" w:cs="Arial"/>
          <w:sz w:val="24"/>
          <w:szCs w:val="24"/>
        </w:rPr>
        <w:t>However, it could be argued that these groups are often more open to community ideas such as local organisations, religious leaders, youth workers, and advocacy groups which lends itself better to partnership working. This is because people of authority or good standing within those communities already have the strong trusting relationships with the public that is needed. Therefore, when these people vouch or show support to a police initiative within the community then the members embedded within that community are more likely to accept it. A study carried out by the College of Policing (2025) which examined community engagement within Leicestershire Police found that trust, confidence, and satisfaction within the police increased following the implementation of their community engagement standards. The figure increased from 49.6% to 52.5% in one calendar year showing effective results. It was said that during this process the force aimed to recognise the various barriers to engagement and intended to improve engagement with seldom heard and harder to reach communities. By utilising such ideas as taking part in patch walks in company with staff from partner agencies to address local concerns, it could be argued that the officers taking part were able to build relationships with the harder to reach members of the community through the partner. The results of this study only relate to one year and therefore it could be argued that even better results could be expected if this initiative was to continue into the future.</w:t>
      </w:r>
    </w:p>
    <w:p w14:paraId="2CA886B0" w14:textId="77777777" w:rsidR="00F65A8A" w:rsidRPr="00F65A8A" w:rsidRDefault="00F65A8A" w:rsidP="00B03E6F">
      <w:pPr>
        <w:spacing w:line="480" w:lineRule="auto"/>
        <w:ind w:firstLine="720"/>
        <w:jc w:val="both"/>
        <w:rPr>
          <w:rFonts w:ascii="Arial" w:hAnsi="Arial" w:cs="Arial"/>
          <w:sz w:val="24"/>
          <w:szCs w:val="24"/>
        </w:rPr>
      </w:pPr>
      <w:r w:rsidRPr="00F65A8A">
        <w:rPr>
          <w:rFonts w:ascii="Arial" w:hAnsi="Arial" w:cs="Arial"/>
          <w:sz w:val="24"/>
          <w:szCs w:val="24"/>
        </w:rPr>
        <w:t xml:space="preserve">One of the other ways in which partnership working is the most effective way at reaching communities who do not engage is through improving cultural competence in the police force in question. Many studies support the research finding that minority groups are less likely to engage with police, but it has also been found that this doesn't always have to be simply down to trust. For example, ethnic minority </w:t>
      </w:r>
      <w:r w:rsidRPr="00F65A8A">
        <w:rPr>
          <w:rFonts w:ascii="Arial" w:hAnsi="Arial" w:cs="Arial"/>
          <w:sz w:val="24"/>
          <w:szCs w:val="24"/>
        </w:rPr>
        <w:lastRenderedPageBreak/>
        <w:t>groups report feeling disproportionately managed, i.e. through stop searches, feeling underrepresented in the police force with little officers sharing their backgrounds, and also report not feeling understood due to language barriers. It could be argued that the biggest advantage to partnership working when relating to ethnic minority groups is the vital insight that can be gained to inform future policing approaches. The police and ethnic minority led groups or leaders within the community can join forces to understand and teach their lived experiences in all aspects of life as well as criminality, as well as any specific challenges faced by these groups. This can ultimately reduce the reliance that police might have on harmful stereotypes and biases that might exist among police officers. </w:t>
      </w:r>
    </w:p>
    <w:p w14:paraId="16D1ABB4" w14:textId="32FAB11F" w:rsidR="00F65A8A" w:rsidRPr="00B03E6F" w:rsidRDefault="00F65A8A" w:rsidP="00B03E6F">
      <w:pPr>
        <w:spacing w:line="480" w:lineRule="auto"/>
        <w:ind w:firstLine="720"/>
        <w:jc w:val="both"/>
        <w:rPr>
          <w:rFonts w:ascii="Arial" w:hAnsi="Arial" w:cs="Arial"/>
          <w:sz w:val="24"/>
          <w:szCs w:val="24"/>
        </w:rPr>
      </w:pPr>
      <w:r w:rsidRPr="00F65A8A">
        <w:rPr>
          <w:rFonts w:ascii="Arial" w:hAnsi="Arial" w:cs="Arial"/>
          <w:sz w:val="24"/>
          <w:szCs w:val="24"/>
        </w:rPr>
        <w:t>A significant contributor to mistrust is the perception and experience of racial discrimination which is often experienced by those from ethnic minority backgrounds. This perceived targeting fosters a sense of being unfairly treated based on their ethnicity rather than their criminal behaviour. Another contributor relates to people from the harder to reach communities feeling over-policed and under-protected. For example, in </w:t>
      </w:r>
      <w:r w:rsidRPr="00B03E6F">
        <w:rPr>
          <w:rFonts w:ascii="Arial" w:hAnsi="Arial" w:cs="Arial"/>
          <w:sz w:val="24"/>
          <w:szCs w:val="24"/>
        </w:rPr>
        <w:t>low-income</w:t>
      </w:r>
      <w:r w:rsidRPr="00F65A8A">
        <w:rPr>
          <w:rFonts w:ascii="Arial" w:hAnsi="Arial" w:cs="Arial"/>
          <w:sz w:val="24"/>
          <w:szCs w:val="24"/>
        </w:rPr>
        <w:t xml:space="preserve"> communities or neighbourhoods where it could be argued most of the harder to reach communities reside, a high police presence can feel invasive and hostile. However, when members of these </w:t>
      </w:r>
      <w:r w:rsidRPr="00B03E6F">
        <w:rPr>
          <w:rFonts w:ascii="Arial" w:hAnsi="Arial" w:cs="Arial"/>
          <w:sz w:val="24"/>
          <w:szCs w:val="24"/>
        </w:rPr>
        <w:t>community’s</w:t>
      </w:r>
      <w:r w:rsidRPr="00F65A8A">
        <w:rPr>
          <w:rFonts w:ascii="Arial" w:hAnsi="Arial" w:cs="Arial"/>
          <w:sz w:val="24"/>
          <w:szCs w:val="24"/>
        </w:rPr>
        <w:t xml:space="preserve"> report crimes to the police they can sometimes feel ignored. </w:t>
      </w:r>
      <w:r w:rsidRPr="00B03E6F">
        <w:rPr>
          <w:rFonts w:ascii="Arial" w:hAnsi="Arial" w:cs="Arial"/>
          <w:sz w:val="24"/>
          <w:szCs w:val="24"/>
        </w:rPr>
        <w:t>Unfortunately,</w:t>
      </w:r>
      <w:r w:rsidRPr="00F65A8A">
        <w:rPr>
          <w:rFonts w:ascii="Arial" w:hAnsi="Arial" w:cs="Arial"/>
          <w:sz w:val="24"/>
          <w:szCs w:val="24"/>
        </w:rPr>
        <w:t xml:space="preserve"> this leads to an imbalance in those harder to reach communities, further eroding their trust in the police.</w:t>
      </w:r>
      <w:r w:rsidR="00B03E6F">
        <w:rPr>
          <w:rFonts w:ascii="Arial" w:hAnsi="Arial" w:cs="Arial"/>
          <w:sz w:val="24"/>
          <w:szCs w:val="24"/>
        </w:rPr>
        <w:t xml:space="preserve"> </w:t>
      </w:r>
      <w:r w:rsidRPr="00F65A8A">
        <w:rPr>
          <w:rFonts w:ascii="Arial" w:hAnsi="Arial" w:cs="Arial"/>
          <w:sz w:val="24"/>
          <w:szCs w:val="24"/>
        </w:rPr>
        <w:t>As of 2020, only 7.3% of police officers in England and Wales were from the black and mixed ethnic background</w:t>
      </w:r>
      <w:r w:rsidR="00562E40">
        <w:rPr>
          <w:rFonts w:ascii="Arial" w:hAnsi="Arial" w:cs="Arial"/>
          <w:sz w:val="24"/>
          <w:szCs w:val="24"/>
        </w:rPr>
        <w:t xml:space="preserve"> (GOV.UK, 2020)</w:t>
      </w:r>
      <w:r w:rsidRPr="00F65A8A">
        <w:rPr>
          <w:rFonts w:ascii="Arial" w:hAnsi="Arial" w:cs="Arial"/>
          <w:sz w:val="24"/>
          <w:szCs w:val="24"/>
        </w:rPr>
        <w:t xml:space="preserve"> which highlights a clear difference in representation between white officers and black officers. Looking at this result it is clear to understand why those from minority backgrounds feel underrepresented and therefore less willing to engage. One of the most recent policies </w:t>
      </w:r>
      <w:r w:rsidRPr="00F65A8A">
        <w:rPr>
          <w:rFonts w:ascii="Arial" w:hAnsi="Arial" w:cs="Arial"/>
          <w:sz w:val="24"/>
          <w:szCs w:val="24"/>
        </w:rPr>
        <w:lastRenderedPageBreak/>
        <w:t xml:space="preserve">created to tackle this matter through partnership working is </w:t>
      </w:r>
      <w:proofErr w:type="gramStart"/>
      <w:r w:rsidRPr="00F65A8A">
        <w:rPr>
          <w:rFonts w:ascii="Arial" w:hAnsi="Arial" w:cs="Arial"/>
          <w:sz w:val="24"/>
          <w:szCs w:val="24"/>
        </w:rPr>
        <w:t>the ”Police</w:t>
      </w:r>
      <w:proofErr w:type="gramEnd"/>
      <w:r w:rsidRPr="00F65A8A">
        <w:rPr>
          <w:rFonts w:ascii="Arial" w:hAnsi="Arial" w:cs="Arial"/>
          <w:sz w:val="24"/>
          <w:szCs w:val="24"/>
        </w:rPr>
        <w:t xml:space="preserve"> Race Action Plan”. The College of Policing (College of Policing, </w:t>
      </w:r>
      <w:r w:rsidR="00562E40">
        <w:rPr>
          <w:rFonts w:ascii="Arial" w:hAnsi="Arial" w:cs="Arial"/>
          <w:sz w:val="24"/>
          <w:szCs w:val="24"/>
        </w:rPr>
        <w:t>2022)</w:t>
      </w:r>
      <w:r w:rsidRPr="00F65A8A">
        <w:rPr>
          <w:rFonts w:ascii="Arial" w:hAnsi="Arial" w:cs="Arial"/>
          <w:sz w:val="24"/>
          <w:szCs w:val="24"/>
        </w:rPr>
        <w:t xml:space="preserve"> states that the Race Action Plan sets out to improve outcomes for Black people who work within or interact with policing. By collaborating with black communities and partners such as the National Black Policing Association (NBPA) it aims to address the disparities affecting black people as well as the lower levels of trust and confidence among some black people. Two years since its creation, findings relating to West Yorkshire Police have shown that it has succeeded in what it set out to do. For example, the rate of stop searches for black people reduced by 5.2% over the course of twelve months, and also the level of victim satisfaction among black victims increased by 7.5% over the same </w:t>
      </w:r>
      <w:r w:rsidRPr="00B03E6F">
        <w:rPr>
          <w:rFonts w:ascii="Arial" w:hAnsi="Arial" w:cs="Arial"/>
          <w:sz w:val="24"/>
          <w:szCs w:val="24"/>
        </w:rPr>
        <w:t>twelve-month</w:t>
      </w:r>
      <w:r w:rsidRPr="00F65A8A">
        <w:rPr>
          <w:rFonts w:ascii="Arial" w:hAnsi="Arial" w:cs="Arial"/>
          <w:sz w:val="24"/>
          <w:szCs w:val="24"/>
        </w:rPr>
        <w:t xml:space="preserve"> period</w:t>
      </w:r>
      <w:r w:rsidR="00B03E6F">
        <w:rPr>
          <w:rFonts w:ascii="Arial" w:hAnsi="Arial" w:cs="Arial"/>
          <w:sz w:val="24"/>
          <w:szCs w:val="24"/>
        </w:rPr>
        <w:t xml:space="preserve"> (</w:t>
      </w:r>
      <w:r w:rsidR="00562E40">
        <w:rPr>
          <w:rFonts w:ascii="Arial" w:hAnsi="Arial" w:cs="Arial"/>
          <w:sz w:val="24"/>
          <w:szCs w:val="24"/>
        </w:rPr>
        <w:t>West Yorkshire Police,</w:t>
      </w:r>
      <w:r w:rsidR="00FD07F1">
        <w:rPr>
          <w:rFonts w:ascii="Arial" w:hAnsi="Arial" w:cs="Arial"/>
          <w:sz w:val="24"/>
          <w:szCs w:val="24"/>
        </w:rPr>
        <w:t xml:space="preserve"> 2024</w:t>
      </w:r>
      <w:r w:rsidR="00562E40">
        <w:rPr>
          <w:rFonts w:ascii="Arial" w:hAnsi="Arial" w:cs="Arial"/>
          <w:sz w:val="24"/>
          <w:szCs w:val="24"/>
        </w:rPr>
        <w:t xml:space="preserve">). </w:t>
      </w:r>
      <w:r w:rsidRPr="00F65A8A">
        <w:rPr>
          <w:rFonts w:ascii="Arial" w:hAnsi="Arial" w:cs="Arial"/>
          <w:sz w:val="24"/>
          <w:szCs w:val="24"/>
        </w:rPr>
        <w:t xml:space="preserve">These findings go to show that partnership working in any format can be effective and produce astounding results - it doesn't always have to be front line initiatives, i.e. patrolling or hosting community events, that increases engagement with harder to reach communities. Further support for increasing employment of people from ethnic minority backgrounds comes from Cochlan &amp; Warren (2011) who concluded that by increasing representation of ethnic minority police officers can and will improve community relations and perceptions of fairness from the police. Another benefit of utilising partnership working is that it allows for preventative work to be carried out. For example, the police might work with schools and/or youth workers in an attempt to steer young people away from violent crimes and gang related behaviour. The role that local councils play in crime prevention when working in partnership with the police is also vital. Local councils for instance have influence over various things within a community such as housing, education, environmental designs of an area, and community safety initiatives. Through utilising joint initiatives within the council such </w:t>
      </w:r>
      <w:r w:rsidRPr="00F65A8A">
        <w:rPr>
          <w:rFonts w:ascii="Arial" w:hAnsi="Arial" w:cs="Arial"/>
          <w:sz w:val="24"/>
          <w:szCs w:val="24"/>
        </w:rPr>
        <w:lastRenderedPageBreak/>
        <w:t>as maintaining public spaces and lighting and managing anti-social behaviour orders, the police are in a much better position to be able to tackle the crime before it even starts. Research within this area consistently demonstrates that collaborative working between the police and local </w:t>
      </w:r>
      <w:r w:rsidRPr="00B03E6F">
        <w:rPr>
          <w:rFonts w:ascii="Arial" w:hAnsi="Arial" w:cs="Arial"/>
          <w:sz w:val="24"/>
          <w:szCs w:val="24"/>
        </w:rPr>
        <w:t xml:space="preserve">authorities does play a pivotal role in preventing such crimes from happening. An evaluation of the Safer Streets Fund found that successful implementation of crime prevention initiatives was significantly influenced by strong partnership working (GOV.UK, 2023). A number of factors were identified as being key in supporting the effectiveness of partnership working and these include open communication and shared goals. Furthermore, Myhill </w:t>
      </w:r>
      <w:r w:rsidR="00FD07F1">
        <w:rPr>
          <w:rFonts w:ascii="Arial" w:hAnsi="Arial" w:cs="Arial"/>
          <w:sz w:val="24"/>
          <w:szCs w:val="24"/>
        </w:rPr>
        <w:t>and Bradford (</w:t>
      </w:r>
      <w:r w:rsidRPr="00B03E6F">
        <w:rPr>
          <w:rFonts w:ascii="Arial" w:hAnsi="Arial" w:cs="Arial"/>
          <w:sz w:val="24"/>
          <w:szCs w:val="24"/>
        </w:rPr>
        <w:t xml:space="preserve">2012) concluded that visible, responsive partnership policing with a focus of aiming to prevent crime contributes significantly to public confidence and police legitimacy. Ultimately, addressing crime prevention will decrease the number of crimes within a community and increase public confidence and trust making those harder to reach communities easier to engage with. </w:t>
      </w:r>
      <w:r w:rsidR="00CD5501">
        <w:rPr>
          <w:rFonts w:ascii="Arial" w:hAnsi="Arial" w:cs="Arial"/>
          <w:sz w:val="24"/>
          <w:szCs w:val="24"/>
        </w:rPr>
        <w:t>This notion is supported by research carried out by West Midlands Police (2025) which found that through utilising partnership working within various neighbourhoods within Solihull, the number of robberies in that area decreased by 51% along with the rates of burglaries, thefts, and youth violence also going down.</w:t>
      </w:r>
    </w:p>
    <w:p w14:paraId="5D5D7A32" w14:textId="1145D6EE" w:rsidR="00F65A8A" w:rsidRDefault="00F65A8A" w:rsidP="00B03E6F">
      <w:pPr>
        <w:spacing w:line="480" w:lineRule="auto"/>
        <w:ind w:firstLine="720"/>
        <w:jc w:val="both"/>
        <w:rPr>
          <w:rFonts w:ascii="Arial" w:hAnsi="Arial" w:cs="Arial"/>
          <w:sz w:val="24"/>
          <w:szCs w:val="24"/>
        </w:rPr>
      </w:pPr>
      <w:r w:rsidRPr="00B03E6F">
        <w:rPr>
          <w:rFonts w:ascii="Arial" w:hAnsi="Arial" w:cs="Arial"/>
          <w:sz w:val="24"/>
          <w:szCs w:val="24"/>
        </w:rPr>
        <w:t xml:space="preserve">To conclude the </w:t>
      </w:r>
      <w:r w:rsidR="006652CF" w:rsidRPr="00B03E6F">
        <w:rPr>
          <w:rFonts w:ascii="Arial" w:hAnsi="Arial" w:cs="Arial"/>
          <w:sz w:val="24"/>
          <w:szCs w:val="24"/>
        </w:rPr>
        <w:t>essay,</w:t>
      </w:r>
      <w:r w:rsidRPr="00B03E6F">
        <w:rPr>
          <w:rFonts w:ascii="Arial" w:hAnsi="Arial" w:cs="Arial"/>
          <w:sz w:val="24"/>
          <w:szCs w:val="24"/>
        </w:rPr>
        <w:t xml:space="preserve"> it is important to note that partnership working is a vital approach in policing to effectively engage with harder to reach communities. By collaborating with local agencies, community groups, and other partners, the police can build trust, improve cultural awareness within the police force and communities, and gain deeper insights into the challenges faced by these diverse populations. These partnerships help to break down barriers, enhance communication, and deliver more legitimate community-focussed policing. Ultimately working together leads to </w:t>
      </w:r>
      <w:r w:rsidRPr="00B03E6F">
        <w:rPr>
          <w:rFonts w:ascii="Arial" w:hAnsi="Arial" w:cs="Arial"/>
          <w:sz w:val="24"/>
          <w:szCs w:val="24"/>
        </w:rPr>
        <w:lastRenderedPageBreak/>
        <w:t>those people who are less likely to engage feeling safer and more trusting in the police overall.</w:t>
      </w:r>
    </w:p>
    <w:p w14:paraId="2FDFDF34" w14:textId="77777777" w:rsidR="00C42869" w:rsidRDefault="00C42869" w:rsidP="00C42869">
      <w:pPr>
        <w:spacing w:line="480" w:lineRule="auto"/>
        <w:jc w:val="both"/>
        <w:rPr>
          <w:rFonts w:ascii="Arial" w:hAnsi="Arial" w:cs="Arial"/>
          <w:sz w:val="24"/>
          <w:szCs w:val="24"/>
        </w:rPr>
      </w:pPr>
    </w:p>
    <w:p w14:paraId="4CA50150" w14:textId="6ED30125" w:rsidR="00C42869" w:rsidRPr="00F65A8A" w:rsidRDefault="00C42869" w:rsidP="00C42869">
      <w:pPr>
        <w:spacing w:line="480" w:lineRule="auto"/>
        <w:jc w:val="both"/>
        <w:rPr>
          <w:rFonts w:ascii="Arial" w:hAnsi="Arial" w:cs="Arial"/>
          <w:sz w:val="24"/>
          <w:szCs w:val="24"/>
        </w:rPr>
      </w:pPr>
      <w:r>
        <w:rPr>
          <w:rFonts w:ascii="Arial" w:hAnsi="Arial" w:cs="Arial"/>
          <w:sz w:val="24"/>
          <w:szCs w:val="24"/>
        </w:rPr>
        <w:t>Word count - 1858</w:t>
      </w:r>
    </w:p>
    <w:p w14:paraId="42664594" w14:textId="77777777" w:rsidR="006652CF" w:rsidRDefault="006652CF" w:rsidP="00B03E6F">
      <w:pPr>
        <w:spacing w:line="480" w:lineRule="auto"/>
        <w:jc w:val="both"/>
        <w:rPr>
          <w:rFonts w:ascii="Arial" w:hAnsi="Arial" w:cs="Arial"/>
          <w:sz w:val="24"/>
          <w:szCs w:val="24"/>
        </w:rPr>
      </w:pPr>
    </w:p>
    <w:p w14:paraId="0F365B2C" w14:textId="19923E9C" w:rsidR="00B03E6F" w:rsidRPr="00B03E6F" w:rsidRDefault="00B03E6F" w:rsidP="00B03E6F">
      <w:pPr>
        <w:spacing w:line="480" w:lineRule="auto"/>
        <w:jc w:val="both"/>
        <w:rPr>
          <w:rFonts w:ascii="Arial" w:hAnsi="Arial" w:cs="Arial"/>
          <w:b/>
          <w:bCs/>
          <w:sz w:val="24"/>
          <w:szCs w:val="24"/>
          <w:u w:val="single"/>
        </w:rPr>
      </w:pPr>
      <w:r>
        <w:rPr>
          <w:rFonts w:ascii="Arial" w:hAnsi="Arial" w:cs="Arial"/>
          <w:b/>
          <w:bCs/>
          <w:sz w:val="24"/>
          <w:szCs w:val="24"/>
          <w:u w:val="single"/>
        </w:rPr>
        <w:t>References</w:t>
      </w:r>
    </w:p>
    <w:p w14:paraId="2934D3D2" w14:textId="77777777" w:rsidR="00FD07F1" w:rsidRPr="00C42869" w:rsidRDefault="00FD07F1" w:rsidP="00FD07F1">
      <w:pPr>
        <w:spacing w:line="480" w:lineRule="auto"/>
        <w:ind w:left="720" w:hanging="720"/>
        <w:jc w:val="both"/>
        <w:rPr>
          <w:rFonts w:ascii="Arial" w:hAnsi="Arial" w:cs="Arial"/>
          <w:sz w:val="24"/>
          <w:szCs w:val="24"/>
        </w:rPr>
      </w:pPr>
      <w:r w:rsidRPr="00C42869">
        <w:rPr>
          <w:rFonts w:ascii="Arial" w:hAnsi="Arial" w:cs="Arial"/>
          <w:sz w:val="24"/>
          <w:szCs w:val="24"/>
        </w:rPr>
        <w:t xml:space="preserve">Abraham, T. (2023). </w:t>
      </w:r>
      <w:r w:rsidRPr="00C42869">
        <w:rPr>
          <w:rFonts w:ascii="Arial" w:hAnsi="Arial" w:cs="Arial"/>
          <w:i/>
          <w:iCs/>
          <w:sz w:val="24"/>
          <w:szCs w:val="24"/>
        </w:rPr>
        <w:t>More than half of ethnic minority Britons do not trust the Metropolitan Police | YouGov</w:t>
      </w:r>
      <w:r w:rsidRPr="00C42869">
        <w:rPr>
          <w:rFonts w:ascii="Arial" w:hAnsi="Arial" w:cs="Arial"/>
          <w:sz w:val="24"/>
          <w:szCs w:val="24"/>
        </w:rPr>
        <w:t>. [online] yougov.co.uk. Available at: https://yougov.co.uk/politics/articles/45596-more-half-ethnic-minority-britons-do-not-trust-met.</w:t>
      </w:r>
    </w:p>
    <w:p w14:paraId="6AAEFAB3" w14:textId="77777777" w:rsidR="00FD07F1" w:rsidRPr="00C42869" w:rsidRDefault="00FD07F1" w:rsidP="00FD07F1">
      <w:pPr>
        <w:spacing w:line="480" w:lineRule="auto"/>
        <w:ind w:left="720" w:hanging="720"/>
        <w:jc w:val="both"/>
        <w:rPr>
          <w:rFonts w:ascii="Arial" w:hAnsi="Arial" w:cs="Arial"/>
          <w:sz w:val="24"/>
          <w:szCs w:val="24"/>
        </w:rPr>
      </w:pPr>
      <w:r w:rsidRPr="00C42869">
        <w:rPr>
          <w:rFonts w:ascii="Arial" w:hAnsi="Arial" w:cs="Arial"/>
          <w:sz w:val="24"/>
          <w:szCs w:val="24"/>
        </w:rPr>
        <w:t xml:space="preserve">CDHN (n.d.). </w:t>
      </w:r>
      <w:r w:rsidRPr="00C42869">
        <w:rPr>
          <w:rFonts w:ascii="Arial" w:hAnsi="Arial" w:cs="Arial"/>
          <w:i/>
          <w:iCs/>
          <w:sz w:val="24"/>
          <w:szCs w:val="24"/>
        </w:rPr>
        <w:t>Partnership working</w:t>
      </w:r>
      <w:r w:rsidRPr="00C42869">
        <w:rPr>
          <w:rFonts w:ascii="Arial" w:hAnsi="Arial" w:cs="Arial"/>
          <w:sz w:val="24"/>
          <w:szCs w:val="24"/>
        </w:rPr>
        <w:t xml:space="preserve">. [online] Available at: </w:t>
      </w:r>
      <w:proofErr w:type="gramStart"/>
      <w:r w:rsidRPr="00C42869">
        <w:rPr>
          <w:rFonts w:ascii="Arial" w:hAnsi="Arial" w:cs="Arial"/>
          <w:sz w:val="24"/>
          <w:szCs w:val="24"/>
        </w:rPr>
        <w:t>https://www.cdhn.org/sites/default/files/downloads/FACTSHEETS%2013_Screen%20View.pdf#:~:text=Partnership%20working%20refers%20to%20a%20broad%20range%20of,always%20some%20degree%20of%20spreading%20control%20or%20influence..</w:t>
      </w:r>
      <w:proofErr w:type="gramEnd"/>
    </w:p>
    <w:p w14:paraId="55D4A172" w14:textId="77777777" w:rsidR="00FD07F1" w:rsidRPr="00C42869" w:rsidRDefault="00FD07F1" w:rsidP="00FD07F1">
      <w:pPr>
        <w:spacing w:line="480" w:lineRule="auto"/>
        <w:ind w:left="720" w:hanging="720"/>
        <w:jc w:val="both"/>
        <w:rPr>
          <w:rFonts w:ascii="Arial" w:hAnsi="Arial" w:cs="Arial"/>
          <w:sz w:val="24"/>
          <w:szCs w:val="24"/>
        </w:rPr>
      </w:pPr>
      <w:r w:rsidRPr="00C42869">
        <w:rPr>
          <w:rFonts w:ascii="Arial" w:hAnsi="Arial" w:cs="Arial"/>
          <w:sz w:val="24"/>
          <w:szCs w:val="24"/>
        </w:rPr>
        <w:t xml:space="preserve">Cochran, J.C. and Warren, P.Y. (2011). Racial, Ethnic, and Gender Differences in Perceptions of the Police. </w:t>
      </w:r>
      <w:r w:rsidRPr="00C42869">
        <w:rPr>
          <w:rFonts w:ascii="Arial" w:hAnsi="Arial" w:cs="Arial"/>
          <w:i/>
          <w:iCs/>
          <w:sz w:val="24"/>
          <w:szCs w:val="24"/>
        </w:rPr>
        <w:t>Journal of Contemporary Criminal Justice</w:t>
      </w:r>
      <w:r w:rsidRPr="00C42869">
        <w:rPr>
          <w:rFonts w:ascii="Arial" w:hAnsi="Arial" w:cs="Arial"/>
          <w:sz w:val="24"/>
          <w:szCs w:val="24"/>
        </w:rPr>
        <w:t xml:space="preserve">, [online] 28(2), pp.206–227. </w:t>
      </w:r>
      <w:proofErr w:type="spellStart"/>
      <w:proofErr w:type="gramStart"/>
      <w:r w:rsidRPr="00C42869">
        <w:rPr>
          <w:rFonts w:ascii="Arial" w:hAnsi="Arial" w:cs="Arial"/>
          <w:sz w:val="24"/>
          <w:szCs w:val="24"/>
        </w:rPr>
        <w:t>doi:https</w:t>
      </w:r>
      <w:proofErr w:type="spellEnd"/>
      <w:r w:rsidRPr="00C42869">
        <w:rPr>
          <w:rFonts w:ascii="Arial" w:hAnsi="Arial" w:cs="Arial"/>
          <w:sz w:val="24"/>
          <w:szCs w:val="24"/>
        </w:rPr>
        <w:t>://doi.org/10.1177/1043986211425726</w:t>
      </w:r>
      <w:proofErr w:type="gramEnd"/>
      <w:r w:rsidRPr="00C42869">
        <w:rPr>
          <w:rFonts w:ascii="Arial" w:hAnsi="Arial" w:cs="Arial"/>
          <w:sz w:val="24"/>
          <w:szCs w:val="24"/>
        </w:rPr>
        <w:t>.</w:t>
      </w:r>
    </w:p>
    <w:p w14:paraId="594270AC" w14:textId="77777777" w:rsidR="00FD07F1" w:rsidRPr="00C42869" w:rsidRDefault="00FD07F1" w:rsidP="00FD07F1">
      <w:pPr>
        <w:spacing w:line="480" w:lineRule="auto"/>
        <w:ind w:left="720" w:hanging="720"/>
        <w:jc w:val="both"/>
        <w:rPr>
          <w:rFonts w:ascii="Arial" w:hAnsi="Arial" w:cs="Arial"/>
          <w:sz w:val="24"/>
          <w:szCs w:val="24"/>
        </w:rPr>
      </w:pPr>
      <w:r w:rsidRPr="00C42869">
        <w:rPr>
          <w:rFonts w:ascii="Arial" w:hAnsi="Arial" w:cs="Arial"/>
          <w:sz w:val="24"/>
          <w:szCs w:val="24"/>
        </w:rPr>
        <w:t xml:space="preserve">College of Policing (2022). </w:t>
      </w:r>
      <w:r w:rsidRPr="00C42869">
        <w:rPr>
          <w:rFonts w:ascii="Arial" w:hAnsi="Arial" w:cs="Arial"/>
          <w:i/>
          <w:iCs/>
          <w:sz w:val="24"/>
          <w:szCs w:val="24"/>
        </w:rPr>
        <w:t>Police Race Action Plan</w:t>
      </w:r>
      <w:r w:rsidRPr="00C42869">
        <w:rPr>
          <w:rFonts w:ascii="Arial" w:hAnsi="Arial" w:cs="Arial"/>
          <w:sz w:val="24"/>
          <w:szCs w:val="24"/>
        </w:rPr>
        <w:t>. [online] College of Policing. Available at: https://www.college.police.uk/support-forces/diversity-and-inclusion/action-plan.</w:t>
      </w:r>
    </w:p>
    <w:p w14:paraId="64E963A7" w14:textId="77777777" w:rsidR="00FD07F1" w:rsidRPr="00C42869" w:rsidRDefault="00FD07F1" w:rsidP="00FD07F1">
      <w:pPr>
        <w:spacing w:line="480" w:lineRule="auto"/>
        <w:ind w:left="720" w:hanging="720"/>
        <w:jc w:val="both"/>
        <w:rPr>
          <w:rFonts w:ascii="Arial" w:hAnsi="Arial" w:cs="Arial"/>
          <w:sz w:val="24"/>
          <w:szCs w:val="24"/>
        </w:rPr>
      </w:pPr>
      <w:r w:rsidRPr="00C42869">
        <w:rPr>
          <w:rFonts w:ascii="Arial" w:hAnsi="Arial" w:cs="Arial"/>
          <w:sz w:val="24"/>
          <w:szCs w:val="24"/>
        </w:rPr>
        <w:lastRenderedPageBreak/>
        <w:t xml:space="preserve">College of Policing. (2025). </w:t>
      </w:r>
      <w:r w:rsidRPr="00C42869">
        <w:rPr>
          <w:rFonts w:ascii="Arial" w:hAnsi="Arial" w:cs="Arial"/>
          <w:i/>
          <w:iCs/>
          <w:sz w:val="24"/>
          <w:szCs w:val="24"/>
        </w:rPr>
        <w:t>Community engagement standards | College of Policing</w:t>
      </w:r>
      <w:r w:rsidRPr="00C42869">
        <w:rPr>
          <w:rFonts w:ascii="Arial" w:hAnsi="Arial" w:cs="Arial"/>
          <w:sz w:val="24"/>
          <w:szCs w:val="24"/>
        </w:rPr>
        <w:t>. [online] Available at: https://www.college.police.uk/support-forces/practices/community-engagement-standards.</w:t>
      </w:r>
    </w:p>
    <w:p w14:paraId="68A0F075" w14:textId="77777777" w:rsidR="00FD07F1" w:rsidRPr="00C42869" w:rsidRDefault="00FD07F1" w:rsidP="00FD07F1">
      <w:pPr>
        <w:spacing w:line="480" w:lineRule="auto"/>
        <w:ind w:left="720" w:hanging="720"/>
        <w:jc w:val="both"/>
        <w:rPr>
          <w:rFonts w:ascii="Arial" w:hAnsi="Arial" w:cs="Arial"/>
          <w:sz w:val="24"/>
          <w:szCs w:val="24"/>
        </w:rPr>
      </w:pPr>
      <w:r w:rsidRPr="00C42869">
        <w:rPr>
          <w:rFonts w:ascii="Arial" w:hAnsi="Arial" w:cs="Arial"/>
          <w:sz w:val="24"/>
          <w:szCs w:val="24"/>
        </w:rPr>
        <w:t xml:space="preserve">Geoghegan, S. (2021). </w:t>
      </w:r>
      <w:r w:rsidRPr="00C42869">
        <w:rPr>
          <w:rFonts w:ascii="Arial" w:hAnsi="Arial" w:cs="Arial"/>
          <w:i/>
          <w:iCs/>
          <w:sz w:val="24"/>
          <w:szCs w:val="24"/>
        </w:rPr>
        <w:t>Almost half of women have less trust in police following Sarah Everard murder</w:t>
      </w:r>
      <w:r w:rsidRPr="00C42869">
        <w:rPr>
          <w:rFonts w:ascii="Arial" w:hAnsi="Arial" w:cs="Arial"/>
          <w:sz w:val="24"/>
          <w:szCs w:val="24"/>
        </w:rPr>
        <w:t>. [online] END VIOLENCE AGAINST WOMEN. Available at: https://www.endviolenceagainstwomen.org.uk/almost-half-of-women-have-less-trust-in-police-following-sarah-everard-murder/.</w:t>
      </w:r>
    </w:p>
    <w:p w14:paraId="01359CD6" w14:textId="77777777" w:rsidR="00FD07F1" w:rsidRPr="00C42869" w:rsidRDefault="00FD07F1" w:rsidP="00FD07F1">
      <w:pPr>
        <w:spacing w:line="480" w:lineRule="auto"/>
        <w:ind w:left="720" w:hanging="720"/>
        <w:jc w:val="both"/>
        <w:rPr>
          <w:rFonts w:ascii="Arial" w:hAnsi="Arial" w:cs="Arial"/>
          <w:sz w:val="24"/>
          <w:szCs w:val="24"/>
        </w:rPr>
      </w:pPr>
      <w:r w:rsidRPr="00C42869">
        <w:rPr>
          <w:rFonts w:ascii="Arial" w:hAnsi="Arial" w:cs="Arial"/>
          <w:sz w:val="24"/>
          <w:szCs w:val="24"/>
        </w:rPr>
        <w:t xml:space="preserve">GOV.UK. (2023). </w:t>
      </w:r>
      <w:r w:rsidRPr="00C42869">
        <w:rPr>
          <w:rFonts w:ascii="Arial" w:hAnsi="Arial" w:cs="Arial"/>
          <w:i/>
          <w:iCs/>
          <w:sz w:val="24"/>
          <w:szCs w:val="24"/>
        </w:rPr>
        <w:t>Evaluation of the Safer Streets Fund Round 1, year ending March 2021</w:t>
      </w:r>
      <w:r w:rsidRPr="00C42869">
        <w:rPr>
          <w:rFonts w:ascii="Arial" w:hAnsi="Arial" w:cs="Arial"/>
          <w:sz w:val="24"/>
          <w:szCs w:val="24"/>
        </w:rPr>
        <w:t>. [online] Available at: https://www.gov.uk/government/publications/safer-streets-fund-evaluation-round-1-year-ending-march-2021/evaluation-of-the-safer-streets-fund-round-1-year-ending-march-2021.</w:t>
      </w:r>
    </w:p>
    <w:p w14:paraId="00CE798A" w14:textId="77777777" w:rsidR="00FD07F1" w:rsidRPr="00C42869" w:rsidRDefault="00FD07F1" w:rsidP="00FD07F1">
      <w:pPr>
        <w:spacing w:line="480" w:lineRule="auto"/>
        <w:ind w:left="720" w:hanging="720"/>
        <w:jc w:val="both"/>
        <w:rPr>
          <w:rFonts w:ascii="Arial" w:hAnsi="Arial" w:cs="Arial"/>
          <w:sz w:val="24"/>
          <w:szCs w:val="24"/>
        </w:rPr>
      </w:pPr>
      <w:r w:rsidRPr="00C42869">
        <w:rPr>
          <w:rFonts w:ascii="Arial" w:hAnsi="Arial" w:cs="Arial"/>
          <w:sz w:val="24"/>
          <w:szCs w:val="24"/>
        </w:rPr>
        <w:t xml:space="preserve">Hobbs, A. and Brown, R. (2024). </w:t>
      </w:r>
      <w:r w:rsidRPr="00C42869">
        <w:rPr>
          <w:rFonts w:ascii="Arial" w:hAnsi="Arial" w:cs="Arial"/>
          <w:i/>
          <w:iCs/>
          <w:sz w:val="24"/>
          <w:szCs w:val="24"/>
        </w:rPr>
        <w:t>Trust in the police</w:t>
      </w:r>
      <w:r w:rsidRPr="00C42869">
        <w:rPr>
          <w:rFonts w:ascii="Arial" w:hAnsi="Arial" w:cs="Arial"/>
          <w:sz w:val="24"/>
          <w:szCs w:val="24"/>
        </w:rPr>
        <w:t>. [online] POST. Available at: https://post.parliament.uk/research-briefings/post-pn-0693/.</w:t>
      </w:r>
    </w:p>
    <w:p w14:paraId="0C1954AA" w14:textId="77777777" w:rsidR="00FD07F1" w:rsidRPr="00C42869" w:rsidRDefault="00FD07F1" w:rsidP="00FD07F1">
      <w:pPr>
        <w:spacing w:line="480" w:lineRule="auto"/>
        <w:ind w:left="720" w:hanging="720"/>
        <w:jc w:val="both"/>
        <w:rPr>
          <w:rFonts w:ascii="Arial" w:hAnsi="Arial" w:cs="Arial"/>
          <w:sz w:val="24"/>
          <w:szCs w:val="24"/>
        </w:rPr>
      </w:pPr>
      <w:proofErr w:type="spellStart"/>
      <w:r w:rsidRPr="00C42869">
        <w:rPr>
          <w:rFonts w:ascii="Arial" w:hAnsi="Arial" w:cs="Arial"/>
          <w:sz w:val="24"/>
          <w:szCs w:val="24"/>
        </w:rPr>
        <w:t>Kimaram</w:t>
      </w:r>
      <w:proofErr w:type="spellEnd"/>
      <w:r w:rsidRPr="00C42869">
        <w:rPr>
          <w:rFonts w:ascii="Arial" w:hAnsi="Arial" w:cs="Arial"/>
          <w:sz w:val="24"/>
          <w:szCs w:val="24"/>
        </w:rPr>
        <w:t xml:space="preserve">, A., Tryl, L., Burns, C. and </w:t>
      </w:r>
      <w:proofErr w:type="spellStart"/>
      <w:r w:rsidRPr="00C42869">
        <w:rPr>
          <w:rFonts w:ascii="Arial" w:hAnsi="Arial" w:cs="Arial"/>
          <w:sz w:val="24"/>
          <w:szCs w:val="24"/>
        </w:rPr>
        <w:t>Surmon</w:t>
      </w:r>
      <w:proofErr w:type="spellEnd"/>
      <w:r w:rsidRPr="00C42869">
        <w:rPr>
          <w:rFonts w:ascii="Arial" w:hAnsi="Arial" w:cs="Arial"/>
          <w:sz w:val="24"/>
          <w:szCs w:val="24"/>
        </w:rPr>
        <w:t xml:space="preserve">, T. (2023). </w:t>
      </w:r>
      <w:r w:rsidRPr="00C42869">
        <w:rPr>
          <w:rFonts w:ascii="Arial" w:hAnsi="Arial" w:cs="Arial"/>
          <w:i/>
          <w:iCs/>
          <w:sz w:val="24"/>
          <w:szCs w:val="24"/>
        </w:rPr>
        <w:t>Where are the police? Britons’ attitudes to anti-social behaviour and the police</w:t>
      </w:r>
      <w:r w:rsidRPr="00C42869">
        <w:rPr>
          <w:rFonts w:ascii="Arial" w:hAnsi="Arial" w:cs="Arial"/>
          <w:sz w:val="24"/>
          <w:szCs w:val="24"/>
        </w:rPr>
        <w:t>. [online] Available at: https://www.moreincommon.org.uk/media/fumb1zjz/where-are-the-police-january-2023.pdf.</w:t>
      </w:r>
    </w:p>
    <w:p w14:paraId="42D1BF35" w14:textId="77777777" w:rsidR="00FD07F1" w:rsidRPr="00C42869" w:rsidRDefault="00FD07F1" w:rsidP="00FD07F1">
      <w:pPr>
        <w:spacing w:line="480" w:lineRule="auto"/>
        <w:ind w:left="720" w:hanging="720"/>
        <w:jc w:val="both"/>
        <w:rPr>
          <w:rFonts w:ascii="Arial" w:hAnsi="Arial" w:cs="Arial"/>
          <w:sz w:val="24"/>
          <w:szCs w:val="24"/>
        </w:rPr>
      </w:pPr>
      <w:r w:rsidRPr="00C42869">
        <w:rPr>
          <w:rFonts w:ascii="Arial" w:hAnsi="Arial" w:cs="Arial"/>
          <w:sz w:val="24"/>
          <w:szCs w:val="24"/>
        </w:rPr>
        <w:t xml:space="preserve">McCarthy, D. and O’Neill, M. (2014). The Police and Partnership Working: Reflections on Recent Research. </w:t>
      </w:r>
      <w:r w:rsidRPr="00C42869">
        <w:rPr>
          <w:rFonts w:ascii="Arial" w:hAnsi="Arial" w:cs="Arial"/>
          <w:i/>
          <w:iCs/>
          <w:sz w:val="24"/>
          <w:szCs w:val="24"/>
        </w:rPr>
        <w:t>Policing</w:t>
      </w:r>
      <w:r w:rsidRPr="00C42869">
        <w:rPr>
          <w:rFonts w:ascii="Arial" w:hAnsi="Arial" w:cs="Arial"/>
          <w:sz w:val="24"/>
          <w:szCs w:val="24"/>
        </w:rPr>
        <w:t xml:space="preserve">, [online] 8(3), pp.243–253. </w:t>
      </w:r>
      <w:proofErr w:type="spellStart"/>
      <w:proofErr w:type="gramStart"/>
      <w:r w:rsidRPr="00C42869">
        <w:rPr>
          <w:rFonts w:ascii="Arial" w:hAnsi="Arial" w:cs="Arial"/>
          <w:sz w:val="24"/>
          <w:szCs w:val="24"/>
        </w:rPr>
        <w:t>doi:https</w:t>
      </w:r>
      <w:proofErr w:type="spellEnd"/>
      <w:r w:rsidRPr="00C42869">
        <w:rPr>
          <w:rFonts w:ascii="Arial" w:hAnsi="Arial" w:cs="Arial"/>
          <w:sz w:val="24"/>
          <w:szCs w:val="24"/>
        </w:rPr>
        <w:t>://doi.org/10.1093/police/pau022</w:t>
      </w:r>
      <w:proofErr w:type="gramEnd"/>
      <w:r w:rsidRPr="00C42869">
        <w:rPr>
          <w:rFonts w:ascii="Arial" w:hAnsi="Arial" w:cs="Arial"/>
          <w:sz w:val="24"/>
          <w:szCs w:val="24"/>
        </w:rPr>
        <w:t>.</w:t>
      </w:r>
    </w:p>
    <w:p w14:paraId="03A11D5C" w14:textId="77777777" w:rsidR="00FD07F1" w:rsidRPr="00C42869" w:rsidRDefault="00FD07F1" w:rsidP="00FD07F1">
      <w:pPr>
        <w:spacing w:line="480" w:lineRule="auto"/>
        <w:ind w:left="720" w:hanging="720"/>
        <w:jc w:val="both"/>
        <w:rPr>
          <w:rFonts w:ascii="Arial" w:hAnsi="Arial" w:cs="Arial"/>
          <w:sz w:val="24"/>
          <w:szCs w:val="24"/>
        </w:rPr>
      </w:pPr>
      <w:r w:rsidRPr="00C42869">
        <w:rPr>
          <w:rFonts w:ascii="Arial" w:hAnsi="Arial" w:cs="Arial"/>
          <w:sz w:val="24"/>
          <w:szCs w:val="24"/>
        </w:rPr>
        <w:t xml:space="preserve">Myhill, A. and Bradford, B. (2012). Can police enhance public confidence by improving quality of service? Results from two surveys in England and Wales. </w:t>
      </w:r>
      <w:r w:rsidRPr="00C42869">
        <w:rPr>
          <w:rFonts w:ascii="Arial" w:hAnsi="Arial" w:cs="Arial"/>
          <w:i/>
          <w:iCs/>
          <w:sz w:val="24"/>
          <w:szCs w:val="24"/>
        </w:rPr>
        <w:t>Policing and Society</w:t>
      </w:r>
      <w:r w:rsidRPr="00C42869">
        <w:rPr>
          <w:rFonts w:ascii="Arial" w:hAnsi="Arial" w:cs="Arial"/>
          <w:sz w:val="24"/>
          <w:szCs w:val="24"/>
        </w:rPr>
        <w:t xml:space="preserve">, [online] 22(4), pp.397–425. </w:t>
      </w:r>
      <w:proofErr w:type="spellStart"/>
      <w:proofErr w:type="gramStart"/>
      <w:r w:rsidRPr="00C42869">
        <w:rPr>
          <w:rFonts w:ascii="Arial" w:hAnsi="Arial" w:cs="Arial"/>
          <w:sz w:val="24"/>
          <w:szCs w:val="24"/>
        </w:rPr>
        <w:t>doi:https</w:t>
      </w:r>
      <w:proofErr w:type="spellEnd"/>
      <w:r w:rsidRPr="00C42869">
        <w:rPr>
          <w:rFonts w:ascii="Arial" w:hAnsi="Arial" w:cs="Arial"/>
          <w:sz w:val="24"/>
          <w:szCs w:val="24"/>
        </w:rPr>
        <w:t>://doi.org/10.1080/10439463.2011.641551</w:t>
      </w:r>
      <w:proofErr w:type="gramEnd"/>
      <w:r w:rsidRPr="00C42869">
        <w:rPr>
          <w:rFonts w:ascii="Arial" w:hAnsi="Arial" w:cs="Arial"/>
          <w:sz w:val="24"/>
          <w:szCs w:val="24"/>
        </w:rPr>
        <w:t>.</w:t>
      </w:r>
    </w:p>
    <w:p w14:paraId="56F00945" w14:textId="77777777" w:rsidR="00FD07F1" w:rsidRPr="00C42869" w:rsidRDefault="00FD07F1" w:rsidP="00FD07F1">
      <w:pPr>
        <w:spacing w:line="480" w:lineRule="auto"/>
        <w:ind w:left="720" w:hanging="720"/>
        <w:jc w:val="both"/>
        <w:rPr>
          <w:rFonts w:ascii="Arial" w:hAnsi="Arial" w:cs="Arial"/>
          <w:sz w:val="24"/>
          <w:szCs w:val="24"/>
        </w:rPr>
      </w:pPr>
      <w:r w:rsidRPr="00C42869">
        <w:rPr>
          <w:rFonts w:ascii="Arial" w:hAnsi="Arial" w:cs="Arial"/>
          <w:sz w:val="24"/>
          <w:szCs w:val="24"/>
        </w:rPr>
        <w:lastRenderedPageBreak/>
        <w:t xml:space="preserve">West Midlands Police (2025). </w:t>
      </w:r>
      <w:r w:rsidRPr="00C42869">
        <w:rPr>
          <w:rFonts w:ascii="Arial" w:hAnsi="Arial" w:cs="Arial"/>
          <w:i/>
          <w:iCs/>
          <w:sz w:val="24"/>
          <w:szCs w:val="24"/>
        </w:rPr>
        <w:t>positive-policing-approach-and-partnership-working-sees-robberies-in-solihull-neighbourhoods-more-than-halved-over-the-last-year</w:t>
      </w:r>
      <w:r w:rsidRPr="00C42869">
        <w:rPr>
          <w:rFonts w:ascii="Arial" w:hAnsi="Arial" w:cs="Arial"/>
          <w:sz w:val="24"/>
          <w:szCs w:val="24"/>
        </w:rPr>
        <w:t xml:space="preserve">. [online] Available at: </w:t>
      </w:r>
      <w:proofErr w:type="gramStart"/>
      <w:r w:rsidRPr="00C42869">
        <w:rPr>
          <w:rFonts w:ascii="Arial" w:hAnsi="Arial" w:cs="Arial"/>
          <w:sz w:val="24"/>
          <w:szCs w:val="24"/>
        </w:rPr>
        <w:t>https://www.westmidlands.police.uk/news/west-midlands/news/news/2025/march/positive-policing-approach-and-partnership-working-sees-robberies-in-solihull-neighbourhoods-more-than-halved-over-the-last-year/#:~:text=We%E2%80%99ve%20been%20making%20a%20concerted%20effort%20to%20tackle,these%20crimes%20being%20halved%20over%20the%20last%20year..</w:t>
      </w:r>
      <w:proofErr w:type="gramEnd"/>
    </w:p>
    <w:p w14:paraId="51A07468" w14:textId="77777777" w:rsidR="00FD07F1" w:rsidRPr="00C42869" w:rsidRDefault="00FD07F1" w:rsidP="00FD07F1">
      <w:pPr>
        <w:spacing w:line="480" w:lineRule="auto"/>
        <w:ind w:left="720" w:hanging="720"/>
        <w:jc w:val="both"/>
        <w:rPr>
          <w:rFonts w:ascii="Arial" w:hAnsi="Arial" w:cs="Arial"/>
          <w:sz w:val="24"/>
          <w:szCs w:val="24"/>
        </w:rPr>
      </w:pPr>
      <w:r w:rsidRPr="00C42869">
        <w:rPr>
          <w:rFonts w:ascii="Arial" w:hAnsi="Arial" w:cs="Arial"/>
          <w:sz w:val="24"/>
          <w:szCs w:val="24"/>
        </w:rPr>
        <w:t xml:space="preserve">West Yorkshire Police. (2024). </w:t>
      </w:r>
      <w:r w:rsidRPr="00C42869">
        <w:rPr>
          <w:rFonts w:ascii="Arial" w:hAnsi="Arial" w:cs="Arial"/>
          <w:i/>
          <w:iCs/>
          <w:sz w:val="24"/>
          <w:szCs w:val="24"/>
        </w:rPr>
        <w:t xml:space="preserve">Police Race Action Plan: </w:t>
      </w:r>
      <w:proofErr w:type="gramStart"/>
      <w:r w:rsidRPr="00C42869">
        <w:rPr>
          <w:rFonts w:ascii="Arial" w:hAnsi="Arial" w:cs="Arial"/>
          <w:i/>
          <w:iCs/>
          <w:sz w:val="24"/>
          <w:szCs w:val="24"/>
        </w:rPr>
        <w:t>18 month</w:t>
      </w:r>
      <w:proofErr w:type="gramEnd"/>
      <w:r w:rsidRPr="00C42869">
        <w:rPr>
          <w:rFonts w:ascii="Arial" w:hAnsi="Arial" w:cs="Arial"/>
          <w:i/>
          <w:iCs/>
          <w:sz w:val="24"/>
          <w:szCs w:val="24"/>
        </w:rPr>
        <w:t xml:space="preserve"> progress update - Accessible Version | West Yorkshire Police</w:t>
      </w:r>
      <w:r w:rsidRPr="00C42869">
        <w:rPr>
          <w:rFonts w:ascii="Arial" w:hAnsi="Arial" w:cs="Arial"/>
          <w:sz w:val="24"/>
          <w:szCs w:val="24"/>
        </w:rPr>
        <w:t>. [online] Available at: https://www.westyorkshire.police.uk/police-race-action-plan-18-month-progress-update-accessible-version.</w:t>
      </w:r>
    </w:p>
    <w:p w14:paraId="139E998B" w14:textId="77777777" w:rsidR="00FD07F1" w:rsidRPr="00C42869" w:rsidRDefault="00FD07F1" w:rsidP="00FD07F1">
      <w:pPr>
        <w:spacing w:line="480" w:lineRule="auto"/>
        <w:ind w:left="720" w:hanging="720"/>
        <w:jc w:val="both"/>
        <w:rPr>
          <w:rFonts w:ascii="Arial" w:hAnsi="Arial" w:cs="Arial"/>
          <w:sz w:val="24"/>
          <w:szCs w:val="24"/>
        </w:rPr>
      </w:pPr>
      <w:r w:rsidRPr="00C42869">
        <w:rPr>
          <w:rFonts w:ascii="Arial" w:hAnsi="Arial" w:cs="Arial"/>
          <w:sz w:val="24"/>
          <w:szCs w:val="24"/>
        </w:rPr>
        <w:t xml:space="preserve">www.policeconduct.gov.uk. (2022). </w:t>
      </w:r>
      <w:r w:rsidRPr="00C42869">
        <w:rPr>
          <w:rFonts w:ascii="Arial" w:hAnsi="Arial" w:cs="Arial"/>
          <w:i/>
          <w:iCs/>
          <w:sz w:val="24"/>
          <w:szCs w:val="24"/>
        </w:rPr>
        <w:t>Public Perceptions Tracker summary report - 2021/22 | Independent Office for Police Conduct (IOPC)</w:t>
      </w:r>
      <w:r w:rsidRPr="00C42869">
        <w:rPr>
          <w:rFonts w:ascii="Arial" w:hAnsi="Arial" w:cs="Arial"/>
          <w:sz w:val="24"/>
          <w:szCs w:val="24"/>
        </w:rPr>
        <w:t>. [online] Available at: https://www.policeconduct.gov.uk/publications/public-perceptions-tracker-summary-report-202122.</w:t>
      </w:r>
    </w:p>
    <w:p w14:paraId="46752237" w14:textId="11DC9EB8" w:rsidR="00FD07F1" w:rsidRDefault="00FD07F1" w:rsidP="00FD07F1">
      <w:pPr>
        <w:spacing w:line="480" w:lineRule="auto"/>
        <w:ind w:left="720" w:hanging="720"/>
        <w:jc w:val="both"/>
        <w:rPr>
          <w:rFonts w:ascii="Arial" w:hAnsi="Arial" w:cs="Arial"/>
          <w:sz w:val="24"/>
          <w:szCs w:val="24"/>
        </w:rPr>
      </w:pPr>
      <w:r w:rsidRPr="00C42869">
        <w:rPr>
          <w:rFonts w:ascii="Arial" w:hAnsi="Arial" w:cs="Arial"/>
          <w:sz w:val="24"/>
          <w:szCs w:val="24"/>
        </w:rPr>
        <w:t xml:space="preserve">yougov.co.uk. (2022). </w:t>
      </w:r>
      <w:r w:rsidRPr="00C42869">
        <w:rPr>
          <w:rFonts w:ascii="Arial" w:hAnsi="Arial" w:cs="Arial"/>
          <w:i/>
          <w:iCs/>
          <w:sz w:val="24"/>
          <w:szCs w:val="24"/>
        </w:rPr>
        <w:t>Generally speaking, how much confidence, if any, do you have in the police? | Daily Question</w:t>
      </w:r>
      <w:r w:rsidRPr="00C42869">
        <w:rPr>
          <w:rFonts w:ascii="Arial" w:hAnsi="Arial" w:cs="Arial"/>
          <w:sz w:val="24"/>
          <w:szCs w:val="24"/>
        </w:rPr>
        <w:t>. [online] Available at: https://yougov.co.uk/topics/politics/survey-results/daily/2022/11/02/49cbd/1.</w:t>
      </w:r>
    </w:p>
    <w:p w14:paraId="57C1C21F" w14:textId="77777777" w:rsidR="00FD07F1" w:rsidRDefault="00FD07F1">
      <w:pPr>
        <w:rPr>
          <w:rFonts w:ascii="Arial" w:hAnsi="Arial" w:cs="Arial"/>
          <w:sz w:val="24"/>
          <w:szCs w:val="24"/>
        </w:rPr>
      </w:pPr>
      <w:r>
        <w:rPr>
          <w:rFonts w:ascii="Arial" w:hAnsi="Arial" w:cs="Arial"/>
          <w:sz w:val="24"/>
          <w:szCs w:val="24"/>
        </w:rPr>
        <w:br w:type="page"/>
      </w:r>
    </w:p>
    <w:p w14:paraId="2C353FC8" w14:textId="4B5F0289" w:rsidR="00FD07F1" w:rsidRDefault="00FD07F1" w:rsidP="00FD07F1">
      <w:pPr>
        <w:spacing w:line="480" w:lineRule="auto"/>
        <w:ind w:left="720" w:hanging="720"/>
        <w:jc w:val="both"/>
        <w:rPr>
          <w:rFonts w:ascii="Arial" w:hAnsi="Arial" w:cs="Arial"/>
          <w:b/>
          <w:bCs/>
          <w:sz w:val="24"/>
          <w:szCs w:val="24"/>
          <w:u w:val="single"/>
        </w:rPr>
      </w:pPr>
      <w:r>
        <w:rPr>
          <w:rFonts w:ascii="Arial" w:hAnsi="Arial" w:cs="Arial"/>
          <w:b/>
          <w:bCs/>
          <w:sz w:val="24"/>
          <w:szCs w:val="24"/>
          <w:u w:val="single"/>
        </w:rPr>
        <w:lastRenderedPageBreak/>
        <w:t>Essay 2</w:t>
      </w:r>
    </w:p>
    <w:p w14:paraId="36971782" w14:textId="77777777" w:rsidR="00FD07F1" w:rsidRDefault="00FD07F1" w:rsidP="00FD07F1">
      <w:pPr>
        <w:spacing w:line="480" w:lineRule="auto"/>
        <w:jc w:val="both"/>
        <w:rPr>
          <w:rFonts w:ascii="Arial" w:hAnsi="Arial" w:cs="Arial"/>
          <w:b/>
          <w:bCs/>
          <w:sz w:val="24"/>
          <w:szCs w:val="24"/>
          <w:u w:val="single"/>
        </w:rPr>
      </w:pPr>
      <w:r w:rsidRPr="00FD07F1">
        <w:rPr>
          <w:rFonts w:ascii="Arial" w:hAnsi="Arial" w:cs="Arial"/>
          <w:b/>
          <w:bCs/>
          <w:sz w:val="24"/>
          <w:szCs w:val="24"/>
          <w:u w:val="single"/>
        </w:rPr>
        <w:t xml:space="preserve">What impact can the challenges of operational policing have on individual and group wellbeing? Why is it important to manage mental wellbeing in policing? </w:t>
      </w:r>
    </w:p>
    <w:p w14:paraId="72B1AE7D" w14:textId="557F634B" w:rsidR="00FD07F1" w:rsidRPr="00FD07F1" w:rsidRDefault="00FD07F1" w:rsidP="00FD07F1">
      <w:pPr>
        <w:spacing w:line="480" w:lineRule="auto"/>
        <w:jc w:val="both"/>
        <w:rPr>
          <w:rFonts w:ascii="Arial" w:hAnsi="Arial" w:cs="Arial"/>
          <w:sz w:val="24"/>
          <w:szCs w:val="24"/>
        </w:rPr>
      </w:pPr>
      <w:r w:rsidRPr="00FD07F1">
        <w:rPr>
          <w:rFonts w:ascii="Arial" w:hAnsi="Arial" w:cs="Arial"/>
          <w:sz w:val="24"/>
          <w:szCs w:val="24"/>
        </w:rPr>
        <w:t xml:space="preserve">Trauma is defined as a stressful or distressing event which could manifest into symptoms of either emotional or psychological trauma (MIND, 2020). In policing, officers are exposed to a large number of events which could be considered traumatic, including physical attacks, witnessing physical assaults on their colleagues, or administering first aid on individuals in distress (Hesketh &amp; Tehrani, 2018). Being subject to incidents of this nature can lead to police officers experiencing anxiety, depression, and burnout. Unlike other professions, the nature of police work often leaves police officers with little time to process the traumatic events that they are subject to which creates a cumulative effect which worsens the longer it is unaddressed. Furthermore, untreated trauma can impact police </w:t>
      </w:r>
      <w:r w:rsidRPr="00FD07F1">
        <w:rPr>
          <w:rFonts w:ascii="Arial" w:hAnsi="Arial" w:cs="Arial"/>
          <w:sz w:val="24"/>
          <w:szCs w:val="24"/>
        </w:rPr>
        <w:t>officers’</w:t>
      </w:r>
      <w:r w:rsidRPr="00FD07F1">
        <w:rPr>
          <w:rFonts w:ascii="Arial" w:hAnsi="Arial" w:cs="Arial"/>
          <w:sz w:val="24"/>
          <w:szCs w:val="24"/>
        </w:rPr>
        <w:t xml:space="preserve"> decision-making skills, their judgement, and their overall job performance which could put both the officer themselves and members of the public at risk. For this </w:t>
      </w:r>
      <w:r w:rsidRPr="00FD07F1">
        <w:rPr>
          <w:rFonts w:ascii="Arial" w:hAnsi="Arial" w:cs="Arial"/>
          <w:sz w:val="24"/>
          <w:szCs w:val="24"/>
        </w:rPr>
        <w:t>reason,</w:t>
      </w:r>
      <w:r w:rsidRPr="00FD07F1">
        <w:rPr>
          <w:rFonts w:ascii="Arial" w:hAnsi="Arial" w:cs="Arial"/>
          <w:sz w:val="24"/>
          <w:szCs w:val="24"/>
        </w:rPr>
        <w:t xml:space="preserve"> trauma management and mental wellbeing management in policing must be seen as a matter of priority pin order to ensure the safety of everyone involved in the policing world. This essay aims to explain the importance of managing and maintaining mental wellbeing in policing in order to maintain high standards for all those using the service.</w:t>
      </w:r>
    </w:p>
    <w:p w14:paraId="257FE062" w14:textId="77777777" w:rsidR="00FD07F1" w:rsidRPr="00FD07F1" w:rsidRDefault="00FD07F1" w:rsidP="00FD07F1">
      <w:pPr>
        <w:spacing w:line="480" w:lineRule="auto"/>
        <w:ind w:firstLine="720"/>
        <w:jc w:val="both"/>
        <w:rPr>
          <w:rFonts w:ascii="Arial" w:hAnsi="Arial" w:cs="Arial"/>
          <w:sz w:val="24"/>
          <w:szCs w:val="24"/>
        </w:rPr>
      </w:pPr>
      <w:r w:rsidRPr="00FD07F1">
        <w:rPr>
          <w:rFonts w:ascii="Arial" w:hAnsi="Arial" w:cs="Arial"/>
          <w:sz w:val="24"/>
          <w:szCs w:val="24"/>
        </w:rPr>
        <w:t xml:space="preserve">There are a number of reasons why maintaining proper mental wellbeing in police officers is so important and a lot of these have been discussed and evidenced within the relevant literature. It could be argued that one of the most important reasons is that police officers are much more likely to experience symptoms of depression, anxiety, and post-traumatic stress disorder (PTSD). This has been evidenced within </w:t>
      </w:r>
      <w:r w:rsidRPr="00FD07F1">
        <w:rPr>
          <w:rFonts w:ascii="Arial" w:hAnsi="Arial" w:cs="Arial"/>
          <w:sz w:val="24"/>
          <w:szCs w:val="24"/>
        </w:rPr>
        <w:lastRenderedPageBreak/>
        <w:t xml:space="preserve">the literature which specifically examines mental wellbeing of police officers within the United Kingdom. A study carried out by staff at Cambridge University concluded that out of 16,857 serving police officers, 1 in 5 suffered symptoms similar to or the same as those of PTSD (University of Cambridge, N.D). Furthermore, the results showed that two-thirds of the respondents didn’t even realise that they were suffering from said symptoms. A further study carried out by Oscar Kilo and the Policing Research Unit at Durham University reported similar findings. A record number of 23,616 police officers responded to the National Wellbeing Survey in 2023 and findings suggested that police officers were experiencing a decline in emotional energy, high levels of fatigue, increased intention to quit, and feeling less valued (Oscar Kilo, 2023). </w:t>
      </w:r>
    </w:p>
    <w:p w14:paraId="35CFC387" w14:textId="77777777" w:rsidR="00FD07F1" w:rsidRPr="00FD07F1" w:rsidRDefault="00FD07F1" w:rsidP="00FD07F1">
      <w:pPr>
        <w:spacing w:line="480" w:lineRule="auto"/>
        <w:ind w:firstLine="720"/>
        <w:jc w:val="both"/>
        <w:rPr>
          <w:rFonts w:ascii="Arial" w:hAnsi="Arial" w:cs="Arial"/>
          <w:sz w:val="24"/>
          <w:szCs w:val="24"/>
        </w:rPr>
      </w:pPr>
      <w:r w:rsidRPr="00FD07F1">
        <w:rPr>
          <w:rFonts w:ascii="Arial" w:hAnsi="Arial" w:cs="Arial"/>
          <w:sz w:val="24"/>
          <w:szCs w:val="24"/>
        </w:rPr>
        <w:t xml:space="preserve">It could be argued that improving police officer’s mental wellbeing could be done through regular check-ins with mental health professionals or wellbeing advisors so that officers feel more aware of their symptoms and are better able to act on them and seek help before any issues arise further down the line. In this respect it is not only important for themselves for police officers to have good mental wellbeing, but it is also beneficial for their colleagues and the communities that they are serving. For instance, the number of police officers having taken sick leave has increased by 9% between 2022 and 2023 to a new record of 14,500 (Police Federation, 2024). This is alarming as the figures are 130% higher than when the research carried out by the Police Federation first started 11 years ago. With a total number of officers having taken sick leave, this leaves the officers that are left behind feeling the strain of picking up their workloads, etc., and could potentially lead to even more officers taking sick leave eventually. Additionally, the mental health struggles of some police officers often extend beyond themselves, affecting their families and friends also. The people closest to the police officers can experience secondary trauma from the stories that </w:t>
      </w:r>
      <w:r w:rsidRPr="00FD07F1">
        <w:rPr>
          <w:rFonts w:ascii="Arial" w:hAnsi="Arial" w:cs="Arial"/>
          <w:sz w:val="24"/>
          <w:szCs w:val="24"/>
        </w:rPr>
        <w:lastRenderedPageBreak/>
        <w:t>they are being told which can lead to strained relationships and stress within the home (Foley &amp; Massey, 2020). Providing support systems for families can strengthen the levels of resilience for both the police officers themselves and their loved ones.</w:t>
      </w:r>
    </w:p>
    <w:p w14:paraId="7E8CE728" w14:textId="255A7CAB" w:rsidR="00FD07F1" w:rsidRPr="00FD07F1" w:rsidRDefault="00FD07F1" w:rsidP="00FD07F1">
      <w:pPr>
        <w:spacing w:line="480" w:lineRule="auto"/>
        <w:ind w:firstLine="720"/>
        <w:jc w:val="both"/>
        <w:rPr>
          <w:rFonts w:ascii="Arial" w:hAnsi="Arial" w:cs="Arial"/>
          <w:sz w:val="24"/>
          <w:szCs w:val="24"/>
        </w:rPr>
      </w:pPr>
      <w:r w:rsidRPr="00FD07F1">
        <w:rPr>
          <w:rFonts w:ascii="Arial" w:hAnsi="Arial" w:cs="Arial"/>
          <w:sz w:val="24"/>
          <w:szCs w:val="24"/>
        </w:rPr>
        <w:t xml:space="preserve">A further reason which explains the importance of police officers maintaining their mental wellbeing is the effect that traumatic events can have on </w:t>
      </w:r>
      <w:r w:rsidRPr="00FD07F1">
        <w:rPr>
          <w:rFonts w:ascii="Arial" w:hAnsi="Arial" w:cs="Arial"/>
          <w:sz w:val="24"/>
          <w:szCs w:val="24"/>
        </w:rPr>
        <w:t>officers’</w:t>
      </w:r>
      <w:r w:rsidRPr="00FD07F1">
        <w:rPr>
          <w:rFonts w:ascii="Arial" w:hAnsi="Arial" w:cs="Arial"/>
          <w:sz w:val="24"/>
          <w:szCs w:val="24"/>
        </w:rPr>
        <w:t xml:space="preserve"> productivity and their ability to manage their own workload. It is clear to see from research in this area that mental wellbeing plays a key role in any </w:t>
      </w:r>
      <w:r w:rsidRPr="00FD07F1">
        <w:rPr>
          <w:rFonts w:ascii="Arial" w:hAnsi="Arial" w:cs="Arial"/>
          <w:sz w:val="24"/>
          <w:szCs w:val="24"/>
        </w:rPr>
        <w:t>employees’</w:t>
      </w:r>
      <w:r w:rsidRPr="00FD07F1">
        <w:rPr>
          <w:rFonts w:ascii="Arial" w:hAnsi="Arial" w:cs="Arial"/>
          <w:sz w:val="24"/>
          <w:szCs w:val="24"/>
        </w:rPr>
        <w:t xml:space="preserve"> productivity in any </w:t>
      </w:r>
      <w:r w:rsidRPr="00FD07F1">
        <w:rPr>
          <w:rFonts w:ascii="Arial" w:hAnsi="Arial" w:cs="Arial"/>
          <w:sz w:val="24"/>
          <w:szCs w:val="24"/>
        </w:rPr>
        <w:t>field,</w:t>
      </w:r>
      <w:r w:rsidRPr="00FD07F1">
        <w:rPr>
          <w:rFonts w:ascii="Arial" w:hAnsi="Arial" w:cs="Arial"/>
          <w:sz w:val="24"/>
          <w:szCs w:val="24"/>
        </w:rPr>
        <w:t xml:space="preserve"> and it is positively correlated with an increase in performance levels (Kekel, Ward and De Neve, 2019). The specific link between mental wellbeing, productivity, and police officers is not researched quite as much; however, there is research out there to corroborate previous findings that suggest that having a mental health condition causes losses to productivity (Demou, Hale and Hunt, 2020). These findings are concerning as a police officer needs to be in the best condition with the best mental state in order to provide the best possible service to those members of the public requiring their assistance, so when a police officer is suffering from a mental health condition such as stress or depression, it puts the members of the public at risk of receiving a bad service and therefore losing faith and trust in the police service as a whole. It has also been said that poor mental wellbeing between police officers can affect the morale of the shift. As said previously, if some police officers on a shift/team are off work for sickness reasons, it leaves the rest of the shift without that extra support which might mean that they pick up more of a workload or have to partake in more investigations than usual. This has been confirmed by </w:t>
      </w:r>
      <w:proofErr w:type="spellStart"/>
      <w:r w:rsidRPr="00FD07F1">
        <w:rPr>
          <w:rFonts w:ascii="Arial" w:hAnsi="Arial" w:cs="Arial"/>
          <w:sz w:val="24"/>
          <w:szCs w:val="24"/>
        </w:rPr>
        <w:t>Purba</w:t>
      </w:r>
      <w:proofErr w:type="spellEnd"/>
      <w:r w:rsidRPr="00FD07F1">
        <w:rPr>
          <w:rFonts w:ascii="Arial" w:hAnsi="Arial" w:cs="Arial"/>
          <w:sz w:val="24"/>
          <w:szCs w:val="24"/>
        </w:rPr>
        <w:t xml:space="preserve"> and Demou (2019) who concluded that police officers who are in an environment whereby they are receiving less support than usual often show signs of anxiety, depression and stress. </w:t>
      </w:r>
    </w:p>
    <w:p w14:paraId="7E8CF6EB" w14:textId="77777777" w:rsidR="00FD07F1" w:rsidRPr="00FD07F1" w:rsidRDefault="00FD07F1" w:rsidP="00FD07F1">
      <w:pPr>
        <w:spacing w:line="480" w:lineRule="auto"/>
        <w:ind w:firstLine="720"/>
        <w:jc w:val="both"/>
        <w:rPr>
          <w:rFonts w:ascii="Arial" w:hAnsi="Arial" w:cs="Arial"/>
          <w:sz w:val="24"/>
          <w:szCs w:val="24"/>
        </w:rPr>
      </w:pPr>
      <w:r w:rsidRPr="00FD07F1">
        <w:rPr>
          <w:rFonts w:ascii="Arial" w:hAnsi="Arial" w:cs="Arial"/>
          <w:sz w:val="24"/>
          <w:szCs w:val="24"/>
        </w:rPr>
        <w:lastRenderedPageBreak/>
        <w:t xml:space="preserve">Detrimental mental wellbeing in police officers can in rare events lead to death by suicide. This is one of the most concerning and important reasons for attempting to increase mental wellbeing in police officers. A staggering figure produced by the Office for National Statistics (ONS) (ONS, 2023) indicates that 3312 police officers within the United Kingdom ranked Sergeant and below took their own lives by way of suicide between the years 2019 and 2023. Police officers feeling the need to take their own lives represents a tragic consequence of unaddressed and untreated mental health conditions suffered during their time in the role. Figures from across the world also corroborate what police officers within the United Kingdom are dealing with, with one department reporting 1200 suicides of their colleagues between 2019 and 2022 (Putman, 2024). These statistics highlight the need for effective trauma and mental wellbeing management to reduce the mental health risks inherent in policing. </w:t>
      </w:r>
    </w:p>
    <w:p w14:paraId="00E98C49" w14:textId="5FB80038" w:rsidR="00FD07F1" w:rsidRPr="00FD07F1" w:rsidRDefault="00FD07F1" w:rsidP="00FD07F1">
      <w:pPr>
        <w:spacing w:line="480" w:lineRule="auto"/>
        <w:ind w:firstLine="720"/>
        <w:jc w:val="both"/>
        <w:rPr>
          <w:rFonts w:ascii="Arial" w:hAnsi="Arial" w:cs="Arial"/>
          <w:sz w:val="24"/>
          <w:szCs w:val="24"/>
        </w:rPr>
      </w:pPr>
      <w:r w:rsidRPr="00FD07F1">
        <w:rPr>
          <w:rFonts w:ascii="Arial" w:hAnsi="Arial" w:cs="Arial"/>
          <w:sz w:val="24"/>
          <w:szCs w:val="24"/>
        </w:rPr>
        <w:t xml:space="preserve">Moving the focus from that of the effect of poor mental wellbeing of police officers, it is important to note that it is important to manage wellbeing for the reason that it can have a financial and societal cost to policing itself. For example, mental wellbeing related absences and the loss of experienced officers due to burnout or depressive symptoms place a significant strain on public resource levels in said police forces, as touched on earlier regarding the police officers left behind having to pick up extra work. It has been estimated that the cost to various employers across the United Kingdom due to poor mental health of their employees is approximately £56 billion a year (Deloitte, 2024). More specifically, the Metropolitan Police Service are said to lose £96 million annually paying for police officer’s sickness leave, with a further £26 million being spent on medical retirements (House of Commons, N.D). Therefore, it is not only important to support police </w:t>
      </w:r>
      <w:r w:rsidRPr="00FD07F1">
        <w:rPr>
          <w:rFonts w:ascii="Arial" w:hAnsi="Arial" w:cs="Arial"/>
          <w:sz w:val="24"/>
          <w:szCs w:val="24"/>
        </w:rPr>
        <w:t>officers’</w:t>
      </w:r>
      <w:r w:rsidRPr="00FD07F1">
        <w:rPr>
          <w:rFonts w:ascii="Arial" w:hAnsi="Arial" w:cs="Arial"/>
          <w:sz w:val="24"/>
          <w:szCs w:val="24"/>
        </w:rPr>
        <w:t xml:space="preserve"> wellbeing for their own sanity and mental state, but for the benefit of the police force that they are serving so that the extra money retrained </w:t>
      </w:r>
      <w:r w:rsidRPr="00FD07F1">
        <w:rPr>
          <w:rFonts w:ascii="Arial" w:hAnsi="Arial" w:cs="Arial"/>
          <w:sz w:val="24"/>
          <w:szCs w:val="24"/>
        </w:rPr>
        <w:lastRenderedPageBreak/>
        <w:t xml:space="preserve">from not having to pay sickness absences/medical retirements can be spent to improve services offered to members of the public. </w:t>
      </w:r>
    </w:p>
    <w:p w14:paraId="1AB78A30" w14:textId="576B2A54" w:rsidR="00FD07F1" w:rsidRPr="00FD07F1" w:rsidRDefault="00FD07F1" w:rsidP="00FD07F1">
      <w:pPr>
        <w:spacing w:line="480" w:lineRule="auto"/>
        <w:ind w:firstLine="720"/>
        <w:jc w:val="both"/>
        <w:rPr>
          <w:rFonts w:ascii="Arial" w:hAnsi="Arial" w:cs="Arial"/>
          <w:sz w:val="24"/>
          <w:szCs w:val="24"/>
        </w:rPr>
      </w:pPr>
      <w:r w:rsidRPr="00FD07F1">
        <w:rPr>
          <w:rFonts w:ascii="Arial" w:hAnsi="Arial" w:cs="Arial"/>
          <w:sz w:val="24"/>
          <w:szCs w:val="24"/>
        </w:rPr>
        <w:t xml:space="preserve">A number of suggestions have been made to combat the issue with the link between poor mental wellbeing and police officers, and it is understood that police forces have an institutional duty of care towards their officers. This duty of care involves making attempts to challenge the stigma associated with mental health and to create an environment whereby police officers feel comfortable and safe to be able to seek help with whatever symptoms they are suffering from. Although this appears to be a </w:t>
      </w:r>
      <w:r w:rsidRPr="00FD07F1">
        <w:rPr>
          <w:rFonts w:ascii="Arial" w:hAnsi="Arial" w:cs="Arial"/>
          <w:sz w:val="24"/>
          <w:szCs w:val="24"/>
        </w:rPr>
        <w:t>common-sense</w:t>
      </w:r>
      <w:r w:rsidRPr="00FD07F1">
        <w:rPr>
          <w:rFonts w:ascii="Arial" w:hAnsi="Arial" w:cs="Arial"/>
          <w:sz w:val="24"/>
          <w:szCs w:val="24"/>
        </w:rPr>
        <w:t xml:space="preserve"> approach to resolving these issues, recent research has determined that there is still a stigma associated with reporting mental health and that the negative, male-dominated police culture does not contribute well to this. For example, Edwards &amp; Kotera (2020) found that the police culture and attitudes towards mental health themselves are enough to contribute to the symptoms of various psychological illnesses associated with police work, rather than the nature of the job itself. </w:t>
      </w:r>
      <w:r w:rsidRPr="00FD07F1">
        <w:rPr>
          <w:rFonts w:ascii="Arial" w:hAnsi="Arial" w:cs="Arial"/>
          <w:sz w:val="24"/>
          <w:szCs w:val="24"/>
        </w:rPr>
        <w:t>Therefore,</w:t>
      </w:r>
      <w:r w:rsidRPr="00FD07F1">
        <w:rPr>
          <w:rFonts w:ascii="Arial" w:hAnsi="Arial" w:cs="Arial"/>
          <w:sz w:val="24"/>
          <w:szCs w:val="24"/>
        </w:rPr>
        <w:t xml:space="preserve"> it can be argued that such attitudes hinder openness of police officers and actually discourages them from seeking the necessary support for fear of being stigmatised, etc. </w:t>
      </w:r>
      <w:r w:rsidRPr="00FD07F1">
        <w:rPr>
          <w:rFonts w:ascii="Arial" w:hAnsi="Arial" w:cs="Arial"/>
          <w:sz w:val="24"/>
          <w:szCs w:val="24"/>
        </w:rPr>
        <w:t>Therefore,</w:t>
      </w:r>
      <w:r w:rsidRPr="00FD07F1">
        <w:rPr>
          <w:rFonts w:ascii="Arial" w:hAnsi="Arial" w:cs="Arial"/>
          <w:sz w:val="24"/>
          <w:szCs w:val="24"/>
        </w:rPr>
        <w:t xml:space="preserve"> it is important to address these cultural barriers and remove them from the workplace to allow people to feel that their mental wellbeing is respected and prioritised.</w:t>
      </w:r>
    </w:p>
    <w:p w14:paraId="0E3D19BA" w14:textId="73DFDAB0" w:rsidR="00FD07F1" w:rsidRPr="00FD07F1" w:rsidRDefault="00FD07F1" w:rsidP="00FD07F1">
      <w:pPr>
        <w:spacing w:line="480" w:lineRule="auto"/>
        <w:ind w:firstLine="720"/>
        <w:jc w:val="both"/>
        <w:rPr>
          <w:rFonts w:ascii="Arial" w:hAnsi="Arial" w:cs="Arial"/>
          <w:sz w:val="24"/>
          <w:szCs w:val="24"/>
        </w:rPr>
      </w:pPr>
      <w:r w:rsidRPr="00FD07F1">
        <w:rPr>
          <w:rFonts w:ascii="Arial" w:hAnsi="Arial" w:cs="Arial"/>
          <w:sz w:val="24"/>
          <w:szCs w:val="24"/>
        </w:rPr>
        <w:t xml:space="preserve">Another suggestion for how best to resolve the issues with police </w:t>
      </w:r>
      <w:r w:rsidRPr="00FD07F1">
        <w:rPr>
          <w:rFonts w:ascii="Arial" w:hAnsi="Arial" w:cs="Arial"/>
          <w:sz w:val="24"/>
          <w:szCs w:val="24"/>
        </w:rPr>
        <w:t>officers’</w:t>
      </w:r>
      <w:r w:rsidRPr="00FD07F1">
        <w:rPr>
          <w:rFonts w:ascii="Arial" w:hAnsi="Arial" w:cs="Arial"/>
          <w:sz w:val="24"/>
          <w:szCs w:val="24"/>
        </w:rPr>
        <w:t xml:space="preserve"> mental wellbeing is to make organisational adjustments. It could be suggested that simply reducing fatigue and excessive workloads of police officers can better support their mental wellbeing. Also, removing officers from high strain/traumatic roles and rotating them into different areas of the police force might be beneficial, as well as allowing adequate rest between shifts, and minimising administrative pressures. All of </w:t>
      </w:r>
      <w:r w:rsidRPr="00FD07F1">
        <w:rPr>
          <w:rFonts w:ascii="Arial" w:hAnsi="Arial" w:cs="Arial"/>
          <w:sz w:val="24"/>
          <w:szCs w:val="24"/>
        </w:rPr>
        <w:lastRenderedPageBreak/>
        <w:t xml:space="preserve">these adjustments might alleviate the stress that police officers are feeling which will relieve the pressure on them and their mental health. It’s important to enhance working conditions for these officers feeling the strain as it not only signals to them that mental wellbeing is important and is a </w:t>
      </w:r>
      <w:r w:rsidRPr="00FD07F1">
        <w:rPr>
          <w:rFonts w:ascii="Arial" w:hAnsi="Arial" w:cs="Arial"/>
          <w:sz w:val="24"/>
          <w:szCs w:val="24"/>
        </w:rPr>
        <w:t>priority,</w:t>
      </w:r>
      <w:r w:rsidRPr="00FD07F1">
        <w:rPr>
          <w:rFonts w:ascii="Arial" w:hAnsi="Arial" w:cs="Arial"/>
          <w:sz w:val="24"/>
          <w:szCs w:val="24"/>
        </w:rPr>
        <w:t xml:space="preserve"> but it also may lead to lower rates of sickness absences and the loss of police officers as a whole.</w:t>
      </w:r>
    </w:p>
    <w:p w14:paraId="59109BB8" w14:textId="6A8BE34B" w:rsidR="00FD07F1" w:rsidRPr="00FD07F1" w:rsidRDefault="00FD07F1" w:rsidP="00FD07F1">
      <w:pPr>
        <w:spacing w:line="480" w:lineRule="auto"/>
        <w:ind w:firstLine="720"/>
        <w:jc w:val="both"/>
        <w:rPr>
          <w:rFonts w:ascii="Arial" w:hAnsi="Arial" w:cs="Arial"/>
          <w:sz w:val="24"/>
          <w:szCs w:val="24"/>
        </w:rPr>
      </w:pPr>
      <w:r w:rsidRPr="00FD07F1">
        <w:rPr>
          <w:rFonts w:ascii="Arial" w:hAnsi="Arial" w:cs="Arial"/>
          <w:sz w:val="24"/>
          <w:szCs w:val="24"/>
        </w:rPr>
        <w:t xml:space="preserve">To summarise the points made in this essay, the evidence presented emphasises the urgent need to prioritise mental wellbeing across all levels of policing, not only in the United Kingdom but also around the world. There are a number of reasons why supporting police </w:t>
      </w:r>
      <w:r w:rsidRPr="00FD07F1">
        <w:rPr>
          <w:rFonts w:ascii="Arial" w:hAnsi="Arial" w:cs="Arial"/>
          <w:sz w:val="24"/>
          <w:szCs w:val="24"/>
        </w:rPr>
        <w:t>officers’</w:t>
      </w:r>
      <w:r w:rsidRPr="00FD07F1">
        <w:rPr>
          <w:rFonts w:ascii="Arial" w:hAnsi="Arial" w:cs="Arial"/>
          <w:sz w:val="24"/>
          <w:szCs w:val="24"/>
        </w:rPr>
        <w:t xml:space="preserve"> mental health is essential and some of these have been explained above including retention of police officers, effectiveness and financial wellbeing of the organisation, safety of residents within the communities. Suicide remains the highest leading cause of deaths of police officers within the United Kingdom, and certain risks continually faced by these </w:t>
      </w:r>
      <w:r w:rsidRPr="00FD07F1">
        <w:rPr>
          <w:rFonts w:ascii="Arial" w:hAnsi="Arial" w:cs="Arial"/>
          <w:sz w:val="24"/>
          <w:szCs w:val="24"/>
        </w:rPr>
        <w:t>officers’</w:t>
      </w:r>
      <w:r w:rsidRPr="00FD07F1">
        <w:rPr>
          <w:rFonts w:ascii="Arial" w:hAnsi="Arial" w:cs="Arial"/>
          <w:sz w:val="24"/>
          <w:szCs w:val="24"/>
        </w:rPr>
        <w:t xml:space="preserve"> day by day need to be continuously monitored and addressed to minimise the numbers of police officers taking their own lives. Ultimately protecting the mental health and overall wellbeing of those who serve the community is not a luxury and should not be taken lightly, it is a fundamental part of policing and a duty that the organisations take on when hiring police officers. </w:t>
      </w:r>
    </w:p>
    <w:p w14:paraId="6D32CB4E" w14:textId="77777777" w:rsidR="00FD07F1" w:rsidRDefault="00FD07F1" w:rsidP="00FD07F1">
      <w:pPr>
        <w:spacing w:line="480" w:lineRule="auto"/>
        <w:jc w:val="both"/>
        <w:rPr>
          <w:rFonts w:ascii="Arial" w:hAnsi="Arial" w:cs="Arial"/>
          <w:sz w:val="24"/>
          <w:szCs w:val="24"/>
        </w:rPr>
      </w:pPr>
    </w:p>
    <w:p w14:paraId="14613563" w14:textId="7E49FFB0" w:rsidR="00FD07F1" w:rsidRDefault="00FD07F1" w:rsidP="00FD07F1">
      <w:pPr>
        <w:spacing w:line="480" w:lineRule="auto"/>
        <w:jc w:val="both"/>
        <w:rPr>
          <w:rFonts w:ascii="Arial" w:hAnsi="Arial" w:cs="Arial"/>
          <w:sz w:val="24"/>
          <w:szCs w:val="24"/>
        </w:rPr>
      </w:pPr>
      <w:r>
        <w:rPr>
          <w:rFonts w:ascii="Arial" w:hAnsi="Arial" w:cs="Arial"/>
          <w:sz w:val="24"/>
          <w:szCs w:val="24"/>
        </w:rPr>
        <w:t>Word count – 1826</w:t>
      </w:r>
    </w:p>
    <w:p w14:paraId="31CE3F4F" w14:textId="77777777" w:rsidR="00FD07F1" w:rsidRPr="00FD07F1" w:rsidRDefault="00FD07F1" w:rsidP="00FD07F1">
      <w:pPr>
        <w:spacing w:line="480" w:lineRule="auto"/>
        <w:jc w:val="both"/>
        <w:rPr>
          <w:rFonts w:ascii="Arial" w:hAnsi="Arial" w:cs="Arial"/>
          <w:sz w:val="24"/>
          <w:szCs w:val="24"/>
        </w:rPr>
      </w:pPr>
    </w:p>
    <w:p w14:paraId="1688DDF8" w14:textId="1BB8364F" w:rsidR="00FD07F1" w:rsidRPr="00FD07F1" w:rsidRDefault="00FD07F1" w:rsidP="00FD07F1">
      <w:pPr>
        <w:spacing w:line="480" w:lineRule="auto"/>
        <w:jc w:val="both"/>
        <w:rPr>
          <w:rFonts w:ascii="Arial" w:hAnsi="Arial" w:cs="Arial"/>
          <w:b/>
          <w:bCs/>
          <w:sz w:val="24"/>
          <w:szCs w:val="24"/>
          <w:u w:val="single"/>
        </w:rPr>
      </w:pPr>
      <w:r w:rsidRPr="00FD07F1">
        <w:rPr>
          <w:rFonts w:ascii="Arial" w:hAnsi="Arial" w:cs="Arial"/>
          <w:b/>
          <w:bCs/>
          <w:sz w:val="24"/>
          <w:szCs w:val="24"/>
          <w:u w:val="single"/>
        </w:rPr>
        <w:t>References</w:t>
      </w:r>
    </w:p>
    <w:p w14:paraId="4745E50C" w14:textId="77777777" w:rsidR="00FD07F1" w:rsidRPr="00FD07F1" w:rsidRDefault="00FD07F1" w:rsidP="00FD07F1">
      <w:pPr>
        <w:spacing w:line="480" w:lineRule="auto"/>
        <w:ind w:left="720" w:hanging="720"/>
        <w:jc w:val="both"/>
        <w:rPr>
          <w:rFonts w:ascii="Arial" w:hAnsi="Arial" w:cs="Arial"/>
          <w:sz w:val="24"/>
          <w:szCs w:val="24"/>
        </w:rPr>
      </w:pPr>
      <w:r w:rsidRPr="00FD07F1">
        <w:rPr>
          <w:rFonts w:ascii="Arial" w:hAnsi="Arial" w:cs="Arial"/>
          <w:sz w:val="24"/>
          <w:szCs w:val="24"/>
        </w:rPr>
        <w:t xml:space="preserve">Deloitte (2024). </w:t>
      </w:r>
      <w:r w:rsidRPr="00FD07F1">
        <w:rPr>
          <w:rFonts w:ascii="Arial" w:hAnsi="Arial" w:cs="Arial"/>
          <w:i/>
          <w:iCs/>
          <w:sz w:val="24"/>
          <w:szCs w:val="24"/>
        </w:rPr>
        <w:t>Poor mental health costs UK employers £51 billion a year for employees | Deloitte UK</w:t>
      </w:r>
      <w:r w:rsidRPr="00FD07F1">
        <w:rPr>
          <w:rFonts w:ascii="Arial" w:hAnsi="Arial" w:cs="Arial"/>
          <w:sz w:val="24"/>
          <w:szCs w:val="24"/>
        </w:rPr>
        <w:t xml:space="preserve">. [online] www.deloitte.com. Available at: </w:t>
      </w:r>
      <w:r w:rsidRPr="00FD07F1">
        <w:rPr>
          <w:rFonts w:ascii="Arial" w:hAnsi="Arial" w:cs="Arial"/>
          <w:sz w:val="24"/>
          <w:szCs w:val="24"/>
        </w:rPr>
        <w:lastRenderedPageBreak/>
        <w:t>https://www.deloitte.com/uk/en/about/press-room/poor-mental-health-costs-uk-employers-51-billion-a-year-for-employees.html.</w:t>
      </w:r>
    </w:p>
    <w:p w14:paraId="5F70D0FA" w14:textId="77777777" w:rsidR="00FD07F1" w:rsidRPr="00FD07F1" w:rsidRDefault="00FD07F1" w:rsidP="00FD07F1">
      <w:pPr>
        <w:spacing w:line="480" w:lineRule="auto"/>
        <w:ind w:left="720" w:hanging="720"/>
        <w:jc w:val="both"/>
        <w:rPr>
          <w:rFonts w:ascii="Arial" w:hAnsi="Arial" w:cs="Arial"/>
          <w:sz w:val="24"/>
          <w:szCs w:val="24"/>
        </w:rPr>
      </w:pPr>
      <w:r w:rsidRPr="00FD07F1">
        <w:rPr>
          <w:rFonts w:ascii="Arial" w:hAnsi="Arial" w:cs="Arial"/>
          <w:sz w:val="24"/>
          <w:szCs w:val="24"/>
        </w:rPr>
        <w:t xml:space="preserve">Demou, E., Hale, H. and Hunt, K. (2020). Understanding the mental health and wellbeing needs of police officers and staff in Scotland. </w:t>
      </w:r>
      <w:r w:rsidRPr="00FD07F1">
        <w:rPr>
          <w:rFonts w:ascii="Arial" w:hAnsi="Arial" w:cs="Arial"/>
          <w:i/>
          <w:iCs/>
          <w:sz w:val="24"/>
          <w:szCs w:val="24"/>
        </w:rPr>
        <w:t>Police Practice and Research</w:t>
      </w:r>
      <w:r w:rsidRPr="00FD07F1">
        <w:rPr>
          <w:rFonts w:ascii="Arial" w:hAnsi="Arial" w:cs="Arial"/>
          <w:sz w:val="24"/>
          <w:szCs w:val="24"/>
        </w:rPr>
        <w:t xml:space="preserve">, [online] 21(6), pp.1–15. </w:t>
      </w:r>
      <w:proofErr w:type="spellStart"/>
      <w:proofErr w:type="gramStart"/>
      <w:r w:rsidRPr="00FD07F1">
        <w:rPr>
          <w:rFonts w:ascii="Arial" w:hAnsi="Arial" w:cs="Arial"/>
          <w:sz w:val="24"/>
          <w:szCs w:val="24"/>
        </w:rPr>
        <w:t>doi:https</w:t>
      </w:r>
      <w:proofErr w:type="spellEnd"/>
      <w:r w:rsidRPr="00FD07F1">
        <w:rPr>
          <w:rFonts w:ascii="Arial" w:hAnsi="Arial" w:cs="Arial"/>
          <w:sz w:val="24"/>
          <w:szCs w:val="24"/>
        </w:rPr>
        <w:t>://doi.org/10.1080/15614263.2020.1772782</w:t>
      </w:r>
      <w:proofErr w:type="gramEnd"/>
      <w:r w:rsidRPr="00FD07F1">
        <w:rPr>
          <w:rFonts w:ascii="Arial" w:hAnsi="Arial" w:cs="Arial"/>
          <w:sz w:val="24"/>
          <w:szCs w:val="24"/>
        </w:rPr>
        <w:t>.</w:t>
      </w:r>
    </w:p>
    <w:p w14:paraId="060DFBF0" w14:textId="77777777" w:rsidR="00FD07F1" w:rsidRPr="00FD07F1" w:rsidRDefault="00FD07F1" w:rsidP="00FD07F1">
      <w:pPr>
        <w:spacing w:line="480" w:lineRule="auto"/>
        <w:ind w:left="720" w:hanging="720"/>
        <w:jc w:val="both"/>
        <w:rPr>
          <w:rFonts w:ascii="Arial" w:hAnsi="Arial" w:cs="Arial"/>
          <w:sz w:val="24"/>
          <w:szCs w:val="24"/>
        </w:rPr>
      </w:pPr>
      <w:r w:rsidRPr="00FD07F1">
        <w:rPr>
          <w:rFonts w:ascii="Arial" w:hAnsi="Arial" w:cs="Arial"/>
          <w:sz w:val="24"/>
          <w:szCs w:val="24"/>
        </w:rPr>
        <w:t xml:space="preserve">Edwards, A.-M. and Kotera, Y. (2020). Mental Health in the UK Police Force: </w:t>
      </w:r>
      <w:proofErr w:type="gramStart"/>
      <w:r w:rsidRPr="00FD07F1">
        <w:rPr>
          <w:rFonts w:ascii="Arial" w:hAnsi="Arial" w:cs="Arial"/>
          <w:sz w:val="24"/>
          <w:szCs w:val="24"/>
        </w:rPr>
        <w:t>a</w:t>
      </w:r>
      <w:proofErr w:type="gramEnd"/>
      <w:r w:rsidRPr="00FD07F1">
        <w:rPr>
          <w:rFonts w:ascii="Arial" w:hAnsi="Arial" w:cs="Arial"/>
          <w:sz w:val="24"/>
          <w:szCs w:val="24"/>
        </w:rPr>
        <w:t xml:space="preserve"> Qualitative Investigation into the Stigma with Mental Illness. </w:t>
      </w:r>
      <w:r w:rsidRPr="00FD07F1">
        <w:rPr>
          <w:rFonts w:ascii="Arial" w:hAnsi="Arial" w:cs="Arial"/>
          <w:i/>
          <w:iCs/>
          <w:sz w:val="24"/>
          <w:szCs w:val="24"/>
        </w:rPr>
        <w:t>International Journal of Mental Health and Addiction</w:t>
      </w:r>
      <w:r w:rsidRPr="00FD07F1">
        <w:rPr>
          <w:rFonts w:ascii="Arial" w:hAnsi="Arial" w:cs="Arial"/>
          <w:sz w:val="24"/>
          <w:szCs w:val="24"/>
        </w:rPr>
        <w:t>, [online] 19(4). Available at: https://link.springer.com/article/10.1007/s11469-019-00214-x.</w:t>
      </w:r>
    </w:p>
    <w:p w14:paraId="6186D5FD" w14:textId="77777777" w:rsidR="00FD07F1" w:rsidRPr="00FD07F1" w:rsidRDefault="00FD07F1" w:rsidP="00FD07F1">
      <w:pPr>
        <w:spacing w:line="480" w:lineRule="auto"/>
        <w:ind w:left="720" w:hanging="720"/>
        <w:jc w:val="both"/>
        <w:rPr>
          <w:rFonts w:ascii="Arial" w:hAnsi="Arial" w:cs="Arial"/>
          <w:sz w:val="24"/>
          <w:szCs w:val="24"/>
        </w:rPr>
      </w:pPr>
      <w:r w:rsidRPr="00FD07F1">
        <w:rPr>
          <w:rFonts w:ascii="Arial" w:hAnsi="Arial" w:cs="Arial"/>
          <w:sz w:val="24"/>
          <w:szCs w:val="24"/>
        </w:rPr>
        <w:t xml:space="preserve">Foley, J. and Massey, K.L.D. (2020). The ‘cost’ of caring in policing: From burnout to PTSD in police officers in England and Wales. </w:t>
      </w:r>
      <w:r w:rsidRPr="00FD07F1">
        <w:rPr>
          <w:rFonts w:ascii="Arial" w:hAnsi="Arial" w:cs="Arial"/>
          <w:i/>
          <w:iCs/>
          <w:sz w:val="24"/>
          <w:szCs w:val="24"/>
        </w:rPr>
        <w:t>The Police Journal: Theory, Practice and Principles</w:t>
      </w:r>
      <w:r w:rsidRPr="00FD07F1">
        <w:rPr>
          <w:rFonts w:ascii="Arial" w:hAnsi="Arial" w:cs="Arial"/>
          <w:sz w:val="24"/>
          <w:szCs w:val="24"/>
        </w:rPr>
        <w:t xml:space="preserve">, [online] 94(3). </w:t>
      </w:r>
      <w:proofErr w:type="spellStart"/>
      <w:proofErr w:type="gramStart"/>
      <w:r w:rsidRPr="00FD07F1">
        <w:rPr>
          <w:rFonts w:ascii="Arial" w:hAnsi="Arial" w:cs="Arial"/>
          <w:sz w:val="24"/>
          <w:szCs w:val="24"/>
        </w:rPr>
        <w:t>doi:https</w:t>
      </w:r>
      <w:proofErr w:type="spellEnd"/>
      <w:r w:rsidRPr="00FD07F1">
        <w:rPr>
          <w:rFonts w:ascii="Arial" w:hAnsi="Arial" w:cs="Arial"/>
          <w:sz w:val="24"/>
          <w:szCs w:val="24"/>
        </w:rPr>
        <w:t>://doi.org/10.1177/0032258x20917442</w:t>
      </w:r>
      <w:proofErr w:type="gramEnd"/>
      <w:r w:rsidRPr="00FD07F1">
        <w:rPr>
          <w:rFonts w:ascii="Arial" w:hAnsi="Arial" w:cs="Arial"/>
          <w:sz w:val="24"/>
          <w:szCs w:val="24"/>
        </w:rPr>
        <w:t>.</w:t>
      </w:r>
    </w:p>
    <w:p w14:paraId="0CCC46C5" w14:textId="77777777" w:rsidR="00FD07F1" w:rsidRPr="00FD07F1" w:rsidRDefault="00FD07F1" w:rsidP="00FD07F1">
      <w:pPr>
        <w:spacing w:line="480" w:lineRule="auto"/>
        <w:ind w:left="720" w:hanging="720"/>
        <w:jc w:val="both"/>
        <w:rPr>
          <w:rFonts w:ascii="Arial" w:hAnsi="Arial" w:cs="Arial"/>
          <w:sz w:val="24"/>
          <w:szCs w:val="24"/>
        </w:rPr>
      </w:pPr>
      <w:r w:rsidRPr="00FD07F1">
        <w:rPr>
          <w:rFonts w:ascii="Arial" w:hAnsi="Arial" w:cs="Arial"/>
          <w:sz w:val="24"/>
          <w:szCs w:val="24"/>
        </w:rPr>
        <w:t xml:space="preserve">Hesketh, I. and Tehrani, N. (2018). Psychological Trauma Risk Management in the UK Police Service. </w:t>
      </w:r>
      <w:r w:rsidRPr="00FD07F1">
        <w:rPr>
          <w:rFonts w:ascii="Arial" w:hAnsi="Arial" w:cs="Arial"/>
          <w:i/>
          <w:iCs/>
          <w:sz w:val="24"/>
          <w:szCs w:val="24"/>
        </w:rPr>
        <w:t>Policing: A Journal of Policy and Practice</w:t>
      </w:r>
      <w:r w:rsidRPr="00FD07F1">
        <w:rPr>
          <w:rFonts w:ascii="Arial" w:hAnsi="Arial" w:cs="Arial"/>
          <w:sz w:val="24"/>
          <w:szCs w:val="24"/>
        </w:rPr>
        <w:t xml:space="preserve">, [online] 13(4). </w:t>
      </w:r>
      <w:proofErr w:type="spellStart"/>
      <w:proofErr w:type="gramStart"/>
      <w:r w:rsidRPr="00FD07F1">
        <w:rPr>
          <w:rFonts w:ascii="Arial" w:hAnsi="Arial" w:cs="Arial"/>
          <w:sz w:val="24"/>
          <w:szCs w:val="24"/>
        </w:rPr>
        <w:t>doi:https</w:t>
      </w:r>
      <w:proofErr w:type="spellEnd"/>
      <w:r w:rsidRPr="00FD07F1">
        <w:rPr>
          <w:rFonts w:ascii="Arial" w:hAnsi="Arial" w:cs="Arial"/>
          <w:sz w:val="24"/>
          <w:szCs w:val="24"/>
        </w:rPr>
        <w:t>://doi.org/10.1093/police/pay083</w:t>
      </w:r>
      <w:proofErr w:type="gramEnd"/>
      <w:r w:rsidRPr="00FD07F1">
        <w:rPr>
          <w:rFonts w:ascii="Arial" w:hAnsi="Arial" w:cs="Arial"/>
          <w:sz w:val="24"/>
          <w:szCs w:val="24"/>
        </w:rPr>
        <w:t>.</w:t>
      </w:r>
    </w:p>
    <w:p w14:paraId="13C3B0B6" w14:textId="77777777" w:rsidR="00FD07F1" w:rsidRPr="00FD07F1" w:rsidRDefault="00FD07F1" w:rsidP="00FD07F1">
      <w:pPr>
        <w:spacing w:line="480" w:lineRule="auto"/>
        <w:ind w:left="720" w:hanging="720"/>
        <w:jc w:val="both"/>
        <w:rPr>
          <w:rFonts w:ascii="Arial" w:hAnsi="Arial" w:cs="Arial"/>
          <w:sz w:val="24"/>
          <w:szCs w:val="24"/>
        </w:rPr>
      </w:pPr>
      <w:r w:rsidRPr="00FD07F1">
        <w:rPr>
          <w:rFonts w:ascii="Arial" w:hAnsi="Arial" w:cs="Arial"/>
          <w:sz w:val="24"/>
          <w:szCs w:val="24"/>
        </w:rPr>
        <w:t xml:space="preserve">Krekel, C., Ward, G. and De Neve, J.-E. (2019). </w:t>
      </w:r>
      <w:r w:rsidRPr="00FD07F1">
        <w:rPr>
          <w:rFonts w:ascii="Arial" w:hAnsi="Arial" w:cs="Arial"/>
          <w:i/>
          <w:iCs/>
          <w:sz w:val="24"/>
          <w:szCs w:val="24"/>
        </w:rPr>
        <w:t>Employee Wellbeing, Productivity, and Firm Performance</w:t>
      </w:r>
      <w:r w:rsidRPr="00FD07F1">
        <w:rPr>
          <w:rFonts w:ascii="Arial" w:hAnsi="Arial" w:cs="Arial"/>
          <w:sz w:val="24"/>
          <w:szCs w:val="24"/>
        </w:rPr>
        <w:t>.</w:t>
      </w:r>
    </w:p>
    <w:p w14:paraId="555EF1FC" w14:textId="77777777" w:rsidR="00FD07F1" w:rsidRPr="00FD07F1" w:rsidRDefault="00FD07F1" w:rsidP="00FD07F1">
      <w:pPr>
        <w:spacing w:line="480" w:lineRule="auto"/>
        <w:ind w:left="720" w:hanging="720"/>
        <w:jc w:val="both"/>
        <w:rPr>
          <w:rFonts w:ascii="Arial" w:hAnsi="Arial" w:cs="Arial"/>
          <w:sz w:val="24"/>
          <w:szCs w:val="24"/>
        </w:rPr>
      </w:pPr>
      <w:r w:rsidRPr="00FD07F1">
        <w:rPr>
          <w:rFonts w:ascii="Arial" w:hAnsi="Arial" w:cs="Arial"/>
          <w:sz w:val="24"/>
          <w:szCs w:val="24"/>
        </w:rPr>
        <w:t xml:space="preserve">MIND (2023). </w:t>
      </w:r>
      <w:r w:rsidRPr="00FD07F1">
        <w:rPr>
          <w:rFonts w:ascii="Arial" w:hAnsi="Arial" w:cs="Arial"/>
          <w:i/>
          <w:iCs/>
          <w:sz w:val="24"/>
          <w:szCs w:val="24"/>
        </w:rPr>
        <w:t>About Trauma</w:t>
      </w:r>
      <w:r w:rsidRPr="00FD07F1">
        <w:rPr>
          <w:rFonts w:ascii="Arial" w:hAnsi="Arial" w:cs="Arial"/>
          <w:sz w:val="24"/>
          <w:szCs w:val="24"/>
        </w:rPr>
        <w:t>. [online] www.mind.org.uk. Available at: https://www.mind.org.uk/information-support/types-of-mental-health-problems/trauma/about-trauma/.</w:t>
      </w:r>
    </w:p>
    <w:p w14:paraId="36762F68" w14:textId="77777777" w:rsidR="00FD07F1" w:rsidRPr="00FD07F1" w:rsidRDefault="00FD07F1" w:rsidP="00FD07F1">
      <w:pPr>
        <w:spacing w:line="480" w:lineRule="auto"/>
        <w:ind w:left="720" w:hanging="720"/>
        <w:jc w:val="both"/>
        <w:rPr>
          <w:rFonts w:ascii="Arial" w:hAnsi="Arial" w:cs="Arial"/>
          <w:sz w:val="24"/>
          <w:szCs w:val="24"/>
        </w:rPr>
      </w:pPr>
      <w:r w:rsidRPr="00FD07F1">
        <w:rPr>
          <w:rFonts w:ascii="Arial" w:hAnsi="Arial" w:cs="Arial"/>
          <w:sz w:val="24"/>
          <w:szCs w:val="24"/>
        </w:rPr>
        <w:lastRenderedPageBreak/>
        <w:t xml:space="preserve">Office for National Statistics (2023). </w:t>
      </w:r>
      <w:r w:rsidRPr="00FD07F1">
        <w:rPr>
          <w:rFonts w:ascii="Arial" w:hAnsi="Arial" w:cs="Arial"/>
          <w:i/>
          <w:iCs/>
          <w:sz w:val="24"/>
          <w:szCs w:val="24"/>
        </w:rPr>
        <w:t>Police officer deaths by suicide 2019 to 2023 - Office for National Statistics</w:t>
      </w:r>
      <w:r w:rsidRPr="00FD07F1">
        <w:rPr>
          <w:rFonts w:ascii="Arial" w:hAnsi="Arial" w:cs="Arial"/>
          <w:sz w:val="24"/>
          <w:szCs w:val="24"/>
        </w:rPr>
        <w:t>. [online] www.ons.gov.uk. Available at: https://www.ons.gov.uk/aboutus/transparencyandgovernance/freedomofinformationfoi/policeofficerdeathsbysuicide2019to2023.</w:t>
      </w:r>
    </w:p>
    <w:p w14:paraId="6F0580F8" w14:textId="77777777" w:rsidR="00FD07F1" w:rsidRPr="00FD07F1" w:rsidRDefault="00FD07F1" w:rsidP="00FD07F1">
      <w:pPr>
        <w:spacing w:line="480" w:lineRule="auto"/>
        <w:ind w:left="720" w:hanging="720"/>
        <w:jc w:val="both"/>
        <w:rPr>
          <w:rFonts w:ascii="Arial" w:hAnsi="Arial" w:cs="Arial"/>
          <w:sz w:val="24"/>
          <w:szCs w:val="24"/>
        </w:rPr>
      </w:pPr>
      <w:r w:rsidRPr="00FD07F1">
        <w:rPr>
          <w:rFonts w:ascii="Arial" w:hAnsi="Arial" w:cs="Arial"/>
          <w:sz w:val="24"/>
          <w:szCs w:val="24"/>
        </w:rPr>
        <w:t xml:space="preserve">Oscar Kilo (2023). </w:t>
      </w:r>
      <w:r w:rsidRPr="00FD07F1">
        <w:rPr>
          <w:rFonts w:ascii="Arial" w:hAnsi="Arial" w:cs="Arial"/>
          <w:i/>
          <w:iCs/>
          <w:sz w:val="24"/>
          <w:szCs w:val="24"/>
        </w:rPr>
        <w:t>National Police Wellbeing Survey 2023 results | Oscar Kilo</w:t>
      </w:r>
      <w:r w:rsidRPr="00FD07F1">
        <w:rPr>
          <w:rFonts w:ascii="Arial" w:hAnsi="Arial" w:cs="Arial"/>
          <w:sz w:val="24"/>
          <w:szCs w:val="24"/>
        </w:rPr>
        <w:t>. [online] www.oscarkilo.org.uk. Available at: https://www.oscarkilo.org.uk/news/national-police-wellbeing-survey-2023-results.</w:t>
      </w:r>
    </w:p>
    <w:p w14:paraId="4131A247" w14:textId="77777777" w:rsidR="00FD07F1" w:rsidRPr="00FD07F1" w:rsidRDefault="00FD07F1" w:rsidP="00FD07F1">
      <w:pPr>
        <w:spacing w:line="480" w:lineRule="auto"/>
        <w:ind w:left="720" w:hanging="720"/>
        <w:jc w:val="both"/>
        <w:rPr>
          <w:rFonts w:ascii="Arial" w:hAnsi="Arial" w:cs="Arial"/>
          <w:sz w:val="24"/>
          <w:szCs w:val="24"/>
        </w:rPr>
      </w:pPr>
      <w:proofErr w:type="spellStart"/>
      <w:r w:rsidRPr="00FD07F1">
        <w:rPr>
          <w:rFonts w:ascii="Arial" w:hAnsi="Arial" w:cs="Arial"/>
          <w:sz w:val="24"/>
          <w:szCs w:val="24"/>
        </w:rPr>
        <w:t>Purba</w:t>
      </w:r>
      <w:proofErr w:type="spellEnd"/>
      <w:r w:rsidRPr="00FD07F1">
        <w:rPr>
          <w:rFonts w:ascii="Arial" w:hAnsi="Arial" w:cs="Arial"/>
          <w:sz w:val="24"/>
          <w:szCs w:val="24"/>
        </w:rPr>
        <w:t xml:space="preserve">, A. and Demou, E. (2019). The relationship between organisational stressors and mental wellbeing within police officers: A systematic review. </w:t>
      </w:r>
      <w:r w:rsidRPr="00FD07F1">
        <w:rPr>
          <w:rFonts w:ascii="Arial" w:hAnsi="Arial" w:cs="Arial"/>
          <w:i/>
          <w:iCs/>
          <w:sz w:val="24"/>
          <w:szCs w:val="24"/>
        </w:rPr>
        <w:t>BMC Public Health</w:t>
      </w:r>
      <w:r w:rsidRPr="00FD07F1">
        <w:rPr>
          <w:rFonts w:ascii="Arial" w:hAnsi="Arial" w:cs="Arial"/>
          <w:sz w:val="24"/>
          <w:szCs w:val="24"/>
        </w:rPr>
        <w:t xml:space="preserve">, [online] 19(1). </w:t>
      </w:r>
      <w:proofErr w:type="spellStart"/>
      <w:proofErr w:type="gramStart"/>
      <w:r w:rsidRPr="00FD07F1">
        <w:rPr>
          <w:rFonts w:ascii="Arial" w:hAnsi="Arial" w:cs="Arial"/>
          <w:sz w:val="24"/>
          <w:szCs w:val="24"/>
        </w:rPr>
        <w:t>doi:https</w:t>
      </w:r>
      <w:proofErr w:type="spellEnd"/>
      <w:r w:rsidRPr="00FD07F1">
        <w:rPr>
          <w:rFonts w:ascii="Arial" w:hAnsi="Arial" w:cs="Arial"/>
          <w:sz w:val="24"/>
          <w:szCs w:val="24"/>
        </w:rPr>
        <w:t>://doi.org/10.1186/s12889-019-7609-0</w:t>
      </w:r>
      <w:proofErr w:type="gramEnd"/>
      <w:r w:rsidRPr="00FD07F1">
        <w:rPr>
          <w:rFonts w:ascii="Arial" w:hAnsi="Arial" w:cs="Arial"/>
          <w:sz w:val="24"/>
          <w:szCs w:val="24"/>
        </w:rPr>
        <w:t>.</w:t>
      </w:r>
    </w:p>
    <w:p w14:paraId="282B651F" w14:textId="77777777" w:rsidR="00FD07F1" w:rsidRPr="00FD07F1" w:rsidRDefault="00FD07F1" w:rsidP="00FD07F1">
      <w:pPr>
        <w:spacing w:line="480" w:lineRule="auto"/>
        <w:ind w:left="720" w:hanging="720"/>
        <w:jc w:val="both"/>
        <w:rPr>
          <w:rFonts w:ascii="Arial" w:hAnsi="Arial" w:cs="Arial"/>
          <w:sz w:val="24"/>
          <w:szCs w:val="24"/>
        </w:rPr>
      </w:pPr>
      <w:r w:rsidRPr="00FD07F1">
        <w:rPr>
          <w:rFonts w:ascii="Arial" w:hAnsi="Arial" w:cs="Arial"/>
          <w:sz w:val="24"/>
          <w:szCs w:val="24"/>
        </w:rPr>
        <w:t xml:space="preserve">Putman, J. (2024). </w:t>
      </w:r>
      <w:r w:rsidRPr="00FD07F1">
        <w:rPr>
          <w:rFonts w:ascii="Arial" w:hAnsi="Arial" w:cs="Arial"/>
          <w:i/>
          <w:iCs/>
          <w:sz w:val="24"/>
          <w:szCs w:val="24"/>
        </w:rPr>
        <w:t xml:space="preserve">Report finds 184 law </w:t>
      </w:r>
      <w:proofErr w:type="gramStart"/>
      <w:r w:rsidRPr="00FD07F1">
        <w:rPr>
          <w:rFonts w:ascii="Arial" w:hAnsi="Arial" w:cs="Arial"/>
          <w:i/>
          <w:iCs/>
          <w:sz w:val="24"/>
          <w:szCs w:val="24"/>
        </w:rPr>
        <w:t>enforcement,</w:t>
      </w:r>
      <w:proofErr w:type="gramEnd"/>
      <w:r w:rsidRPr="00FD07F1">
        <w:rPr>
          <w:rFonts w:ascii="Arial" w:hAnsi="Arial" w:cs="Arial"/>
          <w:i/>
          <w:iCs/>
          <w:sz w:val="24"/>
          <w:szCs w:val="24"/>
        </w:rPr>
        <w:t xml:space="preserve"> corrections officers die by suicide per year on average</w:t>
      </w:r>
      <w:r w:rsidRPr="00FD07F1">
        <w:rPr>
          <w:rFonts w:ascii="Arial" w:hAnsi="Arial" w:cs="Arial"/>
          <w:sz w:val="24"/>
          <w:szCs w:val="24"/>
        </w:rPr>
        <w:t>. [online] Police1. Available at: https://www.police1.com/officer-suicide/report-finds-184-law-enforcement-corrections-officers-die-by-suicide-per-year-on-average.</w:t>
      </w:r>
    </w:p>
    <w:p w14:paraId="23D31C3F" w14:textId="77777777" w:rsidR="00FD07F1" w:rsidRPr="00FD07F1" w:rsidRDefault="00FD07F1" w:rsidP="00FD07F1">
      <w:pPr>
        <w:spacing w:line="480" w:lineRule="auto"/>
        <w:ind w:left="720" w:hanging="720"/>
        <w:jc w:val="both"/>
        <w:rPr>
          <w:rFonts w:ascii="Arial" w:hAnsi="Arial" w:cs="Arial"/>
          <w:sz w:val="24"/>
          <w:szCs w:val="24"/>
        </w:rPr>
      </w:pPr>
      <w:r w:rsidRPr="00FD07F1">
        <w:rPr>
          <w:rFonts w:ascii="Arial" w:hAnsi="Arial" w:cs="Arial"/>
          <w:sz w:val="24"/>
          <w:szCs w:val="24"/>
        </w:rPr>
        <w:t xml:space="preserve">University of Cambridge (2019). </w:t>
      </w:r>
      <w:r w:rsidRPr="00FD07F1">
        <w:rPr>
          <w:rFonts w:ascii="Arial" w:hAnsi="Arial" w:cs="Arial"/>
          <w:i/>
          <w:iCs/>
          <w:sz w:val="24"/>
          <w:szCs w:val="24"/>
        </w:rPr>
        <w:t>Police workforce: almost one in five suffer with a form of PTSD</w:t>
      </w:r>
      <w:r w:rsidRPr="00FD07F1">
        <w:rPr>
          <w:rFonts w:ascii="Arial" w:hAnsi="Arial" w:cs="Arial"/>
          <w:sz w:val="24"/>
          <w:szCs w:val="24"/>
        </w:rPr>
        <w:t>. [online] University of Cambridge. Available at: https://www.cam.ac.uk/stories/police-ptsd.</w:t>
      </w:r>
    </w:p>
    <w:p w14:paraId="3B947037" w14:textId="77777777" w:rsidR="00FD07F1" w:rsidRPr="00FD07F1" w:rsidRDefault="00FD07F1" w:rsidP="00FD07F1">
      <w:pPr>
        <w:spacing w:line="480" w:lineRule="auto"/>
        <w:jc w:val="both"/>
        <w:rPr>
          <w:rFonts w:ascii="Arial" w:hAnsi="Arial" w:cs="Arial"/>
          <w:b/>
          <w:bCs/>
          <w:sz w:val="24"/>
          <w:szCs w:val="24"/>
          <w:u w:val="single"/>
        </w:rPr>
      </w:pPr>
    </w:p>
    <w:p w14:paraId="7795CD0A" w14:textId="77777777" w:rsidR="00FD07F1" w:rsidRPr="00FD07F1" w:rsidRDefault="00FD07F1" w:rsidP="00FD07F1">
      <w:pPr>
        <w:spacing w:line="480" w:lineRule="auto"/>
        <w:jc w:val="both"/>
        <w:rPr>
          <w:rFonts w:ascii="Arial" w:hAnsi="Arial" w:cs="Arial"/>
          <w:b/>
          <w:bCs/>
          <w:sz w:val="24"/>
          <w:szCs w:val="24"/>
          <w:u w:val="single"/>
        </w:rPr>
      </w:pPr>
    </w:p>
    <w:p w14:paraId="3D2145CC" w14:textId="77777777" w:rsidR="00FD07F1" w:rsidRPr="00C42869" w:rsidRDefault="00FD07F1" w:rsidP="00FD07F1">
      <w:pPr>
        <w:spacing w:line="480" w:lineRule="auto"/>
        <w:ind w:left="720" w:hanging="720"/>
        <w:jc w:val="both"/>
        <w:rPr>
          <w:rFonts w:ascii="Arial" w:hAnsi="Arial" w:cs="Arial"/>
          <w:b/>
          <w:bCs/>
          <w:sz w:val="24"/>
          <w:szCs w:val="24"/>
          <w:u w:val="single"/>
        </w:rPr>
      </w:pPr>
    </w:p>
    <w:p w14:paraId="4F00A56F" w14:textId="7522D6D5" w:rsidR="00562E40" w:rsidRPr="00562E40" w:rsidRDefault="00562E40" w:rsidP="00562E40">
      <w:pPr>
        <w:spacing w:line="480" w:lineRule="auto"/>
        <w:jc w:val="both"/>
        <w:rPr>
          <w:rFonts w:ascii="Arial" w:hAnsi="Arial" w:cs="Arial"/>
          <w:sz w:val="24"/>
          <w:szCs w:val="24"/>
        </w:rPr>
      </w:pPr>
    </w:p>
    <w:p w14:paraId="34E1AD40" w14:textId="42E5A9FD" w:rsidR="00A30C38" w:rsidRPr="00B03E6F" w:rsidRDefault="00A30C38" w:rsidP="00B03E6F">
      <w:pPr>
        <w:spacing w:line="480" w:lineRule="auto"/>
        <w:jc w:val="both"/>
        <w:rPr>
          <w:rFonts w:ascii="Arial" w:hAnsi="Arial" w:cs="Arial"/>
          <w:sz w:val="24"/>
          <w:szCs w:val="24"/>
        </w:rPr>
      </w:pPr>
    </w:p>
    <w:sectPr w:rsidR="00A30C38" w:rsidRPr="00B03E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C94046" w14:textId="77777777" w:rsidR="00FD07F1" w:rsidRDefault="00FD07F1" w:rsidP="00FD07F1">
      <w:pPr>
        <w:spacing w:after="0" w:line="240" w:lineRule="auto"/>
      </w:pPr>
      <w:r>
        <w:separator/>
      </w:r>
    </w:p>
  </w:endnote>
  <w:endnote w:type="continuationSeparator" w:id="0">
    <w:p w14:paraId="10297FB1" w14:textId="77777777" w:rsidR="00FD07F1" w:rsidRDefault="00FD07F1" w:rsidP="00FD07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DED3F5" w14:textId="77777777" w:rsidR="00FD07F1" w:rsidRDefault="00FD07F1" w:rsidP="00FD07F1">
      <w:pPr>
        <w:spacing w:after="0" w:line="240" w:lineRule="auto"/>
      </w:pPr>
      <w:r>
        <w:separator/>
      </w:r>
    </w:p>
  </w:footnote>
  <w:footnote w:type="continuationSeparator" w:id="0">
    <w:p w14:paraId="62CBB80D" w14:textId="77777777" w:rsidR="00FD07F1" w:rsidRDefault="00FD07F1" w:rsidP="00FD07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AE6C55"/>
    <w:multiLevelType w:val="hybridMultilevel"/>
    <w:tmpl w:val="56A80568"/>
    <w:lvl w:ilvl="0" w:tplc="5CA23944">
      <w:start w:val="1"/>
      <w:numFmt w:val="decimal"/>
      <w:lvlText w:val="%1."/>
      <w:lvlJc w:val="left"/>
      <w:pPr>
        <w:ind w:left="786" w:hanging="360"/>
      </w:p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start w:val="1"/>
      <w:numFmt w:val="decimal"/>
      <w:lvlText w:val="%4."/>
      <w:lvlJc w:val="left"/>
      <w:pPr>
        <w:ind w:left="2946" w:hanging="360"/>
      </w:pPr>
    </w:lvl>
    <w:lvl w:ilvl="4" w:tplc="08090019">
      <w:start w:val="1"/>
      <w:numFmt w:val="lowerLetter"/>
      <w:lvlText w:val="%5."/>
      <w:lvlJc w:val="left"/>
      <w:pPr>
        <w:ind w:left="3666" w:hanging="360"/>
      </w:pPr>
    </w:lvl>
    <w:lvl w:ilvl="5" w:tplc="0809001B">
      <w:start w:val="1"/>
      <w:numFmt w:val="lowerRoman"/>
      <w:lvlText w:val="%6."/>
      <w:lvlJc w:val="right"/>
      <w:pPr>
        <w:ind w:left="4386" w:hanging="180"/>
      </w:pPr>
    </w:lvl>
    <w:lvl w:ilvl="6" w:tplc="0809000F">
      <w:start w:val="1"/>
      <w:numFmt w:val="decimal"/>
      <w:lvlText w:val="%7."/>
      <w:lvlJc w:val="left"/>
      <w:pPr>
        <w:ind w:left="5106" w:hanging="360"/>
      </w:pPr>
    </w:lvl>
    <w:lvl w:ilvl="7" w:tplc="08090019">
      <w:start w:val="1"/>
      <w:numFmt w:val="lowerLetter"/>
      <w:lvlText w:val="%8."/>
      <w:lvlJc w:val="left"/>
      <w:pPr>
        <w:ind w:left="5826" w:hanging="360"/>
      </w:pPr>
    </w:lvl>
    <w:lvl w:ilvl="8" w:tplc="0809001B">
      <w:start w:val="1"/>
      <w:numFmt w:val="lowerRoman"/>
      <w:lvlText w:val="%9."/>
      <w:lvlJc w:val="right"/>
      <w:pPr>
        <w:ind w:left="6546" w:hanging="180"/>
      </w:pPr>
    </w:lvl>
  </w:abstractNum>
  <w:num w:numId="1" w16cid:durableId="52424823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A8A"/>
    <w:rsid w:val="0006410C"/>
    <w:rsid w:val="00562E40"/>
    <w:rsid w:val="006652CF"/>
    <w:rsid w:val="00900097"/>
    <w:rsid w:val="00A30C38"/>
    <w:rsid w:val="00B03E6F"/>
    <w:rsid w:val="00C42869"/>
    <w:rsid w:val="00CD5501"/>
    <w:rsid w:val="00F65A8A"/>
    <w:rsid w:val="00FD07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3936B"/>
  <w15:chartTrackingRefBased/>
  <w15:docId w15:val="{6B364F75-F64D-49DD-9FE4-E99E99816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5A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5A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5A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5A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5A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5A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5A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5A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5A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5A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5A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5A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5A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5A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5A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5A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5A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5A8A"/>
    <w:rPr>
      <w:rFonts w:eastAsiaTheme="majorEastAsia" w:cstheme="majorBidi"/>
      <w:color w:val="272727" w:themeColor="text1" w:themeTint="D8"/>
    </w:rPr>
  </w:style>
  <w:style w:type="paragraph" w:styleId="Title">
    <w:name w:val="Title"/>
    <w:basedOn w:val="Normal"/>
    <w:next w:val="Normal"/>
    <w:link w:val="TitleChar"/>
    <w:uiPriority w:val="10"/>
    <w:qFormat/>
    <w:rsid w:val="00F65A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5A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5A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5A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5A8A"/>
    <w:pPr>
      <w:spacing w:before="160"/>
      <w:jc w:val="center"/>
    </w:pPr>
    <w:rPr>
      <w:i/>
      <w:iCs/>
      <w:color w:val="404040" w:themeColor="text1" w:themeTint="BF"/>
    </w:rPr>
  </w:style>
  <w:style w:type="character" w:customStyle="1" w:styleId="QuoteChar">
    <w:name w:val="Quote Char"/>
    <w:basedOn w:val="DefaultParagraphFont"/>
    <w:link w:val="Quote"/>
    <w:uiPriority w:val="29"/>
    <w:rsid w:val="00F65A8A"/>
    <w:rPr>
      <w:i/>
      <w:iCs/>
      <w:color w:val="404040" w:themeColor="text1" w:themeTint="BF"/>
    </w:rPr>
  </w:style>
  <w:style w:type="paragraph" w:styleId="ListParagraph">
    <w:name w:val="List Paragraph"/>
    <w:basedOn w:val="Normal"/>
    <w:uiPriority w:val="34"/>
    <w:qFormat/>
    <w:rsid w:val="00F65A8A"/>
    <w:pPr>
      <w:ind w:left="720"/>
      <w:contextualSpacing/>
    </w:pPr>
  </w:style>
  <w:style w:type="character" w:styleId="IntenseEmphasis">
    <w:name w:val="Intense Emphasis"/>
    <w:basedOn w:val="DefaultParagraphFont"/>
    <w:uiPriority w:val="21"/>
    <w:qFormat/>
    <w:rsid w:val="00F65A8A"/>
    <w:rPr>
      <w:i/>
      <w:iCs/>
      <w:color w:val="0F4761" w:themeColor="accent1" w:themeShade="BF"/>
    </w:rPr>
  </w:style>
  <w:style w:type="paragraph" w:styleId="IntenseQuote">
    <w:name w:val="Intense Quote"/>
    <w:basedOn w:val="Normal"/>
    <w:next w:val="Normal"/>
    <w:link w:val="IntenseQuoteChar"/>
    <w:uiPriority w:val="30"/>
    <w:qFormat/>
    <w:rsid w:val="00F65A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5A8A"/>
    <w:rPr>
      <w:i/>
      <w:iCs/>
      <w:color w:val="0F4761" w:themeColor="accent1" w:themeShade="BF"/>
    </w:rPr>
  </w:style>
  <w:style w:type="character" w:styleId="IntenseReference">
    <w:name w:val="Intense Reference"/>
    <w:basedOn w:val="DefaultParagraphFont"/>
    <w:uiPriority w:val="32"/>
    <w:qFormat/>
    <w:rsid w:val="00F65A8A"/>
    <w:rPr>
      <w:b/>
      <w:bCs/>
      <w:smallCaps/>
      <w:color w:val="0F4761" w:themeColor="accent1" w:themeShade="BF"/>
      <w:spacing w:val="5"/>
    </w:rPr>
  </w:style>
  <w:style w:type="paragraph" w:styleId="PlainText">
    <w:name w:val="Plain Text"/>
    <w:basedOn w:val="Normal"/>
    <w:link w:val="PlainTextChar"/>
    <w:uiPriority w:val="99"/>
    <w:semiHidden/>
    <w:unhideWhenUsed/>
    <w:rsid w:val="00F65A8A"/>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semiHidden/>
    <w:rsid w:val="00F65A8A"/>
    <w:rPr>
      <w:rFonts w:ascii="Consolas" w:hAnsi="Consolas"/>
      <w:sz w:val="21"/>
      <w:szCs w:val="21"/>
    </w:rPr>
  </w:style>
  <w:style w:type="paragraph" w:styleId="Header">
    <w:name w:val="header"/>
    <w:basedOn w:val="Normal"/>
    <w:link w:val="HeaderChar"/>
    <w:uiPriority w:val="99"/>
    <w:unhideWhenUsed/>
    <w:rsid w:val="00FD07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7F1"/>
  </w:style>
  <w:style w:type="paragraph" w:styleId="Footer">
    <w:name w:val="footer"/>
    <w:basedOn w:val="Normal"/>
    <w:link w:val="FooterChar"/>
    <w:uiPriority w:val="99"/>
    <w:unhideWhenUsed/>
    <w:rsid w:val="00FD07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7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9633507">
      <w:bodyDiv w:val="1"/>
      <w:marLeft w:val="0"/>
      <w:marRight w:val="0"/>
      <w:marTop w:val="0"/>
      <w:marBottom w:val="0"/>
      <w:divBdr>
        <w:top w:val="none" w:sz="0" w:space="0" w:color="auto"/>
        <w:left w:val="none" w:sz="0" w:space="0" w:color="auto"/>
        <w:bottom w:val="none" w:sz="0" w:space="0" w:color="auto"/>
        <w:right w:val="none" w:sz="0" w:space="0" w:color="auto"/>
      </w:divBdr>
    </w:div>
    <w:div w:id="283583336">
      <w:bodyDiv w:val="1"/>
      <w:marLeft w:val="0"/>
      <w:marRight w:val="0"/>
      <w:marTop w:val="0"/>
      <w:marBottom w:val="0"/>
      <w:divBdr>
        <w:top w:val="none" w:sz="0" w:space="0" w:color="auto"/>
        <w:left w:val="none" w:sz="0" w:space="0" w:color="auto"/>
        <w:bottom w:val="none" w:sz="0" w:space="0" w:color="auto"/>
        <w:right w:val="none" w:sz="0" w:space="0" w:color="auto"/>
      </w:divBdr>
    </w:div>
    <w:div w:id="487599932">
      <w:bodyDiv w:val="1"/>
      <w:marLeft w:val="0"/>
      <w:marRight w:val="0"/>
      <w:marTop w:val="0"/>
      <w:marBottom w:val="0"/>
      <w:divBdr>
        <w:top w:val="none" w:sz="0" w:space="0" w:color="auto"/>
        <w:left w:val="none" w:sz="0" w:space="0" w:color="auto"/>
        <w:bottom w:val="none" w:sz="0" w:space="0" w:color="auto"/>
        <w:right w:val="none" w:sz="0" w:space="0" w:color="auto"/>
      </w:divBdr>
    </w:div>
    <w:div w:id="603658811">
      <w:bodyDiv w:val="1"/>
      <w:marLeft w:val="0"/>
      <w:marRight w:val="0"/>
      <w:marTop w:val="0"/>
      <w:marBottom w:val="0"/>
      <w:divBdr>
        <w:top w:val="none" w:sz="0" w:space="0" w:color="auto"/>
        <w:left w:val="none" w:sz="0" w:space="0" w:color="auto"/>
        <w:bottom w:val="none" w:sz="0" w:space="0" w:color="auto"/>
        <w:right w:val="none" w:sz="0" w:space="0" w:color="auto"/>
      </w:divBdr>
      <w:divsChild>
        <w:div w:id="1313828709">
          <w:marLeft w:val="0"/>
          <w:marRight w:val="0"/>
          <w:marTop w:val="0"/>
          <w:marBottom w:val="0"/>
          <w:divBdr>
            <w:top w:val="none" w:sz="0" w:space="0" w:color="auto"/>
            <w:left w:val="none" w:sz="0" w:space="0" w:color="auto"/>
            <w:bottom w:val="none" w:sz="0" w:space="0" w:color="auto"/>
            <w:right w:val="none" w:sz="0" w:space="0" w:color="auto"/>
          </w:divBdr>
        </w:div>
      </w:divsChild>
    </w:div>
    <w:div w:id="854198597">
      <w:bodyDiv w:val="1"/>
      <w:marLeft w:val="0"/>
      <w:marRight w:val="0"/>
      <w:marTop w:val="0"/>
      <w:marBottom w:val="0"/>
      <w:divBdr>
        <w:top w:val="none" w:sz="0" w:space="0" w:color="auto"/>
        <w:left w:val="none" w:sz="0" w:space="0" w:color="auto"/>
        <w:bottom w:val="none" w:sz="0" w:space="0" w:color="auto"/>
        <w:right w:val="none" w:sz="0" w:space="0" w:color="auto"/>
      </w:divBdr>
    </w:div>
    <w:div w:id="1009285573">
      <w:bodyDiv w:val="1"/>
      <w:marLeft w:val="0"/>
      <w:marRight w:val="0"/>
      <w:marTop w:val="0"/>
      <w:marBottom w:val="0"/>
      <w:divBdr>
        <w:top w:val="none" w:sz="0" w:space="0" w:color="auto"/>
        <w:left w:val="none" w:sz="0" w:space="0" w:color="auto"/>
        <w:bottom w:val="none" w:sz="0" w:space="0" w:color="auto"/>
        <w:right w:val="none" w:sz="0" w:space="0" w:color="auto"/>
      </w:divBdr>
      <w:divsChild>
        <w:div w:id="1982222697">
          <w:marLeft w:val="0"/>
          <w:marRight w:val="0"/>
          <w:marTop w:val="0"/>
          <w:marBottom w:val="0"/>
          <w:divBdr>
            <w:top w:val="none" w:sz="0" w:space="0" w:color="auto"/>
            <w:left w:val="none" w:sz="0" w:space="0" w:color="auto"/>
            <w:bottom w:val="none" w:sz="0" w:space="0" w:color="auto"/>
            <w:right w:val="none" w:sz="0" w:space="0" w:color="auto"/>
          </w:divBdr>
        </w:div>
      </w:divsChild>
    </w:div>
    <w:div w:id="1146051712">
      <w:bodyDiv w:val="1"/>
      <w:marLeft w:val="0"/>
      <w:marRight w:val="0"/>
      <w:marTop w:val="0"/>
      <w:marBottom w:val="0"/>
      <w:divBdr>
        <w:top w:val="none" w:sz="0" w:space="0" w:color="auto"/>
        <w:left w:val="none" w:sz="0" w:space="0" w:color="auto"/>
        <w:bottom w:val="none" w:sz="0" w:space="0" w:color="auto"/>
        <w:right w:val="none" w:sz="0" w:space="0" w:color="auto"/>
      </w:divBdr>
      <w:divsChild>
        <w:div w:id="564490813">
          <w:marLeft w:val="0"/>
          <w:marRight w:val="0"/>
          <w:marTop w:val="0"/>
          <w:marBottom w:val="0"/>
          <w:divBdr>
            <w:top w:val="none" w:sz="0" w:space="0" w:color="auto"/>
            <w:left w:val="none" w:sz="0" w:space="0" w:color="auto"/>
            <w:bottom w:val="none" w:sz="0" w:space="0" w:color="auto"/>
            <w:right w:val="none" w:sz="0" w:space="0" w:color="auto"/>
          </w:divBdr>
        </w:div>
      </w:divsChild>
    </w:div>
    <w:div w:id="1173029898">
      <w:bodyDiv w:val="1"/>
      <w:marLeft w:val="0"/>
      <w:marRight w:val="0"/>
      <w:marTop w:val="0"/>
      <w:marBottom w:val="0"/>
      <w:divBdr>
        <w:top w:val="none" w:sz="0" w:space="0" w:color="auto"/>
        <w:left w:val="none" w:sz="0" w:space="0" w:color="auto"/>
        <w:bottom w:val="none" w:sz="0" w:space="0" w:color="auto"/>
        <w:right w:val="none" w:sz="0" w:space="0" w:color="auto"/>
      </w:divBdr>
    </w:div>
    <w:div w:id="1433086983">
      <w:bodyDiv w:val="1"/>
      <w:marLeft w:val="0"/>
      <w:marRight w:val="0"/>
      <w:marTop w:val="0"/>
      <w:marBottom w:val="0"/>
      <w:divBdr>
        <w:top w:val="none" w:sz="0" w:space="0" w:color="auto"/>
        <w:left w:val="none" w:sz="0" w:space="0" w:color="auto"/>
        <w:bottom w:val="none" w:sz="0" w:space="0" w:color="auto"/>
        <w:right w:val="none" w:sz="0" w:space="0" w:color="auto"/>
      </w:divBdr>
      <w:divsChild>
        <w:div w:id="1130439414">
          <w:marLeft w:val="0"/>
          <w:marRight w:val="0"/>
          <w:marTop w:val="0"/>
          <w:marBottom w:val="0"/>
          <w:divBdr>
            <w:top w:val="none" w:sz="0" w:space="0" w:color="auto"/>
            <w:left w:val="none" w:sz="0" w:space="0" w:color="auto"/>
            <w:bottom w:val="none" w:sz="0" w:space="0" w:color="auto"/>
            <w:right w:val="none" w:sz="0" w:space="0" w:color="auto"/>
          </w:divBdr>
        </w:div>
      </w:divsChild>
    </w:div>
    <w:div w:id="1458528005">
      <w:bodyDiv w:val="1"/>
      <w:marLeft w:val="0"/>
      <w:marRight w:val="0"/>
      <w:marTop w:val="0"/>
      <w:marBottom w:val="0"/>
      <w:divBdr>
        <w:top w:val="none" w:sz="0" w:space="0" w:color="auto"/>
        <w:left w:val="none" w:sz="0" w:space="0" w:color="auto"/>
        <w:bottom w:val="none" w:sz="0" w:space="0" w:color="auto"/>
        <w:right w:val="none" w:sz="0" w:space="0" w:color="auto"/>
      </w:divBdr>
      <w:divsChild>
        <w:div w:id="1247883223">
          <w:marLeft w:val="0"/>
          <w:marRight w:val="0"/>
          <w:marTop w:val="0"/>
          <w:marBottom w:val="0"/>
          <w:divBdr>
            <w:top w:val="none" w:sz="0" w:space="0" w:color="auto"/>
            <w:left w:val="none" w:sz="0" w:space="0" w:color="auto"/>
            <w:bottom w:val="none" w:sz="0" w:space="0" w:color="auto"/>
            <w:right w:val="none" w:sz="0" w:space="0" w:color="auto"/>
          </w:divBdr>
        </w:div>
      </w:divsChild>
    </w:div>
    <w:div w:id="1520654003">
      <w:bodyDiv w:val="1"/>
      <w:marLeft w:val="0"/>
      <w:marRight w:val="0"/>
      <w:marTop w:val="0"/>
      <w:marBottom w:val="0"/>
      <w:divBdr>
        <w:top w:val="none" w:sz="0" w:space="0" w:color="auto"/>
        <w:left w:val="none" w:sz="0" w:space="0" w:color="auto"/>
        <w:bottom w:val="none" w:sz="0" w:space="0" w:color="auto"/>
        <w:right w:val="none" w:sz="0" w:space="0" w:color="auto"/>
      </w:divBdr>
      <w:divsChild>
        <w:div w:id="501434005">
          <w:marLeft w:val="0"/>
          <w:marRight w:val="0"/>
          <w:marTop w:val="0"/>
          <w:marBottom w:val="0"/>
          <w:divBdr>
            <w:top w:val="none" w:sz="0" w:space="0" w:color="auto"/>
            <w:left w:val="none" w:sz="0" w:space="0" w:color="auto"/>
            <w:bottom w:val="none" w:sz="0" w:space="0" w:color="auto"/>
            <w:right w:val="none" w:sz="0" w:space="0" w:color="auto"/>
          </w:divBdr>
        </w:div>
      </w:divsChild>
    </w:div>
    <w:div w:id="1763261484">
      <w:bodyDiv w:val="1"/>
      <w:marLeft w:val="0"/>
      <w:marRight w:val="0"/>
      <w:marTop w:val="0"/>
      <w:marBottom w:val="0"/>
      <w:divBdr>
        <w:top w:val="none" w:sz="0" w:space="0" w:color="auto"/>
        <w:left w:val="none" w:sz="0" w:space="0" w:color="auto"/>
        <w:bottom w:val="none" w:sz="0" w:space="0" w:color="auto"/>
        <w:right w:val="none" w:sz="0" w:space="0" w:color="auto"/>
      </w:divBdr>
    </w:div>
    <w:div w:id="1912613107">
      <w:bodyDiv w:val="1"/>
      <w:marLeft w:val="0"/>
      <w:marRight w:val="0"/>
      <w:marTop w:val="0"/>
      <w:marBottom w:val="0"/>
      <w:divBdr>
        <w:top w:val="none" w:sz="0" w:space="0" w:color="auto"/>
        <w:left w:val="none" w:sz="0" w:space="0" w:color="auto"/>
        <w:bottom w:val="none" w:sz="0" w:space="0" w:color="auto"/>
        <w:right w:val="none" w:sz="0" w:space="0" w:color="auto"/>
      </w:divBdr>
    </w:div>
    <w:div w:id="1984969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17</Pages>
  <Words>4488</Words>
  <Characters>25584</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30012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 Alfie</dc:creator>
  <cp:keywords/>
  <dc:description/>
  <cp:lastModifiedBy>Price, Alfie</cp:lastModifiedBy>
  <cp:revision>2</cp:revision>
  <dcterms:created xsi:type="dcterms:W3CDTF">2025-05-26T20:45:00Z</dcterms:created>
  <dcterms:modified xsi:type="dcterms:W3CDTF">2025-05-26T20:45:00Z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2025-05-26T20:42:27Z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3ce7f60d-0a88-4104-9428-6adf3639787f</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