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03587798"/>
        <w:docPartObj>
          <w:docPartGallery w:val="Cover Pages"/>
          <w:docPartUnique/>
        </w:docPartObj>
      </w:sdtPr>
      <w:sdtContent>
        <w:p w14:paraId="5BA17A68" w14:textId="76683CD8" w:rsidR="002F38E5" w:rsidRDefault="002F38E5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A65D72" wp14:editId="1F5BA15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879"/>
                                  <w:gridCol w:w="1907"/>
                                </w:tblGrid>
                                <w:tr w:rsidR="002F38E5" w14:paraId="2453E2D6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1B888A51" w14:textId="77777777" w:rsidR="002F38E5" w:rsidRDefault="002F38E5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2FE519D" wp14:editId="3F2B888A">
                                            <wp:extent cx="3065006" cy="3010758"/>
                                            <wp:effectExtent l="0" t="0" r="0" b="0"/>
                                            <wp:docPr id="139" name="Picture 2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29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01075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Times New Roman" w:hAnsi="Times New Roman" w:cs="Times New Roman"/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602F0676" w14:textId="62964EEF" w:rsidR="002F38E5" w:rsidRDefault="002F38E5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2F38E5">
                                            <w:rPr>
                                              <w:rFonts w:ascii="Times New Roman" w:hAnsi="Times New Roman" w:cs="Times New Roman"/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DIGITAL INTELLIGENCE &amp; ANALYTICS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Times New Roman" w:eastAsia="Times New Roman" w:hAnsi="Times New Roman" w:cs="Times New Roman"/>
                                          <w:color w:val="000000" w:themeColor="text1"/>
                                          <w:kern w:val="0"/>
                                          <w:lang w:val="en-US"/>
                                          <w14:ligatures w14:val="none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717D030" w14:textId="51BEFF23" w:rsidR="002F38E5" w:rsidRDefault="002F38E5">
                                          <w:pPr>
                                            <w:jc w:val="right"/>
                                          </w:pPr>
                                          <w:r w:rsidRPr="002F38E5">
                                            <w:rPr>
                                              <w:rFonts w:ascii="Times New Roman" w:eastAsia="Times New Roman" w:hAnsi="Times New Roman" w:cs="Times New Roman"/>
                                              <w:color w:val="000000" w:themeColor="text1"/>
                                              <w:kern w:val="0"/>
                                              <w:lang w:val="en-US"/>
                                              <w14:ligatures w14:val="none"/>
                                            </w:rPr>
                                            <w:t xml:space="preserve">Assignment </w:t>
                                          </w:r>
                                          <w:r>
                                            <w:rPr>
                                              <w:rFonts w:ascii="Times New Roman" w:eastAsia="Times New Roman" w:hAnsi="Times New Roman" w:cs="Times New Roman"/>
                                              <w:color w:val="000000" w:themeColor="text1"/>
                                              <w:kern w:val="0"/>
                                              <w:lang w:val="en-US"/>
                                              <w14:ligatures w14:val="none"/>
                                            </w:rPr>
                                            <w:t>1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379A6375" w14:textId="1618BEBF" w:rsidR="002F38E5" w:rsidRPr="002F38E5" w:rsidRDefault="002F38E5">
                                      <w:pPr>
                                        <w:pStyle w:val="NoSpacing"/>
                                        <w:rPr>
                                          <w:rFonts w:ascii="Times New Roman" w:hAnsi="Times New Roman" w:cs="Times New Roman"/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rFonts w:ascii="Times New Roman" w:hAnsi="Times New Roman" w:cs="Times New Roman"/>
                                          <w:b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38E644D0" w14:textId="3DB4CB58" w:rsidR="002F38E5" w:rsidRPr="002F38E5" w:rsidRDefault="002F38E5">
                                          <w:pPr>
                                            <w:rPr>
                                              <w:rFonts w:ascii="Times New Roman" w:hAnsi="Times New Roman" w:cs="Times New Roman"/>
                                              <w:color w:val="000000" w:themeColor="text1"/>
                                            </w:rPr>
                                          </w:pPr>
                                          <w:r w:rsidRPr="002F38E5">
                                            <w:rPr>
                                              <w:rFonts w:ascii="Times New Roman" w:hAnsi="Times New Roman" w:cs="Times New Roman"/>
                                              <w:b/>
                                            </w:rPr>
                                            <w:t>Blog: Trends in Business Intelligence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Times New Roman" w:hAnsi="Times New Roman" w:cs="Times New Roman"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74EABA13" w14:textId="27A9BF3D" w:rsidR="002F38E5" w:rsidRPr="002F38E5" w:rsidRDefault="002F38E5">
                                          <w:pPr>
                                            <w:pStyle w:val="NoSpacing"/>
                                            <w:rPr>
                                              <w:rFonts w:ascii="Times New Roman" w:hAnsi="Times New Roman" w:cs="Times New Roman"/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2F38E5">
                                            <w:rPr>
                                              <w:rFonts w:ascii="Times New Roman" w:hAnsi="Times New Roman" w:cs="Times New Roman"/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Manfred Zeka (2213558)</w:t>
                                          </w:r>
                                        </w:p>
                                      </w:sdtContent>
                                    </w:sdt>
                                    <w:p w14:paraId="6BF154EC" w14:textId="106E8ADC" w:rsidR="002F38E5" w:rsidRPr="002F38E5" w:rsidRDefault="002F38E5">
                                      <w:pPr>
                                        <w:pStyle w:val="NoSpacing"/>
                                        <w:rPr>
                                          <w:rFonts w:ascii="Times New Roman" w:hAnsi="Times New Roman" w:cs="Times New Roman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Times New Roman" w:hAnsi="Times New Roman" w:cs="Times New Roman"/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2F38E5">
                                            <w:rPr>
                                              <w:rFonts w:ascii="Times New Roman" w:hAnsi="Times New Roman" w:cs="Times New Roman"/>
                                              <w:color w:val="0E2841" w:themeColor="text2"/>
                                            </w:rPr>
                                            <w:t>International Business Management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1320462" w14:textId="77777777" w:rsidR="002F38E5" w:rsidRDefault="002F38E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0EA65D7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qR/bgIAAFgFAAAOAAAAZHJzL2Uyb0RvYy54bWysVN9P2zAQfp+0/8Hy+0hbGOsqUtSBmCYh&#13;&#10;QIOJZ9exW2uOzzu7Tbq/nrOTtIzxwrQX55z77s733Y+z87a2bKswGHAlHx+NOFNOQmXcquQ/Hq4+&#13;&#10;TDkLUbhKWHCq5DsV+Pn8/buzxs/UBNZgK4WMnLgwa3zJ1zH6WVEEuVa1CEfglSOlBqxFpCuuigpF&#13;&#10;Q95rW0xGo9OiAaw8glQh0N/LTsnn2b/WSsZbrYOKzJac3hbziflcprOYn4nZCoVfG9k/Q/zDK2ph&#13;&#10;HAXdu7oUUbANmr9c1UYiBNDxSEJdgNZGqpwDZTMevcjmfi28yrkQOcHvaQr/z6282d77O2Sx/QIt&#13;&#10;FTAR0vgwC/Qz5dNqrNOXXspITxTu9rSpNjKZjD6NJ9PPpJKkO56ejE6mmdjiYO4xxK8KapaEkiPV&#13;&#10;JdMlttchUkiCDpAULYA11ZWxNl9SL6gLi2wrqIo25keSxR8o61hT8tPjj6Ps2EEy7zxbl9yo3A19&#13;&#10;uEOKWYo7qxLGuu9KM1PlTF+JLaRUbh8/oxNKU6i3GPb4w6veYtzlQRY5Mri4N66NA8zZ5/E5UFb9&#13;&#10;HCjTHZ4If5Z3EmO7bPvSL6HaUUcgdMMSvLwyVLVrEeKdQJoOqjRNfLylQ1sg1qGXOFsD/n7tf8JT&#13;&#10;05KWs4amreTh10ag4sx+c9TOaTQHAQdhOQhuU18AlX5Mu8TLLJIBRjuIGqF+pEWwSFFIJZykWCWX&#13;&#10;EYfLReymnlaJVItFhtEIehGv3b2XyXkiNHXhQ/so0PetGqnLb2CYRDF70bEdNlk6WGwiaJPbOVHa&#13;&#10;8dhTTeObu7xfNWk/PL9n1GEhzp8AAAD//wMAUEsDBBQABgAIAAAAIQBOcel/3wAAAAoBAAAPAAAA&#13;&#10;ZHJzL2Rvd25yZXYueG1sTI9BS8NAEIXvgv9hGcFLsRuLxJpmU4pF8SS0qXidZsds6O5szG7b+O9d&#13;&#10;vejlwfB4b95XLkdnxYmG0HlWcDvNQBA3XnfcKtjVTzdzECEia7SeScEXBVhWlxclFtqfeUOnbWxF&#13;&#10;KuFQoAITY19IGRpDDsPU98TJ+/CDw5jOoZV6wHMqd1bOsiyXDjtOHwz29GioOWyPTkF/eH9l02D9&#13;&#10;Znfmc7KarJ9fqFbq+mpcL5KsFiAijfEvAT8MaT9UadjeH1kHYRUkmviryZvlD/cg9gry7G4Osirl&#13;&#10;f4TqGwAA//8DAFBLAQItABQABgAIAAAAIQC2gziS/gAAAOEBAAATAAAAAAAAAAAAAAAAAAAAAABb&#13;&#10;Q29udGVudF9UeXBlc10ueG1sUEsBAi0AFAAGAAgAAAAhADj9If/WAAAAlAEAAAsAAAAAAAAAAAAA&#13;&#10;AAAALwEAAF9yZWxzLy5yZWxzUEsBAi0AFAAGAAgAAAAhAF4KpH9uAgAAWAUAAA4AAAAAAAAAAAAA&#13;&#10;AAAALgIAAGRycy9lMm9Eb2MueG1sUEsBAi0AFAAGAAgAAAAhAE5x6X/fAAAACgEAAA8AAAAAAAAA&#13;&#10;AAAAAAAAyAQAAGRycy9kb3ducmV2LnhtbFBLBQYAAAAABAAEAPMAAADUBQAAAAA=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879"/>
                            <w:gridCol w:w="1907"/>
                          </w:tblGrid>
                          <w:tr w:rsidR="002F38E5" w14:paraId="2453E2D6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1B888A51" w14:textId="77777777" w:rsidR="002F38E5" w:rsidRDefault="002F38E5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2FE519D" wp14:editId="3F2B888A">
                                      <wp:extent cx="3065006" cy="3010758"/>
                                      <wp:effectExtent l="0" t="0" r="0" b="0"/>
                                      <wp:docPr id="139" name="Picture 2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29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01075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02F0676" w14:textId="62964EEF" w:rsidR="002F38E5" w:rsidRDefault="002F38E5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2F38E5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DIGITAL INTELLIGENCE &amp; ANALYTICS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Times New Roman" w:eastAsia="Times New Roman" w:hAnsi="Times New Roman" w:cs="Times New Roman"/>
                                    <w:color w:val="000000" w:themeColor="text1"/>
                                    <w:kern w:val="0"/>
                                    <w:lang w:val="en-US"/>
                                    <w14:ligatures w14:val="none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717D030" w14:textId="51BEFF23" w:rsidR="002F38E5" w:rsidRDefault="002F38E5">
                                    <w:pPr>
                                      <w:jc w:val="right"/>
                                    </w:pPr>
                                    <w:r w:rsidRPr="002F38E5">
                                      <w:rPr>
                                        <w:rFonts w:ascii="Times New Roman" w:eastAsia="Times New Roman" w:hAnsi="Times New Roman" w:cs="Times New Roman"/>
                                        <w:color w:val="000000" w:themeColor="text1"/>
                                        <w:kern w:val="0"/>
                                        <w:lang w:val="en-US"/>
                                        <w14:ligatures w14:val="none"/>
                                      </w:rPr>
                                      <w:t xml:space="preserve">Assignment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color w:val="000000" w:themeColor="text1"/>
                                        <w:kern w:val="0"/>
                                        <w:lang w:val="en-US"/>
                                        <w14:ligatures w14:val="none"/>
                                      </w:rPr>
                                      <w:t>1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379A6375" w14:textId="1618BEBF" w:rsidR="002F38E5" w:rsidRPr="002F38E5" w:rsidRDefault="002F38E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b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38E644D0" w14:textId="3DB4CB58" w:rsidR="002F38E5" w:rsidRPr="002F38E5" w:rsidRDefault="002F38E5">
                                    <w:pPr>
                                      <w:rPr>
                                        <w:rFonts w:ascii="Times New Roman" w:hAnsi="Times New Roman" w:cs="Times New Roman"/>
                                        <w:color w:val="000000" w:themeColor="text1"/>
                                      </w:rPr>
                                    </w:pPr>
                                    <w:r w:rsidRPr="002F38E5">
                                      <w:rPr>
                                        <w:rFonts w:ascii="Times New Roman" w:hAnsi="Times New Roman" w:cs="Times New Roman"/>
                                        <w:b/>
                                      </w:rPr>
                                      <w:t>Blog: Trends in Business Intelligence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4EABA13" w14:textId="27A9BF3D" w:rsidR="002F38E5" w:rsidRPr="002F38E5" w:rsidRDefault="002F38E5">
                                    <w:pPr>
                                      <w:pStyle w:val="NoSpacing"/>
                                      <w:rPr>
                                        <w:rFonts w:ascii="Times New Roman" w:hAnsi="Times New Roman" w:cs="Times New Roman"/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 w:rsidRPr="002F38E5">
                                      <w:rPr>
                                        <w:rFonts w:ascii="Times New Roman" w:hAnsi="Times New Roman" w:cs="Times New Roman"/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Manfred Zeka (2213558)</w:t>
                                    </w:r>
                                  </w:p>
                                </w:sdtContent>
                              </w:sdt>
                              <w:p w14:paraId="6BF154EC" w14:textId="106E8ADC" w:rsidR="002F38E5" w:rsidRPr="002F38E5" w:rsidRDefault="002F38E5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Pr="002F38E5">
                                      <w:rPr>
                                        <w:rFonts w:ascii="Times New Roman" w:hAnsi="Times New Roman" w:cs="Times New Roman"/>
                                        <w:color w:val="0E2841" w:themeColor="text2"/>
                                      </w:rPr>
                                      <w:t>International Business Management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1320462" w14:textId="77777777" w:rsidR="002F38E5" w:rsidRDefault="002F38E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id w:val="-124301412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FFC1EEA" w14:textId="3B7036DB" w:rsidR="00231128" w:rsidRDefault="00231128">
          <w:pPr>
            <w:pStyle w:val="TOCHeading"/>
          </w:pPr>
          <w:r>
            <w:t>Table of Contents</w:t>
          </w:r>
        </w:p>
        <w:p w14:paraId="5362FFC9" w14:textId="1A6A9B06" w:rsidR="00231128" w:rsidRDefault="00231128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4433259" w:history="1">
            <w:r w:rsidRPr="00E605EC">
              <w:rPr>
                <w:rStyle w:val="Hyperlink"/>
                <w:rFonts w:cs="Times New Roman"/>
                <w:noProof/>
              </w:rPr>
              <w:t>Blog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_Toc164433259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B944B" w14:textId="7EA6A5FC" w:rsidR="00231128" w:rsidRDefault="00231128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4433260" w:history="1">
            <w:r w:rsidRPr="00E605E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_Toc164433260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ACF92" w14:textId="2974C5A8" w:rsidR="00231128" w:rsidRDefault="00231128">
          <w:r>
            <w:rPr>
              <w:b/>
              <w:bCs/>
              <w:noProof/>
            </w:rPr>
            <w:fldChar w:fldCharType="end"/>
          </w:r>
        </w:p>
      </w:sdtContent>
    </w:sdt>
    <w:p w14:paraId="5C8D2858" w14:textId="77777777" w:rsidR="00231128" w:rsidRDefault="00231128" w:rsidP="00231128">
      <w:pPr>
        <w:pStyle w:val="Heading1"/>
        <w:rPr>
          <w:rFonts w:cs="Times New Roman"/>
        </w:rPr>
      </w:pPr>
    </w:p>
    <w:p w14:paraId="32ECE4B2" w14:textId="77777777" w:rsidR="00231128" w:rsidRDefault="00231128" w:rsidP="00231128"/>
    <w:p w14:paraId="4EC7A5AB" w14:textId="77777777" w:rsidR="00231128" w:rsidRDefault="00231128" w:rsidP="00231128"/>
    <w:p w14:paraId="0B73715C" w14:textId="77777777" w:rsidR="00231128" w:rsidRDefault="00231128" w:rsidP="00231128"/>
    <w:p w14:paraId="67614415" w14:textId="77777777" w:rsidR="00231128" w:rsidRDefault="00231128" w:rsidP="00231128"/>
    <w:p w14:paraId="072CAAD4" w14:textId="77777777" w:rsidR="00231128" w:rsidRDefault="00231128" w:rsidP="00231128"/>
    <w:p w14:paraId="06825BC0" w14:textId="77777777" w:rsidR="00231128" w:rsidRDefault="00231128" w:rsidP="00231128"/>
    <w:p w14:paraId="5F404F44" w14:textId="77777777" w:rsidR="00231128" w:rsidRDefault="00231128" w:rsidP="00231128"/>
    <w:p w14:paraId="171A3DA4" w14:textId="77777777" w:rsidR="00231128" w:rsidRDefault="00231128" w:rsidP="00231128"/>
    <w:p w14:paraId="04E384FA" w14:textId="77777777" w:rsidR="00231128" w:rsidRDefault="00231128" w:rsidP="00231128"/>
    <w:p w14:paraId="3C5E9BDB" w14:textId="77777777" w:rsidR="00231128" w:rsidRDefault="00231128" w:rsidP="00231128"/>
    <w:p w14:paraId="2522545C" w14:textId="77777777" w:rsidR="00231128" w:rsidRDefault="00231128" w:rsidP="00231128"/>
    <w:p w14:paraId="100E53A2" w14:textId="77777777" w:rsidR="00231128" w:rsidRDefault="00231128" w:rsidP="00231128"/>
    <w:p w14:paraId="107241F5" w14:textId="77777777" w:rsidR="00231128" w:rsidRDefault="00231128" w:rsidP="00231128"/>
    <w:p w14:paraId="163E5750" w14:textId="77777777" w:rsidR="00231128" w:rsidRDefault="00231128" w:rsidP="00231128"/>
    <w:p w14:paraId="0558086F" w14:textId="77777777" w:rsidR="00231128" w:rsidRDefault="00231128" w:rsidP="00231128"/>
    <w:p w14:paraId="79CD983E" w14:textId="77777777" w:rsidR="00231128" w:rsidRDefault="00231128" w:rsidP="00231128"/>
    <w:p w14:paraId="12D6C2DC" w14:textId="77777777" w:rsidR="00231128" w:rsidRDefault="00231128" w:rsidP="00231128"/>
    <w:p w14:paraId="56527E38" w14:textId="77777777" w:rsidR="00231128" w:rsidRDefault="00231128" w:rsidP="00231128"/>
    <w:p w14:paraId="4ACCD999" w14:textId="77777777" w:rsidR="00231128" w:rsidRDefault="00231128" w:rsidP="00231128"/>
    <w:p w14:paraId="23501CD1" w14:textId="77777777" w:rsidR="00231128" w:rsidRDefault="00231128" w:rsidP="00231128"/>
    <w:p w14:paraId="469220C5" w14:textId="77777777" w:rsidR="00231128" w:rsidRDefault="00231128" w:rsidP="00231128"/>
    <w:p w14:paraId="6D85EF7F" w14:textId="77777777" w:rsidR="00231128" w:rsidRDefault="00231128" w:rsidP="00231128"/>
    <w:p w14:paraId="62D120AB" w14:textId="77777777" w:rsidR="00231128" w:rsidRDefault="00231128" w:rsidP="00231128"/>
    <w:p w14:paraId="0A9A5108" w14:textId="77777777" w:rsidR="00231128" w:rsidRDefault="00231128" w:rsidP="00231128"/>
    <w:p w14:paraId="3064FB36" w14:textId="77777777" w:rsidR="00231128" w:rsidRDefault="00231128" w:rsidP="00231128"/>
    <w:p w14:paraId="5FE410FE" w14:textId="77777777" w:rsidR="00231128" w:rsidRDefault="00231128" w:rsidP="00231128"/>
    <w:p w14:paraId="27408449" w14:textId="77777777" w:rsidR="00231128" w:rsidRDefault="00231128" w:rsidP="00231128"/>
    <w:p w14:paraId="64C07BAD" w14:textId="77777777" w:rsidR="00231128" w:rsidRDefault="00231128" w:rsidP="00231128"/>
    <w:p w14:paraId="3850C76A" w14:textId="77777777" w:rsidR="00231128" w:rsidRDefault="00231128" w:rsidP="00231128"/>
    <w:p w14:paraId="0C6AABC4" w14:textId="77777777" w:rsidR="00231128" w:rsidRDefault="00231128" w:rsidP="00231128"/>
    <w:p w14:paraId="4CF273B1" w14:textId="77777777" w:rsidR="00231128" w:rsidRDefault="00231128" w:rsidP="00231128"/>
    <w:p w14:paraId="09B7C12A" w14:textId="77777777" w:rsidR="00231128" w:rsidRDefault="00231128" w:rsidP="00231128"/>
    <w:p w14:paraId="0C0E1267" w14:textId="77777777" w:rsidR="00231128" w:rsidRDefault="00231128" w:rsidP="00231128"/>
    <w:p w14:paraId="6CA97DC1" w14:textId="77777777" w:rsidR="00231128" w:rsidRDefault="00231128" w:rsidP="00231128"/>
    <w:p w14:paraId="64C6B80E" w14:textId="77777777" w:rsidR="00231128" w:rsidRDefault="00231128" w:rsidP="00231128"/>
    <w:p w14:paraId="473782F3" w14:textId="77777777" w:rsidR="00231128" w:rsidRPr="00231128" w:rsidRDefault="00231128" w:rsidP="00231128"/>
    <w:p w14:paraId="7F2351EB" w14:textId="1F59E6A9" w:rsidR="002F38E5" w:rsidRDefault="00231128" w:rsidP="00231128">
      <w:pPr>
        <w:pStyle w:val="Heading1"/>
        <w:rPr>
          <w:rFonts w:cs="Times New Roman"/>
        </w:rPr>
      </w:pPr>
      <w:bookmarkStart w:id="0" w:name="_Toc164433259"/>
      <w:r w:rsidRPr="00231128">
        <w:rPr>
          <w:rFonts w:cs="Times New Roman"/>
        </w:rPr>
        <w:lastRenderedPageBreak/>
        <w:t>Blog</w:t>
      </w:r>
      <w:bookmarkEnd w:id="0"/>
      <w:r w:rsidRPr="00231128">
        <w:rPr>
          <w:rFonts w:cs="Times New Roman"/>
        </w:rPr>
        <w:t xml:space="preserve"> </w:t>
      </w:r>
    </w:p>
    <w:p w14:paraId="038E700E" w14:textId="77777777" w:rsidR="00231128" w:rsidRDefault="00231128" w:rsidP="00231128"/>
    <w:p w14:paraId="22EF0D67" w14:textId="77777777" w:rsidR="00231128" w:rsidRPr="00231128" w:rsidRDefault="00231128" w:rsidP="00231128"/>
    <w:p w14:paraId="77F0F1CD" w14:textId="08BC8ACB" w:rsidR="002F38E5" w:rsidRDefault="002F38E5" w:rsidP="002F38E5">
      <w:pPr>
        <w:pStyle w:val="ListParagraph"/>
        <w:rPr>
          <w:rFonts w:ascii="Times New Roman" w:hAnsi="Times New Roman" w:cs="Times New Roman"/>
          <w:sz w:val="32"/>
          <w:szCs w:val="32"/>
        </w:rPr>
      </w:pPr>
      <w:hyperlink r:id="rId10" w:history="1">
        <w:r w:rsidRPr="002F38E5">
          <w:rPr>
            <w:rStyle w:val="Hyperlink"/>
            <w:rFonts w:ascii="Times New Roman" w:hAnsi="Times New Roman" w:cs="Times New Roman"/>
            <w:sz w:val="32"/>
            <w:szCs w:val="32"/>
          </w:rPr>
          <w:t>https://2213558.blog</w:t>
        </w:r>
        <w:r w:rsidRPr="002F38E5">
          <w:rPr>
            <w:rStyle w:val="Hyperlink"/>
            <w:rFonts w:ascii="Times New Roman" w:hAnsi="Times New Roman" w:cs="Times New Roman"/>
            <w:sz w:val="32"/>
            <w:szCs w:val="32"/>
          </w:rPr>
          <w:t>s</w:t>
        </w:r>
        <w:r w:rsidRPr="002F38E5">
          <w:rPr>
            <w:rStyle w:val="Hyperlink"/>
            <w:rFonts w:ascii="Times New Roman" w:hAnsi="Times New Roman" w:cs="Times New Roman"/>
            <w:sz w:val="32"/>
            <w:szCs w:val="32"/>
          </w:rPr>
          <w:t>pot.com/</w:t>
        </w:r>
      </w:hyperlink>
    </w:p>
    <w:p w14:paraId="620AD2FC" w14:textId="77777777" w:rsidR="002F38E5" w:rsidRDefault="002F38E5" w:rsidP="002F38E5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26D10191" w14:textId="77777777" w:rsidR="002F38E5" w:rsidRDefault="002F38E5" w:rsidP="002F38E5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1E65734D" w14:textId="7478254D" w:rsidR="002F38E5" w:rsidRDefault="002F38E5" w:rsidP="002F38E5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403BDF60" w14:textId="77777777" w:rsidR="002F38E5" w:rsidRDefault="002F38E5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14:paraId="1F7F5F4F" w14:textId="3DE6ADDD" w:rsidR="002F38E5" w:rsidRDefault="002F38E5" w:rsidP="00231128">
      <w:pPr>
        <w:pStyle w:val="Heading1"/>
      </w:pPr>
      <w:bookmarkStart w:id="1" w:name="_Toc164433260"/>
      <w:r w:rsidRPr="002F38E5">
        <w:lastRenderedPageBreak/>
        <w:t>References</w:t>
      </w:r>
      <w:bookmarkEnd w:id="1"/>
    </w:p>
    <w:p w14:paraId="2D8B2CA7" w14:textId="77777777" w:rsidR="002F38E5" w:rsidRDefault="002F38E5" w:rsidP="002F38E5">
      <w:pPr>
        <w:pStyle w:val="ListParagraph"/>
        <w:rPr>
          <w:rFonts w:ascii="Times New Roman" w:hAnsi="Times New Roman" w:cs="Times New Roman"/>
          <w:sz w:val="32"/>
          <w:szCs w:val="32"/>
          <w:u w:val="single"/>
        </w:rPr>
      </w:pPr>
    </w:p>
    <w:p w14:paraId="64DCE9DC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Chaudhuri, S. and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Dayal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 xml:space="preserve">, U., 1997. An overview of data warehousing and OLAP technology. ACM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Sigmod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 xml:space="preserve"> record, 26(1), pp.65-74.</w:t>
      </w:r>
    </w:p>
    <w:p w14:paraId="0A048227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Gupta, H., 1997. Selection of views to materialize in a data warehouse. In Database Theory—ICDT'97: 6th International Conference Delphi, Greece, January 8–10, 1997 Proceedings 6 (pp. 98-112). Springer Berlin Heidelberg.</w:t>
      </w:r>
    </w:p>
    <w:p w14:paraId="6A01D4DA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Reddy, G.S.,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Srinivasu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 xml:space="preserve">, R., Rao, M.P.C. and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Rikkula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S.R., 2010. Data Warehousing, Data Mining, OLAP and OLTP Technologies are essential elements to support decision-making process in industries. International Journal on Computer Science and Engineering, 2(9), pp.2865-2873.</w:t>
      </w:r>
    </w:p>
    <w:p w14:paraId="634FA25C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Wijaya, R. and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Pudjoatmodjo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B., 2015, May. An overview and implementation of extraction-transformation-loading (ETL) process in data warehouse (Case study: Department of agriculture). In 2015 3rd International Conference on Information and Communication Technology (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ICoICT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) (pp. 70-74). IEEE.</w:t>
      </w:r>
    </w:p>
    <w:p w14:paraId="4466892B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Vancouver</w:t>
      </w:r>
    </w:p>
    <w:p w14:paraId="22F6D550" w14:textId="1A12201C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List, B., Bruckner, R.M.,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Machaczek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K. and Schiefer, J., 2002. A comparison of data warehouse development methodologies case study of the process warehouse. In Database and Expert Systems Applications: 13th International Conference, DEXA 2002 Aix-en-Provence, France, September 2–6, 2002 Proceedings 13 (pp. 203-215). Springer Berlin Heidelberg.</w:t>
      </w:r>
    </w:p>
    <w:p w14:paraId="72623444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Vancouver</w:t>
      </w:r>
    </w:p>
    <w:p w14:paraId="3C7C00DD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Queiroz-Sousa, </w:t>
      </w:r>
      <w:proofErr w:type="gramStart"/>
      <w:r w:rsidRPr="002F38E5">
        <w:rPr>
          <w:rFonts w:ascii="Times New Roman" w:hAnsi="Times New Roman" w:cs="Times New Roman"/>
          <w:sz w:val="22"/>
          <w:szCs w:val="22"/>
        </w:rPr>
        <w:t>P.O.</w:t>
      </w:r>
      <w:proofErr w:type="gramEnd"/>
      <w:r w:rsidRPr="002F38E5">
        <w:rPr>
          <w:rFonts w:ascii="Times New Roman" w:hAnsi="Times New Roman" w:cs="Times New Roman"/>
          <w:sz w:val="22"/>
          <w:szCs w:val="22"/>
        </w:rPr>
        <w:t xml:space="preserve"> and Salgado, A.C., 2019. A review on OLAP technologies applied to information networks. ACM Transactions on Knowledge Discovery from Data (TKDD), 14(1), pp.1-25.</w:t>
      </w:r>
    </w:p>
    <w:p w14:paraId="6CE718C4" w14:textId="7C39EC95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</w:rPr>
        <w:t>Ghezzi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C. ed., 2001. Designing data marts for data warehouses. ACM Transactions on Software Engineering and Methodology (TOSEM), 10(4), pp.452-483.</w:t>
      </w:r>
    </w:p>
    <w:p w14:paraId="5E449FA7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</w:rPr>
        <w:t>Negash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S. and Gray, P., 2008. Business intelligence. Handbook on decision support systems 2, pp.175-193.</w:t>
      </w:r>
    </w:p>
    <w:p w14:paraId="09ADBF62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Vancouver</w:t>
      </w:r>
    </w:p>
    <w:p w14:paraId="6993D3C9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</w:rPr>
        <w:t>Işık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Ö., Jones, M.C. and Sidorova, A., 2013. Business intelligence success: The roles of BI capabilities and decision environments. Information &amp; management, 50(1), pp.13-23.</w:t>
      </w:r>
    </w:p>
    <w:p w14:paraId="55598891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Richards, G., Yeoh, W., Chong, A.Y.L. and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Popovič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A., 2019. Business intelligence effectiveness and corporate performance management: an empirical analysis. Journal of Computer Information Systems, 59(2), pp.188-196.</w:t>
      </w:r>
    </w:p>
    <w:p w14:paraId="66D90F18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Vancouver</w:t>
      </w:r>
    </w:p>
    <w:p w14:paraId="3025058E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</w:rPr>
        <w:t>Gudfinnsson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K. and Strand, M., 2017, August. Challenges with BI adoption in SMEs. In 2017 8th International Conference on Information, Intelligence, Systems &amp; Applications (IISA) (pp. 1-6). IEEE.</w:t>
      </w:r>
    </w:p>
    <w:p w14:paraId="1752D967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Anand, S., Keren, N.,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Tretter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M.J., Wang, Y., O’Connor, T.M. and Mannan, M.S., 2006. Harnessing data mining to explore incident databases. Journal of Hazardous Materials, 130(1-2), pp.33-41.</w:t>
      </w:r>
    </w:p>
    <w:p w14:paraId="036435FA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Lim, E.P., Chen, H. and Chen, G., 2013. Business intelligence and analytics: Research directions. ACM Transactions on Management Information Systems (TMIS), 3(4), pp.1-10.</w:t>
      </w:r>
    </w:p>
    <w:p w14:paraId="36777C02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Vancouver</w:t>
      </w:r>
    </w:p>
    <w:p w14:paraId="453AAB96" w14:textId="20DD1772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</w:rPr>
        <w:t>Luftman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J. and Ben-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Zvi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T., 2010. Key issues for IT executives 2009: Difficult economy’s impact on IT. MIS Quarterly Executive, 9(1), pp.203-213.</w:t>
      </w:r>
    </w:p>
    <w:p w14:paraId="23387B44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Chen, M.S., Han, J. and Yu, P.S., 1996. Data mining: an overview from a database perspective. IEEE Transactions on Knowledge and data Engineering, 8(6), pp.866-883.</w:t>
      </w:r>
    </w:p>
    <w:p w14:paraId="793008B0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Seifert, J.W., 2004. Data mining: An overview. National security issues, pp.201-217.</w:t>
      </w:r>
    </w:p>
    <w:p w14:paraId="42CA407F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>Vancouver</w:t>
      </w:r>
    </w:p>
    <w:p w14:paraId="64192C04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</w:rPr>
      </w:pPr>
      <w:r w:rsidRPr="002F38E5">
        <w:rPr>
          <w:rFonts w:ascii="Times New Roman" w:hAnsi="Times New Roman" w:cs="Times New Roman"/>
          <w:sz w:val="22"/>
          <w:szCs w:val="22"/>
        </w:rPr>
        <w:t xml:space="preserve">Pyle, D., 1999. Data preparation for data mining.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morgan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2F38E5">
        <w:rPr>
          <w:rFonts w:ascii="Times New Roman" w:hAnsi="Times New Roman" w:cs="Times New Roman"/>
          <w:sz w:val="22"/>
          <w:szCs w:val="22"/>
        </w:rPr>
        <w:t>kaufmann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.</w:t>
      </w:r>
    </w:p>
    <w:p w14:paraId="70073982" w14:textId="71EB653C" w:rsidR="002F38E5" w:rsidRPr="00231128" w:rsidRDefault="002F38E5" w:rsidP="00231128">
      <w:pPr>
        <w:pStyle w:val="ListParagraph"/>
        <w:rPr>
          <w:rFonts w:ascii="Times New Roman" w:hAnsi="Times New Roman" w:cs="Times New Roman"/>
          <w:sz w:val="22"/>
          <w:szCs w:val="22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</w:rPr>
        <w:t>Sargan</w:t>
      </w:r>
      <w:proofErr w:type="spellEnd"/>
      <w:r w:rsidRPr="002F38E5">
        <w:rPr>
          <w:rFonts w:ascii="Times New Roman" w:hAnsi="Times New Roman" w:cs="Times New Roman"/>
          <w:sz w:val="22"/>
          <w:szCs w:val="22"/>
        </w:rPr>
        <w:t>, J.D., 2001. Model building and data mining. Econometric Reviews, 20(2), pp.159-170.</w:t>
      </w:r>
    </w:p>
    <w:p w14:paraId="603630A7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  <w:u w:val="single"/>
        </w:rPr>
      </w:pPr>
      <w:r w:rsidRPr="002F38E5">
        <w:rPr>
          <w:rFonts w:ascii="Times New Roman" w:hAnsi="Times New Roman" w:cs="Times New Roman"/>
          <w:sz w:val="22"/>
          <w:szCs w:val="22"/>
          <w:u w:val="single"/>
        </w:rPr>
        <w:lastRenderedPageBreak/>
        <w:t xml:space="preserve">Radhakrishnan, B., </w:t>
      </w: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Shineraj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 xml:space="preserve">, G. and </w:t>
      </w: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Anver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 xml:space="preserve"> Muhammed, K.M., 2013. Application of data mining in marketing. International Journal of Computer Science and Network, 2(5), pp.41-46.</w:t>
      </w:r>
    </w:p>
    <w:p w14:paraId="19F55D3F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  <w:u w:val="single"/>
        </w:rPr>
      </w:pPr>
      <w:r w:rsidRPr="002F38E5">
        <w:rPr>
          <w:rFonts w:ascii="Times New Roman" w:hAnsi="Times New Roman" w:cs="Times New Roman"/>
          <w:sz w:val="22"/>
          <w:szCs w:val="22"/>
          <w:u w:val="single"/>
        </w:rPr>
        <w:t>Vancouver</w:t>
      </w:r>
    </w:p>
    <w:p w14:paraId="750706E9" w14:textId="77777777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  <w:u w:val="single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Tekin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 xml:space="preserve">, M., </w:t>
      </w: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Etlioğlu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 xml:space="preserve">, M., </w:t>
      </w: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Koyuncuoğlu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 xml:space="preserve">, Ö. and </w:t>
      </w: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Tekin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>, E., 2019. Data mining in digital marketing. In Proceedings of the International Symposium for Production Research 2018 18 (pp. 44-61). Springer International Publishing.</w:t>
      </w:r>
    </w:p>
    <w:p w14:paraId="6080107E" w14:textId="29A10E5C" w:rsidR="002F38E5" w:rsidRPr="002F38E5" w:rsidRDefault="002F38E5" w:rsidP="002F38E5">
      <w:pPr>
        <w:pStyle w:val="ListParagraph"/>
        <w:rPr>
          <w:rFonts w:ascii="Times New Roman" w:hAnsi="Times New Roman" w:cs="Times New Roman"/>
          <w:sz w:val="22"/>
          <w:szCs w:val="22"/>
          <w:u w:val="single"/>
        </w:rPr>
      </w:pPr>
      <w:proofErr w:type="spellStart"/>
      <w:r w:rsidRPr="002F38E5">
        <w:rPr>
          <w:rFonts w:ascii="Times New Roman" w:hAnsi="Times New Roman" w:cs="Times New Roman"/>
          <w:sz w:val="22"/>
          <w:szCs w:val="22"/>
          <w:u w:val="single"/>
        </w:rPr>
        <w:t>Barbier</w:t>
      </w:r>
      <w:proofErr w:type="spellEnd"/>
      <w:r w:rsidRPr="002F38E5">
        <w:rPr>
          <w:rFonts w:ascii="Times New Roman" w:hAnsi="Times New Roman" w:cs="Times New Roman"/>
          <w:sz w:val="22"/>
          <w:szCs w:val="22"/>
          <w:u w:val="single"/>
        </w:rPr>
        <w:t>, G. and Liu, H., 2011. Data mining in social media. Social network data analytics, pp.327-352.</w:t>
      </w:r>
    </w:p>
    <w:sectPr w:rsidR="002F38E5" w:rsidRPr="002F38E5" w:rsidSect="001567C9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364CBF" w14:textId="77777777" w:rsidR="001567C9" w:rsidRDefault="001567C9" w:rsidP="002F38E5">
      <w:r>
        <w:separator/>
      </w:r>
    </w:p>
  </w:endnote>
  <w:endnote w:type="continuationSeparator" w:id="0">
    <w:p w14:paraId="31E5CEBC" w14:textId="77777777" w:rsidR="001567C9" w:rsidRDefault="001567C9" w:rsidP="002F38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43922634"/>
      <w:docPartObj>
        <w:docPartGallery w:val="Page Numbers (Bottom of Page)"/>
        <w:docPartUnique/>
      </w:docPartObj>
    </w:sdtPr>
    <w:sdtContent>
      <w:p w14:paraId="2E2B36D1" w14:textId="74920D5A" w:rsidR="00231128" w:rsidRDefault="00231128" w:rsidP="001465F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39FA289" w14:textId="77777777" w:rsidR="00231128" w:rsidRDefault="00231128" w:rsidP="0023112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78534537"/>
      <w:docPartObj>
        <w:docPartGallery w:val="Page Numbers (Bottom of Page)"/>
        <w:docPartUnique/>
      </w:docPartObj>
    </w:sdtPr>
    <w:sdtContent>
      <w:p w14:paraId="00F5FA21" w14:textId="5F7F1E63" w:rsidR="00231128" w:rsidRDefault="00231128" w:rsidP="001465F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1569098" w14:textId="77777777" w:rsidR="00231128" w:rsidRDefault="00231128" w:rsidP="0023112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FA1227" w14:textId="77777777" w:rsidR="001567C9" w:rsidRDefault="001567C9" w:rsidP="002F38E5">
      <w:r>
        <w:separator/>
      </w:r>
    </w:p>
  </w:footnote>
  <w:footnote w:type="continuationSeparator" w:id="0">
    <w:p w14:paraId="32F3F2BC" w14:textId="77777777" w:rsidR="001567C9" w:rsidRDefault="001567C9" w:rsidP="002F38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C92E6B"/>
    <w:multiLevelType w:val="hybridMultilevel"/>
    <w:tmpl w:val="5CDCED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97681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8E5"/>
    <w:rsid w:val="001567C9"/>
    <w:rsid w:val="00231128"/>
    <w:rsid w:val="002D4591"/>
    <w:rsid w:val="002F38E5"/>
    <w:rsid w:val="00B548CD"/>
    <w:rsid w:val="00CA41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868CF"/>
  <w15:chartTrackingRefBased/>
  <w15:docId w15:val="{7FBC3A59-6341-1541-8917-5BCE161CFB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1128"/>
    <w:pPr>
      <w:keepNext/>
      <w:keepLines/>
      <w:spacing w:before="360" w:after="80"/>
      <w:outlineLvl w:val="0"/>
    </w:pPr>
    <w:rPr>
      <w:rFonts w:ascii="Times New Roman" w:eastAsiaTheme="majorEastAsia" w:hAnsi="Times New Roman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38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F38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38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38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38E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38E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38E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38E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1128"/>
    <w:rPr>
      <w:rFonts w:ascii="Times New Roman" w:eastAsiaTheme="majorEastAsia" w:hAnsi="Times New Roman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F38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F38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38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38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38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38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38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38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38E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38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38E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38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38E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38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38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38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38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38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38E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F38E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38E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2F38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8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38E5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2F38E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F38E5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F38E5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F38E5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F38E5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F38E5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F38E5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F38E5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F38E5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F38E5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F38E5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F38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38E5"/>
  </w:style>
  <w:style w:type="paragraph" w:styleId="Footer">
    <w:name w:val="footer"/>
    <w:basedOn w:val="Normal"/>
    <w:link w:val="FooterChar"/>
    <w:uiPriority w:val="99"/>
    <w:unhideWhenUsed/>
    <w:rsid w:val="002F38E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38E5"/>
  </w:style>
  <w:style w:type="character" w:styleId="PageNumber">
    <w:name w:val="page number"/>
    <w:basedOn w:val="DefaultParagraphFont"/>
    <w:uiPriority w:val="99"/>
    <w:semiHidden/>
    <w:unhideWhenUsed/>
    <w:rsid w:val="002311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013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18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5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122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721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36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31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41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403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25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29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70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721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53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18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41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yperlink" Target="https://2213558.blogspot.com/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Blog: Trends in Business Intelligence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4064AA-55BE-FC4E-81BC-C6D2BFF3C8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5</Pages>
  <Words>614</Words>
  <Characters>3502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INTELLIGENCE &amp; ANALYTICS</dc:title>
  <dc:subject>Assignment 1</dc:subject>
  <dc:creator>Manfred Zeka (2213558)</dc:creator>
  <cp:keywords/>
  <dc:description/>
  <cp:lastModifiedBy>Manfred Zeka (2213558)</cp:lastModifiedBy>
  <cp:revision>1</cp:revision>
  <dcterms:created xsi:type="dcterms:W3CDTF">2024-04-19T14:16:00Z</dcterms:created>
  <dcterms:modified xsi:type="dcterms:W3CDTF">2024-04-19T14:34:00Z</dcterms:modified>
  <cp:category>International Business Management</cp:category>
</cp:coreProperties>
</file>