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A0D0B0" w14:textId="60F1153C" w:rsidR="27F79333" w:rsidRDefault="27F79333" w:rsidP="27F79333">
      <w:pPr>
        <w:rPr>
          <w:b/>
          <w:bCs/>
        </w:rPr>
      </w:pPr>
      <w:r w:rsidRPr="27F79333">
        <w:rPr>
          <w:b/>
          <w:bCs/>
        </w:rPr>
        <w:t>SAM BEAN / 1802743</w:t>
      </w:r>
      <w:r>
        <w:br/>
      </w:r>
      <w:r w:rsidRPr="27F79333">
        <w:rPr>
          <w:b/>
          <w:bCs/>
        </w:rPr>
        <w:t>ACHA6013</w:t>
      </w:r>
      <w:r w:rsidR="003A6E9D">
        <w:rPr>
          <w:b/>
          <w:bCs/>
        </w:rPr>
        <w:t>-1</w:t>
      </w:r>
      <w:r w:rsidRPr="27F79333">
        <w:rPr>
          <w:b/>
          <w:bCs/>
        </w:rPr>
        <w:t xml:space="preserve"> INDEPENDENT INQUIRY - </w:t>
      </w:r>
      <w:r>
        <w:br/>
      </w:r>
      <w:r w:rsidRPr="27F79333">
        <w:rPr>
          <w:b/>
          <w:bCs/>
        </w:rPr>
        <w:t>WHEELCHAIR ACCESSIBLE VEHICLES</w:t>
      </w:r>
    </w:p>
    <w:p w14:paraId="3B476FCE" w14:textId="55E7B179" w:rsidR="4D44E5CA" w:rsidRDefault="4907630C" w:rsidP="4907630C">
      <w:r>
        <w:t xml:space="preserve">For this independent inquiry I have chosen to focus my research on wheelchair accessible vehicles (WAVs), and why the automotive industry has not designed, </w:t>
      </w:r>
      <w:r w:rsidR="00FF0860">
        <w:t>manufactured,</w:t>
      </w:r>
      <w:r>
        <w:t xml:space="preserve"> or sold a</w:t>
      </w:r>
      <w:r w:rsidR="00FF0860">
        <w:t xml:space="preserve"> fully</w:t>
      </w:r>
      <w:r>
        <w:t xml:space="preserve"> purpose-built vehicle for people living with disabilities. This piece of writing will aim to explore the current WAV market and its users, while understanding and gaining insight on what could improve these vehicles to bring more joy and satisfaction to those that are no longer able to enjoy driving or being a passenger. </w:t>
      </w:r>
      <w:r w:rsidR="4D44E5CA">
        <w:br/>
      </w:r>
      <w:r>
        <w:t xml:space="preserve">By the end of this piece of writing, I will hope to have accurately researched the inequalities faced by persons with disability (PWD) regarding transportation, the mental </w:t>
      </w:r>
      <w:r w:rsidR="00FF0860">
        <w:t>health effects</w:t>
      </w:r>
      <w:r>
        <w:t xml:space="preserve"> and ramifications of being disabled, and the history of social attitudes to disability. </w:t>
      </w:r>
      <w:r w:rsidR="00FF0860">
        <w:t>Leading on f</w:t>
      </w:r>
      <w:r>
        <w:t xml:space="preserve">rom this, I will create and define my own design philosophy that will be used to create a new generation of practical, </w:t>
      </w:r>
      <w:r w:rsidR="00FF0860">
        <w:t>exciting,</w:t>
      </w:r>
      <w:r>
        <w:t xml:space="preserve"> and obtainable wheelchair accessible vehicles.  </w:t>
      </w:r>
      <w:r w:rsidR="4D44E5CA">
        <w:br/>
      </w:r>
      <w:r>
        <w:t xml:space="preserve"> </w:t>
      </w:r>
      <w:r w:rsidR="4D44E5CA">
        <w:br/>
      </w:r>
      <w:r>
        <w:t xml:space="preserve">My thought process for this research project began with thinking about mobility within the automotive industry, and how certain groups of people may either be overlooked or struggle to maintain a consistent automobility in their day to day living. As </w:t>
      </w:r>
      <w:r w:rsidR="00FF0860">
        <w:t xml:space="preserve">someone without a limiting disability, </w:t>
      </w:r>
      <w:r>
        <w:t xml:space="preserve">I consider myself extremely fortunate to be able to </w:t>
      </w:r>
      <w:r w:rsidR="00FF0860">
        <w:t xml:space="preserve">travel, </w:t>
      </w:r>
      <w:r>
        <w:t>drive and explore as and when I please, without any constraints. The range of vehicles that are on offer to me are extensive and there is a huge freedom of choice within this.</w:t>
      </w:r>
      <w:r w:rsidR="00FF0860">
        <w:t xml:space="preserve"> </w:t>
      </w:r>
      <w:r>
        <w:t>On the other end of the spectrum, there are large groups of people struggling with debilitating forms of mental and physical illness, who may be unable to drive, or more likely do not have access to a vehicle at all. Their freedom to choose a vehicle that can accommodate them is extremely limited and even when they acquire such a vehicle, it is flawed by nature and doesn’t create a meaningful and complimentary solution to the problem they face. “Transport disadvantage and transport poverty resulting from disadvantage are serious social issues for people living with a disability, reflected in the UN Convention on the Rights of Persons with Disabilities (PWD) that specifically identifies access to public and private transport as essential for disability citizenship.” (Darcy S, Francis Burke P, 2018, p. 240-241). In much of my research I found that the users of disabled access transport were left feeling dissatisfied with the overall experience</w:t>
      </w:r>
      <w:r w:rsidR="00FF0860">
        <w:t xml:space="preserve">. </w:t>
      </w:r>
      <w:r>
        <w:t xml:space="preserve">While these physical conditions and illnesses are not new by any means, and while attitudes and understandings of disability have grown exponentially over the past century, in certain key areas there is still a painfully large gulf in equality that is exposed again and again.  </w:t>
      </w:r>
    </w:p>
    <w:p w14:paraId="086479E3" w14:textId="4A515FBB" w:rsidR="0631AC85" w:rsidRDefault="0631AC85" w:rsidP="0631AC85">
      <w:r>
        <w:t xml:space="preserve">Throughout history people with disabilities have struggled for rights and better recognition in society </w:t>
      </w:r>
      <w:r w:rsidR="00FF0860">
        <w:t>across the globe.</w:t>
      </w:r>
      <w:r>
        <w:t xml:space="preserve"> Perceptions and social attitudes towards disability have developed massively over the past few centuries, but there </w:t>
      </w:r>
      <w:r w:rsidR="00FF0860">
        <w:t>remains</w:t>
      </w:r>
      <w:r>
        <w:t xml:space="preserve"> a substantial stigma and underlying inequality that is hard to ignore. Researching and finding strong factual evidence regarding mental and physical disability</w:t>
      </w:r>
      <w:r w:rsidR="00C97A46">
        <w:t xml:space="preserve"> </w:t>
      </w:r>
      <w:r>
        <w:t xml:space="preserve">can </w:t>
      </w:r>
      <w:r w:rsidR="00C97A46">
        <w:t xml:space="preserve">often </w:t>
      </w:r>
      <w:r>
        <w:t xml:space="preserve">be difficult </w:t>
      </w:r>
      <w:r w:rsidR="00C97A46">
        <w:t>because</w:t>
      </w:r>
      <w:r>
        <w:t xml:space="preserve"> </w:t>
      </w:r>
      <w:r w:rsidR="00C97A46">
        <w:t>of</w:t>
      </w:r>
      <w:r>
        <w:t xml:space="preserve"> a substantial lack of literature </w:t>
      </w:r>
      <w:r w:rsidR="00C97A46">
        <w:t>due to</w:t>
      </w:r>
      <w:r>
        <w:t xml:space="preserve"> the nature of attitudes at the time; this can prove to be challenging when trying to accurately trace and map out the development of social perception</w:t>
      </w:r>
      <w:r w:rsidR="00C97A46">
        <w:t>s</w:t>
      </w:r>
      <w:r>
        <w:t xml:space="preserve">. </w:t>
      </w:r>
    </w:p>
    <w:p w14:paraId="3D972117" w14:textId="61B210E9" w:rsidR="0631AC85" w:rsidRDefault="4907630C" w:rsidP="4907630C">
      <w:r>
        <w:t>Some of the earliest literature that references disability comes from the Greek and Roman times. The Greeks considered people with such illnesses to be inferior to other people, and Plato (widely considered one of the most important and influential individuals in human history) recommended in his republic that the deformed and sick offspring of any</w:t>
      </w:r>
      <w:r w:rsidR="00C97A46">
        <w:t xml:space="preserve"> person</w:t>
      </w:r>
      <w:r>
        <w:t xml:space="preserve"> should be sent and put away in </w:t>
      </w:r>
      <w:r w:rsidR="00C97A46">
        <w:t>‘</w:t>
      </w:r>
      <w:r>
        <w:t xml:space="preserve">unknown </w:t>
      </w:r>
      <w:r>
        <w:lastRenderedPageBreak/>
        <w:t>places</w:t>
      </w:r>
      <w:r w:rsidR="00C97A46">
        <w:t>’</w:t>
      </w:r>
      <w:r>
        <w:t xml:space="preserve">. Plato </w:t>
      </w:r>
      <w:r w:rsidR="00C97A46">
        <w:t xml:space="preserve">supposedly </w:t>
      </w:r>
      <w:r>
        <w:t xml:space="preserve">wished to rid the population of people with disabilities because he felt that </w:t>
      </w:r>
      <w:r w:rsidR="00C97A46">
        <w:t>“</w:t>
      </w:r>
      <w:r>
        <w:t>they did not have a quality of life associated with human dignity</w:t>
      </w:r>
      <w:r w:rsidR="00C97A46">
        <w:t>”</w:t>
      </w:r>
      <w:r>
        <w:t xml:space="preserve"> (Kiefer TJ, 2014). In the Bible there are numerous references to disability being a punishment for sin, however certain stories</w:t>
      </w:r>
      <w:r w:rsidR="00C97A46">
        <w:t xml:space="preserve"> can</w:t>
      </w:r>
      <w:r>
        <w:t xml:space="preserve"> contradict this. For example, when asked whether a man was responsible for his own blindness from his sin, Jesus replies “this happened so that the works of God might be displayed in him.” The concept of a disabled person being a sinner</w:t>
      </w:r>
      <w:r w:rsidR="00C97A46">
        <w:t>,</w:t>
      </w:r>
      <w:r>
        <w:t xml:space="preserve"> being in the same league with the devil, or even being its “spawn” gained tremendous traction during the Middle Ages. In these times, Christianity had similar recurring beliefs towards disability; some echoed the Bible’s belief that disability was a punishment for sin from God. More extreme beliefs existed, most famously within Martin Luther who suggested that a child with physical disabilities should be drowned. </w:t>
      </w:r>
    </w:p>
    <w:p w14:paraId="594DA61E" w14:textId="58216453" w:rsidR="0631AC85" w:rsidRDefault="172ADF94" w:rsidP="172ADF94">
      <w:r>
        <w:t xml:space="preserve">In the USA, numerous cities imposed “unsightly beggar ordinances”. These laws are now known as the “ugly laws”. These laws were in effect from 1867 to as late as 1974. The laws targeted poor and disabled people, </w:t>
      </w:r>
      <w:r w:rsidR="00836C9C">
        <w:t>making</w:t>
      </w:r>
      <w:r>
        <w:t xml:space="preserve"> it illegal for anyone “unsightly” to be seen in any public space. The Chicago ordinance of 1881 read</w:t>
      </w:r>
      <w:r w:rsidR="00855BC0">
        <w:t>:</w:t>
      </w:r>
      <w:r>
        <w:t xml:space="preserve"> </w:t>
      </w:r>
      <w:r w:rsidRPr="172ADF94">
        <w:rPr>
          <w:i/>
          <w:iCs/>
        </w:rPr>
        <w:t xml:space="preserve">“Any person who is diseased, maimed, mutilated, or in any way deformed, so as to be an unsightly or disgusting object, or an improper person to be allowed in or on the streets, highways, thoroughfares, or public places in the city, shall not therein or thereon expose himself or herself to public view, under the penalty of a fine of $1 for each offense (Chicago City Code 1881)”  </w:t>
      </w:r>
      <w:r w:rsidRPr="172ADF94">
        <w:t>(Schweik, SM, 2009)</w:t>
      </w:r>
      <w:r w:rsidR="00855BC0">
        <w:t xml:space="preserve">. </w:t>
      </w:r>
    </w:p>
    <w:p w14:paraId="6D31F002" w14:textId="211DA170" w:rsidR="0631AC85" w:rsidRDefault="172ADF94" w:rsidP="172ADF94">
      <w:r w:rsidRPr="172ADF94">
        <w:t>These views and attitudes remained as</w:t>
      </w:r>
      <w:r w:rsidR="00855BC0">
        <w:t xml:space="preserve"> a</w:t>
      </w:r>
      <w:r w:rsidRPr="172ADF94">
        <w:t xml:space="preserve"> part of society unchallenged for many years. It was only at the end of the first world war that perception began slowly changing, when massive amounts of soldiers returned home with physical and mental impairments. Many had lost limbs, gone blind or deaf, suffered brain damage and almost everyone that returned brought back serious mental trauma that would plague them for the remainder of their lives. The return of these </w:t>
      </w:r>
      <w:r w:rsidR="00855BC0">
        <w:t>soldiers</w:t>
      </w:r>
      <w:r w:rsidRPr="172ADF94">
        <w:t xml:space="preserve"> hugely heightened awareness and understanding of both mental and physical disability. In the UK this led to the Central Council of Care being established in 1919. The council was made up of medical professionals to care for the tens of thousands that had returned from battle. The aim of the council was to </w:t>
      </w:r>
      <w:r w:rsidR="00855BC0">
        <w:t>“</w:t>
      </w:r>
      <w:r w:rsidRPr="172ADF94">
        <w:t xml:space="preserve">lessen the </w:t>
      </w:r>
      <w:r w:rsidR="00855BC0">
        <w:t>‘</w:t>
      </w:r>
      <w:r w:rsidRPr="172ADF94">
        <w:t>burden</w:t>
      </w:r>
      <w:r w:rsidR="00855BC0">
        <w:t>’</w:t>
      </w:r>
      <w:r w:rsidRPr="172ADF94">
        <w:t xml:space="preserve"> on society</w:t>
      </w:r>
      <w:r w:rsidR="00855BC0">
        <w:t>” (Disability Medway Network, 2019)</w:t>
      </w:r>
      <w:r w:rsidR="0631AC85">
        <w:br/>
      </w:r>
      <w:r w:rsidR="0631AC85">
        <w:br/>
      </w:r>
      <w:r>
        <w:t xml:space="preserve">Despite the changing tide, when the Nazi party led by Adolf Hitler in Germany came to power in 1933, the very first law they passed was for the prevention of genetically diseased offspring. Anyone living with any deformities or learning difficulties were forced to be sterilised to prevent them breeding. Hitler had written in </w:t>
      </w:r>
      <w:r w:rsidRPr="00011758">
        <w:rPr>
          <w:i/>
          <w:iCs/>
        </w:rPr>
        <w:t>Mein Kampf</w:t>
      </w:r>
      <w:r>
        <w:t xml:space="preserve"> </w:t>
      </w:r>
      <w:r w:rsidR="00011758">
        <w:t>referencing people with disabilities:</w:t>
      </w:r>
      <w:r>
        <w:t xml:space="preserve"> “the lame and defective are a scourge on humanity”. It is estimated that Nazi Germany murdered around 200,000 people with disabilities by the end of the second world war. After the second world war, once again thousands of injured soldiers returned home. Once more, this forced people to further understand disability, and more awareness was raised. More importantly, people were presented with a grim reflection of their own views within Nazi Germany. Granted, the Nazi’s had taken these views to an extreme during the war, but for people in Britain and America the thought of sharing the same basic discriminatory ideology that had murdered millions of people due to race and disability was a wake-up call.   </w:t>
      </w:r>
    </w:p>
    <w:p w14:paraId="5A3C4A74" w14:textId="654B15FA" w:rsidR="4D44E5CA" w:rsidRDefault="4907630C" w:rsidP="4907630C">
      <w:pPr>
        <w:rPr>
          <w:i/>
          <w:iCs/>
        </w:rPr>
      </w:pPr>
      <w:r>
        <w:t xml:space="preserve">In 1970 the Chronically Sick and Disabled persons Act was introduced in the UK by North West MP Alf Morris. It was the first legislation in the world to recognise and give rights to people with disabilities. Local authorities were given the responsibility of providing welfare services, housing, practical assistance for people in their own homes, </w:t>
      </w:r>
      <w:r w:rsidR="00011758">
        <w:t>meals,</w:t>
      </w:r>
      <w:r>
        <w:t xml:space="preserve"> and adaptations to people’s homes. Furthermore, the act gave disabled people the “right to equal access to recreational and educational facilities and help with travel. </w:t>
      </w:r>
      <w:r>
        <w:lastRenderedPageBreak/>
        <w:t xml:space="preserve">Councils have a duty to provide educational facilities for children who are both blind and Deaf, later extended to include autism and dyslexia. Buildings open to the public are required to provide parking and toilet facilities for disabled people. Disabled driver badges for cars are introduced with exemptions for parking and other access.” (Disability Medway Network, 2019). This act is now widely recognised as a “ground-breaking step on the road to equality” (BBC, 2010) and marked a turning point in how PWDs were treated, but also in the creation of many more rights acts over the next five decades, notably the 2010 Equality Act outlawing “direct or indirect discrimination and harassment in employment, vocational education and the provision of goods and services, for a total of nine protected characteristics including disability.” (Disability Medway Network, 2019) </w:t>
      </w:r>
      <w:r w:rsidR="4D44E5CA">
        <w:br/>
      </w:r>
      <w:r w:rsidR="4D44E5CA">
        <w:br/>
      </w:r>
      <w:r>
        <w:t>Today, more than 15 million people in the UK (30% of the population) live with a long-term physical disability (Mental Health Foundation, 2016). Due to this, and due to advances in medical science in our modern era, much more research and studies have been conducted into the mental effects that being disabled has. These studies use an individual’s own assessment and evaluation of their own quality of life (QOL). People with disabilities almost always report a lower satisfaction and quality of life compared to people that do not have a disability. Often physical disability is found to have a strong link to depression, due to factors such as the effects from negative social stereotypes and attitudes, abuse, loss of power or roles, poverty and/or lack of sufficient and appropriate healthcare. Substantial evidence shows that people living with physical disabilities are at least three times more likely to experience depression compared to the general population. (U.S. Department of Health and Human Services, 2010)</w:t>
      </w:r>
    </w:p>
    <w:p w14:paraId="647F4E58" w14:textId="4AB6122E" w:rsidR="1ED6E660" w:rsidRPr="00011758" w:rsidRDefault="4907630C" w:rsidP="4907630C">
      <w:pPr>
        <w:rPr>
          <w:i/>
          <w:iCs/>
        </w:rPr>
      </w:pPr>
      <w:r>
        <w:t xml:space="preserve"> Other studies conducted have also assessed how the nature or severity of the disability affects happiness: “From the results it is clear that severity of disability has a negative effect on happiness. Looking at the odds ratios, it is seen that as compared to individuals with mild disabilities, being moderately and severely disabled decreases the odds of being happier by 0.33 and 0.52 respectively.” </w:t>
      </w:r>
      <w:r w:rsidRPr="4907630C">
        <w:rPr>
          <w:i/>
          <w:iCs/>
        </w:rPr>
        <w:t xml:space="preserve">(Uppal S, 2006). </w:t>
      </w:r>
      <w:r>
        <w:t>As well as this, many studies have been published accentuating the link between disability and subjective well-being (SWB). SWB is defined as “the personal perception and experience of positive and negative emotional responses and global and (domain) specific cognitive evaluations of satisfaction with life.” (Proctor C, 2014)</w:t>
      </w:r>
    </w:p>
    <w:p w14:paraId="2338E22B" w14:textId="75637C41" w:rsidR="4D44E5CA" w:rsidRDefault="4907630C" w:rsidP="4907630C">
      <w:r>
        <w:t xml:space="preserve">Further evidence supporting this argument is found through how we as humans experience joy and happiness, and how we can create those for ourselves. Much of our joy can be generated through physical activities, as supported by this quote talking about people with mental diseases: “In most of the diseases doctors suggest exercises such as walking, running, workouts, laughing exercise, meditation, listening music and all these exercises are responsible for the release of endorphin hormone or they are the stimuli to release this hormone which gives them strength, confidence and gives a good mood to them a mood of well-being and happy” (Rokade PB, 2011). </w:t>
      </w:r>
      <w:r w:rsidR="4D44E5CA">
        <w:br/>
      </w:r>
      <w:r>
        <w:t>Clearly for individuals with a physical impairment or injury, being able to be active is far more difficult and in a lot of cases impossible. Being unable to be physically active</w:t>
      </w:r>
      <w:r w:rsidR="00011758">
        <w:t xml:space="preserve"> and being in control of your own freedom</w:t>
      </w:r>
      <w:r>
        <w:t xml:space="preserve"> </w:t>
      </w:r>
      <w:r w:rsidR="00011758">
        <w:t>to</w:t>
      </w:r>
      <w:r>
        <w:t xml:space="preserve"> gain joy</w:t>
      </w:r>
      <w:r w:rsidR="00011758">
        <w:t xml:space="preserve"> </w:t>
      </w:r>
      <w:r>
        <w:t xml:space="preserve">is a large factor in why people living with a physical disability report a lower quality of life. </w:t>
      </w:r>
    </w:p>
    <w:p w14:paraId="28D4C852" w14:textId="6F0D65C0" w:rsidR="27F79333" w:rsidRDefault="27F79333" w:rsidP="27F79333">
      <w:r>
        <w:t xml:space="preserve">Sadly, despite these studies there remains an inequality for disabled people in terms of public transport. A good modern example of this is the London Underground, one of the largest metro systems in the world. Since 2006 the underground has seen over 1 billion passenger journeys per year (excluding 2020/21 due to the effects of COVID-19 restrictions). Of the 272 underground stations, just 89 (32%) of </w:t>
      </w:r>
      <w:r>
        <w:lastRenderedPageBreak/>
        <w:t xml:space="preserve">these (as of November 2021) are accessible to individuals using a wheelchair (tfl.gov.uk). This can be largely attributed to the wide-spread and normalised discrimination of disabled people of the time that the underground was constructed. The architecture of the London tube is in places archaic and obviously difficult to adapt – but far from impossible. Regardless of this, in our modern age to not even be close to having 50% of the stations completely ‘step-free’ shows a large inequality; An individual in a wheelchair is very limited to where they can actually </w:t>
      </w:r>
      <w:r w:rsidR="003C5ECE">
        <w:t>travel and</w:t>
      </w:r>
      <w:r>
        <w:t xml:space="preserve"> will likely make their journey much more complex and lengthier. For someone in a non-motorised wheelchair the extra distance they might need to push themselves will likely be too demanding; Often as is the case with underground stations that are disabled access, the journey requires using multiple lifts, located in different places, sometimes with a large distance between them (Kings Cross St. Pancras is a notable example of this). Labelling a station as disabled access in a lot of cases isn’t enough; the station needs to offer a safe, </w:t>
      </w:r>
      <w:r w:rsidR="003C5ECE">
        <w:t>short,</w:t>
      </w:r>
      <w:r>
        <w:t xml:space="preserve"> and practical </w:t>
      </w:r>
      <w:r w:rsidR="003C5ECE">
        <w:t xml:space="preserve">alternative </w:t>
      </w:r>
      <w:r>
        <w:t xml:space="preserve">route for someone with a disability. It is also worth noting that the underground trains offer few proper and practical places for a wheelchair user to park, and are often extremely busy, meaning even if an individual can brave the journey to a station, even getting onto a train is difficult. In comparison, to the London Undergrounds ~32% completely step-free access, the Shanghai metro (the largest in the world as of 2021) has 371 stations, all of which are 100% wheelchair accessible. This metro however, opened its first station in 1995, over 100 years after the London Underground’s first, further highlighting the positive change in social outlook towards disability, and the inclusion that has come with it.  </w:t>
      </w:r>
    </w:p>
    <w:p w14:paraId="184064D5" w14:textId="365E960E" w:rsidR="4D44E5CA" w:rsidRDefault="27F79333" w:rsidP="27F79333">
      <w:pPr>
        <w:rPr>
          <w:i/>
          <w:iCs/>
        </w:rPr>
      </w:pPr>
      <w:r w:rsidRPr="27F79333">
        <w:t>At the end of 2019, vehicles in the disabled tax class represented 3% of all licensed vehicles in the UK (gov.uk), equating to approximately 1.2 million vehicles on the road. Preliminary to designing my own concept WAV, it was important to scrutinise the current market and understand the characteristics and attributes that make these vehicles suitable and safe for disabled usage. Wheelchair accessible vehicles can range from those that accommodate a wheelchair user and one other passenger, to those that can also fit several more passengers</w:t>
      </w:r>
      <w:r w:rsidR="003C5ECE" w:rsidRPr="27F79333">
        <w:t xml:space="preserve">. </w:t>
      </w:r>
      <w:r w:rsidRPr="27F79333">
        <w:t>Bigger WAVs, such as those used for taxis and minibuses can traditionally carry more than one wheelchair passenger (RIDC)</w:t>
      </w:r>
      <w:r w:rsidR="003C5ECE">
        <w:t xml:space="preserve">. </w:t>
      </w:r>
      <w:r>
        <w:t xml:space="preserve">All WAVs require a ramp/lift to allow wheelchair users into the vehicle, while some also implement winches for added security and safety depending on who is aiding the user (for example a weaker care assistant may struggle pushing the wheelchair into the vehicle, or generally just feel safer for the added assistance). </w:t>
      </w:r>
    </w:p>
    <w:p w14:paraId="21E26792" w14:textId="064DDD16" w:rsidR="2D46C593" w:rsidRDefault="27F79333" w:rsidP="2D46C593">
      <w:r>
        <w:t>Each of these vehicles is a conversion of a pre-existing automobile, and therefore not a purpose designed and manufactured product. Not only this, but in many cases the modifications needed to make the vehicle suitable can actually be detrimental to its function. In many instances the original vehicles fuel tank will have to be reduced in size thanks to changes to the floorplan. Not only this but according to some users this can also result in the fuel gauge being inaccurate</w:t>
      </w:r>
      <w:r w:rsidR="003C5ECE">
        <w:t xml:space="preserve"> (Motability.co.uk).</w:t>
      </w:r>
      <w:r>
        <w:t xml:space="preserve"> I was able to consult WAV users (both people in wheelchairs and carers who drive them) and ask them what they would adapt or change on their own vehicles to make them more personable, </w:t>
      </w:r>
      <w:r w:rsidR="003C5ECE">
        <w:t>comfortable,</w:t>
      </w:r>
      <w:r>
        <w:t xml:space="preserve"> and usable on an everyday basis. A large criticism that was regularly repeated was the disconnect between the driver of the vehicle, and the wheelchair passenger when sitting behind them. Social contact and face to face conversation is hugely important for humans but these types of WAV rob both passengers of this experience. Many users reported that relatively short journeys (under an hour) will feel much longer and bring much less satisfaction than if both passengers sat side by side. It is important to note that certain types of WAV do allow the disabled passenger to sit at the front, but the majority secure the wheelchair behind the front seats. Wheelchair users travelling in the back of the vehicle reported feeling very </w:t>
      </w:r>
      <w:r>
        <w:lastRenderedPageBreak/>
        <w:t xml:space="preserve">isolated and shut off from their counterparts, making conversation onerous, further amplified by the road/wind noise when travelling at speed; Even at 30mph it becomes difficult to hear the driver in front of you, at </w:t>
      </w:r>
      <w:r w:rsidR="003C5ECE">
        <w:t>7</w:t>
      </w:r>
      <w:r>
        <w:t>0mph it becomes practically impossible. The noise is further escalated when the wheelchair sits over the rear axle as the tire noise becomes more obvious. At times th</w:t>
      </w:r>
      <w:r w:rsidR="003C5ECE">
        <w:t>ese factors</w:t>
      </w:r>
      <w:r>
        <w:t xml:space="preserve"> would make travelling with a family member or carer feel like travelling in a taxi with a stranger. The importance of social interaction can be highlighted by Kringelbach and Berridge (2011) who state “Further, in social animals like humans, it is worth noting that social interactions with conspecifics are fundamental and central to enhancing the other pleasures. Humans are intensely social, and data indicate that one of the most important factors for happiness is social relationships with other people. Social pleasures may still include vital sensory features such as visual faces, touch features of grooming and caress, as well as in humans more abstract and cognitive features of social reward and relationship evaluation.” </w:t>
      </w:r>
    </w:p>
    <w:p w14:paraId="076FCCDD" w14:textId="29748F12" w:rsidR="2D46C593" w:rsidRDefault="4907630C" w:rsidP="2D46C593">
      <w:r>
        <w:t xml:space="preserve"> The lack of physical interaction with the vehicle itself (screens, </w:t>
      </w:r>
      <w:r w:rsidR="003C5ECE">
        <w:t>temperature,</w:t>
      </w:r>
      <w:r>
        <w:t xml:space="preserve"> or radio controls etc) was also questioned. Not having anything to touch or interact with makes the journey become boring very quickly but also gives the impression that being in a wheelchair means you don’t need or deserve the same experience as other passengers. In many vehicles there is physically nothing you could change or do as a wheelchair passenger without asking the driver to do it for you. Users reported this to feel demeaning, and often said they simply wanted to gain an aspect of control back that they lost when they became disabled. WAVs often amplify this lack of control and demeaning feeling </w:t>
      </w:r>
      <w:r w:rsidR="003C5ECE">
        <w:t>simply</w:t>
      </w:r>
      <w:r>
        <w:t xml:space="preserve"> in the way they have been designed</w:t>
      </w:r>
      <w:r w:rsidR="003C5ECE">
        <w:t xml:space="preserve">. </w:t>
      </w:r>
      <w:r>
        <w:t xml:space="preserve">Some wheelchair users also likened the experience of being a passenger more akin to being cargo or luggage rather than an individual. </w:t>
      </w:r>
      <w:r w:rsidR="2D46C593">
        <w:br/>
      </w:r>
      <w:r w:rsidR="2D46C593">
        <w:br/>
      </w:r>
      <w:r>
        <w:t xml:space="preserve">In the case of WAVs that utilise a fold out ramp at the rear, carers explained that a large amount of free space is needed. In the case of </w:t>
      </w:r>
      <w:r w:rsidR="009274B5">
        <w:t>a</w:t>
      </w:r>
      <w:r>
        <w:t xml:space="preserve"> 2014 Citroen Berlingo converted by</w:t>
      </w:r>
      <w:r w:rsidR="003C5ECE">
        <w:t xml:space="preserve"> </w:t>
      </w:r>
      <w:r w:rsidR="009274B5">
        <w:t>GM Coachwork that I</w:t>
      </w:r>
      <w:r>
        <w:t xml:space="preserve"> tested with, almost 2 metres was needed behind the vehicle to extend the ramp, but also to line the wheelchair up safely before the ramp. In scenarios such as being in a small car park it can become increasingly difficult to quickly and safely load a wheelchair passenger into the vehicle. The loading process is </w:t>
      </w:r>
      <w:r w:rsidR="009274B5">
        <w:t>lengthy,</w:t>
      </w:r>
      <w:r>
        <w:t xml:space="preserve"> and time is needed to assure that everything has been done correctly. The ramp angle can also be very steep, especially when the vehicle is parked on unlevel ground. This puts the carer pushing the wheelchair at an increased risk of slipping or falling backwards, therefore also putting the wheelchair user at risk as well. Higher end vehicles will utilise a hydraulic lift at the rear but as stated these features are reserved for more expensive and less easily attainable vehicles. Having a price barrier when it is in the context of making a vehicle safer and more usable for PWD is incredibly unethical in my opinion – there would be mass uproar if public transport decided to charge disabled people more money for a more efficient service so how can WAV manufacturers get away with it? </w:t>
      </w:r>
      <w:r w:rsidR="2D46C593">
        <w:br/>
      </w:r>
      <w:r w:rsidR="2D46C593">
        <w:br/>
      </w:r>
      <w:r>
        <w:t xml:space="preserve">For me and more importantly the people WAVs are designed for, it is insulting to offer adapted versions of already dull vehicles that all fail miserably to make the intended user feel satisfaction, </w:t>
      </w:r>
      <w:r w:rsidR="009274B5">
        <w:t>comfort,</w:t>
      </w:r>
      <w:r>
        <w:t xml:space="preserve"> and connection to their passengers. The problem being that there is no real alternative. To put the lack of choice further into perspective, in the US well over 100 different models of vehicle are currently being sold; When conducting an online search to buy a new WAV, there were just 8 different models available, and four manufacturers. The gap in choice is enormous, and while WAVs are obviously much more specific and much less common, this is never an excuse to offer a tight range of vehicles. The lack of range may be justified for selling a WAV that is high quality and functionable but in my opinion - and most importantly the opinion of people who use them - they are not of a high enough quality. </w:t>
      </w:r>
    </w:p>
    <w:p w14:paraId="02BA400F" w14:textId="742686FE" w:rsidR="2D46C593" w:rsidRDefault="0631AC85" w:rsidP="2D46C593">
      <w:r>
        <w:lastRenderedPageBreak/>
        <w:t xml:space="preserve">Many WAV users have explained that they feel they do not have a typical vehicle to aspire to anymore, because they have had no other option than to “settle” for a WAV. </w:t>
      </w:r>
      <w:r w:rsidR="2D46C593">
        <w:br/>
      </w:r>
      <w:r>
        <w:t>Sadly, while the automotive industry continues to pump billions of dollars into developing the newest fastest luxury automobiles, saturating the market with more choice than anyone could ever need, wheelchair accessible vehicles continue to remain an afterthought, with much smaller financial backing</w:t>
      </w:r>
      <w:r w:rsidR="009274B5">
        <w:t xml:space="preserve">. </w:t>
      </w:r>
      <w:r>
        <w:t xml:space="preserve">The task of </w:t>
      </w:r>
      <w:r w:rsidR="009274B5">
        <w:t>‘</w:t>
      </w:r>
      <w:r>
        <w:t>manufacturing</w:t>
      </w:r>
      <w:r w:rsidR="009274B5">
        <w:t>’</w:t>
      </w:r>
      <w:r>
        <w:t xml:space="preserve"> these vehicles is left to independent coachbuilders to strip down the vehicles and adapt them as best they can. The phrase “as best they can” is another key area of my argument as the coachbuilder can only do so much with an existing architecture not specifically designed for this purpose</w:t>
      </w:r>
      <w:r w:rsidR="009274B5">
        <w:t xml:space="preserve">. </w:t>
      </w:r>
      <w:r>
        <w:t xml:space="preserve">The impression the industry gives off is that users in wheelchairs don’t matter as much, or don’t deserve the same freedom and excitement from their own vehicle which is entirely discriminatory. </w:t>
      </w:r>
    </w:p>
    <w:p w14:paraId="0AB815D0" w14:textId="7BBC0BAE" w:rsidR="32CB0EF1" w:rsidRDefault="27F79333" w:rsidP="32CB0EF1">
      <w:r>
        <w:t>Furthermore, because of the conversions needed, WAVs command a much higher price compared to the original vehicles – according to</w:t>
      </w:r>
      <w:r w:rsidR="009274B5">
        <w:t xml:space="preserve"> </w:t>
      </w:r>
      <w:r>
        <w:t>RID</w:t>
      </w:r>
      <w:r w:rsidR="009274B5">
        <w:t xml:space="preserve">C.org, </w:t>
      </w:r>
      <w:r>
        <w:t>new passenger WAV’s will typically cost from £12,000, while drive-from-wheelchair (DFW) WAVs start at £25,000. To put that price further into perspective, the UK’s current cheapest brand-new car - the Dacia Sandero, starts at £9,845 (BUYACAR, 2021). For the cheapest new DFW to be over £15,000 more expensive than the cheapest conventional vehicle presents a large obstruction to disabled people buying a vehicle they can drive. This can be further explained by Burke and Darcy: “To PWD who require the use of PMVs, their transport disadvantage and poverty is compounded by the significant barriers to ownership. This study has found that across all groups financial barriers were the most significant of the barriers. Whilst varying in its impact across groups of PWD, access to information about the supply chain of the private vehicle modification market and services created further barriers to ownership.” (Burke S, Darcy PF, 2018, p240).</w:t>
      </w:r>
    </w:p>
    <w:p w14:paraId="7DFC6D04" w14:textId="60895702" w:rsidR="27F79333" w:rsidRDefault="27F79333" w:rsidP="27F79333">
      <w:r>
        <w:t xml:space="preserve">In previous contextual assignments I have chosen to investigate the topics of modularity and mobility, exploring how vehicles in the future will be manufactured to be more cost effective, efficient but also cohesive in their design. It is my belief that as designers we should be manufacturing products that aim for as much integration or ‘plug and play’ between each other as possible. In other words, creating a single system or network of parts that can all work together easily and efficiently. Concept vehicles such as the Fiat Centoventi are a great example of how modularity can be introduced into automotive design. The vehicle adopts an architecture devoted to modularity and customisability, allowing the user to select what parts/instruments they desire. Not only is this hugely beneficial in terms of user satisfaction but also allows for less wasted energy manufacturing parts that are unwanted. When designing WAVs in the future, the benefits of adopting a modular structure could be massive; production of all cars could be spawned from a singular </w:t>
      </w:r>
      <w:r w:rsidR="009274B5">
        <w:t>platform and</w:t>
      </w:r>
      <w:r>
        <w:t xml:space="preserve"> built up however the specific target audience and customer needs. This is in direct contrast to the current manufacturing process of wheelchair vehicles, where a vehicle will be manufactured at the factory, shipped to another company workshop, then torn down and converted for purpose. With a single platform, a wheelchair accessible vehicle could be created from the ground up, using far less resource and energy but more importantly it can be more tailor made to the customer that needs it. For example, a DFW WAV would be manufactured without the driver's seat needing to be </w:t>
      </w:r>
      <w:r w:rsidR="009274B5">
        <w:t>installed or</w:t>
      </w:r>
      <w:r>
        <w:t xml:space="preserve"> having a driver's side door with the appropriate harness or lift to get them safely inside. These parts would all fit or detach from a singular architecture.</w:t>
      </w:r>
    </w:p>
    <w:p w14:paraId="4D62EBC1" w14:textId="7C83CA82" w:rsidR="2D46C593" w:rsidRDefault="4907630C" w:rsidP="0631AC85">
      <w:r>
        <w:t xml:space="preserve">Crucial to this inquiry, is the motive that new WAVs should be purpose manufactured not converted. These vehicles have been an afterthought for too </w:t>
      </w:r>
      <w:r w:rsidR="009274B5">
        <w:t>long and</w:t>
      </w:r>
      <w:r>
        <w:t xml:space="preserve"> should no longer be a makeshift adaptation of an already existing product; By building a new WAV from the ground up, we can better incite a </w:t>
      </w:r>
      <w:r>
        <w:lastRenderedPageBreak/>
        <w:t xml:space="preserve">vehicle that fulfils the needs of the people who use them. Creating an all-new platform, that will specifically be for creating a WAV will make the vehicle a much more cohesive and pleasant experience, and more importantly will be far more efficient and practical for everyone who uses them. </w:t>
      </w:r>
    </w:p>
    <w:p w14:paraId="217D6866" w14:textId="363C87D0" w:rsidR="2D46C593" w:rsidRDefault="27F79333" w:rsidP="0631AC85">
      <w:r>
        <w:t>When starting to think how I would design an all-new WAV that would solve the issues with the current market, it was important to define the top features that would make users feel more satisfaction and connection in their transport. After much research, these criteria were: Making passengers feel more connected and involved, increasing modularity and function to allow more layout flexibility, increasing comfort, and making the vehicle more accessible, functionable but also attractive. Creating a platform that would allow wheelchair users to drive but also be a passenger was extremely important as flexibility should be key – users should not have to choose a vehicle that will only allow one of the two. PWDs should be given the same range of choice that the automotive sector has been blessed with over the last century or so</w:t>
      </w:r>
      <w:r w:rsidR="009274B5">
        <w:t xml:space="preserve">. </w:t>
      </w:r>
      <w:r>
        <w:t xml:space="preserve"> </w:t>
      </w:r>
      <w:r w:rsidR="2D46C593">
        <w:br/>
      </w:r>
      <w:r w:rsidR="2D46C593">
        <w:br/>
      </w:r>
      <w:r>
        <w:t xml:space="preserve">An important quote that stuck with me throughout this inquiry, was that PWDs didn’t have a vehicle to </w:t>
      </w:r>
      <w:r w:rsidR="009274B5">
        <w:t>‘</w:t>
      </w:r>
      <w:r>
        <w:t>aspire to</w:t>
      </w:r>
      <w:r w:rsidR="009274B5">
        <w:t>’</w:t>
      </w:r>
      <w:r>
        <w:t xml:space="preserve"> anymore due to the constraints of choice they were faced with. The modern automotive market is overly saturated with various sports cars, hot hatches, luxury vehicles, supercars, track focussed cars; In our modern era, everyone has a car for them and a dream car that someday they hope to attain. Whereas in the WAV market, users are extremely limited to the choice they have, and the vehicles on offer are certainly not the kind that would ever be a “dream car” to the users. It is essential that more exciting and sportier WAVs need to be introduced to the market, to bring back automotive excitement and joy back to PWD. Simpler, </w:t>
      </w:r>
      <w:r w:rsidR="009274B5">
        <w:t>smaller,</w:t>
      </w:r>
      <w:r>
        <w:t xml:space="preserve"> and more efficient WAVs could be offered as a lower tier to the market, where sportier, sleeker vehicles could be in a higher tier, but still at a price range that is attainable to those with disability.  </w:t>
      </w:r>
    </w:p>
    <w:p w14:paraId="5DF92FC6" w14:textId="09EAC613" w:rsidR="2D46C593" w:rsidRDefault="4907630C" w:rsidP="4907630C">
      <w:pPr>
        <w:rPr>
          <w:b/>
          <w:bCs/>
        </w:rPr>
      </w:pPr>
      <w:r>
        <w:t xml:space="preserve">The interior is another key aspect that future WAVs should aim to improve. As stated through earlier research, many passengers in a wheelchair promulgated that the experience of their journey was usually one of disconnect and dissatisfaction. I believe that seating layouts should be far more flexible and connected – persons using a wheelchair must be able to have a face-to-face contact with their driver/passengers to bridge back the social aspect that is taken from so many people. It is also essential to provide proper entertainment and interaction with the vehicle itself. This may be done with screens, buttons and gauges to give the user a better connection to their journey. Users desperately need to feel affixed to the vehicle they own and the journeys they undertake instead of feeling more akin to cargo or luggage. </w:t>
      </w:r>
    </w:p>
    <w:p w14:paraId="35E54D82" w14:textId="58BE0174" w:rsidR="2D46C593" w:rsidRDefault="4907630C" w:rsidP="0631AC85">
      <w:r>
        <w:t xml:space="preserve">There should also be a focus on making the vehicle more accessible and intuitive to carers. Most modern WAVs need an extended and longwinded procedure to safely secure a wheelchair user, and more importantly some offer limited headroom for a carer to stand up inside the vehicle to help. For many older carers or people with back problems, bending their back at an angle inside the vehicle is detrimental to them also. Making the vehicle easy to use for both PWD and carers is a must, and it should not be a stressful experience in any way. Hydraulic lifts will be used due to the many benefits they have over the use of ramps. Ramps require a large amount of space behind the vehicle but still also have a steep angle that creates safety risks as well as being uncomfortable for the wheelchair passenger. With lifts, the space needed is much smaller, and a wheelchair can simply be wheeled on, </w:t>
      </w:r>
      <w:r w:rsidR="00C77EAF">
        <w:t>lifted</w:t>
      </w:r>
      <w:r>
        <w:t xml:space="preserve">, then wheeled into the passenger or driving position. There is huge potential for making these lifts very </w:t>
      </w:r>
      <w:r>
        <w:lastRenderedPageBreak/>
        <w:t xml:space="preserve">compact, </w:t>
      </w:r>
      <w:r w:rsidR="00C77EAF">
        <w:t>safe,</w:t>
      </w:r>
      <w:r>
        <w:t xml:space="preserve"> and efficient at loading wheelchairs into the vehicle therefore I believe they should be made standard on all newly manufactured WAVs. </w:t>
      </w:r>
    </w:p>
    <w:p w14:paraId="0F599523" w14:textId="5EB04A16" w:rsidR="2D46C593" w:rsidRDefault="4907630C" w:rsidP="0631AC85">
      <w:r>
        <w:t xml:space="preserve">Finally, customisability should be paramount to every new WAV. The users of these vehicles have had to put up with a hugely narrow choice since their creation. As mentioned earlier with the possible influx of modularity, a range of different specific parts like steering wheels, colours or liveries could be made readily available to the users at no extra cost. Certain parts that are unwanted or unneeded could simply be omitted from manufacture or removed easily at the dealership, potentially lowering the cost of the package depending on how large the part is. This freedom of choice is crucial to the new generation of WAVs and the people that use them. No user should ever have to ‘settle’ for a vehicle they don’t particularly like just because they have no other option to retain automobility. As is stated by Darcy and Burke: “Automobility gives back what many PWD have lost: an active life that is independent and socially fulfilling, which ultimately improve quality of life outcomes as other studies have shown.”  </w:t>
      </w:r>
      <w:r w:rsidR="2D46C593">
        <w:br/>
      </w:r>
      <w:r>
        <w:t xml:space="preserve">With modularity and customisability, PWD will finally be given the chance to create the vehicle they want, not what someone else </w:t>
      </w:r>
      <w:r w:rsidRPr="00C77EAF">
        <w:t>thinks</w:t>
      </w:r>
      <w:r>
        <w:t xml:space="preserve"> they want</w:t>
      </w:r>
      <w:r w:rsidR="00C77EAF">
        <w:t xml:space="preserve">. </w:t>
      </w:r>
    </w:p>
    <w:p w14:paraId="6D3DCE32" w14:textId="7FEDC9A9" w:rsidR="2D46C593" w:rsidRDefault="27F79333" w:rsidP="4907630C">
      <w:r w:rsidRPr="27F79333">
        <w:rPr>
          <w:b/>
          <w:bCs/>
        </w:rPr>
        <w:t xml:space="preserve"> </w:t>
      </w:r>
      <w:r>
        <w:t>Overall, in this inquiry I have learnt a huge amount of knowledge regarding disability and the impacts that not being able to achieve mobility culminates in. I strongly hope that the industry can learn from the inequalities that have been broadcast in this inquiry, and possibly influence a new tide of wheelchair accessible vehicles with the design philosophies that I have defined.</w:t>
      </w:r>
    </w:p>
    <w:p w14:paraId="4439515F" w14:textId="4B0B99C7" w:rsidR="2D46C593" w:rsidRDefault="27F79333" w:rsidP="4907630C">
      <w:r>
        <w:t xml:space="preserve">Inequality has no place in any industry, especially not in the automotive world; Our industry should be welcoming to </w:t>
      </w:r>
      <w:r w:rsidR="00C77EAF">
        <w:t>everyone and</w:t>
      </w:r>
      <w:r>
        <w:t xml:space="preserve"> enjoyed by any individual who wants </w:t>
      </w:r>
      <w:r w:rsidR="00C77EAF">
        <w:t xml:space="preserve">to. </w:t>
      </w:r>
    </w:p>
    <w:p w14:paraId="2D8A976F" w14:textId="391BCE90" w:rsidR="5201ECFA" w:rsidRDefault="5201ECFA" w:rsidP="5201ECFA">
      <w:pPr>
        <w:rPr>
          <w:b/>
          <w:bCs/>
        </w:rPr>
      </w:pPr>
    </w:p>
    <w:p w14:paraId="475BC405" w14:textId="45545887" w:rsidR="5201ECFA" w:rsidRDefault="5201ECFA" w:rsidP="624D9071">
      <w:r>
        <w:br/>
      </w:r>
      <w:r>
        <w:br/>
      </w:r>
    </w:p>
    <w:p w14:paraId="1F396894" w14:textId="0214307D" w:rsidR="5201ECFA" w:rsidRDefault="5201ECFA" w:rsidP="4907630C">
      <w:pPr>
        <w:rPr>
          <w:b/>
          <w:bCs/>
        </w:rPr>
      </w:pPr>
    </w:p>
    <w:p w14:paraId="675AAB54" w14:textId="073963B3" w:rsidR="5201ECFA" w:rsidRDefault="5201ECFA" w:rsidP="4907630C">
      <w:pPr>
        <w:rPr>
          <w:b/>
          <w:bCs/>
        </w:rPr>
      </w:pPr>
    </w:p>
    <w:p w14:paraId="3644B7C6" w14:textId="4DC0A69A" w:rsidR="5201ECFA" w:rsidRDefault="5201ECFA" w:rsidP="4907630C">
      <w:pPr>
        <w:rPr>
          <w:b/>
          <w:bCs/>
        </w:rPr>
      </w:pPr>
    </w:p>
    <w:p w14:paraId="4C120BEB" w14:textId="132EA8D5" w:rsidR="5201ECFA" w:rsidRDefault="5201ECFA" w:rsidP="4907630C">
      <w:pPr>
        <w:rPr>
          <w:b/>
          <w:bCs/>
        </w:rPr>
      </w:pPr>
    </w:p>
    <w:p w14:paraId="6DFE8D15" w14:textId="64BBB064" w:rsidR="5201ECFA" w:rsidRDefault="5201ECFA" w:rsidP="4907630C">
      <w:pPr>
        <w:rPr>
          <w:b/>
          <w:bCs/>
        </w:rPr>
      </w:pPr>
    </w:p>
    <w:p w14:paraId="0263A439" w14:textId="7738F45C" w:rsidR="5201ECFA" w:rsidRDefault="5201ECFA" w:rsidP="4907630C">
      <w:pPr>
        <w:rPr>
          <w:b/>
          <w:bCs/>
        </w:rPr>
      </w:pPr>
    </w:p>
    <w:p w14:paraId="6CF25748" w14:textId="22E7A954" w:rsidR="5201ECFA" w:rsidRDefault="5201ECFA" w:rsidP="4907630C">
      <w:pPr>
        <w:rPr>
          <w:b/>
          <w:bCs/>
        </w:rPr>
      </w:pPr>
    </w:p>
    <w:p w14:paraId="368B092D" w14:textId="6E808A86" w:rsidR="5201ECFA" w:rsidRDefault="5201ECFA" w:rsidP="4907630C">
      <w:pPr>
        <w:rPr>
          <w:b/>
          <w:bCs/>
        </w:rPr>
      </w:pPr>
    </w:p>
    <w:p w14:paraId="7C1856C2" w14:textId="6587AEBB" w:rsidR="27F79333" w:rsidRDefault="27F79333" w:rsidP="27F79333">
      <w:pPr>
        <w:rPr>
          <w:b/>
          <w:bCs/>
        </w:rPr>
      </w:pPr>
    </w:p>
    <w:p w14:paraId="7B2B245E" w14:textId="77777777" w:rsidR="00190532" w:rsidRDefault="00190532" w:rsidP="4907630C">
      <w:pPr>
        <w:rPr>
          <w:b/>
          <w:bCs/>
        </w:rPr>
      </w:pPr>
    </w:p>
    <w:p w14:paraId="6755F3C7" w14:textId="77777777" w:rsidR="00190532" w:rsidRDefault="27F79333" w:rsidP="4907630C">
      <w:pPr>
        <w:rPr>
          <w:b/>
          <w:bCs/>
        </w:rPr>
      </w:pPr>
      <w:r w:rsidRPr="27F79333">
        <w:rPr>
          <w:b/>
          <w:bCs/>
        </w:rPr>
        <w:t>TOTAL WORD COUNT EXLUDING TITLE AND BIBLIOGRAPGHY: 49</w:t>
      </w:r>
      <w:r w:rsidR="00C77EAF">
        <w:rPr>
          <w:b/>
          <w:bCs/>
        </w:rPr>
        <w:t>8</w:t>
      </w:r>
      <w:r w:rsidR="00836C9C">
        <w:rPr>
          <w:b/>
          <w:bCs/>
        </w:rPr>
        <w:t>7</w:t>
      </w:r>
    </w:p>
    <w:p w14:paraId="0763EBA9" w14:textId="2977787C" w:rsidR="5201ECFA" w:rsidRPr="00C77EAF" w:rsidRDefault="4907630C" w:rsidP="4907630C">
      <w:pPr>
        <w:rPr>
          <w:b/>
          <w:bCs/>
        </w:rPr>
      </w:pPr>
      <w:r w:rsidRPr="4907630C">
        <w:rPr>
          <w:b/>
          <w:bCs/>
          <w:sz w:val="28"/>
          <w:szCs w:val="28"/>
        </w:rPr>
        <w:lastRenderedPageBreak/>
        <w:t>BIBLIOGRAPHY</w:t>
      </w:r>
    </w:p>
    <w:p w14:paraId="2FEECB07" w14:textId="07CE9EFC" w:rsidR="5201ECFA" w:rsidRPr="00C77EAF" w:rsidRDefault="624D9071" w:rsidP="624D9071">
      <w:pPr>
        <w:rPr>
          <w:i/>
          <w:iCs/>
        </w:rPr>
      </w:pPr>
      <w:r w:rsidRPr="00C77EAF">
        <w:rPr>
          <w:i/>
          <w:iCs/>
        </w:rPr>
        <w:t>Darcy S, Francis Burke P, Transportation Research Part A: Policy and Practice Volume 107, 2018, p. 240-241</w:t>
      </w:r>
    </w:p>
    <w:p w14:paraId="44DD82FD" w14:textId="558FEBFA" w:rsidR="5201ECFA" w:rsidRPr="00C77EAF" w:rsidRDefault="27F79333" w:rsidP="27F79333">
      <w:pPr>
        <w:rPr>
          <w:i/>
          <w:iCs/>
        </w:rPr>
      </w:pPr>
      <w:r w:rsidRPr="00C77EAF">
        <w:rPr>
          <w:i/>
          <w:iCs/>
        </w:rPr>
        <w:t>Mental Health Foundation, Fundamental Facts About Mental Health, 2016</w:t>
      </w:r>
    </w:p>
    <w:p w14:paraId="45605C6D" w14:textId="5F9A06F9" w:rsidR="27F79333" w:rsidRPr="00C77EAF" w:rsidRDefault="27F79333" w:rsidP="27F79333">
      <w:pPr>
        <w:rPr>
          <w:i/>
          <w:iCs/>
        </w:rPr>
      </w:pPr>
      <w:r w:rsidRPr="00C77EAF">
        <w:rPr>
          <w:i/>
          <w:iCs/>
        </w:rPr>
        <w:t xml:space="preserve">Motability.co.uk, What’s different about a </w:t>
      </w:r>
      <w:r w:rsidR="007731D2" w:rsidRPr="00C77EAF">
        <w:rPr>
          <w:i/>
          <w:iCs/>
        </w:rPr>
        <w:t>WAV?</w:t>
      </w:r>
      <w:r w:rsidR="007731D2">
        <w:rPr>
          <w:i/>
          <w:iCs/>
        </w:rPr>
        <w:t xml:space="preserve"> ,</w:t>
      </w:r>
      <w:r w:rsidRPr="00C77EAF">
        <w:rPr>
          <w:i/>
          <w:iCs/>
        </w:rPr>
        <w:br/>
        <w:t>https://www.motability.co.uk/products/wheelchair-accessible-vehicles/whats-different-about-a-wav/</w:t>
      </w:r>
    </w:p>
    <w:p w14:paraId="6F02BD55" w14:textId="24966E6D" w:rsidR="5201ECFA" w:rsidRPr="00C77EAF" w:rsidRDefault="624D9071" w:rsidP="624D9071">
      <w:pPr>
        <w:rPr>
          <w:i/>
          <w:iCs/>
        </w:rPr>
      </w:pPr>
      <w:r w:rsidRPr="00C77EAF">
        <w:rPr>
          <w:i/>
          <w:iCs/>
        </w:rPr>
        <w:t>Proctor C, Encyclopedia of Quality of Life and Well-Being Research, 2014</w:t>
      </w:r>
    </w:p>
    <w:p w14:paraId="16926129" w14:textId="7DDEFB2C" w:rsidR="5201ECFA" w:rsidRPr="00C77EAF" w:rsidRDefault="624D9071" w:rsidP="624D9071">
      <w:pPr>
        <w:rPr>
          <w:i/>
          <w:iCs/>
        </w:rPr>
      </w:pPr>
      <w:r w:rsidRPr="00C77EAF">
        <w:rPr>
          <w:i/>
          <w:iCs/>
        </w:rPr>
        <w:t>Uppal S, Impact of the timing, type and severity of disability on the subjective well-being of individuals with disabilities, 2006</w:t>
      </w:r>
    </w:p>
    <w:p w14:paraId="57AC1F5C" w14:textId="4CC1DC8F" w:rsidR="5201ECFA" w:rsidRPr="00C77EAF" w:rsidRDefault="624D9071" w:rsidP="624D9071">
      <w:pPr>
        <w:rPr>
          <w:i/>
          <w:iCs/>
        </w:rPr>
      </w:pPr>
      <w:r w:rsidRPr="00C77EAF">
        <w:rPr>
          <w:i/>
          <w:iCs/>
        </w:rPr>
        <w:t>Rokade PB, Release of Endomorphin Hormone and Its Effects on Our Body and Moods, 2011</w:t>
      </w:r>
    </w:p>
    <w:p w14:paraId="36E9B1A1" w14:textId="6789B916" w:rsidR="5201ECFA" w:rsidRPr="00C77EAF" w:rsidRDefault="0631AC85" w:rsidP="0631AC85">
      <w:pPr>
        <w:rPr>
          <w:i/>
          <w:iCs/>
        </w:rPr>
      </w:pPr>
      <w:r w:rsidRPr="00C77EAF">
        <w:rPr>
          <w:i/>
          <w:iCs/>
        </w:rPr>
        <w:t>tfl.gov.uk:</w:t>
      </w:r>
      <w:r w:rsidR="5201ECFA" w:rsidRPr="00C77EAF">
        <w:rPr>
          <w:i/>
          <w:iCs/>
        </w:rPr>
        <w:br/>
      </w:r>
      <w:r w:rsidRPr="00C77EAF">
        <w:rPr>
          <w:i/>
          <w:iCs/>
        </w:rPr>
        <w:t xml:space="preserve">https://tfl.gov.uk/transport-accessibility/wheelchair-access-and-avoiding-stairs?intcmp=5344#on-this-page-0 </w:t>
      </w:r>
    </w:p>
    <w:p w14:paraId="33F3D98D" w14:textId="7F24F288" w:rsidR="32CB0EF1" w:rsidRPr="00C77EAF" w:rsidRDefault="32CB0EF1" w:rsidP="32CB0EF1">
      <w:pPr>
        <w:rPr>
          <w:i/>
          <w:iCs/>
        </w:rPr>
      </w:pPr>
      <w:r w:rsidRPr="00C77EAF">
        <w:rPr>
          <w:i/>
          <w:iCs/>
        </w:rPr>
        <w:t>Kringelbach ML, Berridge KC, The Neuroscience of Happiness and Pleasure, 2011</w:t>
      </w:r>
    </w:p>
    <w:p w14:paraId="0ABA11D2" w14:textId="66CB1C18" w:rsidR="32CB0EF1" w:rsidRPr="00C77EAF" w:rsidRDefault="32CB0EF1" w:rsidP="32CB0EF1">
      <w:pPr>
        <w:rPr>
          <w:i/>
          <w:iCs/>
        </w:rPr>
      </w:pPr>
      <w:r w:rsidRPr="00C77EAF">
        <w:rPr>
          <w:i/>
          <w:iCs/>
        </w:rPr>
        <w:t>RIDC, Wheelchair Accessible Vehicles (WAVs) https://www.ridc.org.uk/features-reviews/out-and-about/wheelchair-accessible-vehicles-wavs-0</w:t>
      </w:r>
    </w:p>
    <w:p w14:paraId="6C190677" w14:textId="634CCBD5" w:rsidR="5201ECFA" w:rsidRPr="00C77EAF" w:rsidRDefault="4907630C" w:rsidP="4907630C">
      <w:pPr>
        <w:rPr>
          <w:i/>
          <w:iCs/>
        </w:rPr>
      </w:pPr>
      <w:r w:rsidRPr="00C77EAF">
        <w:rPr>
          <w:i/>
          <w:iCs/>
        </w:rPr>
        <w:t xml:space="preserve">gov.uk, Department for Transport, </w:t>
      </w:r>
      <w:r w:rsidRPr="00C77EAF">
        <w:rPr>
          <w:rFonts w:ascii="Calibri" w:eastAsia="Calibri" w:hAnsi="Calibri" w:cs="Calibri"/>
          <w:i/>
          <w:iCs/>
        </w:rPr>
        <w:t xml:space="preserve">Transport: Disability and Accessibility Statistics, 2020 </w:t>
      </w:r>
      <w:r w:rsidRPr="00C77EAF">
        <w:rPr>
          <w:i/>
          <w:iCs/>
        </w:rPr>
        <w:t xml:space="preserve"> </w:t>
      </w:r>
    </w:p>
    <w:p w14:paraId="45E454F3" w14:textId="6026259C" w:rsidR="0631AC85" w:rsidRPr="00C77EAF" w:rsidRDefault="0631AC85" w:rsidP="0631AC85">
      <w:pPr>
        <w:rPr>
          <w:i/>
          <w:iCs/>
        </w:rPr>
      </w:pPr>
      <w:r w:rsidRPr="00C77EAF">
        <w:rPr>
          <w:i/>
          <w:iCs/>
        </w:rPr>
        <w:t xml:space="preserve">Kiefer, TJ. Reason and Normative Embodiment in Plato’s Republic: On the Philosophical Creation of Disability, 2014.  </w:t>
      </w:r>
    </w:p>
    <w:p w14:paraId="6A596E18" w14:textId="2F4A348A" w:rsidR="1ED6E660" w:rsidRPr="00C77EAF" w:rsidRDefault="0631AC85" w:rsidP="0631AC85">
      <w:pPr>
        <w:rPr>
          <w:i/>
          <w:iCs/>
        </w:rPr>
      </w:pPr>
      <w:r w:rsidRPr="00C77EAF">
        <w:rPr>
          <w:i/>
          <w:iCs/>
        </w:rPr>
        <w:t>Schweik, SM, The ugly laws: disability in public. New York: New York University Press, 2009</w:t>
      </w:r>
    </w:p>
    <w:p w14:paraId="0F256B62" w14:textId="4EE1BD5A" w:rsidR="5201ECFA" w:rsidRPr="00C77EAF" w:rsidRDefault="4907630C" w:rsidP="4907630C">
      <w:pPr>
        <w:rPr>
          <w:i/>
          <w:iCs/>
        </w:rPr>
      </w:pPr>
      <w:r w:rsidRPr="00C77EAF">
        <w:rPr>
          <w:i/>
          <w:iCs/>
        </w:rPr>
        <w:t xml:space="preserve">BBC, Forty Years of Chronically Sick &amp; Disabled Act, 2010: </w:t>
      </w:r>
      <w:r w:rsidR="5201ECFA" w:rsidRPr="00C77EAF">
        <w:rPr>
          <w:i/>
          <w:iCs/>
        </w:rPr>
        <w:br/>
      </w:r>
      <w:r w:rsidRPr="00C77EAF">
        <w:rPr>
          <w:i/>
          <w:iCs/>
        </w:rPr>
        <w:t>news.bbc.co.uk/local/lancashire/hi/people_and_places/newsid_8697000/8697441.stm</w:t>
      </w:r>
    </w:p>
    <w:p w14:paraId="2E59AEB7" w14:textId="6D242159" w:rsidR="5201ECFA" w:rsidRPr="00C77EAF" w:rsidRDefault="4907630C" w:rsidP="4907630C">
      <w:pPr>
        <w:rPr>
          <w:i/>
          <w:iCs/>
        </w:rPr>
      </w:pPr>
      <w:r w:rsidRPr="00C77EAF">
        <w:rPr>
          <w:rFonts w:ascii="Calibri" w:eastAsia="Calibri" w:hAnsi="Calibri" w:cs="Calibri"/>
          <w:i/>
          <w:iCs/>
          <w:color w:val="000000" w:themeColor="text1"/>
        </w:rPr>
        <w:t>Disability Medway Network</w:t>
      </w:r>
      <w:r w:rsidRPr="00C77EAF">
        <w:rPr>
          <w:i/>
          <w:iCs/>
        </w:rPr>
        <w:t>, A history of disability rights in the UK, 2019:</w:t>
      </w:r>
      <w:r w:rsidR="5201ECFA" w:rsidRPr="00C77EAF">
        <w:rPr>
          <w:i/>
          <w:iCs/>
        </w:rPr>
        <w:br/>
      </w:r>
      <w:r w:rsidRPr="00C77EAF">
        <w:rPr>
          <w:i/>
          <w:iCs/>
        </w:rPr>
        <w:t>https://www.disabilitymedwaynetwork.org.uk/2019/01/19/a-history-of-disability-rights-in-the-uk/</w:t>
      </w:r>
    </w:p>
    <w:p w14:paraId="2009E2D3" w14:textId="3D4CC533" w:rsidR="32CB0EF1" w:rsidRDefault="32CB0EF1" w:rsidP="4907630C">
      <w:pPr>
        <w:rPr>
          <w:i/>
          <w:iCs/>
        </w:rPr>
      </w:pPr>
    </w:p>
    <w:p w14:paraId="49165736" w14:textId="7A3CAA91" w:rsidR="32CB0EF1" w:rsidRDefault="32CB0EF1" w:rsidP="32CB0EF1">
      <w:pPr>
        <w:rPr>
          <w:i/>
          <w:iCs/>
        </w:rPr>
      </w:pPr>
    </w:p>
    <w:sectPr w:rsidR="32CB0EF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intelligence.xml><?xml version="1.0" encoding="utf-8"?>
<int:Intelligence xmlns:int="http://schemas.microsoft.com/office/intelligence/2019/intelligence">
  <int:IntelligenceSettings/>
  <int:Manifest>
    <int:ParagraphRange paragraphId="1895300378" textId="1023573581" start="374" length="2" invalidationStart="374" invalidationLength="2" id="U9tZrEUV"/>
    <int:WordHash hashCode="orWG8aJtXq+D3m" id="JUmYxHo0"/>
    <int:WordHash hashCode="Jne8XCboDCEI2H" id="pxaj0UsA"/>
    <int:WordHash hashCode="ZgenfaKCG0YzTL" id="ZYtEfwst"/>
    <int:WordHash hashCode="aErRdVWomJCHk2" id="8Cm3mGIh"/>
    <int:WordHash hashCode="6Sn4i1H92A6YEQ" id="djfQke5u"/>
    <int:WordHash hashCode="aMQqMhlppqvxzx" id="A0FMpl31"/>
  </int:Manifest>
  <int:Observations>
    <int:Content id="U9tZrEUV">
      <int:Rejection type="LegacyProofing"/>
    </int:Content>
    <int:Content id="JUmYxHo0">
      <int:Rejection type="LegacyProofing"/>
    </int:Content>
    <int:Content id="pxaj0UsA">
      <int:Rejection type="LegacyProofing"/>
    </int:Content>
    <int:Content id="ZYtEfwst">
      <int:Rejection type="LegacyProofing"/>
    </int:Content>
    <int:Content id="8Cm3mGIh">
      <int:Rejection type="LegacyProofing"/>
    </int:Content>
    <int:Content id="djfQke5u">
      <int:Rejection type="LegacyProofing"/>
    </int:Content>
    <int:Content id="A0FMpl31">
      <int:Rejection type="LegacyProofing"/>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BA8BFF5"/>
    <w:rsid w:val="00011758"/>
    <w:rsid w:val="00190532"/>
    <w:rsid w:val="003A6E9D"/>
    <w:rsid w:val="003C5ECE"/>
    <w:rsid w:val="007731D2"/>
    <w:rsid w:val="00794A93"/>
    <w:rsid w:val="00836C9C"/>
    <w:rsid w:val="00855BC0"/>
    <w:rsid w:val="009274B5"/>
    <w:rsid w:val="00C77EAF"/>
    <w:rsid w:val="00C97A46"/>
    <w:rsid w:val="00FF0860"/>
    <w:rsid w:val="0631AC85"/>
    <w:rsid w:val="172ADF94"/>
    <w:rsid w:val="1BA8BFF5"/>
    <w:rsid w:val="1ED6E660"/>
    <w:rsid w:val="1F16A29D"/>
    <w:rsid w:val="27F79333"/>
    <w:rsid w:val="2D46C593"/>
    <w:rsid w:val="32CB0EF1"/>
    <w:rsid w:val="3A124A2F"/>
    <w:rsid w:val="46D0CB1C"/>
    <w:rsid w:val="4907630C"/>
    <w:rsid w:val="4D44E5CA"/>
    <w:rsid w:val="5201ECFA"/>
    <w:rsid w:val="624D90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A8BFF5"/>
  <w15:chartTrackingRefBased/>
  <w15:docId w15:val="{E2453498-BC07-4E6A-8A1E-E9EBED5D4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2D46C593"/>
    <w:rPr>
      <w:lang w:val="en-GB"/>
    </w:rPr>
  </w:style>
  <w:style w:type="paragraph" w:styleId="Heading1">
    <w:name w:val="heading 1"/>
    <w:basedOn w:val="Normal"/>
    <w:next w:val="Normal"/>
    <w:link w:val="Heading1Char"/>
    <w:qFormat/>
    <w:rsid w:val="2D46C593"/>
    <w:pPr>
      <w:keepNext/>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nhideWhenUsed/>
    <w:qFormat/>
    <w:rsid w:val="2D46C593"/>
    <w:pPr>
      <w:keepNext/>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nhideWhenUsed/>
    <w:qFormat/>
    <w:rsid w:val="2D46C593"/>
    <w:pPr>
      <w:keepNext/>
      <w:spacing w:before="40" w:after="0"/>
      <w:outlineLvl w:val="2"/>
    </w:pPr>
    <w:rPr>
      <w:rFonts w:asciiTheme="majorHAnsi" w:eastAsiaTheme="majorEastAsia" w:hAnsiTheme="majorHAnsi" w:cstheme="majorBidi"/>
      <w:color w:val="1F3763"/>
      <w:sz w:val="24"/>
      <w:szCs w:val="24"/>
    </w:rPr>
  </w:style>
  <w:style w:type="paragraph" w:styleId="Heading4">
    <w:name w:val="heading 4"/>
    <w:basedOn w:val="Normal"/>
    <w:next w:val="Normal"/>
    <w:link w:val="Heading4Char"/>
    <w:unhideWhenUsed/>
    <w:qFormat/>
    <w:rsid w:val="2D46C593"/>
    <w:pPr>
      <w:keepNext/>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nhideWhenUsed/>
    <w:qFormat/>
    <w:rsid w:val="2D46C593"/>
    <w:pPr>
      <w:keepNext/>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nhideWhenUsed/>
    <w:qFormat/>
    <w:rsid w:val="2D46C593"/>
    <w:pPr>
      <w:keepNext/>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link w:val="Heading7Char"/>
    <w:unhideWhenUsed/>
    <w:qFormat/>
    <w:rsid w:val="2D46C593"/>
    <w:pPr>
      <w:keepNext/>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link w:val="Heading8Char"/>
    <w:unhideWhenUsed/>
    <w:qFormat/>
    <w:rsid w:val="2D46C593"/>
    <w:pPr>
      <w:keepNext/>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nhideWhenUsed/>
    <w:qFormat/>
    <w:rsid w:val="2D46C593"/>
    <w:pPr>
      <w:keepNext/>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qFormat/>
    <w:rsid w:val="2D46C593"/>
    <w:pPr>
      <w:spacing w:after="0"/>
      <w:contextualSpacing/>
    </w:pPr>
    <w:rPr>
      <w:rFonts w:asciiTheme="majorHAnsi" w:eastAsiaTheme="majorEastAsia" w:hAnsiTheme="majorHAnsi" w:cstheme="majorBidi"/>
      <w:sz w:val="56"/>
      <w:szCs w:val="56"/>
    </w:rPr>
  </w:style>
  <w:style w:type="paragraph" w:styleId="Subtitle">
    <w:name w:val="Subtitle"/>
    <w:basedOn w:val="Normal"/>
    <w:next w:val="Normal"/>
    <w:link w:val="SubtitleChar"/>
    <w:qFormat/>
    <w:rsid w:val="2D46C593"/>
    <w:rPr>
      <w:rFonts w:eastAsiaTheme="minorEastAsia"/>
      <w:color w:val="5A5A5A"/>
    </w:rPr>
  </w:style>
  <w:style w:type="paragraph" w:styleId="Quote">
    <w:name w:val="Quote"/>
    <w:basedOn w:val="Normal"/>
    <w:next w:val="Normal"/>
    <w:link w:val="QuoteChar"/>
    <w:qFormat/>
    <w:rsid w:val="2D46C593"/>
    <w:pPr>
      <w:spacing w:before="200"/>
      <w:ind w:left="864" w:right="864"/>
      <w:jc w:val="center"/>
    </w:pPr>
    <w:rPr>
      <w:i/>
      <w:iCs/>
      <w:color w:val="404040" w:themeColor="text1" w:themeTint="BF"/>
    </w:rPr>
  </w:style>
  <w:style w:type="paragraph" w:styleId="IntenseQuote">
    <w:name w:val="Intense Quote"/>
    <w:basedOn w:val="Normal"/>
    <w:next w:val="Normal"/>
    <w:link w:val="IntenseQuoteChar"/>
    <w:qFormat/>
    <w:rsid w:val="2D46C593"/>
    <w:pPr>
      <w:spacing w:before="360" w:after="360"/>
      <w:ind w:left="864" w:right="864"/>
      <w:jc w:val="center"/>
    </w:pPr>
    <w:rPr>
      <w:i/>
      <w:iCs/>
      <w:color w:val="4472C4" w:themeColor="accent1"/>
    </w:rPr>
  </w:style>
  <w:style w:type="paragraph" w:styleId="ListParagraph">
    <w:name w:val="List Paragraph"/>
    <w:basedOn w:val="Normal"/>
    <w:qFormat/>
    <w:rsid w:val="2D46C593"/>
    <w:pPr>
      <w:ind w:left="720"/>
      <w:contextualSpacing/>
    </w:pPr>
  </w:style>
  <w:style w:type="character" w:customStyle="1" w:styleId="Heading1Char">
    <w:name w:val="Heading 1 Char"/>
    <w:basedOn w:val="DefaultParagraphFont"/>
    <w:link w:val="Heading1"/>
    <w:rsid w:val="2D46C593"/>
    <w:rPr>
      <w:rFonts w:asciiTheme="majorHAnsi" w:eastAsiaTheme="majorEastAsia" w:hAnsiTheme="majorHAnsi" w:cstheme="majorBidi"/>
      <w:noProof w:val="0"/>
      <w:color w:val="2F5496" w:themeColor="accent1" w:themeShade="BF"/>
      <w:sz w:val="32"/>
      <w:szCs w:val="32"/>
      <w:lang w:val="en-GB"/>
    </w:rPr>
  </w:style>
  <w:style w:type="character" w:customStyle="1" w:styleId="Heading2Char">
    <w:name w:val="Heading 2 Char"/>
    <w:basedOn w:val="DefaultParagraphFont"/>
    <w:link w:val="Heading2"/>
    <w:rsid w:val="2D46C593"/>
    <w:rPr>
      <w:rFonts w:asciiTheme="majorHAnsi" w:eastAsiaTheme="majorEastAsia" w:hAnsiTheme="majorHAnsi" w:cstheme="majorBidi"/>
      <w:noProof w:val="0"/>
      <w:color w:val="2F5496" w:themeColor="accent1" w:themeShade="BF"/>
      <w:sz w:val="26"/>
      <w:szCs w:val="26"/>
      <w:lang w:val="en-GB"/>
    </w:rPr>
  </w:style>
  <w:style w:type="character" w:customStyle="1" w:styleId="Heading3Char">
    <w:name w:val="Heading 3 Char"/>
    <w:basedOn w:val="DefaultParagraphFont"/>
    <w:link w:val="Heading3"/>
    <w:rsid w:val="2D46C593"/>
    <w:rPr>
      <w:rFonts w:asciiTheme="majorHAnsi" w:eastAsiaTheme="majorEastAsia" w:hAnsiTheme="majorHAnsi" w:cstheme="majorBidi"/>
      <w:noProof w:val="0"/>
      <w:color w:val="1F3763"/>
      <w:sz w:val="24"/>
      <w:szCs w:val="24"/>
      <w:lang w:val="en-GB"/>
    </w:rPr>
  </w:style>
  <w:style w:type="character" w:customStyle="1" w:styleId="Heading4Char">
    <w:name w:val="Heading 4 Char"/>
    <w:basedOn w:val="DefaultParagraphFont"/>
    <w:link w:val="Heading4"/>
    <w:rsid w:val="2D46C593"/>
    <w:rPr>
      <w:rFonts w:asciiTheme="majorHAnsi" w:eastAsiaTheme="majorEastAsia" w:hAnsiTheme="majorHAnsi" w:cstheme="majorBidi"/>
      <w:i/>
      <w:iCs/>
      <w:noProof w:val="0"/>
      <w:color w:val="2F5496" w:themeColor="accent1" w:themeShade="BF"/>
      <w:lang w:val="en-GB"/>
    </w:rPr>
  </w:style>
  <w:style w:type="character" w:customStyle="1" w:styleId="Heading5Char">
    <w:name w:val="Heading 5 Char"/>
    <w:basedOn w:val="DefaultParagraphFont"/>
    <w:link w:val="Heading5"/>
    <w:rsid w:val="2D46C593"/>
    <w:rPr>
      <w:rFonts w:asciiTheme="majorHAnsi" w:eastAsiaTheme="majorEastAsia" w:hAnsiTheme="majorHAnsi" w:cstheme="majorBidi"/>
      <w:noProof w:val="0"/>
      <w:color w:val="2F5496" w:themeColor="accent1" w:themeShade="BF"/>
      <w:lang w:val="en-GB"/>
    </w:rPr>
  </w:style>
  <w:style w:type="character" w:customStyle="1" w:styleId="Heading6Char">
    <w:name w:val="Heading 6 Char"/>
    <w:basedOn w:val="DefaultParagraphFont"/>
    <w:link w:val="Heading6"/>
    <w:rsid w:val="2D46C593"/>
    <w:rPr>
      <w:rFonts w:asciiTheme="majorHAnsi" w:eastAsiaTheme="majorEastAsia" w:hAnsiTheme="majorHAnsi" w:cstheme="majorBidi"/>
      <w:noProof w:val="0"/>
      <w:color w:val="1F3763"/>
      <w:lang w:val="en-GB"/>
    </w:rPr>
  </w:style>
  <w:style w:type="character" w:customStyle="1" w:styleId="Heading7Char">
    <w:name w:val="Heading 7 Char"/>
    <w:basedOn w:val="DefaultParagraphFont"/>
    <w:link w:val="Heading7"/>
    <w:rsid w:val="2D46C593"/>
    <w:rPr>
      <w:rFonts w:asciiTheme="majorHAnsi" w:eastAsiaTheme="majorEastAsia" w:hAnsiTheme="majorHAnsi" w:cstheme="majorBidi"/>
      <w:i/>
      <w:iCs/>
      <w:noProof w:val="0"/>
      <w:color w:val="1F3763"/>
      <w:lang w:val="en-GB"/>
    </w:rPr>
  </w:style>
  <w:style w:type="character" w:customStyle="1" w:styleId="Heading8Char">
    <w:name w:val="Heading 8 Char"/>
    <w:basedOn w:val="DefaultParagraphFont"/>
    <w:link w:val="Heading8"/>
    <w:rsid w:val="2D46C593"/>
    <w:rPr>
      <w:rFonts w:asciiTheme="majorHAnsi" w:eastAsiaTheme="majorEastAsia" w:hAnsiTheme="majorHAnsi" w:cstheme="majorBidi"/>
      <w:noProof w:val="0"/>
      <w:color w:val="272727"/>
      <w:sz w:val="21"/>
      <w:szCs w:val="21"/>
      <w:lang w:val="en-GB"/>
    </w:rPr>
  </w:style>
  <w:style w:type="character" w:customStyle="1" w:styleId="Heading9Char">
    <w:name w:val="Heading 9 Char"/>
    <w:basedOn w:val="DefaultParagraphFont"/>
    <w:link w:val="Heading9"/>
    <w:rsid w:val="2D46C593"/>
    <w:rPr>
      <w:rFonts w:asciiTheme="majorHAnsi" w:eastAsiaTheme="majorEastAsia" w:hAnsiTheme="majorHAnsi" w:cstheme="majorBidi"/>
      <w:i/>
      <w:iCs/>
      <w:noProof w:val="0"/>
      <w:color w:val="272727"/>
      <w:sz w:val="21"/>
      <w:szCs w:val="21"/>
      <w:lang w:val="en-GB"/>
    </w:rPr>
  </w:style>
  <w:style w:type="character" w:customStyle="1" w:styleId="TitleChar">
    <w:name w:val="Title Char"/>
    <w:basedOn w:val="DefaultParagraphFont"/>
    <w:link w:val="Title"/>
    <w:rsid w:val="2D46C593"/>
    <w:rPr>
      <w:rFonts w:asciiTheme="majorHAnsi" w:eastAsiaTheme="majorEastAsia" w:hAnsiTheme="majorHAnsi" w:cstheme="majorBidi"/>
      <w:noProof w:val="0"/>
      <w:sz w:val="56"/>
      <w:szCs w:val="56"/>
      <w:lang w:val="en-GB"/>
    </w:rPr>
  </w:style>
  <w:style w:type="character" w:customStyle="1" w:styleId="SubtitleChar">
    <w:name w:val="Subtitle Char"/>
    <w:basedOn w:val="DefaultParagraphFont"/>
    <w:link w:val="Subtitle"/>
    <w:rsid w:val="2D46C593"/>
    <w:rPr>
      <w:rFonts w:asciiTheme="minorHAnsi" w:eastAsiaTheme="minorEastAsia" w:hAnsiTheme="minorHAnsi" w:cstheme="minorBidi"/>
      <w:noProof w:val="0"/>
      <w:color w:val="5A5A5A"/>
      <w:lang w:val="en-GB"/>
    </w:rPr>
  </w:style>
  <w:style w:type="character" w:customStyle="1" w:styleId="QuoteChar">
    <w:name w:val="Quote Char"/>
    <w:basedOn w:val="DefaultParagraphFont"/>
    <w:link w:val="Quote"/>
    <w:rsid w:val="2D46C593"/>
    <w:rPr>
      <w:i/>
      <w:iCs/>
      <w:noProof w:val="0"/>
      <w:color w:val="404040" w:themeColor="text1" w:themeTint="BF"/>
      <w:lang w:val="en-GB"/>
    </w:rPr>
  </w:style>
  <w:style w:type="character" w:customStyle="1" w:styleId="IntenseQuoteChar">
    <w:name w:val="Intense Quote Char"/>
    <w:basedOn w:val="DefaultParagraphFont"/>
    <w:link w:val="IntenseQuote"/>
    <w:rsid w:val="2D46C593"/>
    <w:rPr>
      <w:i/>
      <w:iCs/>
      <w:noProof w:val="0"/>
      <w:color w:val="4472C4" w:themeColor="accent1"/>
      <w:lang w:val="en-GB"/>
    </w:rPr>
  </w:style>
  <w:style w:type="paragraph" w:styleId="TOC1">
    <w:name w:val="toc 1"/>
    <w:basedOn w:val="Normal"/>
    <w:next w:val="Normal"/>
    <w:unhideWhenUsed/>
    <w:rsid w:val="2D46C593"/>
    <w:pPr>
      <w:spacing w:after="100"/>
    </w:pPr>
  </w:style>
  <w:style w:type="paragraph" w:styleId="TOC2">
    <w:name w:val="toc 2"/>
    <w:basedOn w:val="Normal"/>
    <w:next w:val="Normal"/>
    <w:unhideWhenUsed/>
    <w:rsid w:val="2D46C593"/>
    <w:pPr>
      <w:spacing w:after="100"/>
      <w:ind w:left="220"/>
    </w:pPr>
  </w:style>
  <w:style w:type="paragraph" w:styleId="TOC3">
    <w:name w:val="toc 3"/>
    <w:basedOn w:val="Normal"/>
    <w:next w:val="Normal"/>
    <w:unhideWhenUsed/>
    <w:rsid w:val="2D46C593"/>
    <w:pPr>
      <w:spacing w:after="100"/>
      <w:ind w:left="440"/>
    </w:pPr>
  </w:style>
  <w:style w:type="paragraph" w:styleId="TOC4">
    <w:name w:val="toc 4"/>
    <w:basedOn w:val="Normal"/>
    <w:next w:val="Normal"/>
    <w:unhideWhenUsed/>
    <w:rsid w:val="2D46C593"/>
    <w:pPr>
      <w:spacing w:after="100"/>
      <w:ind w:left="660"/>
    </w:pPr>
  </w:style>
  <w:style w:type="paragraph" w:styleId="TOC5">
    <w:name w:val="toc 5"/>
    <w:basedOn w:val="Normal"/>
    <w:next w:val="Normal"/>
    <w:unhideWhenUsed/>
    <w:rsid w:val="2D46C593"/>
    <w:pPr>
      <w:spacing w:after="100"/>
      <w:ind w:left="880"/>
    </w:pPr>
  </w:style>
  <w:style w:type="paragraph" w:styleId="TOC6">
    <w:name w:val="toc 6"/>
    <w:basedOn w:val="Normal"/>
    <w:next w:val="Normal"/>
    <w:unhideWhenUsed/>
    <w:rsid w:val="2D46C593"/>
    <w:pPr>
      <w:spacing w:after="100"/>
      <w:ind w:left="1100"/>
    </w:pPr>
  </w:style>
  <w:style w:type="paragraph" w:styleId="TOC7">
    <w:name w:val="toc 7"/>
    <w:basedOn w:val="Normal"/>
    <w:next w:val="Normal"/>
    <w:unhideWhenUsed/>
    <w:rsid w:val="2D46C593"/>
    <w:pPr>
      <w:spacing w:after="100"/>
      <w:ind w:left="1320"/>
    </w:pPr>
  </w:style>
  <w:style w:type="paragraph" w:styleId="TOC8">
    <w:name w:val="toc 8"/>
    <w:basedOn w:val="Normal"/>
    <w:next w:val="Normal"/>
    <w:unhideWhenUsed/>
    <w:rsid w:val="2D46C593"/>
    <w:pPr>
      <w:spacing w:after="100"/>
      <w:ind w:left="1540"/>
    </w:pPr>
  </w:style>
  <w:style w:type="paragraph" w:styleId="TOC9">
    <w:name w:val="toc 9"/>
    <w:basedOn w:val="Normal"/>
    <w:next w:val="Normal"/>
    <w:unhideWhenUsed/>
    <w:rsid w:val="2D46C593"/>
    <w:pPr>
      <w:spacing w:after="100"/>
      <w:ind w:left="1760"/>
    </w:pPr>
  </w:style>
  <w:style w:type="paragraph" w:styleId="EndnoteText">
    <w:name w:val="endnote text"/>
    <w:basedOn w:val="Normal"/>
    <w:link w:val="EndnoteTextChar"/>
    <w:semiHidden/>
    <w:unhideWhenUsed/>
    <w:rsid w:val="2D46C593"/>
    <w:pPr>
      <w:spacing w:after="0"/>
    </w:pPr>
    <w:rPr>
      <w:sz w:val="20"/>
      <w:szCs w:val="20"/>
    </w:rPr>
  </w:style>
  <w:style w:type="character" w:customStyle="1" w:styleId="EndnoteTextChar">
    <w:name w:val="Endnote Text Char"/>
    <w:basedOn w:val="DefaultParagraphFont"/>
    <w:link w:val="EndnoteText"/>
    <w:semiHidden/>
    <w:rsid w:val="2D46C593"/>
    <w:rPr>
      <w:noProof w:val="0"/>
      <w:sz w:val="20"/>
      <w:szCs w:val="20"/>
      <w:lang w:val="en-GB"/>
    </w:rPr>
  </w:style>
  <w:style w:type="paragraph" w:styleId="Footer">
    <w:name w:val="footer"/>
    <w:basedOn w:val="Normal"/>
    <w:link w:val="FooterChar"/>
    <w:unhideWhenUsed/>
    <w:rsid w:val="2D46C593"/>
    <w:pPr>
      <w:tabs>
        <w:tab w:val="center" w:pos="4680"/>
        <w:tab w:val="right" w:pos="9360"/>
      </w:tabs>
      <w:spacing w:after="0"/>
    </w:pPr>
  </w:style>
  <w:style w:type="character" w:customStyle="1" w:styleId="FooterChar">
    <w:name w:val="Footer Char"/>
    <w:basedOn w:val="DefaultParagraphFont"/>
    <w:link w:val="Footer"/>
    <w:rsid w:val="2D46C593"/>
    <w:rPr>
      <w:noProof w:val="0"/>
      <w:lang w:val="en-GB"/>
    </w:rPr>
  </w:style>
  <w:style w:type="paragraph" w:styleId="FootnoteText">
    <w:name w:val="footnote text"/>
    <w:basedOn w:val="Normal"/>
    <w:link w:val="FootnoteTextChar"/>
    <w:semiHidden/>
    <w:unhideWhenUsed/>
    <w:rsid w:val="2D46C593"/>
    <w:pPr>
      <w:spacing w:after="0"/>
    </w:pPr>
    <w:rPr>
      <w:sz w:val="20"/>
      <w:szCs w:val="20"/>
    </w:rPr>
  </w:style>
  <w:style w:type="character" w:customStyle="1" w:styleId="FootnoteTextChar">
    <w:name w:val="Footnote Text Char"/>
    <w:basedOn w:val="DefaultParagraphFont"/>
    <w:link w:val="FootnoteText"/>
    <w:semiHidden/>
    <w:rsid w:val="2D46C593"/>
    <w:rPr>
      <w:noProof w:val="0"/>
      <w:sz w:val="20"/>
      <w:szCs w:val="20"/>
      <w:lang w:val="en-GB"/>
    </w:rPr>
  </w:style>
  <w:style w:type="paragraph" w:styleId="Header">
    <w:name w:val="header"/>
    <w:basedOn w:val="Normal"/>
    <w:link w:val="HeaderChar"/>
    <w:unhideWhenUsed/>
    <w:rsid w:val="2D46C593"/>
    <w:pPr>
      <w:tabs>
        <w:tab w:val="center" w:pos="4680"/>
        <w:tab w:val="right" w:pos="9360"/>
      </w:tabs>
      <w:spacing w:after="0"/>
    </w:pPr>
  </w:style>
  <w:style w:type="character" w:customStyle="1" w:styleId="HeaderChar">
    <w:name w:val="Header Char"/>
    <w:basedOn w:val="DefaultParagraphFont"/>
    <w:link w:val="Header"/>
    <w:rsid w:val="2D46C593"/>
    <w:rPr>
      <w:noProof w:val="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d8e0440d5f3040f0" Type="http://schemas.microsoft.com/office/2019/09/relationships/intelligence" Target="intelligenc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115A0C-C1A3-41D4-BAE4-0DE250647A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4810</Words>
  <Characters>27421</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Bean</dc:creator>
  <cp:keywords/>
  <dc:description/>
  <cp:lastModifiedBy>Elizabeth Bean</cp:lastModifiedBy>
  <cp:revision>6</cp:revision>
  <dcterms:created xsi:type="dcterms:W3CDTF">2021-12-10T11:26:00Z</dcterms:created>
  <dcterms:modified xsi:type="dcterms:W3CDTF">2021-12-10T11:29:00Z</dcterms:modified>
</cp:coreProperties>
</file>