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2343064" w:displacedByCustomXml="next"/>
    <w:bookmarkEnd w:id="0" w:displacedByCustomXml="next"/>
    <w:sdt>
      <w:sdtPr>
        <w:id w:val="-2033952449"/>
        <w:docPartObj>
          <w:docPartGallery w:val="Cover Pages"/>
          <w:docPartUnique/>
        </w:docPartObj>
      </w:sdtPr>
      <w:sdtEndPr/>
      <w:sdtContent>
        <w:p w14:paraId="5E6DFCC2" w14:textId="7D50A4AB" w:rsidR="00DF0193" w:rsidRDefault="00CF2099">
          <w:r>
            <w:rPr>
              <w:noProof/>
            </w:rPr>
            <mc:AlternateContent>
              <mc:Choice Requires="wps">
                <w:drawing>
                  <wp:anchor distT="0" distB="0" distL="114300" distR="114300" simplePos="0" relativeHeight="251661312" behindDoc="0" locked="0" layoutInCell="1" allowOverlap="1" wp14:anchorId="19CA390C" wp14:editId="2C7FAB93">
                    <wp:simplePos x="0" y="0"/>
                    <wp:positionH relativeFrom="column">
                      <wp:posOffset>2581275</wp:posOffset>
                    </wp:positionH>
                    <wp:positionV relativeFrom="paragraph">
                      <wp:posOffset>8239125</wp:posOffset>
                    </wp:positionV>
                    <wp:extent cx="981075" cy="304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981075" cy="304800"/>
                            </a:xfrm>
                            <a:prstGeom prst="rect">
                              <a:avLst/>
                            </a:prstGeom>
                            <a:noFill/>
                            <a:ln w="6350">
                              <a:noFill/>
                            </a:ln>
                          </wps:spPr>
                          <wps:txbx>
                            <w:txbxContent>
                              <w:p w14:paraId="00BEA9EE" w14:textId="45379FC3" w:rsidR="00CF2099" w:rsidRPr="00CF2099" w:rsidRDefault="00CF2099">
                                <w:pPr>
                                  <w:rPr>
                                    <w:rFonts w:ascii="Arial" w:hAnsi="Arial" w:cs="Arial"/>
                                    <w:sz w:val="24"/>
                                    <w:szCs w:val="24"/>
                                  </w:rPr>
                                </w:pPr>
                                <w:r w:rsidRPr="00CF2099">
                                  <w:rPr>
                                    <w:rFonts w:ascii="Arial" w:hAnsi="Arial" w:cs="Arial"/>
                                    <w:b/>
                                    <w:bCs/>
                                    <w:color w:val="F0A22E" w:themeColor="accent1"/>
                                    <w:sz w:val="24"/>
                                    <w:szCs w:val="24"/>
                                  </w:rPr>
                                  <w:t>BMBM602</w:t>
                                </w:r>
                                <w:r w:rsidRPr="00CF2099">
                                  <w:rPr>
                                    <w:rFonts w:ascii="Arial" w:hAnsi="Arial" w:cs="Arial"/>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CA390C" id="_x0000_t202" coordsize="21600,21600" o:spt="202" path="m,l,21600r21600,l21600,xe">
                    <v:stroke joinstyle="miter"/>
                    <v:path gradientshapeok="t" o:connecttype="rect"/>
                  </v:shapetype>
                  <v:shape id="文本框 11" o:spid="_x0000_s1026" type="#_x0000_t202" style="position:absolute;margin-left:203.25pt;margin-top:648.75pt;width:77.2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" filled="f" stroked="f" strokeweight=".5pt">
                    <v:textbox>
                      <w:txbxContent>
                        <w:p w14:paraId="00BEA9EE" w14:textId="45379FC3" w:rsidR="00CF2099" w:rsidRPr="00CF2099" w:rsidRDefault="00CF2099">
                          <w:pPr>
                            <w:rPr>
                              <w:rFonts w:ascii="Arial" w:hAnsi="Arial" w:cs="Arial"/>
                              <w:sz w:val="24"/>
                              <w:szCs w:val="24"/>
                            </w:rPr>
                          </w:pPr>
                          <w:r w:rsidRPr="00CF2099">
                            <w:rPr>
                              <w:rFonts w:ascii="Arial" w:hAnsi="Arial" w:cs="Arial"/>
                              <w:b/>
                              <w:bCs/>
                              <w:color w:val="F0A22E" w:themeColor="accent1"/>
                              <w:sz w:val="24"/>
                              <w:szCs w:val="24"/>
                            </w:rPr>
                            <w:t>BMBM602</w:t>
                          </w:r>
                          <w:r w:rsidRPr="00CF2099">
                            <w:rPr>
                              <w:rFonts w:ascii="Arial" w:hAnsi="Arial" w:cs="Arial"/>
                              <w:sz w:val="24"/>
                              <w:szCs w:val="24"/>
                            </w:rPr>
                            <w:t>1</w:t>
                          </w:r>
                        </w:p>
                      </w:txbxContent>
                    </v:textbox>
                  </v:shape>
                </w:pict>
              </mc:Fallback>
            </mc:AlternateContent>
          </w:r>
          <w:r w:rsidR="00650A67">
            <w:rPr>
              <w:noProof/>
            </w:rPr>
            <mc:AlternateContent>
              <mc:Choice Requires="wps">
                <w:drawing>
                  <wp:anchor distT="0" distB="0" distL="114300" distR="114300" simplePos="0" relativeHeight="251660288" behindDoc="0" locked="0" layoutInCell="1" allowOverlap="1" wp14:anchorId="135FBE6D" wp14:editId="39898CB2">
                    <wp:simplePos x="0" y="0"/>
                    <wp:positionH relativeFrom="column">
                      <wp:posOffset>2581275</wp:posOffset>
                    </wp:positionH>
                    <wp:positionV relativeFrom="paragraph">
                      <wp:posOffset>8420099</wp:posOffset>
                    </wp:positionV>
                    <wp:extent cx="904875" cy="42862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904875" cy="42862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750D8610" w14:textId="51DE9AF9" w:rsidR="00650A67" w:rsidRPr="00650A67" w:rsidRDefault="00650A67" w:rsidP="00650A67">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0A6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FBE6D" id="文本框 10" o:spid="_x0000_s1027" type="#_x0000_t202" style="position:absolute;margin-left:203.25pt;margin-top:663pt;width:71.25pt;height:3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" filled="f" stroked="f" strokeweight="1pt">
                    <v:textbox>
                      <w:txbxContent>
                        <w:p w14:paraId="750D8610" w14:textId="51DE9AF9" w:rsidR="00650A67" w:rsidRPr="00650A67" w:rsidRDefault="00650A67" w:rsidP="00650A67">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0A6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txbxContent>
                    </v:textbox>
                  </v:shape>
                </w:pict>
              </mc:Fallback>
            </mc:AlternateContent>
          </w:r>
          <w:r w:rsidR="00DF0193">
            <w:rPr>
              <w:noProof/>
            </w:rPr>
            <mc:AlternateContent>
              <mc:Choice Requires="wps">
                <w:drawing>
                  <wp:anchor distT="0" distB="0" distL="114300" distR="114300" simplePos="0" relativeHeight="251659264" behindDoc="0" locked="0" layoutInCell="1" allowOverlap="1" wp14:anchorId="598FEFEC" wp14:editId="2269DBFA">
                    <wp:simplePos x="0" y="0"/>
                    <wp:positionH relativeFrom="page">
                      <wp:align>center</wp:align>
                    </wp:positionH>
                    <wp:positionV relativeFrom="page">
                      <wp:align>center</wp:align>
                    </wp:positionV>
                    <wp:extent cx="1712890" cy="3840480"/>
                    <wp:effectExtent l="0" t="0" r="0" b="2540"/>
                    <wp:wrapNone/>
                    <wp:docPr id="138" name="文本框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985"/>
                                  <w:gridCol w:w="2628"/>
                                </w:tblGrid>
                                <w:tr w:rsidR="00DF0193" w14:paraId="513AFB5B" w14:textId="77777777">
                                  <w:trPr>
                                    <w:jc w:val="center"/>
                                  </w:trPr>
                                  <w:tc>
                                    <w:tcPr>
                                      <w:tcW w:w="2568" w:type="pct"/>
                                      <w:vAlign w:val="center"/>
                                    </w:tcPr>
                                    <w:p w14:paraId="3C867432" w14:textId="4AC22C5B" w:rsidR="00DF0193" w:rsidRDefault="00DF0193">
                                      <w:pPr>
                                        <w:jc w:val="right"/>
                                      </w:pPr>
                                      <w:r w:rsidRPr="00DF0193">
                                        <w:rPr>
                                          <w:noProof/>
                                        </w:rPr>
                                        <w:drawing>
                                          <wp:inline distT="0" distB="0" distL="0" distR="0" wp14:anchorId="79A7D4DB" wp14:editId="1A11F687">
                                            <wp:extent cx="3343275" cy="3801428"/>
                                            <wp:effectExtent l="0" t="0" r="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3275" cy="3801428"/>
                                                    </a:xfrm>
                                                    <a:prstGeom prst="rect">
                                                      <a:avLst/>
                                                    </a:prstGeom>
                                                    <a:noFill/>
                                                    <a:ln>
                                                      <a:noFill/>
                                                    </a:ln>
                                                  </pic:spPr>
                                                </pic:pic>
                                              </a:graphicData>
                                            </a:graphic>
                                          </wp:inline>
                                        </w:drawing>
                                      </w:r>
                                    </w:p>
                                    <w:sdt>
                                      <w:sdtPr>
                                        <w:rPr>
                                          <w:caps/>
                                          <w:color w:val="191919" w:themeColor="text1" w:themeTint="E6"/>
                                          <w:sz w:val="72"/>
                                          <w:szCs w:val="72"/>
                                        </w:rPr>
                                        <w:alias w:val="标题"/>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0D247437" w14:textId="19AE4C6B" w:rsidR="00DF0193" w:rsidRDefault="001E234E">
                                          <w:pPr>
                                            <w:pStyle w:val="a3"/>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000000" w:themeColor="text1"/>
                                          <w:sz w:val="28"/>
                                          <w:szCs w:val="28"/>
                                        </w:rPr>
                                        <w:alias w:val="副标题"/>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8B117C" w14:textId="0E42F39C" w:rsidR="00DF0193" w:rsidRDefault="00650A67">
                                          <w:pPr>
                                            <w:jc w:val="right"/>
                                            <w:rPr>
                                              <w:sz w:val="24"/>
                                              <w:szCs w:val="24"/>
                                            </w:rPr>
                                          </w:pPr>
                                          <w:r w:rsidRPr="00DF0193">
                                            <w:rPr>
                                              <w:rFonts w:ascii="Arial" w:hAnsi="Arial" w:cs="Arial"/>
                                              <w:b/>
                                              <w:bCs/>
                                              <w:color w:val="000000" w:themeColor="text1"/>
                                              <w:sz w:val="28"/>
                                              <w:szCs w:val="28"/>
                                            </w:rPr>
                                            <w:t>River Island</w:t>
                                          </w:r>
                                        </w:p>
                                      </w:sdtContent>
                                    </w:sdt>
                                  </w:tc>
                                  <w:tc>
                                    <w:tcPr>
                                      <w:tcW w:w="2432" w:type="pct"/>
                                      <w:vAlign w:val="center"/>
                                    </w:tcPr>
                                    <w:p w14:paraId="3D87B8FA" w14:textId="77777777" w:rsidR="00DF0193" w:rsidRDefault="00DF0193" w:rsidP="00DF0193">
                                      <w:pPr>
                                        <w:pStyle w:val="Normal1"/>
                                        <w:rPr>
                                          <w:b/>
                                          <w:bCs/>
                                          <w:sz w:val="22"/>
                                          <w:szCs w:val="22"/>
                                        </w:rPr>
                                      </w:pPr>
                                      <w:r>
                                        <w:rPr>
                                          <w:b/>
                                          <w:bCs/>
                                          <w:caps/>
                                          <w:color w:val="ED7D31"/>
                                          <w:sz w:val="28"/>
                                          <w:szCs w:val="28"/>
                                        </w:rPr>
                                        <w:t>Abstract</w:t>
                                      </w:r>
                                    </w:p>
                                    <w:p w14:paraId="4C279B73" w14:textId="77777777" w:rsidR="00EB17A4" w:rsidRDefault="00EB17A4">
                                      <w:pPr>
                                        <w:pStyle w:val="a3"/>
                                        <w:rPr>
                                          <w:rFonts w:ascii="Arial" w:hAnsi="Arial" w:cs="Arial"/>
                                          <w:color w:val="000000" w:themeColor="text1"/>
                                          <w:sz w:val="24"/>
                                          <w:szCs w:val="24"/>
                                        </w:rPr>
                                      </w:pPr>
                                      <w:r w:rsidRPr="00EB17A4">
                                        <w:rPr>
                                          <w:rFonts w:ascii="Arial" w:hAnsi="Arial" w:cs="Arial"/>
                                          <w:color w:val="000000" w:themeColor="text1"/>
                                          <w:sz w:val="24"/>
                                          <w:szCs w:val="24"/>
                                        </w:rPr>
                                        <w:t xml:space="preserve">International apparel retailers are engaging in greater and more frequent business operations due to the growth of the information age and the tendency of global economic integration. Cross-cultural business personnel exchanges have also been a major factor in this. This study examines the significance of cross-cultural communication for garment merchants engaged in worldwide commercial operations, drawing on theoretical studies on the subject. The author offers recommendations for cross-cultural business communication in light of the variations in language, social history, and thought patterns. These include: being familiar with the language communication styles of other nations; showing respect and tolerance for other cultures; enhancing the ability to resolve conflicts; enhancing business capabilities; and cultivating the overall quality of business personnel in cross-cultural communication. </w:t>
                                      </w:r>
                                    </w:p>
                                    <w:p w14:paraId="704A7423" w14:textId="43614BAD" w:rsidR="00DF0193" w:rsidRDefault="001E234E">
                                      <w:pPr>
                                        <w:pStyle w:val="a3"/>
                                        <w:rPr>
                                          <w:color w:val="A5644E" w:themeColor="accent2"/>
                                          <w:sz w:val="26"/>
                                          <w:szCs w:val="26"/>
                                        </w:rPr>
                                      </w:pPr>
                                      <w:sdt>
                                        <w:sdtPr>
                                          <w:rPr>
                                            <w:rFonts w:ascii="Arial" w:hAnsi="Arial" w:cs="Arial"/>
                                            <w:b/>
                                            <w:bCs/>
                                            <w:color w:val="A5644E" w:themeColor="accent2"/>
                                            <w:sz w:val="26"/>
                                            <w:szCs w:val="26"/>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DF0193" w:rsidRPr="00DF0193">
                                            <w:rPr>
                                              <w:rFonts w:ascii="Arial" w:hAnsi="Arial" w:cs="Arial"/>
                                              <w:b/>
                                              <w:bCs/>
                                              <w:color w:val="A5644E" w:themeColor="accent2"/>
                                              <w:sz w:val="26"/>
                                              <w:szCs w:val="26"/>
                                            </w:rPr>
                                            <w:t>Shuwen Zeng,</w:t>
                                          </w:r>
                                          <w:r w:rsidR="00650A67">
                                            <w:rPr>
                                              <w:rFonts w:ascii="Arial" w:hAnsi="Arial" w:cs="Arial"/>
                                              <w:b/>
                                              <w:bCs/>
                                              <w:color w:val="A5644E" w:themeColor="accent2"/>
                                              <w:sz w:val="26"/>
                                              <w:szCs w:val="26"/>
                                            </w:rPr>
                                            <w:t>2231725</w:t>
                                          </w:r>
                                        </w:sdtContent>
                                      </w:sdt>
                                    </w:p>
                                    <w:p w14:paraId="73564FA9" w14:textId="0FB9CC65" w:rsidR="00DF0193" w:rsidRDefault="001E234E" w:rsidP="00DF0193">
                                      <w:pPr>
                                        <w:pStyle w:val="a3"/>
                                      </w:pPr>
                                      <w:sdt>
                                        <w:sdtPr>
                                          <w:rPr>
                                            <w:rFonts w:ascii="Arial" w:eastAsia="宋体" w:hAnsi="Arial" w:cs="Arial"/>
                                            <w:b/>
                                            <w:bCs/>
                                            <w:color w:val="C17529" w:themeColor="accent6"/>
                                            <w:kern w:val="2"/>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0193" w:rsidRPr="00DF0193">
                                            <w:rPr>
                                              <w:rFonts w:ascii="Arial" w:eastAsia="宋体" w:hAnsi="Arial" w:cs="Arial"/>
                                              <w:b/>
                                              <w:bCs/>
                                              <w:color w:val="C17529" w:themeColor="accent6"/>
                                              <w:kern w:val="2"/>
                                              <w:sz w:val="24"/>
                                              <w:szCs w:val="24"/>
                                            </w:rPr>
                                            <w:t>Gwyneth Jones:            Business Management</w:t>
                                          </w:r>
                                        </w:sdtContent>
                                      </w:sdt>
                                    </w:p>
                                  </w:tc>
                                </w:tr>
                              </w:tbl>
                              <w:p w14:paraId="5EC9C0BA" w14:textId="77777777" w:rsidR="00DF0193" w:rsidRDefault="00DF019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598FEFEC" id="文本框 138"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" fillcolor="white [3201]" stroked="f" strokeweight=".5pt">
                    <v:textbox inset="0,0,0,0">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985"/>
                            <w:gridCol w:w="2628"/>
                          </w:tblGrid>
                          <w:tr w:rsidR="00DF0193" w14:paraId="513AFB5B" w14:textId="77777777">
                            <w:trPr>
                              <w:jc w:val="center"/>
                            </w:trPr>
                            <w:tc>
                              <w:tcPr>
                                <w:tcW w:w="2568" w:type="pct"/>
                                <w:vAlign w:val="center"/>
                              </w:tcPr>
                              <w:p w14:paraId="3C867432" w14:textId="4AC22C5B" w:rsidR="00DF0193" w:rsidRDefault="00DF0193">
                                <w:pPr>
                                  <w:jc w:val="right"/>
                                </w:pPr>
                                <w:r w:rsidRPr="00DF0193">
                                  <w:rPr>
                                    <w:noProof/>
                                  </w:rPr>
                                  <w:drawing>
                                    <wp:inline distT="0" distB="0" distL="0" distR="0" wp14:anchorId="79A7D4DB" wp14:editId="1A11F687">
                                      <wp:extent cx="3343275" cy="3801428"/>
                                      <wp:effectExtent l="0" t="0" r="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3275" cy="3801428"/>
                                              </a:xfrm>
                                              <a:prstGeom prst="rect">
                                                <a:avLst/>
                                              </a:prstGeom>
                                              <a:noFill/>
                                              <a:ln>
                                                <a:noFill/>
                                              </a:ln>
                                            </pic:spPr>
                                          </pic:pic>
                                        </a:graphicData>
                                      </a:graphic>
                                    </wp:inline>
                                  </w:drawing>
                                </w:r>
                              </w:p>
                              <w:sdt>
                                <w:sdtPr>
                                  <w:rPr>
                                    <w:caps/>
                                    <w:color w:val="191919" w:themeColor="text1" w:themeTint="E6"/>
                                    <w:sz w:val="72"/>
                                    <w:szCs w:val="72"/>
                                  </w:rPr>
                                  <w:alias w:val="标题"/>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0D247437" w14:textId="19AE4C6B" w:rsidR="00DF0193" w:rsidRDefault="001E234E">
                                    <w:pPr>
                                      <w:pStyle w:val="a3"/>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000000" w:themeColor="text1"/>
                                    <w:sz w:val="28"/>
                                    <w:szCs w:val="28"/>
                                  </w:rPr>
                                  <w:alias w:val="副标题"/>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8B117C" w14:textId="0E42F39C" w:rsidR="00DF0193" w:rsidRDefault="00650A67">
                                    <w:pPr>
                                      <w:jc w:val="right"/>
                                      <w:rPr>
                                        <w:sz w:val="24"/>
                                        <w:szCs w:val="24"/>
                                      </w:rPr>
                                    </w:pPr>
                                    <w:r w:rsidRPr="00DF0193">
                                      <w:rPr>
                                        <w:rFonts w:ascii="Arial" w:hAnsi="Arial" w:cs="Arial"/>
                                        <w:b/>
                                        <w:bCs/>
                                        <w:color w:val="000000" w:themeColor="text1"/>
                                        <w:sz w:val="28"/>
                                        <w:szCs w:val="28"/>
                                      </w:rPr>
                                      <w:t>River Island</w:t>
                                    </w:r>
                                  </w:p>
                                </w:sdtContent>
                              </w:sdt>
                            </w:tc>
                            <w:tc>
                              <w:tcPr>
                                <w:tcW w:w="2432" w:type="pct"/>
                                <w:vAlign w:val="center"/>
                              </w:tcPr>
                              <w:p w14:paraId="3D87B8FA" w14:textId="77777777" w:rsidR="00DF0193" w:rsidRDefault="00DF0193" w:rsidP="00DF0193">
                                <w:pPr>
                                  <w:pStyle w:val="Normal1"/>
                                  <w:rPr>
                                    <w:b/>
                                    <w:bCs/>
                                    <w:sz w:val="22"/>
                                    <w:szCs w:val="22"/>
                                  </w:rPr>
                                </w:pPr>
                                <w:r>
                                  <w:rPr>
                                    <w:b/>
                                    <w:bCs/>
                                    <w:caps/>
                                    <w:color w:val="ED7D31"/>
                                    <w:sz w:val="28"/>
                                    <w:szCs w:val="28"/>
                                  </w:rPr>
                                  <w:t>Abstract</w:t>
                                </w:r>
                              </w:p>
                              <w:p w14:paraId="4C279B73" w14:textId="77777777" w:rsidR="00EB17A4" w:rsidRDefault="00EB17A4">
                                <w:pPr>
                                  <w:pStyle w:val="a3"/>
                                  <w:rPr>
                                    <w:rFonts w:ascii="Arial" w:hAnsi="Arial" w:cs="Arial"/>
                                    <w:color w:val="000000" w:themeColor="text1"/>
                                    <w:sz w:val="24"/>
                                    <w:szCs w:val="24"/>
                                  </w:rPr>
                                </w:pPr>
                                <w:r w:rsidRPr="00EB17A4">
                                  <w:rPr>
                                    <w:rFonts w:ascii="Arial" w:hAnsi="Arial" w:cs="Arial"/>
                                    <w:color w:val="000000" w:themeColor="text1"/>
                                    <w:sz w:val="24"/>
                                    <w:szCs w:val="24"/>
                                  </w:rPr>
                                  <w:t xml:space="preserve">International apparel retailers are engaging in greater and more frequent business operations due to the growth of the information age and the tendency of global economic integration. Cross-cultural business personnel exchanges have also been a major factor in this. This study examines the significance of cross-cultural communication for garment merchants engaged in worldwide commercial operations, drawing on theoretical studies on the subject. The author offers recommendations for cross-cultural business communication in light of the variations in language, social history, and thought patterns. These include: being familiar with the language communication styles of other nations; showing respect and tolerance for other cultures; enhancing the ability to resolve conflicts; enhancing business capabilities; and cultivating the overall quality of business personnel in cross-cultural communication. </w:t>
                                </w:r>
                              </w:p>
                              <w:p w14:paraId="704A7423" w14:textId="43614BAD" w:rsidR="00DF0193" w:rsidRDefault="001E234E">
                                <w:pPr>
                                  <w:pStyle w:val="a3"/>
                                  <w:rPr>
                                    <w:color w:val="A5644E" w:themeColor="accent2"/>
                                    <w:sz w:val="26"/>
                                    <w:szCs w:val="26"/>
                                  </w:rPr>
                                </w:pPr>
                                <w:sdt>
                                  <w:sdtPr>
                                    <w:rPr>
                                      <w:rFonts w:ascii="Arial" w:hAnsi="Arial" w:cs="Arial"/>
                                      <w:b/>
                                      <w:bCs/>
                                      <w:color w:val="A5644E" w:themeColor="accent2"/>
                                      <w:sz w:val="26"/>
                                      <w:szCs w:val="26"/>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DF0193" w:rsidRPr="00DF0193">
                                      <w:rPr>
                                        <w:rFonts w:ascii="Arial" w:hAnsi="Arial" w:cs="Arial"/>
                                        <w:b/>
                                        <w:bCs/>
                                        <w:color w:val="A5644E" w:themeColor="accent2"/>
                                        <w:sz w:val="26"/>
                                        <w:szCs w:val="26"/>
                                      </w:rPr>
                                      <w:t>Shuwen Zeng,</w:t>
                                    </w:r>
                                    <w:r w:rsidR="00650A67">
                                      <w:rPr>
                                        <w:rFonts w:ascii="Arial" w:hAnsi="Arial" w:cs="Arial"/>
                                        <w:b/>
                                        <w:bCs/>
                                        <w:color w:val="A5644E" w:themeColor="accent2"/>
                                        <w:sz w:val="26"/>
                                        <w:szCs w:val="26"/>
                                      </w:rPr>
                                      <w:t>2231725</w:t>
                                    </w:r>
                                  </w:sdtContent>
                                </w:sdt>
                              </w:p>
                              <w:p w14:paraId="73564FA9" w14:textId="0FB9CC65" w:rsidR="00DF0193" w:rsidRDefault="001E234E" w:rsidP="00DF0193">
                                <w:pPr>
                                  <w:pStyle w:val="a3"/>
                                </w:pPr>
                                <w:sdt>
                                  <w:sdtPr>
                                    <w:rPr>
                                      <w:rFonts w:ascii="Arial" w:eastAsia="宋体" w:hAnsi="Arial" w:cs="Arial"/>
                                      <w:b/>
                                      <w:bCs/>
                                      <w:color w:val="C17529" w:themeColor="accent6"/>
                                      <w:kern w:val="2"/>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0193" w:rsidRPr="00DF0193">
                                      <w:rPr>
                                        <w:rFonts w:ascii="Arial" w:eastAsia="宋体" w:hAnsi="Arial" w:cs="Arial"/>
                                        <w:b/>
                                        <w:bCs/>
                                        <w:color w:val="C17529" w:themeColor="accent6"/>
                                        <w:kern w:val="2"/>
                                        <w:sz w:val="24"/>
                                        <w:szCs w:val="24"/>
                                      </w:rPr>
                                      <w:t>Gwyneth Jones:            Business Management</w:t>
                                    </w:r>
                                  </w:sdtContent>
                                </w:sdt>
                              </w:p>
                            </w:tc>
                          </w:tr>
                        </w:tbl>
                        <w:p w14:paraId="5EC9C0BA" w14:textId="77777777" w:rsidR="00DF0193" w:rsidRDefault="00DF0193"/>
                      </w:txbxContent>
                    </v:textbox>
                    <w10:wrap anchorx="page" anchory="page"/>
                  </v:shape>
                </w:pict>
              </mc:Fallback>
            </mc:AlternateContent>
          </w:r>
          <w:r w:rsidR="00DF0193">
            <w:br w:type="page"/>
          </w:r>
        </w:p>
      </w:sdtContent>
    </w:sdt>
    <w:p w14:paraId="60C9ABD1" w14:textId="554C7CB3" w:rsidR="00650A67" w:rsidRPr="00650A67" w:rsidRDefault="008116AE" w:rsidP="00650A67">
      <w:pPr>
        <w:pStyle w:val="1"/>
        <w:jc w:val="center"/>
        <w:rPr>
          <w:rFonts w:ascii="Arial" w:hAnsi="Arial" w:cs="Arial"/>
          <w:b/>
          <w:bCs/>
          <w:sz w:val="44"/>
          <w:szCs w:val="44"/>
        </w:rPr>
      </w:pPr>
      <w:bookmarkStart w:id="1" w:name="_Toc152344283"/>
      <w:r w:rsidRPr="00650A67">
        <w:rPr>
          <w:rFonts w:ascii="Arial" w:hAnsi="Arial" w:cs="Arial"/>
          <w:b/>
          <w:bCs/>
          <w:sz w:val="44"/>
          <w:szCs w:val="44"/>
        </w:rPr>
        <w:lastRenderedPageBreak/>
        <w:t>TABLE CONTENTS</w:t>
      </w:r>
      <w:bookmarkEnd w:id="1"/>
      <w:r w:rsidRPr="00650A67">
        <w:rPr>
          <w:rFonts w:ascii="Arial" w:hAnsi="Arial" w:cs="Arial"/>
        </w:rPr>
        <w:fldChar w:fldCharType="begin"/>
      </w:r>
      <w:r w:rsidRPr="00650A67">
        <w:rPr>
          <w:rFonts w:ascii="Arial" w:hAnsi="Arial" w:cs="Arial"/>
        </w:rPr>
        <w:instrText xml:space="preserve"> TOC \o "1-3" \h \z \u </w:instrText>
      </w:r>
      <w:r w:rsidRPr="00650A67">
        <w:rPr>
          <w:rFonts w:ascii="Arial" w:hAnsi="Arial" w:cs="Arial"/>
        </w:rPr>
        <w:fldChar w:fldCharType="separate"/>
      </w:r>
      <w:hyperlink w:anchor="_Toc152344283" w:history="1"/>
    </w:p>
    <w:p w14:paraId="33D16644" w14:textId="46AC6A57" w:rsidR="00650A67" w:rsidRPr="00650A67" w:rsidRDefault="001E234E">
      <w:pPr>
        <w:pStyle w:val="TOC1"/>
        <w:rPr>
          <w:b w:val="0"/>
          <w:bCs w:val="0"/>
          <w:kern w:val="2"/>
          <w:sz w:val="36"/>
          <w:szCs w:val="40"/>
        </w:rPr>
      </w:pPr>
      <w:hyperlink w:anchor="_Toc152344284" w:history="1">
        <w:r w:rsidR="00650A67" w:rsidRPr="00650A67">
          <w:rPr>
            <w:rStyle w:val="af5"/>
            <w:sz w:val="36"/>
            <w:szCs w:val="36"/>
          </w:rPr>
          <w:t>1.0– Introduction</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_Toc152344284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2</w:t>
        </w:r>
        <w:r w:rsidR="00650A67" w:rsidRPr="00650A67">
          <w:rPr>
            <w:webHidden/>
            <w:sz w:val="36"/>
            <w:szCs w:val="36"/>
          </w:rPr>
          <w:fldChar w:fldCharType="end"/>
        </w:r>
      </w:hyperlink>
    </w:p>
    <w:p w14:paraId="034D036B" w14:textId="2360CE21" w:rsidR="00650A67" w:rsidRPr="00650A67" w:rsidRDefault="001E234E">
      <w:pPr>
        <w:pStyle w:val="TOC1"/>
        <w:rPr>
          <w:b w:val="0"/>
          <w:bCs w:val="0"/>
          <w:kern w:val="2"/>
          <w:sz w:val="36"/>
          <w:szCs w:val="40"/>
        </w:rPr>
      </w:pPr>
      <w:hyperlink w:anchor="_Toc152344285" w:history="1">
        <w:r w:rsidR="00650A67" w:rsidRPr="00650A67">
          <w:rPr>
            <w:rStyle w:val="af5"/>
            <w:sz w:val="36"/>
            <w:szCs w:val="36"/>
          </w:rPr>
          <w:t>2.0 – Main Findings</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_Toc152344285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3</w:t>
        </w:r>
        <w:r w:rsidR="00650A67" w:rsidRPr="00650A67">
          <w:rPr>
            <w:webHidden/>
            <w:sz w:val="36"/>
            <w:szCs w:val="36"/>
          </w:rPr>
          <w:fldChar w:fldCharType="end"/>
        </w:r>
      </w:hyperlink>
    </w:p>
    <w:p w14:paraId="3C88C2A3" w14:textId="48A7AA16" w:rsidR="00650A67" w:rsidRPr="00650A67" w:rsidRDefault="001E234E">
      <w:pPr>
        <w:pStyle w:val="TOC2"/>
        <w:tabs>
          <w:tab w:val="right" w:leader="dot" w:pos="8296"/>
        </w:tabs>
        <w:rPr>
          <w:rFonts w:ascii="Arial" w:hAnsi="Arial" w:cs="Arial"/>
          <w:noProof/>
          <w:kern w:val="2"/>
          <w:sz w:val="36"/>
          <w:szCs w:val="40"/>
        </w:rPr>
      </w:pPr>
      <w:hyperlink w:anchor="_Toc152344286" w:history="1">
        <w:r w:rsidR="00650A67" w:rsidRPr="00650A67">
          <w:rPr>
            <w:rStyle w:val="af5"/>
            <w:rFonts w:ascii="Arial" w:hAnsi="Arial" w:cs="Arial"/>
            <w:noProof/>
            <w:sz w:val="36"/>
            <w:szCs w:val="36"/>
          </w:rPr>
          <w:t>2.1 – International Business Communication</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_Toc152344286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3</w:t>
        </w:r>
        <w:r w:rsidR="00650A67" w:rsidRPr="00650A67">
          <w:rPr>
            <w:rFonts w:ascii="Arial" w:hAnsi="Arial" w:cs="Arial"/>
            <w:noProof/>
            <w:webHidden/>
            <w:sz w:val="36"/>
            <w:szCs w:val="36"/>
          </w:rPr>
          <w:fldChar w:fldCharType="end"/>
        </w:r>
      </w:hyperlink>
    </w:p>
    <w:p w14:paraId="659FCBD8" w14:textId="5A0019C1" w:rsidR="00650A67" w:rsidRPr="00650A67" w:rsidRDefault="001E234E">
      <w:pPr>
        <w:pStyle w:val="TOC2"/>
        <w:tabs>
          <w:tab w:val="right" w:leader="dot" w:pos="8296"/>
        </w:tabs>
        <w:rPr>
          <w:rFonts w:ascii="Arial" w:hAnsi="Arial" w:cs="Arial"/>
          <w:noProof/>
          <w:kern w:val="2"/>
          <w:sz w:val="36"/>
          <w:szCs w:val="40"/>
        </w:rPr>
      </w:pPr>
      <w:hyperlink w:anchor="_Toc152344287" w:history="1">
        <w:r w:rsidR="00650A67" w:rsidRPr="00650A67">
          <w:rPr>
            <w:rStyle w:val="af5"/>
            <w:rFonts w:ascii="Arial" w:hAnsi="Arial" w:cs="Arial"/>
            <w:noProof/>
            <w:sz w:val="36"/>
            <w:szCs w:val="36"/>
          </w:rPr>
          <w:t>2.2 – Skills Requirements</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_Toc152344287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4</w:t>
        </w:r>
        <w:r w:rsidR="00650A67" w:rsidRPr="00650A67">
          <w:rPr>
            <w:rFonts w:ascii="Arial" w:hAnsi="Arial" w:cs="Arial"/>
            <w:noProof/>
            <w:webHidden/>
            <w:sz w:val="36"/>
            <w:szCs w:val="36"/>
          </w:rPr>
          <w:fldChar w:fldCharType="end"/>
        </w:r>
      </w:hyperlink>
    </w:p>
    <w:p w14:paraId="3E5C0C23" w14:textId="49405114" w:rsidR="00650A67" w:rsidRPr="00650A67" w:rsidRDefault="001E234E">
      <w:pPr>
        <w:pStyle w:val="TOC2"/>
        <w:tabs>
          <w:tab w:val="right" w:leader="dot" w:pos="8296"/>
        </w:tabs>
        <w:rPr>
          <w:rFonts w:ascii="Arial" w:hAnsi="Arial" w:cs="Arial"/>
          <w:noProof/>
          <w:kern w:val="2"/>
          <w:sz w:val="36"/>
          <w:szCs w:val="40"/>
        </w:rPr>
      </w:pPr>
      <w:hyperlink w:anchor="_Toc152344288" w:history="1">
        <w:r w:rsidR="00650A67" w:rsidRPr="00650A67">
          <w:rPr>
            <w:rStyle w:val="af5"/>
            <w:rFonts w:ascii="Arial" w:hAnsi="Arial" w:cs="Arial"/>
            <w:noProof/>
            <w:sz w:val="36"/>
            <w:szCs w:val="36"/>
          </w:rPr>
          <w:t>2.3 – Methods of Communication</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_Toc152344288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5</w:t>
        </w:r>
        <w:r w:rsidR="00650A67" w:rsidRPr="00650A67">
          <w:rPr>
            <w:rFonts w:ascii="Arial" w:hAnsi="Arial" w:cs="Arial"/>
            <w:noProof/>
            <w:webHidden/>
            <w:sz w:val="36"/>
            <w:szCs w:val="36"/>
          </w:rPr>
          <w:fldChar w:fldCharType="end"/>
        </w:r>
      </w:hyperlink>
    </w:p>
    <w:p w14:paraId="6C4A7F6B" w14:textId="3631D668" w:rsidR="00650A67" w:rsidRPr="00650A67" w:rsidRDefault="001E234E">
      <w:pPr>
        <w:pStyle w:val="TOC1"/>
        <w:rPr>
          <w:b w:val="0"/>
          <w:bCs w:val="0"/>
          <w:kern w:val="2"/>
          <w:sz w:val="36"/>
          <w:szCs w:val="40"/>
        </w:rPr>
      </w:pPr>
      <w:hyperlink w:anchor="_Toc152344289" w:history="1">
        <w:r w:rsidR="00650A67" w:rsidRPr="00650A67">
          <w:rPr>
            <w:rStyle w:val="af5"/>
            <w:sz w:val="36"/>
            <w:szCs w:val="36"/>
          </w:rPr>
          <w:t>2.3.1 - Halls High Low Context</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_Toc152344289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7</w:t>
        </w:r>
        <w:r w:rsidR="00650A67" w:rsidRPr="00650A67">
          <w:rPr>
            <w:webHidden/>
            <w:sz w:val="36"/>
            <w:szCs w:val="36"/>
          </w:rPr>
          <w:fldChar w:fldCharType="end"/>
        </w:r>
      </w:hyperlink>
    </w:p>
    <w:p w14:paraId="01070A82" w14:textId="3313AF63" w:rsidR="00650A67" w:rsidRPr="00650A67" w:rsidRDefault="001E234E">
      <w:pPr>
        <w:pStyle w:val="TOC1"/>
        <w:rPr>
          <w:b w:val="0"/>
          <w:bCs w:val="0"/>
          <w:kern w:val="2"/>
          <w:sz w:val="36"/>
          <w:szCs w:val="40"/>
        </w:rPr>
      </w:pPr>
      <w:hyperlink w:anchor="_Toc152344290" w:history="1">
        <w:r w:rsidR="00650A67" w:rsidRPr="00650A67">
          <w:rPr>
            <w:rStyle w:val="af5"/>
            <w:sz w:val="36"/>
            <w:szCs w:val="36"/>
          </w:rPr>
          <w:t>2.4 – Effective Communication</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_Toc152344290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10</w:t>
        </w:r>
        <w:r w:rsidR="00650A67" w:rsidRPr="00650A67">
          <w:rPr>
            <w:webHidden/>
            <w:sz w:val="36"/>
            <w:szCs w:val="36"/>
          </w:rPr>
          <w:fldChar w:fldCharType="end"/>
        </w:r>
      </w:hyperlink>
    </w:p>
    <w:p w14:paraId="062AE097" w14:textId="7F2A88C9" w:rsidR="00650A67" w:rsidRPr="00650A67" w:rsidRDefault="001E234E">
      <w:pPr>
        <w:pStyle w:val="TOC2"/>
        <w:tabs>
          <w:tab w:val="right" w:leader="dot" w:pos="8296"/>
        </w:tabs>
        <w:rPr>
          <w:rFonts w:ascii="Arial" w:hAnsi="Arial" w:cs="Arial"/>
          <w:noProof/>
          <w:kern w:val="2"/>
          <w:sz w:val="36"/>
          <w:szCs w:val="40"/>
        </w:rPr>
      </w:pPr>
      <w:hyperlink w:anchor="_Toc152344291" w:history="1">
        <w:r w:rsidR="00650A67" w:rsidRPr="00650A67">
          <w:rPr>
            <w:rStyle w:val="af5"/>
            <w:rFonts w:ascii="Arial" w:hAnsi="Arial" w:cs="Arial"/>
            <w:noProof/>
            <w:sz w:val="36"/>
            <w:szCs w:val="36"/>
          </w:rPr>
          <w:t>2.5 – International Culture</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_Toc152344291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11</w:t>
        </w:r>
        <w:r w:rsidR="00650A67" w:rsidRPr="00650A67">
          <w:rPr>
            <w:rFonts w:ascii="Arial" w:hAnsi="Arial" w:cs="Arial"/>
            <w:noProof/>
            <w:webHidden/>
            <w:sz w:val="36"/>
            <w:szCs w:val="36"/>
          </w:rPr>
          <w:fldChar w:fldCharType="end"/>
        </w:r>
      </w:hyperlink>
    </w:p>
    <w:p w14:paraId="35F6BFA6" w14:textId="32CBCE4D" w:rsidR="00650A67" w:rsidRPr="00650A67" w:rsidRDefault="001E234E">
      <w:pPr>
        <w:pStyle w:val="TOC3"/>
        <w:tabs>
          <w:tab w:val="right" w:leader="dot" w:pos="8296"/>
        </w:tabs>
        <w:rPr>
          <w:rFonts w:ascii="Arial" w:hAnsi="Arial" w:cs="Arial"/>
          <w:noProof/>
          <w:kern w:val="2"/>
          <w:sz w:val="36"/>
          <w:szCs w:val="40"/>
        </w:rPr>
      </w:pPr>
      <w:hyperlink w:anchor="_Toc152344292" w:history="1">
        <w:r w:rsidR="00650A67" w:rsidRPr="00650A67">
          <w:rPr>
            <w:rStyle w:val="af5"/>
            <w:rFonts w:ascii="Arial" w:hAnsi="Arial" w:cs="Arial"/>
            <w:noProof/>
            <w:sz w:val="36"/>
            <w:szCs w:val="36"/>
          </w:rPr>
          <w:t>2.5.1 - Trompenaar’s 7 dimensions to culture</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_Toc152344292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14</w:t>
        </w:r>
        <w:r w:rsidR="00650A67" w:rsidRPr="00650A67">
          <w:rPr>
            <w:rFonts w:ascii="Arial" w:hAnsi="Arial" w:cs="Arial"/>
            <w:noProof/>
            <w:webHidden/>
            <w:sz w:val="36"/>
            <w:szCs w:val="36"/>
          </w:rPr>
          <w:fldChar w:fldCharType="end"/>
        </w:r>
      </w:hyperlink>
    </w:p>
    <w:p w14:paraId="56230A85" w14:textId="342D14D9" w:rsidR="00650A67" w:rsidRPr="00650A67" w:rsidRDefault="001E234E">
      <w:pPr>
        <w:pStyle w:val="TOC2"/>
        <w:tabs>
          <w:tab w:val="right" w:leader="dot" w:pos="8296"/>
        </w:tabs>
        <w:rPr>
          <w:rFonts w:ascii="Arial" w:hAnsi="Arial" w:cs="Arial"/>
          <w:noProof/>
          <w:kern w:val="2"/>
          <w:sz w:val="36"/>
          <w:szCs w:val="40"/>
        </w:rPr>
      </w:pPr>
      <w:hyperlink w:anchor="_Toc152344293" w:history="1">
        <w:r w:rsidR="00650A67" w:rsidRPr="00650A67">
          <w:rPr>
            <w:rStyle w:val="af5"/>
            <w:rFonts w:ascii="Arial" w:hAnsi="Arial" w:cs="Arial"/>
            <w:noProof/>
            <w:sz w:val="36"/>
            <w:szCs w:val="36"/>
          </w:rPr>
          <w:t>2.6 – Importance of Building Relationships</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_Toc152344293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15</w:t>
        </w:r>
        <w:r w:rsidR="00650A67" w:rsidRPr="00650A67">
          <w:rPr>
            <w:rFonts w:ascii="Arial" w:hAnsi="Arial" w:cs="Arial"/>
            <w:noProof/>
            <w:webHidden/>
            <w:sz w:val="36"/>
            <w:szCs w:val="36"/>
          </w:rPr>
          <w:fldChar w:fldCharType="end"/>
        </w:r>
      </w:hyperlink>
    </w:p>
    <w:p w14:paraId="19576849" w14:textId="22E82BFD" w:rsidR="00650A67" w:rsidRPr="00650A67" w:rsidRDefault="001E234E">
      <w:pPr>
        <w:pStyle w:val="TOC2"/>
        <w:tabs>
          <w:tab w:val="right" w:leader="dot" w:pos="8296"/>
        </w:tabs>
        <w:rPr>
          <w:rFonts w:ascii="Arial" w:hAnsi="Arial" w:cs="Arial"/>
          <w:noProof/>
          <w:kern w:val="2"/>
          <w:sz w:val="36"/>
          <w:szCs w:val="40"/>
        </w:rPr>
      </w:pPr>
      <w:hyperlink w:anchor="_Toc152344294" w:history="1">
        <w:r w:rsidR="00650A67" w:rsidRPr="00650A67">
          <w:rPr>
            <w:rStyle w:val="af5"/>
            <w:rFonts w:ascii="Arial" w:hAnsi="Arial" w:cs="Arial"/>
            <w:noProof/>
            <w:sz w:val="36"/>
            <w:szCs w:val="36"/>
          </w:rPr>
          <w:t>2.7 – How to build Trust</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_Toc152344294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15</w:t>
        </w:r>
        <w:r w:rsidR="00650A67" w:rsidRPr="00650A67">
          <w:rPr>
            <w:rFonts w:ascii="Arial" w:hAnsi="Arial" w:cs="Arial"/>
            <w:noProof/>
            <w:webHidden/>
            <w:sz w:val="36"/>
            <w:szCs w:val="36"/>
          </w:rPr>
          <w:fldChar w:fldCharType="end"/>
        </w:r>
      </w:hyperlink>
    </w:p>
    <w:p w14:paraId="49487570" w14:textId="26B5DE34" w:rsidR="00650A67" w:rsidRPr="00650A67" w:rsidRDefault="001E234E">
      <w:pPr>
        <w:pStyle w:val="TOC2"/>
        <w:tabs>
          <w:tab w:val="right" w:leader="dot" w:pos="8296"/>
        </w:tabs>
        <w:rPr>
          <w:rFonts w:ascii="Arial" w:hAnsi="Arial" w:cs="Arial"/>
          <w:noProof/>
          <w:kern w:val="2"/>
          <w:sz w:val="36"/>
          <w:szCs w:val="40"/>
        </w:rPr>
      </w:pPr>
      <w:hyperlink w:anchor="_Toc152344295" w:history="1">
        <w:r w:rsidR="00650A67" w:rsidRPr="00650A67">
          <w:rPr>
            <w:rStyle w:val="af5"/>
            <w:rFonts w:ascii="Arial" w:hAnsi="Arial" w:cs="Arial"/>
            <w:b/>
            <w:bCs/>
            <w:noProof/>
            <w:sz w:val="36"/>
            <w:szCs w:val="36"/>
          </w:rPr>
          <w:t>2.8 – Failed Relationships</w:t>
        </w:r>
        <w:r w:rsidR="00650A67" w:rsidRPr="00650A67">
          <w:rPr>
            <w:rFonts w:ascii="Arial" w:hAnsi="Arial" w:cs="Arial"/>
            <w:noProof/>
            <w:webHidden/>
            <w:sz w:val="36"/>
            <w:szCs w:val="36"/>
          </w:rPr>
          <w:tab/>
        </w:r>
        <w:r w:rsidR="00650A67" w:rsidRPr="00650A67">
          <w:rPr>
            <w:rFonts w:ascii="Arial" w:hAnsi="Arial" w:cs="Arial"/>
            <w:noProof/>
            <w:webHidden/>
            <w:sz w:val="36"/>
            <w:szCs w:val="36"/>
          </w:rPr>
          <w:fldChar w:fldCharType="begin"/>
        </w:r>
        <w:r w:rsidR="00650A67" w:rsidRPr="00650A67">
          <w:rPr>
            <w:rFonts w:ascii="Arial" w:hAnsi="Arial" w:cs="Arial"/>
            <w:noProof/>
            <w:webHidden/>
            <w:sz w:val="36"/>
            <w:szCs w:val="36"/>
          </w:rPr>
          <w:instrText xml:space="preserve"> PAGEREF _Toc152344295 \h </w:instrText>
        </w:r>
        <w:r w:rsidR="00650A67" w:rsidRPr="00650A67">
          <w:rPr>
            <w:rFonts w:ascii="Arial" w:hAnsi="Arial" w:cs="Arial"/>
            <w:noProof/>
            <w:webHidden/>
            <w:sz w:val="36"/>
            <w:szCs w:val="36"/>
          </w:rPr>
        </w:r>
        <w:r w:rsidR="00650A67" w:rsidRPr="00650A67">
          <w:rPr>
            <w:rFonts w:ascii="Arial" w:hAnsi="Arial" w:cs="Arial"/>
            <w:noProof/>
            <w:webHidden/>
            <w:sz w:val="36"/>
            <w:szCs w:val="36"/>
          </w:rPr>
          <w:fldChar w:fldCharType="separate"/>
        </w:r>
        <w:r w:rsidR="00650A67" w:rsidRPr="00650A67">
          <w:rPr>
            <w:rFonts w:ascii="Arial" w:hAnsi="Arial" w:cs="Arial"/>
            <w:noProof/>
            <w:webHidden/>
            <w:sz w:val="36"/>
            <w:szCs w:val="36"/>
          </w:rPr>
          <w:t>16</w:t>
        </w:r>
        <w:r w:rsidR="00650A67" w:rsidRPr="00650A67">
          <w:rPr>
            <w:rFonts w:ascii="Arial" w:hAnsi="Arial" w:cs="Arial"/>
            <w:noProof/>
            <w:webHidden/>
            <w:sz w:val="36"/>
            <w:szCs w:val="36"/>
          </w:rPr>
          <w:fldChar w:fldCharType="end"/>
        </w:r>
      </w:hyperlink>
    </w:p>
    <w:p w14:paraId="7BCE1703" w14:textId="605B1779" w:rsidR="00650A67" w:rsidRPr="00650A67" w:rsidRDefault="001E234E">
      <w:pPr>
        <w:pStyle w:val="TOC1"/>
        <w:rPr>
          <w:b w:val="0"/>
          <w:bCs w:val="0"/>
          <w:kern w:val="2"/>
          <w:sz w:val="36"/>
          <w:szCs w:val="40"/>
        </w:rPr>
      </w:pPr>
      <w:hyperlink w:anchor="_Toc152344296" w:history="1">
        <w:r w:rsidR="00650A67" w:rsidRPr="00650A67">
          <w:rPr>
            <w:rStyle w:val="af5"/>
            <w:sz w:val="36"/>
            <w:szCs w:val="36"/>
          </w:rPr>
          <w:t>3.0 – Conclusions</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_Toc152344296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17</w:t>
        </w:r>
        <w:r w:rsidR="00650A67" w:rsidRPr="00650A67">
          <w:rPr>
            <w:webHidden/>
            <w:sz w:val="36"/>
            <w:szCs w:val="36"/>
          </w:rPr>
          <w:fldChar w:fldCharType="end"/>
        </w:r>
      </w:hyperlink>
    </w:p>
    <w:p w14:paraId="2C55B950" w14:textId="3482CA93" w:rsidR="00650A67" w:rsidRPr="00650A67" w:rsidRDefault="001E234E">
      <w:pPr>
        <w:pStyle w:val="TOC1"/>
        <w:rPr>
          <w:b w:val="0"/>
          <w:bCs w:val="0"/>
          <w:kern w:val="2"/>
          <w:sz w:val="36"/>
          <w:szCs w:val="40"/>
        </w:rPr>
      </w:pPr>
      <w:hyperlink w:anchor="_Toc152344297" w:history="1">
        <w:r w:rsidR="00650A67" w:rsidRPr="00650A67">
          <w:rPr>
            <w:rStyle w:val="af5"/>
            <w:sz w:val="36"/>
            <w:szCs w:val="36"/>
          </w:rPr>
          <w:t>4.0 – Recommendations</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_Toc152344297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17</w:t>
        </w:r>
        <w:r w:rsidR="00650A67" w:rsidRPr="00650A67">
          <w:rPr>
            <w:webHidden/>
            <w:sz w:val="36"/>
            <w:szCs w:val="36"/>
          </w:rPr>
          <w:fldChar w:fldCharType="end"/>
        </w:r>
      </w:hyperlink>
    </w:p>
    <w:p w14:paraId="6FB30934" w14:textId="6E6DA86E" w:rsidR="00650A67" w:rsidRPr="00650A67" w:rsidRDefault="001E234E">
      <w:pPr>
        <w:pStyle w:val="TOC1"/>
        <w:rPr>
          <w:b w:val="0"/>
          <w:bCs w:val="0"/>
          <w:kern w:val="2"/>
          <w:sz w:val="36"/>
          <w:szCs w:val="40"/>
        </w:rPr>
      </w:pPr>
      <w:hyperlink w:anchor="_Toc152344298" w:history="1">
        <w:r w:rsidR="00650A67" w:rsidRPr="00650A67">
          <w:rPr>
            <w:rStyle w:val="af5"/>
            <w:sz w:val="36"/>
            <w:szCs w:val="36"/>
          </w:rPr>
          <w:t>References</w:t>
        </w:r>
        <w:r w:rsidR="00650A67" w:rsidRPr="00650A67">
          <w:rPr>
            <w:webHidden/>
            <w:sz w:val="36"/>
            <w:szCs w:val="36"/>
          </w:rPr>
          <w:tab/>
        </w:r>
        <w:r w:rsidR="00650A67" w:rsidRPr="00650A67">
          <w:rPr>
            <w:webHidden/>
            <w:sz w:val="36"/>
            <w:szCs w:val="36"/>
          </w:rPr>
          <w:fldChar w:fldCharType="begin"/>
        </w:r>
        <w:r w:rsidR="00650A67" w:rsidRPr="00650A67">
          <w:rPr>
            <w:webHidden/>
            <w:sz w:val="36"/>
            <w:szCs w:val="36"/>
          </w:rPr>
          <w:instrText xml:space="preserve"> PAGEREF _Toc152344298 \h </w:instrText>
        </w:r>
        <w:r w:rsidR="00650A67" w:rsidRPr="00650A67">
          <w:rPr>
            <w:webHidden/>
            <w:sz w:val="36"/>
            <w:szCs w:val="36"/>
          </w:rPr>
        </w:r>
        <w:r w:rsidR="00650A67" w:rsidRPr="00650A67">
          <w:rPr>
            <w:webHidden/>
            <w:sz w:val="36"/>
            <w:szCs w:val="36"/>
          </w:rPr>
          <w:fldChar w:fldCharType="separate"/>
        </w:r>
        <w:r w:rsidR="00650A67" w:rsidRPr="00650A67">
          <w:rPr>
            <w:webHidden/>
            <w:sz w:val="36"/>
            <w:szCs w:val="36"/>
          </w:rPr>
          <w:t>18</w:t>
        </w:r>
        <w:r w:rsidR="00650A67" w:rsidRPr="00650A67">
          <w:rPr>
            <w:webHidden/>
            <w:sz w:val="36"/>
            <w:szCs w:val="36"/>
          </w:rPr>
          <w:fldChar w:fldCharType="end"/>
        </w:r>
      </w:hyperlink>
    </w:p>
    <w:p w14:paraId="61ACA491" w14:textId="4274F33F" w:rsidR="008116AE" w:rsidRDefault="008116AE" w:rsidP="000561C0">
      <w:pPr>
        <w:pStyle w:val="1"/>
        <w:rPr>
          <w:rFonts w:ascii="Arial" w:hAnsi="Arial" w:cs="Arial"/>
        </w:rPr>
      </w:pPr>
      <w:r w:rsidRPr="00650A67">
        <w:rPr>
          <w:rFonts w:ascii="Arial" w:hAnsi="Arial" w:cs="Arial"/>
        </w:rPr>
        <w:fldChar w:fldCharType="end"/>
      </w:r>
    </w:p>
    <w:p w14:paraId="1FAA03AE" w14:textId="77777777" w:rsidR="008116AE" w:rsidRDefault="008116AE">
      <w:pPr>
        <w:rPr>
          <w:rFonts w:ascii="Arial" w:eastAsiaTheme="majorEastAsia" w:hAnsi="Arial" w:cs="Arial"/>
          <w:color w:val="C77C0E" w:themeColor="accent1" w:themeShade="BF"/>
          <w:sz w:val="36"/>
          <w:szCs w:val="36"/>
        </w:rPr>
      </w:pPr>
      <w:r>
        <w:rPr>
          <w:rFonts w:ascii="Arial" w:hAnsi="Arial" w:cs="Arial"/>
        </w:rPr>
        <w:br w:type="page"/>
      </w:r>
    </w:p>
    <w:p w14:paraId="0043E3C3" w14:textId="37324C68" w:rsidR="000561C0" w:rsidRPr="000561C0" w:rsidRDefault="000561C0" w:rsidP="000561C0">
      <w:pPr>
        <w:pStyle w:val="1"/>
        <w:rPr>
          <w:rFonts w:ascii="Arial" w:hAnsi="Arial" w:cs="Arial"/>
        </w:rPr>
      </w:pPr>
      <w:bookmarkStart w:id="2" w:name="_Toc152344284"/>
      <w:r w:rsidRPr="000561C0">
        <w:rPr>
          <w:rFonts w:ascii="Arial" w:hAnsi="Arial" w:cs="Arial"/>
        </w:rPr>
        <w:lastRenderedPageBreak/>
        <w:t>1.0– Introduction</w:t>
      </w:r>
      <w:bookmarkEnd w:id="2"/>
    </w:p>
    <w:p w14:paraId="16F33A09" w14:textId="4CD94318" w:rsidR="001C7CBB" w:rsidRDefault="001C7CBB" w:rsidP="00EB17A4">
      <w:pPr>
        <w:spacing w:after="0" w:line="480" w:lineRule="auto"/>
        <w:rPr>
          <w:rFonts w:ascii="Arial" w:hAnsi="Arial" w:cs="Arial"/>
          <w:sz w:val="24"/>
          <w:szCs w:val="24"/>
        </w:rPr>
      </w:pPr>
      <w:r w:rsidRPr="001C7CBB">
        <w:rPr>
          <w:rFonts w:ascii="Arial" w:hAnsi="Arial" w:cs="Arial"/>
          <w:sz w:val="24"/>
          <w:szCs w:val="24"/>
        </w:rPr>
        <w:t xml:space="preserve">Fashion has changed significantly in the previous 20 years. 2021's worldwide apparel market was $758.4 billion, up 7.5% from 2014 (Li, 2021). Many apparel retailers want to expand abroad. </w:t>
      </w:r>
      <w:r w:rsidR="00650A67" w:rsidRPr="00650A67">
        <w:rPr>
          <w:rFonts w:ascii="Arial" w:hAnsi="Arial" w:cs="Arial"/>
          <w:sz w:val="24"/>
          <w:szCs w:val="24"/>
        </w:rPr>
        <w:t>Helping River Island establish Asia as a key business partner</w:t>
      </w:r>
      <w:r w:rsidRPr="001C7CBB">
        <w:rPr>
          <w:rFonts w:ascii="Arial" w:hAnsi="Arial" w:cs="Arial"/>
          <w:sz w:val="24"/>
          <w:szCs w:val="24"/>
        </w:rPr>
        <w:t>, this article emphasises cross-cultural knowledge and professional ties in cross-cultural communication.</w:t>
      </w:r>
    </w:p>
    <w:p w14:paraId="22264369" w14:textId="39A20053" w:rsidR="000561C0" w:rsidRPr="00EB17A4" w:rsidRDefault="00611346" w:rsidP="00EB17A4">
      <w:pPr>
        <w:spacing w:after="0" w:line="480" w:lineRule="auto"/>
        <w:rPr>
          <w:sz w:val="24"/>
          <w:szCs w:val="24"/>
        </w:rPr>
      </w:pPr>
      <w:r w:rsidRPr="00611346">
        <w:rPr>
          <w:rFonts w:ascii="Arial" w:hAnsi="Arial" w:cs="Arial"/>
          <w:sz w:val="24"/>
          <w:szCs w:val="24"/>
        </w:rPr>
        <w:t>American anthropologist Edward Hall introduced "intercultural communication" in 1959. Canal introduced the generally accepted principles of communication competence—grammatical, sociolinguistic, discursive, and strategic—in 1983 (Yuan, 2020). Prepare for intercultural communication. Canal defines sociolinguistic competency as the ability to adapt and communicate across cultures. Communicators need basic knowledge in a certain situation, called discourse competency. Strategic competence requires language methods for communicating with people from different cultures. Bayram sublimates intercultural communication in language training. He outlines the skills needed for intercultural communication, laying the framework for improvement. As the social economy grows, so does cross-cultural contact.</w:t>
      </w:r>
      <w:r w:rsidR="000561C0" w:rsidRPr="00EB17A4">
        <w:rPr>
          <w:sz w:val="24"/>
          <w:szCs w:val="24"/>
        </w:rPr>
        <w:br w:type="page"/>
      </w:r>
    </w:p>
    <w:p w14:paraId="30F4E44B" w14:textId="77777777" w:rsidR="000561C0" w:rsidRPr="0099008E" w:rsidRDefault="000561C0" w:rsidP="0099008E">
      <w:pPr>
        <w:pStyle w:val="1"/>
        <w:rPr>
          <w:rFonts w:ascii="Arial" w:hAnsi="Arial" w:cs="Arial"/>
        </w:rPr>
      </w:pPr>
      <w:bookmarkStart w:id="3" w:name="_Toc152344285"/>
      <w:r w:rsidRPr="0099008E">
        <w:rPr>
          <w:rFonts w:ascii="Arial" w:hAnsi="Arial" w:cs="Arial"/>
        </w:rPr>
        <w:lastRenderedPageBreak/>
        <w:t>2.0 – Main Findings</w:t>
      </w:r>
      <w:bookmarkEnd w:id="3"/>
    </w:p>
    <w:p w14:paraId="401BB309" w14:textId="77777777" w:rsidR="001C7CBB" w:rsidRPr="001C7CBB" w:rsidRDefault="001C7CBB" w:rsidP="001C7CBB">
      <w:pPr>
        <w:spacing w:after="0" w:line="480" w:lineRule="auto"/>
        <w:rPr>
          <w:rFonts w:ascii="Arial" w:hAnsi="Arial" w:cs="Arial"/>
          <w:sz w:val="24"/>
          <w:szCs w:val="24"/>
        </w:rPr>
      </w:pPr>
      <w:r w:rsidRPr="001C7CBB">
        <w:rPr>
          <w:rFonts w:ascii="Arial" w:hAnsi="Arial" w:cs="Arial"/>
          <w:sz w:val="24"/>
          <w:szCs w:val="24"/>
        </w:rPr>
        <w:t>Culture includes human society's economic and political intellectual and creative endeavours. History, geography, politics, customs, traditions, lifestyle, religious beliefs, literature, art, laws, institutions, ways of thinking, and values make up a country's culture (Hyunjae, 2020). Knowing the cultural differences between China and the UK and developing cross-cultural communication skills will improve River Island-China business collaboration, commercial prospects, work productivity, and business relationships (Li, 2021). Information exchange between cultures is essential for problem-solving and conflict resolution. Thus, understanding cross-cultural communication is essential for River Island's growth.</w:t>
      </w:r>
    </w:p>
    <w:p w14:paraId="5D34AF6A" w14:textId="5889F8D4" w:rsidR="000561C0" w:rsidRPr="0099008E" w:rsidRDefault="000561C0" w:rsidP="0099008E">
      <w:pPr>
        <w:pStyle w:val="2"/>
        <w:rPr>
          <w:rFonts w:ascii="Arial" w:hAnsi="Arial" w:cs="Arial"/>
        </w:rPr>
      </w:pPr>
      <w:bookmarkStart w:id="4" w:name="_Toc152344286"/>
      <w:r w:rsidRPr="0099008E">
        <w:rPr>
          <w:rFonts w:ascii="Arial" w:hAnsi="Arial" w:cs="Arial"/>
        </w:rPr>
        <w:t>2.1 – International Business Communication</w:t>
      </w:r>
      <w:bookmarkEnd w:id="4"/>
    </w:p>
    <w:p w14:paraId="3C956FA7" w14:textId="77777777" w:rsidR="001C7CBB" w:rsidRPr="001C7CBB" w:rsidRDefault="001C7CBB" w:rsidP="001C7CBB">
      <w:pPr>
        <w:spacing w:after="0" w:line="480" w:lineRule="auto"/>
        <w:rPr>
          <w:rFonts w:ascii="Arial" w:hAnsi="Arial" w:cs="Arial"/>
          <w:sz w:val="24"/>
          <w:szCs w:val="24"/>
        </w:rPr>
      </w:pPr>
      <w:r w:rsidRPr="001C7CBB">
        <w:rPr>
          <w:rFonts w:ascii="Arial" w:hAnsi="Arial" w:cs="Arial"/>
          <w:sz w:val="24"/>
          <w:szCs w:val="24"/>
        </w:rPr>
        <w:t>IBC is the dynamic exchange of information between nations, also called "global" or "cross-cultural" communication (Pei, 2021).</w:t>
      </w:r>
    </w:p>
    <w:p w14:paraId="4BE91C94" w14:textId="2CA79492" w:rsidR="001C7CBB" w:rsidRPr="001C7CBB" w:rsidRDefault="001C7CBB" w:rsidP="001C7CBB">
      <w:pPr>
        <w:spacing w:after="0" w:line="480" w:lineRule="auto"/>
        <w:rPr>
          <w:rFonts w:ascii="Arial" w:hAnsi="Arial" w:cs="Arial"/>
          <w:sz w:val="24"/>
          <w:szCs w:val="24"/>
        </w:rPr>
      </w:pPr>
      <w:r w:rsidRPr="001C7CBB">
        <w:rPr>
          <w:rFonts w:ascii="Arial" w:hAnsi="Arial" w:cs="Arial"/>
          <w:sz w:val="24"/>
          <w:szCs w:val="24"/>
        </w:rPr>
        <w:t xml:space="preserve">River Island needs cross-cultural communication skills to develop into China and other nations. In international trade and industry, being polite and respectful to people from other cultures promotes trust (Hua, 2019). </w:t>
      </w:r>
    </w:p>
    <w:p w14:paraId="48FA3B79" w14:textId="77777777" w:rsidR="001C7CBB" w:rsidRPr="001C7CBB" w:rsidRDefault="001C7CBB" w:rsidP="001C7CBB">
      <w:pPr>
        <w:spacing w:after="0" w:line="480" w:lineRule="auto"/>
        <w:rPr>
          <w:rFonts w:ascii="Arial" w:hAnsi="Arial" w:cs="Arial"/>
          <w:sz w:val="24"/>
          <w:szCs w:val="24"/>
        </w:rPr>
      </w:pPr>
      <w:r w:rsidRPr="001C7CBB">
        <w:rPr>
          <w:rFonts w:ascii="Arial" w:hAnsi="Arial" w:cs="Arial"/>
          <w:sz w:val="24"/>
          <w:szCs w:val="24"/>
        </w:rPr>
        <w:t>Mastering international communication improves cultural harmony and reduces biases. Trade, investment, tourism, and international communication and collaboration can increase (Yan, 2008). Cross-cultural communication improves creativity and innovation by revealing cultural parallels and contrasts.</w:t>
      </w:r>
    </w:p>
    <w:p w14:paraId="4A0F06FF" w14:textId="77777777" w:rsidR="000561C0" w:rsidRPr="0099008E" w:rsidRDefault="000561C0" w:rsidP="0099008E">
      <w:pPr>
        <w:pStyle w:val="2"/>
        <w:rPr>
          <w:rFonts w:ascii="Arial" w:hAnsi="Arial" w:cs="Arial"/>
        </w:rPr>
      </w:pPr>
      <w:bookmarkStart w:id="5" w:name="_Toc152344287"/>
      <w:r w:rsidRPr="0099008E">
        <w:rPr>
          <w:rFonts w:ascii="Arial" w:hAnsi="Arial" w:cs="Arial"/>
        </w:rPr>
        <w:lastRenderedPageBreak/>
        <w:t>2.2 – Skills Requirements</w:t>
      </w:r>
      <w:bookmarkEnd w:id="5"/>
    </w:p>
    <w:p w14:paraId="253E7889" w14:textId="77777777" w:rsidR="00EB17A4" w:rsidRPr="00EB17A4" w:rsidRDefault="00EB17A4" w:rsidP="00EB17A4">
      <w:pPr>
        <w:spacing w:after="0" w:line="480" w:lineRule="auto"/>
        <w:rPr>
          <w:rFonts w:ascii="Arial" w:hAnsi="Arial" w:cs="Arial"/>
          <w:sz w:val="24"/>
          <w:szCs w:val="24"/>
        </w:rPr>
      </w:pPr>
      <w:r w:rsidRPr="00EB17A4">
        <w:rPr>
          <w:rFonts w:ascii="Arial" w:hAnsi="Arial" w:cs="Arial"/>
          <w:sz w:val="24"/>
          <w:szCs w:val="24"/>
        </w:rPr>
        <w:t>River Island's business workforce can better interact and communicate with China and other nations while doing cross-border business using these competencies.</w:t>
      </w:r>
    </w:p>
    <w:p w14:paraId="68A2DF3B" w14:textId="0E9DF3A9" w:rsidR="00EB17A4" w:rsidRPr="00EB17A4" w:rsidRDefault="00EB17A4" w:rsidP="00EB17A4">
      <w:pPr>
        <w:spacing w:after="0" w:line="480" w:lineRule="auto"/>
        <w:rPr>
          <w:rFonts w:ascii="Arial" w:hAnsi="Arial" w:cs="Arial"/>
          <w:sz w:val="24"/>
          <w:szCs w:val="24"/>
        </w:rPr>
      </w:pPr>
      <w:r w:rsidRPr="00EB17A4">
        <w:rPr>
          <w:rFonts w:ascii="Arial" w:hAnsi="Arial" w:cs="Arial"/>
          <w:sz w:val="24"/>
          <w:szCs w:val="24"/>
        </w:rPr>
        <w:t xml:space="preserve">First, cultural awareness Develop cross-cultural awareness, understand cultural differences, and be aware of international business communication challenges due to linguistic and cultural differences (Gumussoy, 2020). Before engaging in cross-cultural communication or international business exchanges, it is important to understand the other party's culture, raise awareness of cultural differences, and learn about their manners, customs, beliefs, values, etc. to improve communication (Ling, 2020). </w:t>
      </w:r>
    </w:p>
    <w:p w14:paraId="76A51AD7" w14:textId="5DD7212B" w:rsidR="00EB17A4" w:rsidRPr="00EB17A4" w:rsidRDefault="00EB17A4" w:rsidP="00EB17A4">
      <w:pPr>
        <w:spacing w:after="0" w:line="480" w:lineRule="auto"/>
        <w:rPr>
          <w:rFonts w:ascii="Arial" w:hAnsi="Arial" w:cs="Arial"/>
          <w:sz w:val="24"/>
          <w:szCs w:val="24"/>
        </w:rPr>
      </w:pPr>
      <w:r w:rsidRPr="00650A67">
        <w:rPr>
          <w:rFonts w:ascii="Arial" w:hAnsi="Arial" w:cs="Arial"/>
          <w:b/>
          <w:bCs/>
          <w:sz w:val="24"/>
          <w:szCs w:val="24"/>
        </w:rPr>
        <w:t xml:space="preserve">Cultural adaptability: </w:t>
      </w:r>
      <w:r w:rsidRPr="00EB17A4">
        <w:rPr>
          <w:rFonts w:ascii="Arial" w:hAnsi="Arial" w:cs="Arial"/>
          <w:sz w:val="24"/>
          <w:szCs w:val="24"/>
        </w:rPr>
        <w:t>Respect cultural differences. Businesses communicating overseas must recognize and manage cultural differences. Recognizing and appreciating cultural differences helps promote cross-cultural communication (Jing</w:t>
      </w:r>
      <w:r w:rsidR="00AD2765">
        <w:rPr>
          <w:rFonts w:ascii="Arial" w:hAnsi="Arial" w:cs="Arial"/>
          <w:sz w:val="24"/>
          <w:szCs w:val="24"/>
        </w:rPr>
        <w:t>, 2020</w:t>
      </w:r>
      <w:r w:rsidRPr="00EB17A4">
        <w:rPr>
          <w:rFonts w:ascii="Arial" w:hAnsi="Arial" w:cs="Arial"/>
          <w:sz w:val="24"/>
          <w:szCs w:val="24"/>
        </w:rPr>
        <w:t>).</w:t>
      </w:r>
    </w:p>
    <w:p w14:paraId="2427B92C" w14:textId="6B41ED90" w:rsidR="00EB17A4" w:rsidRPr="00EB17A4" w:rsidRDefault="00EB17A4" w:rsidP="00EB17A4">
      <w:pPr>
        <w:spacing w:after="0" w:line="480" w:lineRule="auto"/>
        <w:rPr>
          <w:rFonts w:ascii="Arial" w:hAnsi="Arial" w:cs="Arial"/>
          <w:sz w:val="24"/>
          <w:szCs w:val="24"/>
        </w:rPr>
      </w:pPr>
      <w:r w:rsidRPr="00650A67">
        <w:rPr>
          <w:rFonts w:ascii="Arial" w:hAnsi="Arial" w:cs="Arial"/>
          <w:b/>
          <w:bCs/>
          <w:sz w:val="24"/>
          <w:szCs w:val="24"/>
        </w:rPr>
        <w:t>Learn communication techniques:</w:t>
      </w:r>
      <w:r w:rsidRPr="00EB17A4">
        <w:rPr>
          <w:rFonts w:ascii="Arial" w:hAnsi="Arial" w:cs="Arial"/>
          <w:sz w:val="24"/>
          <w:szCs w:val="24"/>
        </w:rPr>
        <w:t xml:space="preserve"> Learning how others communicate can improve communication and help you understand their culture.</w:t>
      </w:r>
    </w:p>
    <w:p w14:paraId="0DC5EB39" w14:textId="5B43A8B8" w:rsidR="00EB17A4" w:rsidRPr="00EB17A4" w:rsidRDefault="00EB17A4" w:rsidP="00EB17A4">
      <w:pPr>
        <w:spacing w:after="0" w:line="480" w:lineRule="auto"/>
        <w:rPr>
          <w:rFonts w:ascii="Arial" w:hAnsi="Arial" w:cs="Arial"/>
          <w:sz w:val="24"/>
          <w:szCs w:val="24"/>
        </w:rPr>
      </w:pPr>
      <w:r w:rsidRPr="00EB17A4">
        <w:rPr>
          <w:rFonts w:ascii="Arial" w:hAnsi="Arial" w:cs="Arial"/>
          <w:sz w:val="24"/>
          <w:szCs w:val="24"/>
        </w:rPr>
        <w:t xml:space="preserve">Improve nonverbal communication. International businesspeople should watch body language (Yan, 2008). We can deduce the other person's intentions by analyzing his body language, including gestures, facial expressions, etc. We should also know how to use it. It can help us </w:t>
      </w:r>
      <w:r w:rsidRPr="00EB17A4">
        <w:rPr>
          <w:rFonts w:ascii="Arial" w:hAnsi="Arial" w:cs="Arial"/>
          <w:sz w:val="24"/>
          <w:szCs w:val="24"/>
        </w:rPr>
        <w:lastRenderedPageBreak/>
        <w:t>communicate better and overcome linguistic difficulties, but it can also help us prevent misunderstandings.</w:t>
      </w:r>
    </w:p>
    <w:p w14:paraId="3BAECC1E" w14:textId="4C705DA9" w:rsidR="000561C0" w:rsidRPr="006327A4" w:rsidRDefault="000561C0" w:rsidP="00EB17A4">
      <w:pPr>
        <w:pStyle w:val="2"/>
        <w:rPr>
          <w:rFonts w:ascii="Arial" w:hAnsi="Arial" w:cs="Arial"/>
        </w:rPr>
      </w:pPr>
      <w:bookmarkStart w:id="6" w:name="_Toc152344288"/>
      <w:r w:rsidRPr="006327A4">
        <w:rPr>
          <w:rFonts w:ascii="Arial" w:hAnsi="Arial" w:cs="Arial"/>
        </w:rPr>
        <w:t>2.3 – Methods of Communication</w:t>
      </w:r>
      <w:bookmarkEnd w:id="6"/>
    </w:p>
    <w:p w14:paraId="3BD962E8" w14:textId="63016F2F" w:rsidR="000561C0" w:rsidRPr="006327A4" w:rsidRDefault="00EB17A4" w:rsidP="006327A4">
      <w:pPr>
        <w:spacing w:line="480" w:lineRule="auto"/>
        <w:rPr>
          <w:rFonts w:cs="宋体"/>
        </w:rPr>
      </w:pPr>
      <w:r w:rsidRPr="00EB17A4">
        <w:rPr>
          <w:rFonts w:ascii="Arial" w:hAnsi="Arial" w:cs="Arial"/>
          <w:sz w:val="24"/>
          <w:szCs w:val="24"/>
        </w:rPr>
        <w:t>International business communication involves cross-cultural exchange. Every culture has its own values, beliefs, customs, and language, so communication approaches vary. We must study Chinese communication to develop good commercial partnerships (Yuan, 2020). Communication involves verbal and nonverbal information exchange (Marie, 2017). Effective communication is both procedural and result-oriented. We must investigate Chinese communication methods to avoid cultural misunderstandings and allow fluid working connections that lead to cooperation between River Island and the Chinese market, which is our ultimate goal.</w:t>
      </w:r>
      <w:r w:rsidR="000561C0" w:rsidRPr="000561C0">
        <w:rPr>
          <w:noProof/>
        </w:rPr>
        <w:drawing>
          <wp:inline distT="0" distB="0" distL="0" distR="0" wp14:anchorId="2A2B4D52" wp14:editId="7BEFF186">
            <wp:extent cx="5274310" cy="177673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1776730"/>
                    </a:xfrm>
                    <a:prstGeom prst="rect">
                      <a:avLst/>
                    </a:prstGeom>
                    <a:noFill/>
                    <a:ln>
                      <a:noFill/>
                    </a:ln>
                  </pic:spPr>
                </pic:pic>
              </a:graphicData>
            </a:graphic>
          </wp:inline>
        </w:drawing>
      </w:r>
    </w:p>
    <w:p w14:paraId="3F0910A1" w14:textId="77777777" w:rsidR="00C158DB" w:rsidRDefault="00C158DB" w:rsidP="006327A4">
      <w:pPr>
        <w:spacing w:line="480" w:lineRule="auto"/>
        <w:rPr>
          <w:rFonts w:ascii="Arial" w:hAnsi="Arial" w:cs="Arial"/>
        </w:rPr>
      </w:pPr>
      <w:r w:rsidRPr="00C158DB">
        <w:rPr>
          <w:rFonts w:ascii="Arial" w:hAnsi="Arial" w:cs="Arial"/>
        </w:rPr>
        <w:t>According to the Albert Merabian formula in the figure above, the model is analyzed as follows:</w:t>
      </w:r>
    </w:p>
    <w:p w14:paraId="1DB4271D" w14:textId="1DF5264A" w:rsidR="000561C0" w:rsidRPr="006327A4" w:rsidRDefault="000561C0" w:rsidP="006327A4">
      <w:pPr>
        <w:spacing w:line="480" w:lineRule="auto"/>
        <w:rPr>
          <w:rFonts w:ascii="Arial" w:hAnsi="Arial" w:cs="Arial"/>
        </w:rPr>
      </w:pPr>
      <w:r w:rsidRPr="006327A4">
        <w:rPr>
          <w:rFonts w:ascii="Arial" w:hAnsi="Arial" w:cs="Arial"/>
        </w:rPr>
        <w:t>Sender</w:t>
      </w:r>
      <w:r w:rsidR="00B67575">
        <w:rPr>
          <w:rFonts w:ascii="Arial" w:hAnsi="Arial" w:cs="Arial" w:hint="eastAsia"/>
        </w:rPr>
        <w:t>:</w:t>
      </w:r>
      <w:r w:rsidR="00B67575">
        <w:rPr>
          <w:rFonts w:ascii="Arial" w:hAnsi="Arial" w:cs="Arial"/>
        </w:rPr>
        <w:t xml:space="preserve"> </w:t>
      </w:r>
      <w:r w:rsidR="00B67575" w:rsidRPr="00B67575">
        <w:rPr>
          <w:rFonts w:ascii="Arial" w:hAnsi="Arial" w:cs="Arial"/>
        </w:rPr>
        <w:t>The information source may be an item or a person, but the author expresses a human.</w:t>
      </w:r>
    </w:p>
    <w:p w14:paraId="234D4C4B" w14:textId="77777777" w:rsidR="000561C0" w:rsidRPr="006327A4" w:rsidRDefault="000561C0" w:rsidP="006327A4">
      <w:pPr>
        <w:spacing w:line="480" w:lineRule="auto"/>
        <w:rPr>
          <w:rFonts w:ascii="Arial" w:hAnsi="Arial" w:cs="Arial"/>
        </w:rPr>
      </w:pPr>
      <w:r w:rsidRPr="006327A4">
        <w:rPr>
          <w:rFonts w:ascii="Arial" w:hAnsi="Arial" w:cs="Arial"/>
        </w:rPr>
        <w:t>Information</w:t>
      </w:r>
      <w:r w:rsidRPr="006327A4">
        <w:rPr>
          <w:rFonts w:ascii="Arial" w:hAnsi="Arial" w:cs="Arial"/>
        </w:rPr>
        <w:t>：</w:t>
      </w:r>
      <w:r w:rsidRPr="006327A4">
        <w:rPr>
          <w:rFonts w:ascii="Arial" w:hAnsi="Arial" w:cs="Arial"/>
        </w:rPr>
        <w:t>What we need to express, such as words, sounds, images, etc.</w:t>
      </w:r>
    </w:p>
    <w:p w14:paraId="67749B08" w14:textId="7B24A87E" w:rsidR="000561C0" w:rsidRPr="006327A4" w:rsidRDefault="000561C0" w:rsidP="006327A4">
      <w:pPr>
        <w:spacing w:line="480" w:lineRule="auto"/>
        <w:rPr>
          <w:rFonts w:ascii="Arial" w:hAnsi="Arial" w:cs="Arial"/>
        </w:rPr>
      </w:pPr>
      <w:r w:rsidRPr="006327A4">
        <w:rPr>
          <w:rFonts w:ascii="Arial" w:hAnsi="Arial" w:cs="Arial"/>
        </w:rPr>
        <w:lastRenderedPageBreak/>
        <w:t>Recipients</w:t>
      </w:r>
      <w:r w:rsidRPr="006327A4">
        <w:rPr>
          <w:rFonts w:ascii="Arial" w:hAnsi="Arial" w:cs="Arial"/>
        </w:rPr>
        <w:t>：</w:t>
      </w:r>
      <w:r w:rsidR="00B67575" w:rsidRPr="00B67575">
        <w:rPr>
          <w:rFonts w:ascii="Arial" w:hAnsi="Arial" w:cs="Arial"/>
        </w:rPr>
        <w:t>The sender wants a response from the recipient of the information.</w:t>
      </w:r>
    </w:p>
    <w:p w14:paraId="7F6C6E2D" w14:textId="283E7974" w:rsidR="000561C0" w:rsidRPr="006327A4" w:rsidRDefault="000561C0" w:rsidP="006327A4">
      <w:pPr>
        <w:spacing w:line="480" w:lineRule="auto"/>
        <w:rPr>
          <w:rFonts w:ascii="Arial" w:hAnsi="Arial" w:cs="Arial"/>
        </w:rPr>
      </w:pPr>
      <w:r w:rsidRPr="006327A4">
        <w:rPr>
          <w:rFonts w:ascii="Arial" w:hAnsi="Arial" w:cs="Arial"/>
        </w:rPr>
        <w:t>Feedback</w:t>
      </w:r>
      <w:r w:rsidRPr="006327A4">
        <w:rPr>
          <w:rFonts w:ascii="Arial" w:hAnsi="Arial" w:cs="Arial"/>
        </w:rPr>
        <w:t>：</w:t>
      </w:r>
      <w:r w:rsidRPr="006327A4">
        <w:rPr>
          <w:rFonts w:ascii="Arial" w:hAnsi="Arial" w:cs="Arial"/>
        </w:rPr>
        <w:t xml:space="preserve">Feedback here is a noun and is a reaction to the interpretation of information. </w:t>
      </w:r>
    </w:p>
    <w:p w14:paraId="7DCBA03E" w14:textId="77777777" w:rsidR="000561C0" w:rsidRPr="006327A4" w:rsidRDefault="000561C0" w:rsidP="006327A4">
      <w:pPr>
        <w:spacing w:line="480" w:lineRule="auto"/>
        <w:rPr>
          <w:rFonts w:ascii="Arial" w:hAnsi="Arial" w:cs="Arial"/>
        </w:rPr>
      </w:pPr>
      <w:r w:rsidRPr="006327A4">
        <w:rPr>
          <w:rFonts w:ascii="Arial" w:hAnsi="Arial" w:cs="Arial"/>
        </w:rPr>
        <w:t>Encode</w:t>
      </w:r>
      <w:r w:rsidRPr="006327A4">
        <w:rPr>
          <w:rFonts w:ascii="Arial" w:hAnsi="Arial" w:cs="Arial"/>
        </w:rPr>
        <w:t>：</w:t>
      </w:r>
      <w:r w:rsidRPr="006327A4">
        <w:rPr>
          <w:rFonts w:ascii="Arial" w:hAnsi="Arial" w:cs="Arial"/>
        </w:rPr>
        <w:t>Refers to the way in which the source sends information.</w:t>
      </w:r>
    </w:p>
    <w:p w14:paraId="07CF59F2" w14:textId="77777777" w:rsidR="000561C0" w:rsidRPr="006327A4" w:rsidRDefault="000561C0" w:rsidP="006327A4">
      <w:pPr>
        <w:spacing w:line="480" w:lineRule="auto"/>
        <w:rPr>
          <w:rFonts w:ascii="Arial" w:hAnsi="Arial" w:cs="Arial"/>
        </w:rPr>
      </w:pPr>
      <w:r w:rsidRPr="006327A4">
        <w:rPr>
          <w:rFonts w:ascii="Arial" w:hAnsi="Arial" w:cs="Arial"/>
        </w:rPr>
        <w:t>Decoding</w:t>
      </w:r>
      <w:r w:rsidRPr="006327A4">
        <w:rPr>
          <w:rFonts w:ascii="Arial" w:hAnsi="Arial" w:cs="Arial"/>
        </w:rPr>
        <w:t>：</w:t>
      </w:r>
      <w:r w:rsidRPr="006327A4">
        <w:rPr>
          <w:rFonts w:ascii="Arial" w:hAnsi="Arial" w:cs="Arial"/>
        </w:rPr>
        <w:t>Refers to interpreting information so that it becomes acceptable.</w:t>
      </w:r>
    </w:p>
    <w:p w14:paraId="38BA5049" w14:textId="77777777" w:rsidR="000561C0" w:rsidRPr="006327A4" w:rsidRDefault="000561C0" w:rsidP="006327A4">
      <w:pPr>
        <w:spacing w:line="480" w:lineRule="auto"/>
        <w:rPr>
          <w:rFonts w:ascii="Arial" w:hAnsi="Arial" w:cs="Arial"/>
        </w:rPr>
      </w:pPr>
      <w:r w:rsidRPr="006327A4">
        <w:rPr>
          <w:rFonts w:ascii="Arial" w:hAnsi="Arial" w:cs="Arial"/>
        </w:rPr>
        <w:t>Channel</w:t>
      </w:r>
      <w:r w:rsidRPr="006327A4">
        <w:rPr>
          <w:rFonts w:ascii="Arial" w:hAnsi="Arial" w:cs="Arial"/>
        </w:rPr>
        <w:t>：</w:t>
      </w:r>
      <w:r w:rsidRPr="006327A4">
        <w:rPr>
          <w:rFonts w:ascii="Arial" w:hAnsi="Arial" w:cs="Arial"/>
        </w:rPr>
        <w:t>Carriers and channels of dissemination of information, such as documents, CD-ROMs, telephones, etc.</w:t>
      </w:r>
    </w:p>
    <w:p w14:paraId="4F6B2419" w14:textId="4E59D577" w:rsidR="000561C0" w:rsidRPr="006327A4" w:rsidRDefault="000561C0" w:rsidP="006327A4">
      <w:pPr>
        <w:spacing w:line="480" w:lineRule="auto"/>
        <w:rPr>
          <w:rFonts w:ascii="Arial" w:hAnsi="Arial" w:cs="Arial"/>
        </w:rPr>
      </w:pPr>
      <w:r w:rsidRPr="006327A4">
        <w:rPr>
          <w:rFonts w:ascii="Arial" w:hAnsi="Arial" w:cs="Arial"/>
        </w:rPr>
        <w:t>Noises</w:t>
      </w:r>
      <w:r w:rsidRPr="006327A4">
        <w:rPr>
          <w:rFonts w:ascii="Arial" w:hAnsi="Arial" w:cs="Arial"/>
        </w:rPr>
        <w:t>：</w:t>
      </w:r>
      <w:r w:rsidR="006327A4" w:rsidRPr="006327A4">
        <w:rPr>
          <w:rFonts w:ascii="Arial" w:hAnsi="Arial" w:cs="Arial"/>
        </w:rPr>
        <w:t>This refers to any influencing factors that interfere with the communication between River Island and the Partner.</w:t>
      </w:r>
    </w:p>
    <w:p w14:paraId="5C54A786" w14:textId="77777777" w:rsidR="000561C0" w:rsidRPr="00B67575" w:rsidRDefault="000561C0" w:rsidP="000561C0">
      <w:pPr>
        <w:rPr>
          <w:rFonts w:ascii="Arial" w:hAnsi="Arial" w:cs="Arial"/>
          <w:sz w:val="28"/>
          <w:szCs w:val="28"/>
        </w:rPr>
      </w:pPr>
      <w:r w:rsidRPr="00B67575">
        <w:rPr>
          <w:rFonts w:ascii="Arial" w:eastAsia="宋体" w:hAnsi="Arial" w:cs="Arial"/>
          <w:b/>
          <w:bCs/>
          <w:color w:val="000000"/>
          <w:sz w:val="28"/>
          <w:szCs w:val="28"/>
          <w:shd w:val="clear" w:color="auto" w:fill="FFFFFF"/>
        </w:rPr>
        <w:t>Verbal</w:t>
      </w:r>
      <w:r w:rsidRPr="00B67575">
        <w:rPr>
          <w:rFonts w:ascii="Arial" w:eastAsia="宋体" w:hAnsi="Arial" w:cs="Arial"/>
          <w:b/>
          <w:bCs/>
          <w:color w:val="000000"/>
          <w:sz w:val="28"/>
          <w:szCs w:val="28"/>
          <w:shd w:val="clear" w:color="auto" w:fill="FFFFFF"/>
        </w:rPr>
        <w:t>：</w:t>
      </w:r>
    </w:p>
    <w:p w14:paraId="2D0D1EBA" w14:textId="5C8DE336" w:rsidR="00B67575" w:rsidRPr="00B67575" w:rsidRDefault="00B67575" w:rsidP="00B67575">
      <w:pPr>
        <w:spacing w:after="0" w:line="480" w:lineRule="auto"/>
        <w:rPr>
          <w:rFonts w:ascii="Arial" w:hAnsi="Arial" w:cs="Arial"/>
          <w:sz w:val="24"/>
          <w:szCs w:val="24"/>
        </w:rPr>
      </w:pPr>
      <w:r w:rsidRPr="00B67575">
        <w:rPr>
          <w:rFonts w:ascii="Arial" w:hAnsi="Arial" w:cs="Arial"/>
          <w:sz w:val="24"/>
          <w:szCs w:val="24"/>
        </w:rPr>
        <w:t>Before engaging with China, we can utilize a communication model to determine the best ways to communicate to create dialog and cooperation (Ben, 2016). The standard practice technique is 5W1H: 1) Check the message you want to give and whether there will be miscommunications or interruptions. 2) Who: Whom is it for, and how are they doing? 3) Why: Does this message make sense to both parties and why are you communicating it? What time of day should this message be delivered? 5) Where and when is it said? 6) How: How does it communicate? Make sure you know what to share and if it would hinder analysis</w:t>
      </w:r>
      <w:r w:rsidR="007E775F">
        <w:rPr>
          <w:rFonts w:ascii="Arial" w:hAnsi="Arial" w:cs="Arial"/>
          <w:sz w:val="24"/>
          <w:szCs w:val="24"/>
        </w:rPr>
        <w:t xml:space="preserve"> (</w:t>
      </w:r>
      <w:r w:rsidRPr="00B67575">
        <w:rPr>
          <w:rFonts w:ascii="Arial" w:hAnsi="Arial" w:cs="Arial"/>
          <w:sz w:val="24"/>
          <w:szCs w:val="24"/>
        </w:rPr>
        <w:t xml:space="preserve"> Sawako</w:t>
      </w:r>
      <w:r w:rsidR="007E775F">
        <w:rPr>
          <w:rFonts w:ascii="Arial" w:hAnsi="Arial" w:cs="Arial"/>
          <w:sz w:val="24"/>
          <w:szCs w:val="24"/>
        </w:rPr>
        <w:t xml:space="preserve">, </w:t>
      </w:r>
      <w:r w:rsidRPr="00B67575">
        <w:rPr>
          <w:rFonts w:ascii="Arial" w:hAnsi="Arial" w:cs="Arial"/>
          <w:sz w:val="24"/>
          <w:szCs w:val="24"/>
        </w:rPr>
        <w:t>2016).</w:t>
      </w:r>
    </w:p>
    <w:p w14:paraId="3804F10F" w14:textId="77777777" w:rsidR="007E775F" w:rsidRPr="007E775F" w:rsidRDefault="007E775F" w:rsidP="007E775F">
      <w:pPr>
        <w:spacing w:after="0" w:line="480" w:lineRule="auto"/>
        <w:rPr>
          <w:rFonts w:ascii="Arial" w:hAnsi="Arial" w:cs="Arial"/>
          <w:sz w:val="24"/>
          <w:szCs w:val="24"/>
        </w:rPr>
      </w:pPr>
      <w:r w:rsidRPr="007E775F">
        <w:rPr>
          <w:rFonts w:ascii="Arial" w:hAnsi="Arial" w:cs="Arial"/>
          <w:sz w:val="24"/>
          <w:szCs w:val="24"/>
        </w:rPr>
        <w:t>Written and spoken language, visuals, and graphics separate humans from other living things. Written communication includes reports and emails, whereas verbal communication includes meetings and chats (Ling, 2020).</w:t>
      </w:r>
    </w:p>
    <w:p w14:paraId="694BDCCD" w14:textId="1E49145C" w:rsidR="000561C0" w:rsidRPr="007E775F" w:rsidRDefault="007E775F" w:rsidP="00B67575">
      <w:pPr>
        <w:spacing w:after="0" w:line="480" w:lineRule="auto"/>
        <w:rPr>
          <w:rFonts w:ascii="Arial" w:hAnsi="Arial" w:cs="Arial"/>
          <w:sz w:val="24"/>
          <w:szCs w:val="24"/>
        </w:rPr>
      </w:pPr>
      <w:r w:rsidRPr="007E775F">
        <w:rPr>
          <w:rFonts w:ascii="Arial" w:hAnsi="Arial" w:cs="Arial"/>
          <w:sz w:val="24"/>
          <w:szCs w:val="24"/>
        </w:rPr>
        <w:lastRenderedPageBreak/>
        <w:t>If language is the main mode of communication, nonverbal signs matter. Body language, attire, eye contact, and subtle movements convey attitudes. Region affects many gestures' meaning. Language, culture, and non-linguistic civilizations vary regionally (Gumussoy, 2020).</w:t>
      </w:r>
      <w:r w:rsidR="000561C0" w:rsidRPr="00B67575">
        <w:rPr>
          <w:rFonts w:ascii="Arial" w:hAnsi="Arial" w:cs="Arial"/>
          <w:b/>
          <w:bCs/>
          <w:sz w:val="24"/>
          <w:szCs w:val="24"/>
        </w:rPr>
        <w:t xml:space="preserve"> </w:t>
      </w:r>
    </w:p>
    <w:p w14:paraId="1E628A4D" w14:textId="77777777" w:rsidR="000561C0" w:rsidRPr="00C158DB" w:rsidRDefault="000561C0" w:rsidP="00C158DB">
      <w:pPr>
        <w:pStyle w:val="1"/>
        <w:rPr>
          <w:rFonts w:ascii="Arial" w:hAnsi="Arial" w:cs="Arial"/>
          <w:sz w:val="32"/>
          <w:szCs w:val="32"/>
        </w:rPr>
      </w:pPr>
      <w:bookmarkStart w:id="7" w:name="_Toc152344289"/>
      <w:r w:rsidRPr="00C158DB">
        <w:rPr>
          <w:rFonts w:ascii="Arial" w:hAnsi="Arial" w:cs="Arial"/>
          <w:sz w:val="32"/>
          <w:szCs w:val="32"/>
        </w:rPr>
        <w:t>2.3.1 - Halls High Low Context</w:t>
      </w:r>
      <w:bookmarkEnd w:id="7"/>
    </w:p>
    <w:p w14:paraId="4560800B" w14:textId="3F809059" w:rsidR="000561C0" w:rsidRPr="000561C0" w:rsidRDefault="000561C0" w:rsidP="000561C0">
      <w:pPr>
        <w:rPr>
          <w:b/>
          <w:bCs/>
        </w:rPr>
      </w:pPr>
      <w:r w:rsidRPr="000561C0">
        <w:rPr>
          <w:noProof/>
        </w:rPr>
        <w:drawing>
          <wp:inline distT="0" distB="0" distL="0" distR="0" wp14:anchorId="5A420613" wp14:editId="397102AE">
            <wp:extent cx="5076825" cy="2105025"/>
            <wp:effectExtent l="0" t="0" r="9525"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6825" cy="2105025"/>
                    </a:xfrm>
                    <a:prstGeom prst="rect">
                      <a:avLst/>
                    </a:prstGeom>
                    <a:noFill/>
                    <a:ln>
                      <a:noFill/>
                    </a:ln>
                  </pic:spPr>
                </pic:pic>
              </a:graphicData>
            </a:graphic>
          </wp:inline>
        </w:drawing>
      </w:r>
      <w:r w:rsidRPr="000561C0">
        <w:rPr>
          <w:b/>
          <w:bCs/>
        </w:rPr>
        <w:t xml:space="preserve"> </w:t>
      </w:r>
    </w:p>
    <w:p w14:paraId="27E3BA49" w14:textId="77777777" w:rsidR="00B67575" w:rsidRPr="00B67575" w:rsidRDefault="00B67575" w:rsidP="00B67575">
      <w:pPr>
        <w:spacing w:line="480" w:lineRule="auto"/>
        <w:rPr>
          <w:rFonts w:ascii="Arial" w:hAnsi="Arial" w:cs="Arial"/>
          <w:sz w:val="24"/>
          <w:szCs w:val="24"/>
        </w:rPr>
      </w:pPr>
      <w:r w:rsidRPr="00B67575">
        <w:rPr>
          <w:rFonts w:ascii="Arial" w:hAnsi="Arial" w:cs="Arial"/>
          <w:sz w:val="24"/>
          <w:szCs w:val="24"/>
        </w:rPr>
        <w:t>We divide communication scenarios into low and high (Hofstede, 2010). Hall's high-background versus low-background paradigm is a popular way to assess cultural differences, notwithstanding its shortcomings (Gumussoy, 2020). According to framework analysis, the UK has a low background culture compared to China. We analyze and study high- and low-level communication cultures to improve communication and strengthen ties with China.</w:t>
      </w:r>
    </w:p>
    <w:p w14:paraId="4C6A539B" w14:textId="0A499E7F" w:rsidR="000561C0" w:rsidRPr="00C158DB" w:rsidRDefault="00B67575" w:rsidP="00B67575">
      <w:pPr>
        <w:spacing w:line="480" w:lineRule="auto"/>
        <w:rPr>
          <w:rFonts w:ascii="Arial" w:hAnsi="Arial" w:cs="Arial"/>
          <w:sz w:val="24"/>
          <w:szCs w:val="24"/>
        </w:rPr>
      </w:pPr>
      <w:r w:rsidRPr="00B67575">
        <w:rPr>
          <w:rFonts w:ascii="Arial" w:hAnsi="Arial" w:cs="Arial"/>
          <w:sz w:val="24"/>
          <w:szCs w:val="24"/>
        </w:rPr>
        <w:t xml:space="preserve">A high-context communication culture emphasizes that situational factors like your manner of speaking, gestures, intonation, and speech rate often define the scenario, information, and meaning of communication rather than what you say, words, and sentences. In high-context cultures, words and phrases often imply meaning, and only a tiny fraction of the information needs to be </w:t>
      </w:r>
      <w:r w:rsidRPr="00B67575">
        <w:rPr>
          <w:rFonts w:ascii="Arial" w:hAnsi="Arial" w:cs="Arial"/>
          <w:sz w:val="24"/>
          <w:szCs w:val="24"/>
        </w:rPr>
        <w:lastRenderedPageBreak/>
        <w:t xml:space="preserve">delivered; the audience's comprehension fills in the rest (Xue, 2012). The audience's understanding of the communicator's background, communication environment, and outside facts will determine this. This high-situation communication approach is mentioned in old Chinese proverbs like "silence is better than sound at this time," "everything is in silence," etc. We must be aware of China's high-background culture's communication ways, means, and strategies (Hong, 2018). Low-context communication emphasizes direct and clear communication, word expression, and the audience's ability to deduce the other party's meaning from the communicator's spoken and used words without reprocessing the situation or context. </w:t>
      </w:r>
      <w:r w:rsidR="000561C0" w:rsidRPr="00C158DB">
        <w:rPr>
          <w:rFonts w:ascii="Arial" w:hAnsi="Arial" w:cs="Arial"/>
          <w:sz w:val="24"/>
          <w:szCs w:val="24"/>
        </w:rPr>
        <w:t>This requires us to pay attention to the following aspects:</w:t>
      </w:r>
    </w:p>
    <w:p w14:paraId="2616390D" w14:textId="77777777" w:rsidR="000561C0" w:rsidRPr="00C158DB" w:rsidRDefault="000561C0" w:rsidP="00C158DB">
      <w:pPr>
        <w:spacing w:line="480" w:lineRule="auto"/>
        <w:rPr>
          <w:rFonts w:ascii="Arial" w:hAnsi="Arial" w:cs="Arial"/>
          <w:b/>
          <w:bCs/>
          <w:sz w:val="24"/>
          <w:szCs w:val="24"/>
        </w:rPr>
      </w:pPr>
      <w:r w:rsidRPr="00C158DB">
        <w:rPr>
          <w:rFonts w:ascii="Arial" w:hAnsi="Arial" w:cs="Arial"/>
          <w:b/>
          <w:bCs/>
          <w:sz w:val="24"/>
          <w:szCs w:val="24"/>
        </w:rPr>
        <w:t>1) Pay attention to the way you communicate</w:t>
      </w:r>
    </w:p>
    <w:p w14:paraId="25F163FD" w14:textId="77777777" w:rsidR="00B67575" w:rsidRDefault="00B67575" w:rsidP="00C158DB">
      <w:pPr>
        <w:spacing w:line="480" w:lineRule="auto"/>
        <w:rPr>
          <w:rFonts w:ascii="Arial" w:hAnsi="Arial" w:cs="Arial"/>
          <w:sz w:val="24"/>
          <w:szCs w:val="24"/>
        </w:rPr>
      </w:pPr>
      <w:r w:rsidRPr="00B67575">
        <w:rPr>
          <w:rFonts w:ascii="Arial" w:hAnsi="Arial" w:cs="Arial"/>
          <w:sz w:val="24"/>
          <w:szCs w:val="24"/>
        </w:rPr>
        <w:t>When both parties know each other, business communication goals and essentials should be conveyed directly. Business relationships in high-context cultures often involve communication conversion from simple to tough, from indirect to direct (Jeffrey, 2017). In China, where people communicate publicly, formal business correspondence begins with greetings and gratitude. Thus, we must modestly promote our brand's benefits while emphasizing mutual respect and the two sides' mutually beneficial goal of working together.</w:t>
      </w:r>
    </w:p>
    <w:p w14:paraId="769A76C5" w14:textId="268DB8A5" w:rsidR="000561C0" w:rsidRPr="00C158DB" w:rsidRDefault="000561C0" w:rsidP="00C158DB">
      <w:pPr>
        <w:spacing w:line="480" w:lineRule="auto"/>
        <w:rPr>
          <w:rFonts w:ascii="Arial" w:hAnsi="Arial" w:cs="Arial"/>
          <w:b/>
          <w:bCs/>
          <w:sz w:val="24"/>
          <w:szCs w:val="24"/>
        </w:rPr>
      </w:pPr>
      <w:r w:rsidRPr="00C158DB">
        <w:rPr>
          <w:rFonts w:ascii="Arial" w:hAnsi="Arial" w:cs="Arial"/>
          <w:b/>
          <w:bCs/>
          <w:sz w:val="24"/>
          <w:szCs w:val="24"/>
        </w:rPr>
        <w:t>2) Master and understand a variety of communication styles</w:t>
      </w:r>
    </w:p>
    <w:p w14:paraId="7B4BA3E3" w14:textId="77777777" w:rsidR="00B67575" w:rsidRPr="00B67575" w:rsidRDefault="00B67575" w:rsidP="00B67575">
      <w:pPr>
        <w:spacing w:line="480" w:lineRule="auto"/>
        <w:rPr>
          <w:rFonts w:ascii="Arial" w:hAnsi="Arial" w:cs="Arial"/>
          <w:sz w:val="24"/>
          <w:szCs w:val="24"/>
        </w:rPr>
      </w:pPr>
      <w:r w:rsidRPr="00B67575">
        <w:rPr>
          <w:rFonts w:ascii="Arial" w:hAnsi="Arial" w:cs="Arial"/>
          <w:sz w:val="24"/>
          <w:szCs w:val="24"/>
        </w:rPr>
        <w:t xml:space="preserve">In high-context cultures, business interactions depend on the other party's attitude and mood, thus we must learn to predict their needs from nonverbal </w:t>
      </w:r>
      <w:r w:rsidRPr="00B67575">
        <w:rPr>
          <w:rFonts w:ascii="Arial" w:hAnsi="Arial" w:cs="Arial"/>
          <w:sz w:val="24"/>
          <w:szCs w:val="24"/>
        </w:rPr>
        <w:lastRenderedPageBreak/>
        <w:t>clues (Paretti, 2016). Because people in high-context cultures communicate nonverbally through gestures, looks, and facial emotions (Yuan, 2020). Chinese people are more sensitive than low-context civilizations because they notice nonverbal cues. As a result, they notice nonverbal cues from the other party as well as spoken ones.</w:t>
      </w:r>
    </w:p>
    <w:p w14:paraId="1FDB2F3B" w14:textId="77777777" w:rsidR="00B67575" w:rsidRPr="00B67575" w:rsidRDefault="00B67575" w:rsidP="00B67575">
      <w:pPr>
        <w:spacing w:line="480" w:lineRule="auto"/>
        <w:rPr>
          <w:rFonts w:ascii="Arial" w:hAnsi="Arial" w:cs="Arial"/>
          <w:sz w:val="24"/>
          <w:szCs w:val="24"/>
        </w:rPr>
      </w:pPr>
      <w:r w:rsidRPr="00B67575">
        <w:rPr>
          <w:rFonts w:ascii="Arial" w:hAnsi="Arial" w:cs="Arial"/>
          <w:sz w:val="24"/>
          <w:szCs w:val="24"/>
        </w:rPr>
        <w:t>China values context, so people notice nuances and deeper meanings. In other words, Chinese people can tell intentions from words (Lisa, 2018). In business meetings, subtle situational cues like neatness, organization, and enthusiasm can convey sensitive information that is perceived as sincerity and cooperation, even though people from low-context cultures are less likely to associate these details with business communication.</w:t>
      </w:r>
    </w:p>
    <w:p w14:paraId="62054DCD" w14:textId="77777777" w:rsidR="000561C0" w:rsidRPr="00C158DB" w:rsidRDefault="000561C0" w:rsidP="00C158DB">
      <w:pPr>
        <w:spacing w:line="480" w:lineRule="auto"/>
        <w:rPr>
          <w:rFonts w:ascii="Arial" w:hAnsi="Arial" w:cs="Arial"/>
          <w:b/>
          <w:bCs/>
          <w:sz w:val="24"/>
          <w:szCs w:val="24"/>
        </w:rPr>
      </w:pPr>
      <w:r w:rsidRPr="00C158DB">
        <w:rPr>
          <w:rFonts w:ascii="Arial" w:hAnsi="Arial" w:cs="Arial"/>
          <w:b/>
          <w:bCs/>
          <w:sz w:val="24"/>
          <w:szCs w:val="24"/>
        </w:rPr>
        <w:t>3) Empathy</w:t>
      </w:r>
    </w:p>
    <w:p w14:paraId="25C0765B" w14:textId="77777777" w:rsidR="00B67575" w:rsidRPr="00B67575" w:rsidRDefault="00B67575" w:rsidP="00B67575">
      <w:pPr>
        <w:spacing w:after="0" w:line="480" w:lineRule="auto"/>
        <w:rPr>
          <w:rFonts w:ascii="Arial" w:hAnsi="Arial" w:cs="Arial"/>
          <w:sz w:val="24"/>
          <w:szCs w:val="24"/>
        </w:rPr>
      </w:pPr>
      <w:r w:rsidRPr="00B67575">
        <w:rPr>
          <w:rFonts w:ascii="Arial" w:hAnsi="Arial" w:cs="Arial"/>
          <w:sz w:val="24"/>
          <w:szCs w:val="24"/>
        </w:rPr>
        <w:t>Imagine yourself in someone else's shoes to see the whole situation. Even high-context cultures have many low-context communicators in addition to high-profile ones (Ling, 2020). You must understand, change your plan, and consider others' perspectives in instances like this. In China, many rules restrict what is and is not acceptable.</w:t>
      </w:r>
    </w:p>
    <w:p w14:paraId="63893D73" w14:textId="77777777" w:rsidR="00B67575" w:rsidRPr="00B67575" w:rsidRDefault="00B67575" w:rsidP="00B67575">
      <w:pPr>
        <w:spacing w:after="0" w:line="480" w:lineRule="auto"/>
        <w:rPr>
          <w:rFonts w:ascii="Arial" w:hAnsi="Arial" w:cs="Arial"/>
          <w:sz w:val="24"/>
          <w:szCs w:val="24"/>
        </w:rPr>
      </w:pPr>
      <w:r w:rsidRPr="00B67575">
        <w:rPr>
          <w:rFonts w:ascii="Arial" w:hAnsi="Arial" w:cs="Arial"/>
          <w:sz w:val="24"/>
          <w:szCs w:val="24"/>
        </w:rPr>
        <w:t>However, the unwritten rules may be the message, and the purpose behind them may matter more. China could be incorporated into corporate contract understanding (Hua, 2019).</w:t>
      </w:r>
    </w:p>
    <w:p w14:paraId="0087B8C5" w14:textId="77777777" w:rsidR="000561C0" w:rsidRPr="00C158DB" w:rsidRDefault="000561C0" w:rsidP="00C158DB">
      <w:pPr>
        <w:pStyle w:val="1"/>
        <w:rPr>
          <w:rFonts w:ascii="Arial" w:hAnsi="Arial" w:cs="Arial"/>
          <w:sz w:val="32"/>
          <w:szCs w:val="32"/>
        </w:rPr>
      </w:pPr>
      <w:bookmarkStart w:id="8" w:name="_Toc152344290"/>
      <w:r w:rsidRPr="00C158DB">
        <w:rPr>
          <w:rFonts w:ascii="Arial" w:hAnsi="Arial" w:cs="Arial"/>
          <w:sz w:val="32"/>
          <w:szCs w:val="32"/>
        </w:rPr>
        <w:lastRenderedPageBreak/>
        <w:t>2.4 – Effective Communication</w:t>
      </w:r>
      <w:bookmarkEnd w:id="8"/>
    </w:p>
    <w:p w14:paraId="71C814C9" w14:textId="77261A54" w:rsidR="000561C0" w:rsidRPr="000561C0" w:rsidRDefault="000561C0" w:rsidP="000561C0">
      <w:pPr>
        <w:rPr>
          <w:b/>
          <w:bCs/>
        </w:rPr>
      </w:pPr>
      <w:r w:rsidRPr="000561C0">
        <w:rPr>
          <w:noProof/>
        </w:rPr>
        <w:drawing>
          <wp:inline distT="0" distB="0" distL="0" distR="0" wp14:anchorId="31EFE517" wp14:editId="5F02528F">
            <wp:extent cx="5274310" cy="2832735"/>
            <wp:effectExtent l="0" t="0" r="2540"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832735"/>
                    </a:xfrm>
                    <a:prstGeom prst="rect">
                      <a:avLst/>
                    </a:prstGeom>
                    <a:noFill/>
                    <a:ln>
                      <a:noFill/>
                    </a:ln>
                  </pic:spPr>
                </pic:pic>
              </a:graphicData>
            </a:graphic>
          </wp:inline>
        </w:drawing>
      </w:r>
      <w:r w:rsidRPr="000561C0">
        <w:rPr>
          <w:b/>
          <w:bCs/>
        </w:rPr>
        <w:t xml:space="preserve"> </w:t>
      </w:r>
    </w:p>
    <w:p w14:paraId="20603E49" w14:textId="69B891FD" w:rsidR="001D1211" w:rsidRPr="001D1211" w:rsidRDefault="001D1211" w:rsidP="001D1211">
      <w:pPr>
        <w:spacing w:line="480" w:lineRule="auto"/>
        <w:rPr>
          <w:rFonts w:ascii="Arial" w:hAnsi="Arial" w:cs="Arial"/>
          <w:sz w:val="24"/>
          <w:szCs w:val="24"/>
        </w:rPr>
      </w:pPr>
      <w:r w:rsidRPr="001D1211">
        <w:rPr>
          <w:rFonts w:ascii="Arial" w:hAnsi="Arial" w:cs="Arial"/>
          <w:sz w:val="24"/>
          <w:szCs w:val="24"/>
        </w:rPr>
        <w:t>The chart above uses Alistair Cockburn's communication efficacy model (Yuan, 2020). Communication is two-way. International corporate communication can be difficult, but with the correct strategies, we can overcome these challenges and increase cross-cultural communication for success (Sawako, 2016). By knowing cultural differences, we can avoid conflicts and better understand others' motives and behaviors.</w:t>
      </w:r>
    </w:p>
    <w:p w14:paraId="27423F6D" w14:textId="77777777" w:rsidR="001D1211" w:rsidRPr="001D1211" w:rsidRDefault="001D1211" w:rsidP="001D1211">
      <w:pPr>
        <w:spacing w:line="480" w:lineRule="auto"/>
        <w:rPr>
          <w:rFonts w:ascii="Arial" w:hAnsi="Arial" w:cs="Arial"/>
          <w:sz w:val="24"/>
          <w:szCs w:val="24"/>
        </w:rPr>
      </w:pPr>
      <w:r w:rsidRPr="001D1211">
        <w:rPr>
          <w:rFonts w:ascii="Arial" w:hAnsi="Arial" w:cs="Arial"/>
          <w:sz w:val="24"/>
          <w:szCs w:val="24"/>
        </w:rPr>
        <w:t>Our adaptability should match the multicultural context. Intercultural communication tactics may need to be adjusted to suit different cultures (Kumi, 2019). This requires flexibility and adaptability to improve communication.</w:t>
      </w:r>
    </w:p>
    <w:p w14:paraId="542B694A" w14:textId="428C6DE2" w:rsidR="000561C0" w:rsidRPr="00B65674" w:rsidRDefault="000561C0" w:rsidP="00B65674">
      <w:pPr>
        <w:spacing w:line="480" w:lineRule="auto"/>
        <w:rPr>
          <w:rFonts w:ascii="Arial" w:hAnsi="Arial" w:cs="Arial"/>
          <w:sz w:val="24"/>
          <w:szCs w:val="24"/>
        </w:rPr>
      </w:pPr>
      <w:r w:rsidRPr="00B65674">
        <w:rPr>
          <w:rFonts w:ascii="Arial" w:hAnsi="Arial" w:cs="Arial"/>
          <w:sz w:val="24"/>
          <w:szCs w:val="24"/>
        </w:rPr>
        <w:t xml:space="preserve"> </w:t>
      </w:r>
    </w:p>
    <w:p w14:paraId="207320BD" w14:textId="77777777" w:rsidR="000561C0" w:rsidRPr="00B65674" w:rsidRDefault="000561C0" w:rsidP="00B65674">
      <w:pPr>
        <w:pStyle w:val="2"/>
        <w:rPr>
          <w:rFonts w:ascii="Arial" w:hAnsi="Arial" w:cs="Arial"/>
        </w:rPr>
      </w:pPr>
      <w:bookmarkStart w:id="9" w:name="_Toc152344291"/>
      <w:r w:rsidRPr="00B65674">
        <w:rPr>
          <w:rFonts w:ascii="Arial" w:hAnsi="Arial" w:cs="Arial"/>
        </w:rPr>
        <w:lastRenderedPageBreak/>
        <w:t>2.5 – International Culture</w:t>
      </w:r>
      <w:bookmarkEnd w:id="9"/>
    </w:p>
    <w:p w14:paraId="6F3B0648" w14:textId="77777777" w:rsidR="001D1211" w:rsidRPr="001D1211" w:rsidRDefault="001D1211" w:rsidP="001D1211">
      <w:pPr>
        <w:spacing w:line="480" w:lineRule="auto"/>
        <w:rPr>
          <w:rFonts w:ascii="Arial" w:hAnsi="Arial" w:cs="Arial"/>
          <w:sz w:val="24"/>
          <w:szCs w:val="24"/>
        </w:rPr>
      </w:pPr>
      <w:r w:rsidRPr="001D1211">
        <w:rPr>
          <w:rFonts w:ascii="Arial" w:hAnsi="Arial" w:cs="Arial"/>
          <w:sz w:val="24"/>
          <w:szCs w:val="24"/>
        </w:rPr>
        <w:t xml:space="preserve">Professor Geert Hofstede defined culture as a "common mental process" among neighbors. Thus, culture is a shared mental program among people with similar social and educational experiences, not an individual trait. Since people from different groups, nations, and locations have always had varying backgrounds, jobs, societies, and educational experiences, they have distinctive cognitive processes (Hyunjae, 2020). Hofstede created the Hofstede theory of cultural aspects in the 1980s to study intercultural communication (Kumi, 2019). </w:t>
      </w:r>
    </w:p>
    <w:p w14:paraId="0C469CF4" w14:textId="77777777" w:rsidR="001D1211" w:rsidRDefault="001D1211" w:rsidP="001D1211">
      <w:pPr>
        <w:spacing w:line="480" w:lineRule="auto"/>
        <w:rPr>
          <w:rFonts w:ascii="Arial" w:hAnsi="Arial" w:cs="Arial"/>
          <w:sz w:val="24"/>
          <w:szCs w:val="24"/>
        </w:rPr>
      </w:pPr>
      <w:r w:rsidRPr="001D1211">
        <w:rPr>
          <w:rFonts w:ascii="Arial" w:hAnsi="Arial" w:cs="Arial"/>
          <w:sz w:val="24"/>
          <w:szCs w:val="24"/>
        </w:rPr>
        <w:t>River Island's international business relies on cultural characteristics. Managers can succeed in the global business market by learning how different cultures approach business difficulties (Ling, 2020). Remember that a cultural conversation (also termed a "prototype" or "cultural model") is generalized, so a culture's "score" may not always reflect its ideals (Marcel, 2020).</w:t>
      </w:r>
    </w:p>
    <w:p w14:paraId="6BAFFE0E" w14:textId="493B8ABF" w:rsidR="000561C0" w:rsidRPr="00B65674" w:rsidRDefault="000561C0" w:rsidP="001D1211">
      <w:pPr>
        <w:spacing w:line="480" w:lineRule="auto"/>
        <w:rPr>
          <w:rFonts w:cs="宋体"/>
        </w:rPr>
      </w:pPr>
      <w:r w:rsidRPr="000561C0">
        <w:rPr>
          <w:noProof/>
        </w:rPr>
        <w:drawing>
          <wp:inline distT="0" distB="0" distL="0" distR="0" wp14:anchorId="5B346331" wp14:editId="4A706F8B">
            <wp:extent cx="4840325" cy="270862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9232" cy="2719205"/>
                    </a:xfrm>
                    <a:prstGeom prst="rect">
                      <a:avLst/>
                    </a:prstGeom>
                    <a:noFill/>
                    <a:ln>
                      <a:noFill/>
                    </a:ln>
                  </pic:spPr>
                </pic:pic>
              </a:graphicData>
            </a:graphic>
          </wp:inline>
        </w:drawing>
      </w:r>
    </w:p>
    <w:tbl>
      <w:tblPr>
        <w:tblStyle w:val="af6"/>
        <w:tblW w:w="0" w:type="auto"/>
        <w:tblLook w:val="04A0" w:firstRow="1" w:lastRow="0" w:firstColumn="1" w:lastColumn="0" w:noHBand="0" w:noVBand="1"/>
      </w:tblPr>
      <w:tblGrid>
        <w:gridCol w:w="4148"/>
        <w:gridCol w:w="4148"/>
      </w:tblGrid>
      <w:tr w:rsidR="001D1211" w14:paraId="6D069660" w14:textId="77777777" w:rsidTr="000E0AE6">
        <w:tc>
          <w:tcPr>
            <w:tcW w:w="8296" w:type="dxa"/>
            <w:gridSpan w:val="2"/>
          </w:tcPr>
          <w:p w14:paraId="31F3B229" w14:textId="4DAE680C" w:rsidR="001D1211" w:rsidRPr="001D1211" w:rsidRDefault="001D1211" w:rsidP="001D1211">
            <w:pPr>
              <w:spacing w:line="480" w:lineRule="auto"/>
              <w:jc w:val="center"/>
              <w:rPr>
                <w:rFonts w:ascii="Arial" w:eastAsia="MingLiU-ExtB" w:hAnsi="Arial" w:cs="Arial"/>
                <w:b/>
                <w:bCs/>
                <w:sz w:val="24"/>
                <w:szCs w:val="24"/>
              </w:rPr>
            </w:pPr>
            <w:r w:rsidRPr="001D1211">
              <w:rPr>
                <w:rFonts w:ascii="Arial" w:eastAsia="MingLiU-ExtB" w:hAnsi="Arial" w:cs="Arial"/>
                <w:b/>
                <w:bCs/>
                <w:sz w:val="24"/>
                <w:szCs w:val="24"/>
              </w:rPr>
              <w:lastRenderedPageBreak/>
              <w:t>Hofstede's six dimensions</w:t>
            </w:r>
          </w:p>
        </w:tc>
      </w:tr>
      <w:tr w:rsidR="001D1211" w14:paraId="660F8577" w14:textId="77777777" w:rsidTr="001D1211">
        <w:tc>
          <w:tcPr>
            <w:tcW w:w="4148" w:type="dxa"/>
          </w:tcPr>
          <w:p w14:paraId="30C3C5A8" w14:textId="22F8A3EE" w:rsidR="001D1211" w:rsidRPr="001D1211" w:rsidRDefault="001D1211" w:rsidP="001D1211">
            <w:pPr>
              <w:spacing w:line="480" w:lineRule="auto"/>
              <w:jc w:val="center"/>
              <w:rPr>
                <w:rFonts w:ascii="Arial" w:eastAsia="MingLiU-ExtB" w:hAnsi="Arial" w:cs="Arial"/>
                <w:b/>
                <w:bCs/>
                <w:sz w:val="24"/>
                <w:szCs w:val="24"/>
              </w:rPr>
            </w:pPr>
            <w:r w:rsidRPr="001D1211">
              <w:rPr>
                <w:rFonts w:ascii="Arial" w:eastAsia="MingLiU-ExtB" w:hAnsi="Arial" w:cs="Arial"/>
                <w:b/>
                <w:bCs/>
                <w:sz w:val="24"/>
                <w:szCs w:val="24"/>
              </w:rPr>
              <w:t>Dimension</w:t>
            </w:r>
          </w:p>
        </w:tc>
        <w:tc>
          <w:tcPr>
            <w:tcW w:w="4148" w:type="dxa"/>
          </w:tcPr>
          <w:p w14:paraId="61827D58" w14:textId="451B1718" w:rsidR="001D1211" w:rsidRPr="001D1211" w:rsidRDefault="001D1211" w:rsidP="001D1211">
            <w:pPr>
              <w:spacing w:line="480" w:lineRule="auto"/>
              <w:jc w:val="center"/>
              <w:rPr>
                <w:rFonts w:ascii="Arial" w:eastAsia="MingLiU-ExtB" w:hAnsi="Arial" w:cs="Arial"/>
                <w:b/>
                <w:bCs/>
                <w:sz w:val="24"/>
                <w:szCs w:val="24"/>
              </w:rPr>
            </w:pPr>
            <w:r w:rsidRPr="001D1211">
              <w:rPr>
                <w:rFonts w:ascii="Arial" w:eastAsia="MingLiU-ExtB" w:hAnsi="Arial" w:cs="Arial"/>
                <w:b/>
                <w:bCs/>
                <w:sz w:val="24"/>
                <w:szCs w:val="24"/>
              </w:rPr>
              <w:t>Related theories</w:t>
            </w:r>
          </w:p>
        </w:tc>
      </w:tr>
      <w:tr w:rsidR="001D1211" w14:paraId="70033447" w14:textId="77777777" w:rsidTr="001D1211">
        <w:tc>
          <w:tcPr>
            <w:tcW w:w="4148" w:type="dxa"/>
          </w:tcPr>
          <w:p w14:paraId="566BF0A3" w14:textId="77777777" w:rsidR="00CF6235"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 xml:space="preserve">Power Distance </w:t>
            </w:r>
          </w:p>
          <w:p w14:paraId="7C8000AA" w14:textId="4899FC2C"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w:t>
            </w:r>
            <w:r w:rsidRPr="00B65674">
              <w:rPr>
                <w:rFonts w:ascii="Arial" w:eastAsia="MingLiU-ExtB" w:hAnsi="Arial" w:cs="Arial"/>
                <w:b/>
                <w:bCs/>
                <w:sz w:val="24"/>
                <w:szCs w:val="24"/>
              </w:rPr>
              <w:t>PDI</w:t>
            </w:r>
            <w:r w:rsidRPr="00B65674">
              <w:rPr>
                <w:rFonts w:ascii="Arial" w:eastAsia="MingLiU-ExtB" w:hAnsi="Arial" w:cs="Arial"/>
                <w:sz w:val="24"/>
                <w:szCs w:val="24"/>
              </w:rPr>
              <w:t>)</w:t>
            </w:r>
          </w:p>
        </w:tc>
        <w:tc>
          <w:tcPr>
            <w:tcW w:w="4148" w:type="dxa"/>
          </w:tcPr>
          <w:p w14:paraId="55A6832D" w14:textId="5F8164D5" w:rsidR="001D1211" w:rsidRPr="00CF6235" w:rsidRDefault="00CF6235" w:rsidP="00CF6235">
            <w:pPr>
              <w:rPr>
                <w:rFonts w:ascii="Arial" w:eastAsia="MingLiU-ExtB" w:hAnsi="Arial" w:cs="Arial"/>
                <w:sz w:val="18"/>
                <w:szCs w:val="18"/>
              </w:rPr>
            </w:pPr>
            <w:r w:rsidRPr="00CF6235">
              <w:rPr>
                <w:rFonts w:ascii="Arial" w:eastAsia="MingLiU-ExtB" w:hAnsi="Arial" w:cs="Arial"/>
                <w:sz w:val="18"/>
                <w:szCs w:val="18"/>
              </w:rPr>
              <w:t>H</w:t>
            </w:r>
            <w:r w:rsidR="001D1211" w:rsidRPr="00CF6235">
              <w:rPr>
                <w:rFonts w:ascii="Arial" w:eastAsia="MingLiU-ExtB" w:hAnsi="Arial" w:cs="Arial"/>
                <w:sz w:val="18"/>
                <w:szCs w:val="18"/>
              </w:rPr>
              <w:t>ow much members of lower social classes in a society tolerate the unequal allocation of power within that society or organization—authoritarian versus democratic. A sign of the short power distance in the UK is that, for instance, if the British Prime Minister meets someone on the train, the British will assume that this happens often, whereas in China, the contrary would be unthinkable.</w:t>
            </w:r>
          </w:p>
        </w:tc>
      </w:tr>
      <w:tr w:rsidR="001D1211" w14:paraId="07F5B512" w14:textId="77777777" w:rsidTr="001D1211">
        <w:tc>
          <w:tcPr>
            <w:tcW w:w="4148" w:type="dxa"/>
          </w:tcPr>
          <w:p w14:paraId="1A07D1CA" w14:textId="77777777" w:rsidR="00CF6235"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 xml:space="preserve">Individualism and Collectivism </w:t>
            </w:r>
          </w:p>
          <w:p w14:paraId="45F98D51" w14:textId="05FB7017"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w:t>
            </w:r>
            <w:r w:rsidRPr="00B65674">
              <w:rPr>
                <w:rFonts w:ascii="Arial" w:eastAsia="MingLiU-ExtB" w:hAnsi="Arial" w:cs="Arial"/>
                <w:b/>
                <w:bCs/>
                <w:sz w:val="24"/>
                <w:szCs w:val="24"/>
              </w:rPr>
              <w:t>IDV</w:t>
            </w:r>
            <w:r w:rsidRPr="00B65674">
              <w:rPr>
                <w:rFonts w:ascii="Arial" w:eastAsia="MingLiU-ExtB" w:hAnsi="Arial" w:cs="Arial"/>
                <w:sz w:val="24"/>
                <w:szCs w:val="24"/>
              </w:rPr>
              <w:t>)</w:t>
            </w:r>
          </w:p>
        </w:tc>
        <w:tc>
          <w:tcPr>
            <w:tcW w:w="4148" w:type="dxa"/>
          </w:tcPr>
          <w:p w14:paraId="11AF2A48" w14:textId="344E3010" w:rsidR="001D1211" w:rsidRPr="00CF6235" w:rsidRDefault="001D1211" w:rsidP="00CF6235">
            <w:pPr>
              <w:rPr>
                <w:rFonts w:ascii="Arial" w:hAnsi="Arial" w:cs="Arial"/>
                <w:sz w:val="22"/>
                <w:szCs w:val="22"/>
              </w:rPr>
            </w:pPr>
            <w:r w:rsidRPr="00CF6235">
              <w:rPr>
                <w:rFonts w:ascii="Arial" w:eastAsia="MingLiU-ExtB" w:hAnsi="Arial" w:cs="Arial"/>
                <w:sz w:val="18"/>
                <w:szCs w:val="18"/>
              </w:rPr>
              <w:t>Whether a society as a whole is concerned with the interests of the individual or the collective. In an individualistic culture, people pay more attention to individual feelings, while in a collectivist country, they pay more attention to the feelings of the family and team.</w:t>
            </w:r>
          </w:p>
        </w:tc>
      </w:tr>
      <w:tr w:rsidR="001D1211" w14:paraId="352E5D2D" w14:textId="77777777" w:rsidTr="001D1211">
        <w:tc>
          <w:tcPr>
            <w:tcW w:w="4148" w:type="dxa"/>
          </w:tcPr>
          <w:p w14:paraId="7EEA5C03" w14:textId="77777777" w:rsidR="00CF6235"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 xml:space="preserve">Uncertainty Avoidance </w:t>
            </w:r>
          </w:p>
          <w:p w14:paraId="78302DC1" w14:textId="3907E509"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w:t>
            </w:r>
            <w:r w:rsidRPr="00B65674">
              <w:rPr>
                <w:rFonts w:ascii="Arial" w:eastAsia="MingLiU-ExtB" w:hAnsi="Arial" w:cs="Arial"/>
                <w:b/>
                <w:bCs/>
                <w:sz w:val="24"/>
                <w:szCs w:val="24"/>
              </w:rPr>
              <w:t>UAI</w:t>
            </w:r>
            <w:r w:rsidRPr="00B65674">
              <w:rPr>
                <w:rFonts w:ascii="Arial" w:eastAsia="MingLiU-ExtB" w:hAnsi="Arial" w:cs="Arial"/>
                <w:sz w:val="24"/>
                <w:szCs w:val="24"/>
              </w:rPr>
              <w:t>)</w:t>
            </w:r>
          </w:p>
        </w:tc>
        <w:tc>
          <w:tcPr>
            <w:tcW w:w="4148" w:type="dxa"/>
          </w:tcPr>
          <w:p w14:paraId="6B584A7C" w14:textId="49C4BB64" w:rsidR="001D1211" w:rsidRPr="00CF6235" w:rsidRDefault="001D1211" w:rsidP="00CF6235">
            <w:pPr>
              <w:rPr>
                <w:rFonts w:ascii="Arial" w:hAnsi="Arial" w:cs="Arial"/>
                <w:sz w:val="22"/>
                <w:szCs w:val="22"/>
              </w:rPr>
            </w:pPr>
            <w:r w:rsidRPr="00CF6235">
              <w:rPr>
                <w:rFonts w:ascii="Arial" w:eastAsia="MingLiU-ExtB" w:hAnsi="Arial" w:cs="Arial"/>
                <w:sz w:val="18"/>
                <w:szCs w:val="18"/>
              </w:rPr>
              <w:t>Refers to whether uncertainty is avoided and controlled through formal channels when society is threatened by uncertain events or unconventional environmental conditions.</w:t>
            </w:r>
          </w:p>
        </w:tc>
      </w:tr>
      <w:tr w:rsidR="001D1211" w14:paraId="6988F32D" w14:textId="77777777" w:rsidTr="001D1211">
        <w:tc>
          <w:tcPr>
            <w:tcW w:w="4148" w:type="dxa"/>
          </w:tcPr>
          <w:p w14:paraId="3EF526D1" w14:textId="77777777" w:rsidR="00CF6235"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Long-term orientation and short-term orientation</w:t>
            </w:r>
          </w:p>
          <w:p w14:paraId="4EB95100" w14:textId="7FD8E5CF"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 xml:space="preserve"> (</w:t>
            </w:r>
            <w:r w:rsidRPr="00B65674">
              <w:rPr>
                <w:rFonts w:ascii="Arial" w:eastAsia="MingLiU-ExtB" w:hAnsi="Arial" w:cs="Arial"/>
                <w:b/>
                <w:bCs/>
                <w:sz w:val="24"/>
                <w:szCs w:val="24"/>
              </w:rPr>
              <w:t>LTO</w:t>
            </w:r>
            <w:r w:rsidRPr="00B65674">
              <w:rPr>
                <w:rFonts w:ascii="Arial" w:eastAsia="MingLiU-ExtB" w:hAnsi="Arial" w:cs="Arial"/>
                <w:sz w:val="24"/>
                <w:szCs w:val="24"/>
              </w:rPr>
              <w:t>)</w:t>
            </w:r>
          </w:p>
        </w:tc>
        <w:tc>
          <w:tcPr>
            <w:tcW w:w="4148" w:type="dxa"/>
          </w:tcPr>
          <w:p w14:paraId="36655C0B" w14:textId="738B73D7" w:rsidR="001D1211" w:rsidRPr="00CF6235" w:rsidRDefault="001D1211" w:rsidP="00CF6235">
            <w:pPr>
              <w:rPr>
                <w:rFonts w:ascii="Arial" w:eastAsia="MingLiU-ExtB" w:hAnsi="Arial" w:cs="Arial"/>
                <w:sz w:val="22"/>
                <w:szCs w:val="22"/>
              </w:rPr>
            </w:pPr>
            <w:r w:rsidRPr="00CF6235">
              <w:rPr>
                <w:rFonts w:ascii="Arial" w:eastAsia="MingLiU-ExtB" w:hAnsi="Arial" w:cs="Arial"/>
                <w:sz w:val="18"/>
                <w:szCs w:val="18"/>
              </w:rPr>
              <w:t>The extent to which individuals within a culture are at ease with postponing the satisfaction of their basic material, emotional, and social needs. Or if these individuals tend to assess their actions from a future-focused perspective.</w:t>
            </w:r>
          </w:p>
        </w:tc>
      </w:tr>
      <w:tr w:rsidR="001D1211" w14:paraId="0AB1BAA8" w14:textId="77777777" w:rsidTr="001D1211">
        <w:tc>
          <w:tcPr>
            <w:tcW w:w="4148" w:type="dxa"/>
          </w:tcPr>
          <w:p w14:paraId="45E5F5BD" w14:textId="238E1A80"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Male Biased and Female Biased (</w:t>
            </w:r>
            <w:r w:rsidRPr="00B65674">
              <w:rPr>
                <w:rFonts w:ascii="Arial" w:eastAsia="MingLiU-ExtB" w:hAnsi="Arial" w:cs="Arial"/>
                <w:b/>
                <w:bCs/>
                <w:sz w:val="24"/>
                <w:szCs w:val="24"/>
              </w:rPr>
              <w:t>MAS</w:t>
            </w:r>
            <w:r w:rsidRPr="00B65674">
              <w:rPr>
                <w:rFonts w:ascii="Arial" w:eastAsia="MingLiU-ExtB" w:hAnsi="Arial" w:cs="Arial"/>
                <w:sz w:val="24"/>
                <w:szCs w:val="24"/>
              </w:rPr>
              <w:t>)</w:t>
            </w:r>
          </w:p>
        </w:tc>
        <w:tc>
          <w:tcPr>
            <w:tcW w:w="4148" w:type="dxa"/>
          </w:tcPr>
          <w:p w14:paraId="22113F2F" w14:textId="02C199DE" w:rsidR="001D1211" w:rsidRPr="00CF6235" w:rsidRDefault="001D1211" w:rsidP="00CF6235">
            <w:pPr>
              <w:rPr>
                <w:rFonts w:ascii="Arial" w:eastAsia="MingLiU-ExtB" w:hAnsi="Arial" w:cs="Arial"/>
                <w:sz w:val="22"/>
                <w:szCs w:val="22"/>
              </w:rPr>
            </w:pPr>
            <w:r w:rsidRPr="00CF6235">
              <w:rPr>
                <w:rFonts w:ascii="Arial" w:eastAsia="MingLiU-ExtB" w:hAnsi="Arial" w:cs="Arial"/>
                <w:sz w:val="18"/>
                <w:szCs w:val="18"/>
              </w:rPr>
              <w:t>Whether a society is more likely to value feminine traits like humility and empathy, or masculine traits like assertiveness and competition. The translation of "masculine or feminine" is also "masculine," which does not relate to a binary gender but rather to attributes associated with men and women.</w:t>
            </w:r>
          </w:p>
        </w:tc>
      </w:tr>
      <w:tr w:rsidR="001D1211" w14:paraId="42929886" w14:textId="77777777" w:rsidTr="001D1211">
        <w:tc>
          <w:tcPr>
            <w:tcW w:w="4148" w:type="dxa"/>
          </w:tcPr>
          <w:p w14:paraId="4E2C255B" w14:textId="77777777" w:rsidR="00CF6235"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 xml:space="preserve">Indulgence and self-restraint </w:t>
            </w:r>
          </w:p>
          <w:p w14:paraId="280880D2" w14:textId="5DDEFA10" w:rsidR="001D1211" w:rsidRDefault="001D1211" w:rsidP="00CF6235">
            <w:pPr>
              <w:spacing w:line="276" w:lineRule="auto"/>
              <w:jc w:val="center"/>
              <w:rPr>
                <w:rFonts w:ascii="Arial" w:eastAsia="MingLiU-ExtB" w:hAnsi="Arial" w:cs="Arial"/>
                <w:sz w:val="24"/>
                <w:szCs w:val="24"/>
              </w:rPr>
            </w:pPr>
            <w:r w:rsidRPr="00B65674">
              <w:rPr>
                <w:rFonts w:ascii="Arial" w:eastAsia="MingLiU-ExtB" w:hAnsi="Arial" w:cs="Arial"/>
                <w:sz w:val="24"/>
                <w:szCs w:val="24"/>
              </w:rPr>
              <w:t>(</w:t>
            </w:r>
            <w:r w:rsidRPr="00B65674">
              <w:rPr>
                <w:rFonts w:ascii="Arial" w:eastAsia="MingLiU-ExtB" w:hAnsi="Arial" w:cs="Arial"/>
                <w:b/>
                <w:bCs/>
                <w:sz w:val="24"/>
                <w:szCs w:val="24"/>
              </w:rPr>
              <w:t>IVR</w:t>
            </w:r>
            <w:r w:rsidRPr="00B65674">
              <w:rPr>
                <w:rFonts w:ascii="Arial" w:eastAsia="MingLiU-ExtB" w:hAnsi="Arial" w:cs="Arial"/>
                <w:sz w:val="24"/>
                <w:szCs w:val="24"/>
              </w:rPr>
              <w:t>)</w:t>
            </w:r>
          </w:p>
        </w:tc>
        <w:tc>
          <w:tcPr>
            <w:tcW w:w="4148" w:type="dxa"/>
          </w:tcPr>
          <w:p w14:paraId="6942CBD5" w14:textId="23791039" w:rsidR="001D1211" w:rsidRPr="00CF6235" w:rsidRDefault="001D1211" w:rsidP="00CF6235">
            <w:pPr>
              <w:rPr>
                <w:rFonts w:ascii="Arial" w:hAnsi="Arial" w:cs="Arial"/>
                <w:sz w:val="18"/>
                <w:szCs w:val="18"/>
              </w:rPr>
            </w:pPr>
            <w:r w:rsidRPr="00CF6235">
              <w:rPr>
                <w:rFonts w:ascii="Arial" w:eastAsia="MingLiU-ExtB" w:hAnsi="Arial" w:cs="Arial"/>
                <w:sz w:val="18"/>
                <w:szCs w:val="18"/>
              </w:rPr>
              <w:t>The degree to which a society allows basic human needs and the desire to enjoy life's pleasures.</w:t>
            </w:r>
          </w:p>
        </w:tc>
      </w:tr>
    </w:tbl>
    <w:p w14:paraId="446D0D35" w14:textId="26A0884A" w:rsidR="00CF6235" w:rsidRPr="00CF6235" w:rsidRDefault="00CF6235" w:rsidP="00B65674">
      <w:pPr>
        <w:spacing w:line="480" w:lineRule="auto"/>
        <w:rPr>
          <w:rFonts w:ascii="Arial" w:hAnsi="Arial" w:cs="Arial"/>
          <w:sz w:val="24"/>
          <w:szCs w:val="24"/>
        </w:rPr>
      </w:pPr>
      <w:r w:rsidRPr="00CF6235">
        <w:rPr>
          <w:rFonts w:ascii="Arial" w:eastAsia="MingLiU-ExtB" w:hAnsi="Arial" w:cs="Arial"/>
          <w:sz w:val="24"/>
          <w:szCs w:val="24"/>
        </w:rPr>
        <w:t xml:space="preserve">Recognizing human and cultural diversity using Hofstede's six dimensions: Geert Hofstede described culture as the communal programming that shapes people's ideas and actions. This process is what sets one type of person apart </w:t>
      </w:r>
      <w:r w:rsidRPr="00CF6235">
        <w:rPr>
          <w:rFonts w:ascii="Arial" w:eastAsia="MingLiU-ExtB" w:hAnsi="Arial" w:cs="Arial"/>
          <w:sz w:val="24"/>
          <w:szCs w:val="24"/>
        </w:rPr>
        <w:lastRenderedPageBreak/>
        <w:t xml:space="preserve">from another. </w:t>
      </w:r>
      <w:r w:rsidR="000561C0" w:rsidRPr="00B65674">
        <w:rPr>
          <w:rFonts w:ascii="Arial" w:eastAsia="MingLiU-ExtB" w:hAnsi="Arial" w:cs="Arial"/>
          <w:sz w:val="24"/>
          <w:szCs w:val="24"/>
        </w:rPr>
        <w:t>The word "class" here may mean country, religion, ethnicity, region (part of a country or an area across countries), gender, organization, or occupation.The following data sources:hofstede-insights.com.</w:t>
      </w:r>
      <w:r w:rsidR="000561C0" w:rsidRPr="000561C0">
        <w:rPr>
          <w:noProof/>
        </w:rPr>
        <w:drawing>
          <wp:inline distT="0" distB="0" distL="0" distR="0" wp14:anchorId="03CE45B7" wp14:editId="749AD539">
            <wp:extent cx="5274310" cy="2818130"/>
            <wp:effectExtent l="0" t="0" r="254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818130"/>
                    </a:xfrm>
                    <a:prstGeom prst="rect">
                      <a:avLst/>
                    </a:prstGeom>
                    <a:noFill/>
                    <a:ln>
                      <a:noFill/>
                    </a:ln>
                  </pic:spPr>
                </pic:pic>
              </a:graphicData>
            </a:graphic>
          </wp:inline>
        </w:drawing>
      </w:r>
    </w:p>
    <w:p w14:paraId="016C55DE" w14:textId="77777777" w:rsidR="00CF6235" w:rsidRDefault="000561C0" w:rsidP="00B65674">
      <w:pPr>
        <w:spacing w:line="480" w:lineRule="auto"/>
        <w:rPr>
          <w:rFonts w:ascii="Arial" w:hAnsi="Arial" w:cs="Arial"/>
          <w:sz w:val="24"/>
          <w:szCs w:val="24"/>
        </w:rPr>
      </w:pPr>
      <w:r w:rsidRPr="00B65674">
        <w:rPr>
          <w:rFonts w:ascii="Arial" w:hAnsi="Arial" w:cs="Arial"/>
          <w:sz w:val="24"/>
          <w:szCs w:val="24"/>
        </w:rPr>
        <w:t xml:space="preserve">China is ranked 80th in the </w:t>
      </w:r>
      <w:r w:rsidRPr="00B65674">
        <w:rPr>
          <w:rFonts w:ascii="Arial" w:hAnsi="Arial" w:cs="Arial"/>
          <w:b/>
          <w:bCs/>
          <w:sz w:val="24"/>
          <w:szCs w:val="24"/>
        </w:rPr>
        <w:t>PDI</w:t>
      </w:r>
      <w:r w:rsidRPr="00B65674">
        <w:rPr>
          <w:rFonts w:ascii="Arial" w:hAnsi="Arial" w:cs="Arial"/>
          <w:sz w:val="24"/>
          <w:szCs w:val="24"/>
        </w:rPr>
        <w:t xml:space="preserve"> rankings:</w:t>
      </w:r>
      <w:r w:rsidR="00CF6235" w:rsidRPr="00CF6235">
        <w:t xml:space="preserve"> </w:t>
      </w:r>
      <w:r w:rsidR="00CF6235" w:rsidRPr="00CF6235">
        <w:rPr>
          <w:rFonts w:ascii="Arial" w:hAnsi="Arial" w:cs="Arial"/>
          <w:sz w:val="24"/>
          <w:szCs w:val="24"/>
        </w:rPr>
        <w:t>Society accepts inequality. There's no way to stop superiors from abusing their power, and subordinates and superiors often clash. People are affected by authority and punishment, and they usually admire others' initiative and leadership.</w:t>
      </w:r>
    </w:p>
    <w:p w14:paraId="53FE7A7D" w14:textId="77777777" w:rsidR="00CF6235" w:rsidRDefault="000561C0" w:rsidP="00B65674">
      <w:pPr>
        <w:spacing w:line="480" w:lineRule="auto"/>
        <w:rPr>
          <w:rFonts w:ascii="Arial" w:hAnsi="Arial" w:cs="Arial"/>
          <w:sz w:val="24"/>
          <w:szCs w:val="24"/>
        </w:rPr>
      </w:pPr>
      <w:r w:rsidRPr="00B65674">
        <w:rPr>
          <w:rFonts w:ascii="Arial" w:hAnsi="Arial" w:cs="Arial"/>
          <w:sz w:val="24"/>
          <w:szCs w:val="24"/>
        </w:rPr>
        <w:t xml:space="preserve">China ranks 43rd in the </w:t>
      </w:r>
      <w:r w:rsidRPr="00B65674">
        <w:rPr>
          <w:rFonts w:ascii="Arial" w:hAnsi="Arial" w:cs="Arial"/>
          <w:b/>
          <w:bCs/>
          <w:sz w:val="24"/>
          <w:szCs w:val="24"/>
        </w:rPr>
        <w:t>IDV</w:t>
      </w:r>
      <w:r w:rsidRPr="00B65674">
        <w:rPr>
          <w:rFonts w:ascii="Arial" w:hAnsi="Arial" w:cs="Arial"/>
          <w:sz w:val="24"/>
          <w:szCs w:val="24"/>
        </w:rPr>
        <w:t xml:space="preserve"> rankings: </w:t>
      </w:r>
      <w:r w:rsidR="00CF6235" w:rsidRPr="00CF6235">
        <w:rPr>
          <w:rFonts w:ascii="Arial" w:hAnsi="Arial" w:cs="Arial"/>
          <w:sz w:val="24"/>
          <w:szCs w:val="24"/>
        </w:rPr>
        <w:t>Classic and mainstream collectivism prioritizes state, society, and collective interests over individual interests.</w:t>
      </w:r>
    </w:p>
    <w:p w14:paraId="1B7D6886" w14:textId="7B3F82E3" w:rsidR="00CF6235" w:rsidRPr="00CF6235" w:rsidRDefault="007E775F" w:rsidP="00CF6235">
      <w:pPr>
        <w:spacing w:after="0" w:line="480" w:lineRule="auto"/>
        <w:rPr>
          <w:rFonts w:ascii="Arial" w:hAnsi="Arial" w:cs="Arial"/>
          <w:sz w:val="24"/>
          <w:szCs w:val="24"/>
        </w:rPr>
      </w:pPr>
      <w:r w:rsidRPr="007E775F">
        <w:rPr>
          <w:rFonts w:ascii="Arial" w:hAnsi="Arial" w:cs="Arial"/>
          <w:sz w:val="24"/>
          <w:szCs w:val="24"/>
        </w:rPr>
        <w:t>This suggests cultural similarities between China and Britain. Chinese and British cultures are multifaceted, thus these six features may not fully convey them. Starting with the cultural dimension paradigm helps examine Chinese and British civilizations. It also helps our brand partner with Chinese firms.</w:t>
      </w:r>
    </w:p>
    <w:p w14:paraId="17FD0C04" w14:textId="065F9255" w:rsidR="000561C0" w:rsidRPr="00847450" w:rsidRDefault="000561C0" w:rsidP="00847450">
      <w:pPr>
        <w:pStyle w:val="3"/>
        <w:rPr>
          <w:rFonts w:ascii="Arial" w:hAnsi="Arial" w:cs="Arial"/>
          <w:color w:val="C17529" w:themeColor="accent6"/>
          <w:sz w:val="32"/>
          <w:szCs w:val="32"/>
        </w:rPr>
      </w:pPr>
      <w:bookmarkStart w:id="10" w:name="_Toc152344292"/>
      <w:r w:rsidRPr="00847450">
        <w:rPr>
          <w:rFonts w:ascii="Arial" w:hAnsi="Arial" w:cs="Arial"/>
          <w:color w:val="C17529" w:themeColor="accent6"/>
          <w:sz w:val="32"/>
          <w:szCs w:val="32"/>
        </w:rPr>
        <w:lastRenderedPageBreak/>
        <w:t>2.5.1 - Trompenaar’s 7 dimensions to culture</w:t>
      </w:r>
      <w:bookmarkEnd w:id="10"/>
    </w:p>
    <w:p w14:paraId="207246A1" w14:textId="77777777" w:rsidR="001C7CBB" w:rsidRDefault="007E775F" w:rsidP="007E775F">
      <w:pPr>
        <w:spacing w:after="0" w:line="480" w:lineRule="auto"/>
        <w:rPr>
          <w:rFonts w:ascii="Arial" w:hAnsi="Arial" w:cs="Arial"/>
          <w:sz w:val="24"/>
          <w:szCs w:val="24"/>
        </w:rPr>
      </w:pPr>
      <w:r w:rsidRPr="007E775F">
        <w:rPr>
          <w:rFonts w:ascii="Arial" w:hAnsi="Arial" w:cs="Arial"/>
          <w:sz w:val="24"/>
          <w:szCs w:val="24"/>
        </w:rPr>
        <w:t>Hofstede's multinational company management cultural analysis framework is one of the most complete and methodical. It illuminates cultural phenomena and management. (Gumussoy, 2020). External behavioural tendencies must be addressed while assessing cultural values. The model also difficulties to explain cultural behaviour (Hua, 2019). Corporate subcultures disagree with the Hofstede model, which exclusively analyses national culture. Second, Hofstede prioritises managers above people and ignores culture's growth and influences (Ling, 2020).Over ten years, management consultants Fons Trompenaars and Charles Hampden-Turner studied cultural values and preferences (Pei, 2021). Compared to Hofstede, their samples were more gender and background balanced. Seven differences in cultural preferences were discovered (Li, 2021).</w:t>
      </w:r>
    </w:p>
    <w:p w14:paraId="39148E7A" w14:textId="057A51AE" w:rsidR="000561C0" w:rsidRPr="001C7CBB" w:rsidRDefault="001C7CBB" w:rsidP="007E775F">
      <w:pPr>
        <w:spacing w:after="0" w:line="480" w:lineRule="auto"/>
        <w:rPr>
          <w:rFonts w:ascii="Arial" w:hAnsi="Arial" w:cs="Arial"/>
          <w:sz w:val="24"/>
          <w:szCs w:val="24"/>
        </w:rPr>
      </w:pPr>
      <w:r w:rsidRPr="000561C0">
        <w:rPr>
          <w:noProof/>
        </w:rPr>
        <w:drawing>
          <wp:inline distT="0" distB="0" distL="0" distR="0" wp14:anchorId="409C2287" wp14:editId="44E8E726">
            <wp:extent cx="3648075" cy="358878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7512" cy="3617740"/>
                    </a:xfrm>
                    <a:prstGeom prst="rect">
                      <a:avLst/>
                    </a:prstGeom>
                    <a:noFill/>
                    <a:ln>
                      <a:noFill/>
                    </a:ln>
                  </pic:spPr>
                </pic:pic>
              </a:graphicData>
            </a:graphic>
          </wp:inline>
        </w:drawing>
      </w:r>
    </w:p>
    <w:p w14:paraId="64AAA32D" w14:textId="77777777" w:rsidR="000561C0" w:rsidRPr="000561C0" w:rsidRDefault="000561C0" w:rsidP="000561C0">
      <w:r w:rsidRPr="000561C0">
        <w:lastRenderedPageBreak/>
        <w:t xml:space="preserve"> </w:t>
      </w:r>
    </w:p>
    <w:p w14:paraId="0142F2C8" w14:textId="6BE3ABC1" w:rsidR="000561C0" w:rsidRPr="000561C0" w:rsidRDefault="000561C0" w:rsidP="000561C0">
      <w:r w:rsidRPr="000561C0">
        <w:rPr>
          <w:noProof/>
        </w:rPr>
        <w:drawing>
          <wp:inline distT="0" distB="0" distL="0" distR="0" wp14:anchorId="2FC80738" wp14:editId="191F96AA">
            <wp:extent cx="5274310" cy="2456180"/>
            <wp:effectExtent l="0" t="0" r="254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2456180"/>
                    </a:xfrm>
                    <a:prstGeom prst="rect">
                      <a:avLst/>
                    </a:prstGeom>
                    <a:noFill/>
                    <a:ln>
                      <a:noFill/>
                    </a:ln>
                  </pic:spPr>
                </pic:pic>
              </a:graphicData>
            </a:graphic>
          </wp:inline>
        </w:drawing>
      </w:r>
      <w:r w:rsidRPr="000561C0">
        <w:t xml:space="preserve"> </w:t>
      </w:r>
    </w:p>
    <w:p w14:paraId="006898AF" w14:textId="77777777" w:rsidR="000561C0" w:rsidRPr="000561C0" w:rsidRDefault="000561C0" w:rsidP="000561C0">
      <w:pPr>
        <w:rPr>
          <w:b/>
          <w:bCs/>
        </w:rPr>
      </w:pPr>
      <w:r w:rsidRPr="000561C0">
        <w:rPr>
          <w:b/>
          <w:bCs/>
        </w:rPr>
        <w:t xml:space="preserve"> </w:t>
      </w:r>
    </w:p>
    <w:p w14:paraId="47B623A1" w14:textId="77777777" w:rsidR="000561C0" w:rsidRPr="00B65674" w:rsidRDefault="000561C0" w:rsidP="00B65674">
      <w:pPr>
        <w:pStyle w:val="2"/>
        <w:rPr>
          <w:rFonts w:ascii="Arial" w:hAnsi="Arial" w:cs="Arial"/>
        </w:rPr>
      </w:pPr>
      <w:bookmarkStart w:id="11" w:name="_Toc152344293"/>
      <w:r w:rsidRPr="00B65674">
        <w:rPr>
          <w:rFonts w:ascii="Arial" w:hAnsi="Arial" w:cs="Arial"/>
        </w:rPr>
        <w:t>2.6 – Importance of Building Relationships</w:t>
      </w:r>
      <w:bookmarkEnd w:id="11"/>
    </w:p>
    <w:p w14:paraId="23ADFC50" w14:textId="2A25868B" w:rsidR="003A421A" w:rsidRPr="00C359E9" w:rsidRDefault="00847450" w:rsidP="00847450">
      <w:pPr>
        <w:spacing w:line="480" w:lineRule="auto"/>
        <w:rPr>
          <w:rFonts w:ascii="Arial" w:hAnsi="Arial" w:cs="Arial"/>
          <w:sz w:val="24"/>
          <w:szCs w:val="24"/>
        </w:rPr>
      </w:pPr>
      <w:r w:rsidRPr="00847450">
        <w:rPr>
          <w:rFonts w:ascii="Arial" w:hAnsi="Arial" w:cs="Arial"/>
          <w:sz w:val="24"/>
          <w:szCs w:val="24"/>
        </w:rPr>
        <w:t>River Island's success in China depends on building relationships, the best way to overcome China's business restrictions. Successful international business partnerships require trust. Different cultures interpret trust differently. Practical, task-oriented Americans trust qualifications, experience, and recommendation letters</w:t>
      </w:r>
      <w:r>
        <w:rPr>
          <w:rFonts w:ascii="Arial" w:hAnsi="Arial" w:cs="Arial"/>
          <w:sz w:val="24"/>
          <w:szCs w:val="24"/>
        </w:rPr>
        <w:t xml:space="preserve"> </w:t>
      </w:r>
      <w:r w:rsidRPr="00C359E9">
        <w:rPr>
          <w:rFonts w:ascii="Arial" w:hAnsi="Arial" w:cs="Arial"/>
          <w:sz w:val="24"/>
          <w:szCs w:val="24"/>
        </w:rPr>
        <w:t>(Li, 2021)</w:t>
      </w:r>
      <w:r w:rsidRPr="00847450">
        <w:rPr>
          <w:rFonts w:ascii="Arial" w:hAnsi="Arial" w:cs="Arial"/>
          <w:sz w:val="24"/>
          <w:szCs w:val="24"/>
        </w:rPr>
        <w:t xml:space="preserve">. For cultural reasons, China builds commerce on interpersonal ties based on friendship, filial piety, personal dignity, or long-term favors. </w:t>
      </w:r>
    </w:p>
    <w:p w14:paraId="55648930" w14:textId="46F0EC81" w:rsidR="000561C0" w:rsidRPr="003A421A" w:rsidRDefault="000561C0" w:rsidP="003A421A">
      <w:pPr>
        <w:pStyle w:val="2"/>
        <w:rPr>
          <w:rFonts w:ascii="Arial" w:hAnsi="Arial" w:cs="Arial"/>
        </w:rPr>
      </w:pPr>
      <w:bookmarkStart w:id="12" w:name="_Toc152344294"/>
      <w:r w:rsidRPr="003A421A">
        <w:rPr>
          <w:rFonts w:ascii="Arial" w:hAnsi="Arial" w:cs="Arial"/>
        </w:rPr>
        <w:t>2.7 – How to build Trust</w:t>
      </w:r>
      <w:bookmarkEnd w:id="12"/>
    </w:p>
    <w:p w14:paraId="7D637F13" w14:textId="2EF878C9" w:rsidR="00847450" w:rsidRPr="00847450" w:rsidRDefault="00847450" w:rsidP="00847450">
      <w:pPr>
        <w:spacing w:after="0" w:line="480" w:lineRule="auto"/>
        <w:rPr>
          <w:rFonts w:ascii="Arial" w:hAnsi="Arial" w:cs="Arial"/>
          <w:sz w:val="24"/>
          <w:szCs w:val="24"/>
        </w:rPr>
      </w:pPr>
      <w:r w:rsidRPr="00847450">
        <w:rPr>
          <w:rFonts w:ascii="Arial" w:hAnsi="Arial" w:cs="Arial"/>
          <w:sz w:val="24"/>
          <w:szCs w:val="24"/>
        </w:rPr>
        <w:t xml:space="preserve">To start, be aware of the cultural differences between China and the UK to avoid miscommunications and disputes; Next, establish effective lines of communication, clearly state your thoughts, hear the other side out, and pay attention to the other person's tone and expression; Finally, find common ground and discuss how to achieve our goals as a team. We may better </w:t>
      </w:r>
      <w:r w:rsidRPr="00847450">
        <w:rPr>
          <w:rFonts w:ascii="Arial" w:hAnsi="Arial" w:cs="Arial"/>
          <w:sz w:val="24"/>
          <w:szCs w:val="24"/>
        </w:rPr>
        <w:lastRenderedPageBreak/>
        <w:t>understand each other's needs and ideals and build a respectful, cooperative partnership by doing this. Finally, we must respect one other's cultures, avoid discrimination, and honor our customs and backgrounds.</w:t>
      </w:r>
    </w:p>
    <w:p w14:paraId="6888D4C8" w14:textId="5322E978" w:rsidR="000561C0" w:rsidRPr="008116AE" w:rsidRDefault="000561C0" w:rsidP="008116AE">
      <w:pPr>
        <w:pStyle w:val="2"/>
        <w:rPr>
          <w:rFonts w:ascii="Arial" w:hAnsi="Arial" w:cs="Arial"/>
          <w:b/>
          <w:bCs/>
        </w:rPr>
      </w:pPr>
      <w:bookmarkStart w:id="13" w:name="_Toc152344295"/>
      <w:r w:rsidRPr="008116AE">
        <w:rPr>
          <w:rFonts w:ascii="Arial" w:hAnsi="Arial" w:cs="Arial"/>
          <w:b/>
          <w:bCs/>
        </w:rPr>
        <w:t>2.8 – Failed Relationships</w:t>
      </w:r>
      <w:bookmarkEnd w:id="13"/>
      <w:r w:rsidRPr="008116AE">
        <w:rPr>
          <w:rFonts w:ascii="Arial" w:hAnsi="Arial" w:cs="Arial"/>
          <w:b/>
          <w:bCs/>
        </w:rPr>
        <w:t xml:space="preserve"> </w:t>
      </w:r>
    </w:p>
    <w:p w14:paraId="6457DB83" w14:textId="77777777" w:rsidR="000561C0" w:rsidRPr="00847450" w:rsidRDefault="000561C0" w:rsidP="00847450">
      <w:pPr>
        <w:spacing w:line="480" w:lineRule="auto"/>
        <w:rPr>
          <w:rFonts w:ascii="Arial" w:hAnsi="Arial" w:cs="Arial"/>
          <w:sz w:val="24"/>
          <w:szCs w:val="24"/>
        </w:rPr>
      </w:pPr>
      <w:r w:rsidRPr="00847450">
        <w:rPr>
          <w:rFonts w:ascii="Arial" w:hAnsi="Arial" w:cs="Arial"/>
          <w:sz w:val="24"/>
          <w:szCs w:val="24"/>
        </w:rPr>
        <w:t>1) The cooperation agreement is not clear</w:t>
      </w:r>
    </w:p>
    <w:p w14:paraId="5758C5FB" w14:textId="32B44FC4" w:rsidR="00847450" w:rsidRPr="00847450" w:rsidRDefault="00847450" w:rsidP="00847450">
      <w:pPr>
        <w:spacing w:line="480" w:lineRule="auto"/>
        <w:rPr>
          <w:rFonts w:ascii="Arial" w:hAnsi="Arial" w:cs="Arial"/>
          <w:sz w:val="24"/>
          <w:szCs w:val="24"/>
        </w:rPr>
      </w:pPr>
      <w:r w:rsidRPr="00847450">
        <w:rPr>
          <w:rFonts w:ascii="Arial" w:hAnsi="Arial" w:cs="Arial"/>
          <w:sz w:val="24"/>
          <w:szCs w:val="24"/>
        </w:rPr>
        <w:t>Chinese proverbs like "not fighting unprepared battles" demonstrate the country's uncertainty avoidance. Chinese people seek stability and rely on written rules, regulations, and plans to avoid uncertainty, despite being a very situational culture.</w:t>
      </w:r>
    </w:p>
    <w:p w14:paraId="58567043" w14:textId="14428799" w:rsidR="000561C0" w:rsidRPr="00847450" w:rsidRDefault="000561C0" w:rsidP="00847450">
      <w:pPr>
        <w:spacing w:line="480" w:lineRule="auto"/>
        <w:rPr>
          <w:rFonts w:ascii="Arial" w:hAnsi="Arial" w:cs="Arial"/>
          <w:sz w:val="24"/>
          <w:szCs w:val="24"/>
        </w:rPr>
      </w:pPr>
      <w:r w:rsidRPr="00847450">
        <w:rPr>
          <w:rFonts w:ascii="Arial" w:hAnsi="Arial" w:cs="Arial"/>
          <w:sz w:val="24"/>
          <w:szCs w:val="24"/>
        </w:rPr>
        <w:t>2) Placing too much emphasis on business etiquette</w:t>
      </w:r>
    </w:p>
    <w:p w14:paraId="16CFE31B" w14:textId="166D103E" w:rsidR="000561C0" w:rsidRPr="000561C0" w:rsidRDefault="001C7CBB" w:rsidP="00847450">
      <w:pPr>
        <w:spacing w:line="480" w:lineRule="auto"/>
      </w:pPr>
      <w:r w:rsidRPr="001C7CBB">
        <w:rPr>
          <w:rFonts w:ascii="Arial" w:hAnsi="Arial" w:cs="Arial"/>
          <w:sz w:val="24"/>
          <w:szCs w:val="24"/>
        </w:rPr>
        <w:t>Even though gift-giving is inevitable in business dealings, China's strong sense of exclusivity and distrust of "outsiders" makes it hard to build relationships with local business partners, customers, various regions of China have various subcultures, populations, and urban situations due to its size. Since overemphasizing business etiquette may indicate incompetence, "get to the point" is crucial.</w:t>
      </w:r>
      <w:r w:rsidR="008116AE">
        <w:br w:type="page"/>
      </w:r>
    </w:p>
    <w:p w14:paraId="40484F50" w14:textId="77777777" w:rsidR="000561C0" w:rsidRPr="008116AE" w:rsidRDefault="000561C0" w:rsidP="008116AE">
      <w:pPr>
        <w:pStyle w:val="1"/>
        <w:rPr>
          <w:rFonts w:ascii="Arial" w:hAnsi="Arial" w:cs="Arial"/>
          <w:b/>
          <w:bCs/>
          <w:sz w:val="32"/>
          <w:szCs w:val="32"/>
        </w:rPr>
      </w:pPr>
      <w:bookmarkStart w:id="14" w:name="_Toc152344296"/>
      <w:r w:rsidRPr="008116AE">
        <w:rPr>
          <w:rFonts w:ascii="Arial" w:hAnsi="Arial" w:cs="Arial"/>
          <w:b/>
          <w:bCs/>
          <w:sz w:val="32"/>
          <w:szCs w:val="32"/>
        </w:rPr>
        <w:lastRenderedPageBreak/>
        <w:t>3.0 – Conclusions</w:t>
      </w:r>
      <w:bookmarkEnd w:id="14"/>
    </w:p>
    <w:p w14:paraId="60368D30" w14:textId="77777777" w:rsidR="00847450" w:rsidRPr="00847450" w:rsidRDefault="00847450" w:rsidP="00847450">
      <w:pPr>
        <w:spacing w:after="0" w:line="480" w:lineRule="auto"/>
        <w:rPr>
          <w:rFonts w:ascii="Arial" w:hAnsi="Arial" w:cs="Arial"/>
          <w:sz w:val="24"/>
          <w:szCs w:val="24"/>
        </w:rPr>
      </w:pPr>
      <w:r w:rsidRPr="00847450">
        <w:rPr>
          <w:rFonts w:ascii="Arial" w:hAnsi="Arial" w:cs="Arial"/>
          <w:sz w:val="24"/>
          <w:szCs w:val="24"/>
        </w:rPr>
        <w:t>Cultural factors may affect River Island international business communications. Cultural differences can cause problems at work, in communication, and elsewhere. If firm leaders and personnel understand the cultural component and can actively understand and master diverse modes of communication, challenges can be explored from multiple viewpoints and resolved.</w:t>
      </w:r>
    </w:p>
    <w:p w14:paraId="6BF038AB" w14:textId="365B1B64" w:rsidR="000561C0" w:rsidRPr="008116AE" w:rsidRDefault="000561C0" w:rsidP="008116AE">
      <w:pPr>
        <w:pStyle w:val="1"/>
        <w:rPr>
          <w:rFonts w:ascii="Arial" w:hAnsi="Arial" w:cs="Arial"/>
          <w:b/>
          <w:bCs/>
          <w:sz w:val="32"/>
          <w:szCs w:val="32"/>
        </w:rPr>
      </w:pPr>
      <w:bookmarkStart w:id="15" w:name="_Toc152344297"/>
      <w:r w:rsidRPr="008116AE">
        <w:rPr>
          <w:rFonts w:ascii="Arial" w:hAnsi="Arial" w:cs="Arial"/>
          <w:b/>
          <w:bCs/>
          <w:sz w:val="32"/>
          <w:szCs w:val="32"/>
        </w:rPr>
        <w:t>4.0 – Recommendations</w:t>
      </w:r>
      <w:bookmarkEnd w:id="15"/>
    </w:p>
    <w:p w14:paraId="292E0B09" w14:textId="34EC1724" w:rsidR="00611346" w:rsidRPr="00611346" w:rsidRDefault="001C7CBB" w:rsidP="00611346">
      <w:pPr>
        <w:spacing w:after="0" w:line="480" w:lineRule="auto"/>
        <w:rPr>
          <w:rFonts w:ascii="Arial" w:hAnsi="Arial" w:cs="Arial"/>
          <w:sz w:val="24"/>
          <w:szCs w:val="24"/>
        </w:rPr>
      </w:pPr>
      <w:r w:rsidRPr="001C7CBB">
        <w:rPr>
          <w:rFonts w:ascii="Arial" w:hAnsi="Arial" w:cs="Arial"/>
          <w:sz w:val="24"/>
          <w:szCs w:val="24"/>
        </w:rPr>
        <w:t>China values family, friends, and social groupings. Chinese companies rely heavily on relationships. (Gumussoy, 2020)</w:t>
      </w:r>
      <w:r w:rsidR="00611346" w:rsidRPr="00611346">
        <w:rPr>
          <w:rFonts w:ascii="Arial" w:hAnsi="Arial" w:cs="Arial"/>
          <w:sz w:val="24"/>
          <w:szCs w:val="24"/>
        </w:rPr>
        <w:t>.</w:t>
      </w:r>
    </w:p>
    <w:p w14:paraId="666A291D" w14:textId="77777777" w:rsidR="00611346" w:rsidRPr="00611346" w:rsidRDefault="00611346" w:rsidP="00611346">
      <w:pPr>
        <w:spacing w:after="0" w:line="480" w:lineRule="auto"/>
        <w:rPr>
          <w:rFonts w:ascii="Arial" w:hAnsi="Arial" w:cs="Arial"/>
          <w:sz w:val="24"/>
          <w:szCs w:val="24"/>
        </w:rPr>
      </w:pPr>
      <w:r w:rsidRPr="001C7CBB">
        <w:rPr>
          <w:rFonts w:ascii="Arial" w:hAnsi="Arial" w:cs="Arial"/>
          <w:b/>
          <w:bCs/>
          <w:sz w:val="24"/>
          <w:szCs w:val="24"/>
        </w:rPr>
        <w:t xml:space="preserve">Intermediaries: </w:t>
      </w:r>
      <w:r w:rsidRPr="00611346">
        <w:rPr>
          <w:rFonts w:ascii="Arial" w:hAnsi="Arial" w:cs="Arial"/>
          <w:sz w:val="24"/>
          <w:szCs w:val="24"/>
        </w:rPr>
        <w:t>Chinese people are suspicious of strangers, hence they need a middleman in business transactions.</w:t>
      </w:r>
    </w:p>
    <w:p w14:paraId="11B83D5E" w14:textId="2D706368" w:rsidR="00611346" w:rsidRPr="00611346" w:rsidRDefault="00611346" w:rsidP="00611346">
      <w:pPr>
        <w:spacing w:after="0" w:line="480" w:lineRule="auto"/>
        <w:rPr>
          <w:rFonts w:ascii="Arial" w:hAnsi="Arial" w:cs="Arial"/>
          <w:sz w:val="24"/>
          <w:szCs w:val="24"/>
        </w:rPr>
      </w:pPr>
      <w:r w:rsidRPr="001C7CBB">
        <w:rPr>
          <w:rFonts w:ascii="Arial" w:hAnsi="Arial" w:cs="Arial"/>
          <w:b/>
          <w:bCs/>
          <w:sz w:val="24"/>
          <w:szCs w:val="24"/>
        </w:rPr>
        <w:t>Social order:</w:t>
      </w:r>
      <w:r w:rsidRPr="00611346">
        <w:rPr>
          <w:rFonts w:ascii="Arial" w:hAnsi="Arial" w:cs="Arial"/>
          <w:sz w:val="24"/>
          <w:szCs w:val="24"/>
        </w:rPr>
        <w:t xml:space="preserve"> Confucian-influenced Chinese society values rank, and the right job level is always determined at the negotiation table</w:t>
      </w:r>
      <w:r w:rsidR="001C7CBB">
        <w:rPr>
          <w:rFonts w:ascii="Arial" w:hAnsi="Arial" w:cs="Arial"/>
          <w:sz w:val="24"/>
          <w:szCs w:val="24"/>
        </w:rPr>
        <w:t xml:space="preserve"> </w:t>
      </w:r>
      <w:r w:rsidR="00AD2765">
        <w:rPr>
          <w:rFonts w:ascii="Arial" w:hAnsi="Arial" w:cs="Arial"/>
          <w:sz w:val="24"/>
          <w:szCs w:val="24"/>
        </w:rPr>
        <w:t xml:space="preserve">( </w:t>
      </w:r>
      <w:r w:rsidR="00AD2765" w:rsidRPr="00611346">
        <w:rPr>
          <w:rFonts w:ascii="Arial" w:hAnsi="Arial" w:cs="Arial"/>
          <w:sz w:val="24"/>
          <w:szCs w:val="24"/>
        </w:rPr>
        <w:t>Pei, 2021)</w:t>
      </w:r>
      <w:r w:rsidRPr="00611346">
        <w:rPr>
          <w:rFonts w:ascii="Arial" w:hAnsi="Arial" w:cs="Arial"/>
          <w:sz w:val="24"/>
          <w:szCs w:val="24"/>
        </w:rPr>
        <w:t>.</w:t>
      </w:r>
    </w:p>
    <w:p w14:paraId="28C26507" w14:textId="77777777" w:rsidR="001C7CBB" w:rsidRDefault="001C7CBB" w:rsidP="00611346">
      <w:pPr>
        <w:spacing w:after="0" w:line="480" w:lineRule="auto"/>
        <w:rPr>
          <w:rFonts w:ascii="Arial" w:hAnsi="Arial" w:cs="Arial"/>
          <w:sz w:val="24"/>
          <w:szCs w:val="24"/>
        </w:rPr>
      </w:pPr>
      <w:r w:rsidRPr="001C7CBB">
        <w:rPr>
          <w:rFonts w:ascii="Arial" w:hAnsi="Arial" w:cs="Arial"/>
          <w:b/>
          <w:bCs/>
          <w:sz w:val="24"/>
          <w:szCs w:val="24"/>
        </w:rPr>
        <w:t>H</w:t>
      </w:r>
      <w:r w:rsidR="00611346" w:rsidRPr="001C7CBB">
        <w:rPr>
          <w:rFonts w:ascii="Arial" w:hAnsi="Arial" w:cs="Arial"/>
          <w:b/>
          <w:bCs/>
          <w:sz w:val="24"/>
          <w:szCs w:val="24"/>
        </w:rPr>
        <w:t>armony:</w:t>
      </w:r>
      <w:r w:rsidR="00611346" w:rsidRPr="00611346">
        <w:rPr>
          <w:rFonts w:ascii="Arial" w:hAnsi="Arial" w:cs="Arial"/>
          <w:sz w:val="24"/>
          <w:szCs w:val="24"/>
        </w:rPr>
        <w:t xml:space="preserve"> Chinese people establish friendships while doing business, thus they integrate the two.</w:t>
      </w:r>
    </w:p>
    <w:p w14:paraId="7EC85F48" w14:textId="4CA74001" w:rsidR="00611346" w:rsidRDefault="001C7CBB" w:rsidP="00611346">
      <w:pPr>
        <w:spacing w:after="0" w:line="480" w:lineRule="auto"/>
      </w:pPr>
      <w:r w:rsidRPr="001C7CBB">
        <w:rPr>
          <w:rFonts w:ascii="Arial" w:hAnsi="Arial" w:cs="Arial"/>
          <w:sz w:val="24"/>
          <w:szCs w:val="24"/>
        </w:rPr>
        <w:t>In conclusion, international business exchanges have economic benefits, so participants must be informed and take into account everyone's requirements, aiming for a win-win situation.</w:t>
      </w:r>
      <w:r w:rsidR="00611346">
        <w:br w:type="page"/>
      </w:r>
    </w:p>
    <w:p w14:paraId="695FFAD8" w14:textId="15376C0A" w:rsidR="001E234E" w:rsidRPr="001E234E" w:rsidRDefault="000561C0" w:rsidP="001E234E">
      <w:pPr>
        <w:pStyle w:val="1"/>
        <w:jc w:val="center"/>
        <w:rPr>
          <w:rFonts w:ascii="Arial" w:hAnsi="Arial" w:cs="Arial" w:hint="eastAsia"/>
          <w:b/>
          <w:bCs/>
          <w:sz w:val="32"/>
          <w:szCs w:val="32"/>
        </w:rPr>
      </w:pPr>
      <w:bookmarkStart w:id="16" w:name="_Toc152344298"/>
      <w:r w:rsidRPr="00611346">
        <w:rPr>
          <w:rFonts w:ascii="Arial" w:hAnsi="Arial" w:cs="Arial"/>
          <w:b/>
          <w:bCs/>
          <w:sz w:val="32"/>
          <w:szCs w:val="32"/>
        </w:rPr>
        <w:lastRenderedPageBreak/>
        <w:t>References</w:t>
      </w:r>
      <w:bookmarkEnd w:id="16"/>
    </w:p>
    <w:p w14:paraId="22271CE4"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Ben, A. (2016) The causes and theoretical dissolution of cultural barriers between high and low contexts, pp. 214-216.</w:t>
      </w:r>
    </w:p>
    <w:p w14:paraId="518C2A4C"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Carte, P. (2008) Bridging the culture gap (electronic resource) : a practical guide to international business communication, p.216.</w:t>
      </w:r>
    </w:p>
    <w:p w14:paraId="093F8CCA"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Gilsdorf, J. (2002) Standard Englishes and World Englishes: Living with a Polymorph Business Language, pp. 364-378.</w:t>
      </w:r>
    </w:p>
    <w:p w14:paraId="6608D96D"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Gumussoy. (2020) Intercultural awareness, communication, and empathy skills in nurses and midwives working in provinces with mass migration, pp. 430-432.</w:t>
      </w:r>
    </w:p>
    <w:p w14:paraId="7C8A25B4"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Hofstede, G et al. (2010) Cultures and organizations: software ofthe mind, P. 561.</w:t>
      </w:r>
    </w:p>
    <w:p w14:paraId="5AD554F0"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Hong, Y. (2018) Analyze cross-cultural communication differences from a contextual perspective, p. 217.</w:t>
      </w:r>
    </w:p>
    <w:p w14:paraId="4528606A"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Hua, Z. (2019) Non-verbal Communicative Behavior in the Context of Intercultural Communication: A Cross-Cultural Comparative Analysis of Silence, pp. 46-59.</w:t>
      </w:r>
    </w:p>
    <w:p w14:paraId="3907AB8F"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Hyunjae, J.</w:t>
      </w:r>
      <w:r w:rsidRPr="00611346">
        <w:rPr>
          <w:rFonts w:ascii="Arial" w:hAnsi="Arial" w:cs="Arial"/>
          <w:sz w:val="24"/>
          <w:szCs w:val="24"/>
        </w:rPr>
        <w:t>（</w:t>
      </w:r>
      <w:r w:rsidRPr="00611346">
        <w:rPr>
          <w:rFonts w:ascii="Arial" w:hAnsi="Arial" w:cs="Arial"/>
          <w:sz w:val="24"/>
          <w:szCs w:val="24"/>
        </w:rPr>
        <w:t>2020</w:t>
      </w:r>
      <w:r w:rsidRPr="00611346">
        <w:rPr>
          <w:rFonts w:ascii="Arial" w:hAnsi="Arial" w:cs="Arial"/>
          <w:sz w:val="24"/>
          <w:szCs w:val="24"/>
        </w:rPr>
        <w:t>）</w:t>
      </w:r>
      <w:r w:rsidRPr="00611346">
        <w:rPr>
          <w:rFonts w:ascii="Arial" w:hAnsi="Arial" w:cs="Arial"/>
          <w:sz w:val="24"/>
          <w:szCs w:val="24"/>
        </w:rPr>
        <w:t>Cross-cultural comparison of interactivity and advertising appeals on antismoking web sites in the United States and South Korea, p. 116.</w:t>
      </w:r>
    </w:p>
    <w:p w14:paraId="764D59BF"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lastRenderedPageBreak/>
        <w:t>Jeffrey, H. (2017) A Study on the Differences between Chinese and Western Business Etiquette Behaviors: Based on the High and Low Context Theory, pp. 239-242.</w:t>
      </w:r>
    </w:p>
    <w:p w14:paraId="1078FB90"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Jing, H.</w:t>
      </w:r>
      <w:r>
        <w:rPr>
          <w:rFonts w:ascii="Arial" w:hAnsi="Arial" w:cs="Arial"/>
          <w:sz w:val="24"/>
          <w:szCs w:val="24"/>
        </w:rPr>
        <w:t xml:space="preserve"> (2020)</w:t>
      </w:r>
      <w:r w:rsidRPr="00611346">
        <w:rPr>
          <w:rFonts w:ascii="Arial" w:hAnsi="Arial" w:cs="Arial"/>
          <w:sz w:val="24"/>
          <w:szCs w:val="24"/>
        </w:rPr>
        <w:t xml:space="preserve"> Silent communication of gaze, gestures, space and time – non-verbal communication in cross-cultural business communication, pp. 107-136.</w:t>
      </w:r>
    </w:p>
    <w:p w14:paraId="0C576A81"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Kumi, K. (2019) A Cross-Cultural Trust Framework Based on the Law of Thinking: An Attempt to Synthesize Chinese Localization Thought and Western Theory, pp. 67-87.</w:t>
      </w:r>
    </w:p>
    <w:p w14:paraId="109D8A44"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Li, Y. (2021) Pragmatic Strategies for International Business Communication in the Context of Globalization: Based on the Perspective of Contextual Adaptation, p. 61.</w:t>
      </w:r>
    </w:p>
    <w:p w14:paraId="06CE1D69"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Ling, G. (2020) Language use and non-verbal communication in the context of intercultural communication, pp.78-91.</w:t>
      </w:r>
    </w:p>
    <w:p w14:paraId="2C4AFC4B"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Ling, Q. (2020) Research on the Differences and Countermeasures of Chinese and Western Business Etiquette from the Perspective of Cross-cultural Communication: Based on Behavior Analysis, p. 98.</w:t>
      </w:r>
    </w:p>
    <w:p w14:paraId="53BD9719"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Lisa, D. (2018) Analyze the significance and limitations of Hofstede's cultural dimension, p. 249.</w:t>
      </w:r>
    </w:p>
    <w:p w14:paraId="2B5A695C"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Marcel, P. (2020) Critical Success Factors in Computer Aided Intercultural Business Communication Course, pp. 143-165.</w:t>
      </w:r>
    </w:p>
    <w:p w14:paraId="4688A8A4"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lastRenderedPageBreak/>
        <w:t>Marie, C. (2017) The reasons for the emergence of low context in high context under Chinese culture, p. 83.</w:t>
      </w:r>
    </w:p>
    <w:p w14:paraId="03BA7A97"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Paretti, L. (2016) Two types of conversational communication in communication, p. 107.</w:t>
      </w:r>
    </w:p>
    <w:p w14:paraId="23FDB29F"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Pei, C. (2021) Research on the Differences and Countermeasures of Chinese and Western Business Etiquette from the Perspective of Cultural Communication: A Context-based Analysis, p. 140.</w:t>
      </w:r>
    </w:p>
    <w:p w14:paraId="56BA4757"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Sawako, J. (2016) This paper explores the impact of cultural differences on business negotiation from the perspective of high and low contextual culture, p.316.</w:t>
      </w:r>
    </w:p>
    <w:p w14:paraId="434FBCAE"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 xml:space="preserve">Steffen, K. </w:t>
      </w:r>
      <w:r w:rsidRPr="00611346">
        <w:rPr>
          <w:rFonts w:ascii="Arial" w:hAnsi="Arial" w:cs="Arial"/>
          <w:sz w:val="24"/>
          <w:szCs w:val="24"/>
        </w:rPr>
        <w:t>（</w:t>
      </w:r>
      <w:r w:rsidRPr="00611346">
        <w:rPr>
          <w:rFonts w:ascii="Arial" w:hAnsi="Arial" w:cs="Arial"/>
          <w:sz w:val="24"/>
          <w:szCs w:val="24"/>
        </w:rPr>
        <w:t>2010) How high and low contextual cultures are formed and cultural communication differences, p. 317.</w:t>
      </w:r>
    </w:p>
    <w:p w14:paraId="65064483"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Xiao, T. (2019) An analysis of effective strategies under international business cooperation, pp. 85-103.</w:t>
      </w:r>
    </w:p>
    <w:p w14:paraId="3C7F459C"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 xml:space="preserve">Xue, S. </w:t>
      </w:r>
      <w:r w:rsidRPr="00611346">
        <w:rPr>
          <w:rFonts w:ascii="Arial" w:hAnsi="Arial" w:cs="Arial"/>
          <w:sz w:val="24"/>
          <w:szCs w:val="24"/>
        </w:rPr>
        <w:t>（</w:t>
      </w:r>
      <w:r w:rsidRPr="00611346">
        <w:rPr>
          <w:rFonts w:ascii="Arial" w:hAnsi="Arial" w:cs="Arial"/>
          <w:sz w:val="24"/>
          <w:szCs w:val="24"/>
        </w:rPr>
        <w:t>2012</w:t>
      </w:r>
      <w:r w:rsidRPr="00611346">
        <w:rPr>
          <w:rFonts w:ascii="Arial" w:hAnsi="Arial" w:cs="Arial"/>
          <w:sz w:val="24"/>
          <w:szCs w:val="24"/>
        </w:rPr>
        <w:t>）</w:t>
      </w:r>
      <w:r w:rsidRPr="00611346">
        <w:rPr>
          <w:rFonts w:ascii="Arial" w:hAnsi="Arial" w:cs="Arial"/>
          <w:sz w:val="24"/>
          <w:szCs w:val="24"/>
        </w:rPr>
        <w:t xml:space="preserve"> A comparative study of the corporate culture of Coca-Cola and Wahaha from the perspective of cross-cultural communication, p. 84.</w:t>
      </w:r>
    </w:p>
    <w:p w14:paraId="799E3A59" w14:textId="77777777" w:rsidR="001E234E"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Yan, A. (2008) Cultural Impact on the Localization Strategy of Multinationals' Website Messages and Enlightenment, p. 96.</w:t>
      </w:r>
    </w:p>
    <w:p w14:paraId="46316FE1" w14:textId="77777777" w:rsidR="001E234E" w:rsidRPr="00611346" w:rsidRDefault="001E234E" w:rsidP="00611346">
      <w:pPr>
        <w:pStyle w:val="af7"/>
        <w:numPr>
          <w:ilvl w:val="0"/>
          <w:numId w:val="1"/>
        </w:numPr>
        <w:spacing w:after="0" w:line="480" w:lineRule="auto"/>
        <w:ind w:firstLineChars="0"/>
        <w:rPr>
          <w:rFonts w:ascii="Arial" w:hAnsi="Arial" w:cs="Arial"/>
          <w:sz w:val="24"/>
          <w:szCs w:val="24"/>
        </w:rPr>
      </w:pPr>
      <w:r w:rsidRPr="00611346">
        <w:rPr>
          <w:rFonts w:ascii="Arial" w:hAnsi="Arial" w:cs="Arial"/>
          <w:sz w:val="24"/>
          <w:szCs w:val="24"/>
        </w:rPr>
        <w:t>Yuan, S. (2020) The development history and future prospects of China's business culture in the context of globalization, p. 34.</w:t>
      </w:r>
    </w:p>
    <w:sectPr w:rsidR="001E234E" w:rsidRPr="00611346" w:rsidSect="000561C0">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ngLiU-ExtB">
    <w:panose1 w:val="02020500000000000000"/>
    <w:charset w:val="88"/>
    <w:family w:val="roman"/>
    <w:pitch w:val="variable"/>
    <w:sig w:usb0="8000002F" w:usb1="0A080008" w:usb2="00000010"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731C5"/>
    <w:multiLevelType w:val="hybridMultilevel"/>
    <w:tmpl w:val="1E84350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1C0"/>
    <w:rsid w:val="000561C0"/>
    <w:rsid w:val="001C7CBB"/>
    <w:rsid w:val="001D1211"/>
    <w:rsid w:val="001E234E"/>
    <w:rsid w:val="003A421A"/>
    <w:rsid w:val="00611346"/>
    <w:rsid w:val="006327A4"/>
    <w:rsid w:val="00650A67"/>
    <w:rsid w:val="007E775F"/>
    <w:rsid w:val="008116AE"/>
    <w:rsid w:val="00847450"/>
    <w:rsid w:val="0099008E"/>
    <w:rsid w:val="00AD2765"/>
    <w:rsid w:val="00AE61C5"/>
    <w:rsid w:val="00B65674"/>
    <w:rsid w:val="00B67575"/>
    <w:rsid w:val="00C158DB"/>
    <w:rsid w:val="00C359E9"/>
    <w:rsid w:val="00CF2099"/>
    <w:rsid w:val="00CF6235"/>
    <w:rsid w:val="00DF0193"/>
    <w:rsid w:val="00EB17A4"/>
    <w:rsid w:val="00F760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AD6F8"/>
  <w15:chartTrackingRefBased/>
  <w15:docId w15:val="{B791D943-F025-4B27-9FD9-9F2728EF2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zh-CN"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116AE"/>
  </w:style>
  <w:style w:type="paragraph" w:styleId="1">
    <w:name w:val="heading 1"/>
    <w:basedOn w:val="a"/>
    <w:next w:val="a"/>
    <w:link w:val="10"/>
    <w:uiPriority w:val="9"/>
    <w:qFormat/>
    <w:rsid w:val="008116AE"/>
    <w:pPr>
      <w:keepNext/>
      <w:keepLines/>
      <w:pBdr>
        <w:bottom w:val="single" w:sz="4" w:space="1" w:color="F0A22E" w:themeColor="accent1"/>
      </w:pBdr>
      <w:spacing w:before="400" w:after="40"/>
      <w:outlineLvl w:val="0"/>
    </w:pPr>
    <w:rPr>
      <w:rFonts w:asciiTheme="majorHAnsi" w:eastAsiaTheme="majorEastAsia" w:hAnsiTheme="majorHAnsi" w:cstheme="majorBidi"/>
      <w:color w:val="C77C0E" w:themeColor="accent1" w:themeShade="BF"/>
      <w:sz w:val="36"/>
      <w:szCs w:val="36"/>
    </w:rPr>
  </w:style>
  <w:style w:type="paragraph" w:styleId="2">
    <w:name w:val="heading 2"/>
    <w:basedOn w:val="a"/>
    <w:next w:val="a"/>
    <w:link w:val="20"/>
    <w:uiPriority w:val="9"/>
    <w:unhideWhenUsed/>
    <w:qFormat/>
    <w:rsid w:val="008116AE"/>
    <w:pPr>
      <w:keepNext/>
      <w:keepLines/>
      <w:spacing w:before="160" w:after="0"/>
      <w:outlineLvl w:val="1"/>
    </w:pPr>
    <w:rPr>
      <w:rFonts w:asciiTheme="majorHAnsi" w:eastAsiaTheme="majorEastAsia" w:hAnsiTheme="majorHAnsi" w:cstheme="majorBidi"/>
      <w:color w:val="C77C0E" w:themeColor="accent1" w:themeShade="BF"/>
      <w:sz w:val="28"/>
      <w:szCs w:val="28"/>
    </w:rPr>
  </w:style>
  <w:style w:type="paragraph" w:styleId="3">
    <w:name w:val="heading 3"/>
    <w:basedOn w:val="a"/>
    <w:next w:val="a"/>
    <w:link w:val="30"/>
    <w:uiPriority w:val="9"/>
    <w:unhideWhenUsed/>
    <w:qFormat/>
    <w:rsid w:val="008116AE"/>
    <w:pPr>
      <w:keepNext/>
      <w:keepLines/>
      <w:spacing w:before="80" w:after="0"/>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8116AE"/>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8116AE"/>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8116AE"/>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8116AE"/>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8116A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8116A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ListParagraph1">
    <w:name w:val="List Paragraph1"/>
    <w:basedOn w:val="a"/>
    <w:rsid w:val="000561C0"/>
    <w:pPr>
      <w:ind w:left="720"/>
      <w:contextualSpacing/>
    </w:pPr>
  </w:style>
  <w:style w:type="paragraph" w:styleId="a3">
    <w:name w:val="No Spacing"/>
    <w:link w:val="a4"/>
    <w:uiPriority w:val="1"/>
    <w:qFormat/>
    <w:rsid w:val="008116AE"/>
    <w:pPr>
      <w:spacing w:after="0"/>
    </w:pPr>
  </w:style>
  <w:style w:type="character" w:customStyle="1" w:styleId="a4">
    <w:name w:val="无间隔 字符"/>
    <w:basedOn w:val="a0"/>
    <w:link w:val="a3"/>
    <w:uiPriority w:val="1"/>
    <w:rsid w:val="000561C0"/>
  </w:style>
  <w:style w:type="paragraph" w:customStyle="1" w:styleId="11">
    <w:name w:val="正文1"/>
    <w:rsid w:val="000561C0"/>
    <w:pPr>
      <w:jc w:val="both"/>
    </w:pPr>
    <w:rPr>
      <w:rFonts w:ascii="Calibri" w:eastAsia="宋体" w:hAnsi="Calibri" w:cs="Calibri"/>
    </w:rPr>
  </w:style>
  <w:style w:type="paragraph" w:customStyle="1" w:styleId="12">
    <w:name w:val="无间隔1"/>
    <w:basedOn w:val="a"/>
    <w:rsid w:val="000561C0"/>
    <w:rPr>
      <w:rFonts w:eastAsia="宋体" w:cs="Arial"/>
    </w:rPr>
  </w:style>
  <w:style w:type="character" w:customStyle="1" w:styleId="10">
    <w:name w:val="标题 1 字符"/>
    <w:basedOn w:val="a0"/>
    <w:link w:val="1"/>
    <w:uiPriority w:val="9"/>
    <w:rsid w:val="008116AE"/>
    <w:rPr>
      <w:rFonts w:asciiTheme="majorHAnsi" w:eastAsiaTheme="majorEastAsia" w:hAnsiTheme="majorHAnsi" w:cstheme="majorBidi"/>
      <w:color w:val="C77C0E" w:themeColor="accent1" w:themeShade="BF"/>
      <w:sz w:val="36"/>
      <w:szCs w:val="36"/>
    </w:rPr>
  </w:style>
  <w:style w:type="character" w:customStyle="1" w:styleId="20">
    <w:name w:val="标题 2 字符"/>
    <w:basedOn w:val="a0"/>
    <w:link w:val="2"/>
    <w:uiPriority w:val="9"/>
    <w:rsid w:val="008116AE"/>
    <w:rPr>
      <w:rFonts w:asciiTheme="majorHAnsi" w:eastAsiaTheme="majorEastAsia" w:hAnsiTheme="majorHAnsi" w:cstheme="majorBidi"/>
      <w:color w:val="C77C0E" w:themeColor="accent1" w:themeShade="BF"/>
      <w:sz w:val="28"/>
      <w:szCs w:val="28"/>
    </w:rPr>
  </w:style>
  <w:style w:type="character" w:styleId="a5">
    <w:name w:val="Strong"/>
    <w:basedOn w:val="a0"/>
    <w:uiPriority w:val="22"/>
    <w:qFormat/>
    <w:rsid w:val="008116AE"/>
    <w:rPr>
      <w:b/>
      <w:bCs/>
    </w:rPr>
  </w:style>
  <w:style w:type="character" w:customStyle="1" w:styleId="30">
    <w:name w:val="标题 3 字符"/>
    <w:basedOn w:val="a0"/>
    <w:link w:val="3"/>
    <w:uiPriority w:val="9"/>
    <w:rsid w:val="008116AE"/>
    <w:rPr>
      <w:rFonts w:asciiTheme="majorHAnsi" w:eastAsiaTheme="majorEastAsia" w:hAnsiTheme="majorHAnsi" w:cstheme="majorBidi"/>
      <w:color w:val="404040" w:themeColor="text1" w:themeTint="BF"/>
      <w:sz w:val="26"/>
      <w:szCs w:val="26"/>
    </w:rPr>
  </w:style>
  <w:style w:type="character" w:customStyle="1" w:styleId="40">
    <w:name w:val="标题 4 字符"/>
    <w:basedOn w:val="a0"/>
    <w:link w:val="4"/>
    <w:uiPriority w:val="9"/>
    <w:semiHidden/>
    <w:rsid w:val="008116AE"/>
    <w:rPr>
      <w:rFonts w:asciiTheme="majorHAnsi" w:eastAsiaTheme="majorEastAsia" w:hAnsiTheme="majorHAnsi" w:cstheme="majorBidi"/>
      <w:sz w:val="24"/>
      <w:szCs w:val="24"/>
    </w:rPr>
  </w:style>
  <w:style w:type="character" w:customStyle="1" w:styleId="50">
    <w:name w:val="标题 5 字符"/>
    <w:basedOn w:val="a0"/>
    <w:link w:val="5"/>
    <w:uiPriority w:val="9"/>
    <w:semiHidden/>
    <w:rsid w:val="008116AE"/>
    <w:rPr>
      <w:rFonts w:asciiTheme="majorHAnsi" w:eastAsiaTheme="majorEastAsia" w:hAnsiTheme="majorHAnsi" w:cstheme="majorBidi"/>
      <w:i/>
      <w:iCs/>
      <w:sz w:val="22"/>
      <w:szCs w:val="22"/>
    </w:rPr>
  </w:style>
  <w:style w:type="character" w:customStyle="1" w:styleId="60">
    <w:name w:val="标题 6 字符"/>
    <w:basedOn w:val="a0"/>
    <w:link w:val="6"/>
    <w:uiPriority w:val="9"/>
    <w:semiHidden/>
    <w:rsid w:val="008116AE"/>
    <w:rPr>
      <w:rFonts w:asciiTheme="majorHAnsi" w:eastAsiaTheme="majorEastAsia" w:hAnsiTheme="majorHAnsi" w:cstheme="majorBidi"/>
      <w:color w:val="595959" w:themeColor="text1" w:themeTint="A6"/>
    </w:rPr>
  </w:style>
  <w:style w:type="character" w:customStyle="1" w:styleId="70">
    <w:name w:val="标题 7 字符"/>
    <w:basedOn w:val="a0"/>
    <w:link w:val="7"/>
    <w:uiPriority w:val="9"/>
    <w:semiHidden/>
    <w:rsid w:val="008116AE"/>
    <w:rPr>
      <w:rFonts w:asciiTheme="majorHAnsi" w:eastAsiaTheme="majorEastAsia" w:hAnsiTheme="majorHAnsi" w:cstheme="majorBidi"/>
      <w:i/>
      <w:iCs/>
      <w:color w:val="595959" w:themeColor="text1" w:themeTint="A6"/>
    </w:rPr>
  </w:style>
  <w:style w:type="character" w:customStyle="1" w:styleId="80">
    <w:name w:val="标题 8 字符"/>
    <w:basedOn w:val="a0"/>
    <w:link w:val="8"/>
    <w:uiPriority w:val="9"/>
    <w:semiHidden/>
    <w:rsid w:val="008116AE"/>
    <w:rPr>
      <w:rFonts w:asciiTheme="majorHAnsi" w:eastAsiaTheme="majorEastAsia" w:hAnsiTheme="majorHAnsi" w:cstheme="majorBidi"/>
      <w:smallCaps/>
      <w:color w:val="595959" w:themeColor="text1" w:themeTint="A6"/>
    </w:rPr>
  </w:style>
  <w:style w:type="character" w:customStyle="1" w:styleId="90">
    <w:name w:val="标题 9 字符"/>
    <w:basedOn w:val="a0"/>
    <w:link w:val="9"/>
    <w:uiPriority w:val="9"/>
    <w:semiHidden/>
    <w:rsid w:val="008116AE"/>
    <w:rPr>
      <w:rFonts w:asciiTheme="majorHAnsi" w:eastAsiaTheme="majorEastAsia" w:hAnsiTheme="majorHAnsi" w:cstheme="majorBidi"/>
      <w:i/>
      <w:iCs/>
      <w:smallCaps/>
      <w:color w:val="595959" w:themeColor="text1" w:themeTint="A6"/>
    </w:rPr>
  </w:style>
  <w:style w:type="paragraph" w:styleId="a6">
    <w:name w:val="caption"/>
    <w:basedOn w:val="a"/>
    <w:next w:val="a"/>
    <w:uiPriority w:val="35"/>
    <w:semiHidden/>
    <w:unhideWhenUsed/>
    <w:qFormat/>
    <w:rsid w:val="008116AE"/>
    <w:rPr>
      <w:b/>
      <w:bCs/>
      <w:color w:val="404040" w:themeColor="text1" w:themeTint="BF"/>
      <w:sz w:val="20"/>
      <w:szCs w:val="20"/>
    </w:rPr>
  </w:style>
  <w:style w:type="paragraph" w:styleId="a7">
    <w:name w:val="Title"/>
    <w:basedOn w:val="a"/>
    <w:next w:val="a"/>
    <w:link w:val="a8"/>
    <w:uiPriority w:val="10"/>
    <w:qFormat/>
    <w:rsid w:val="008116AE"/>
    <w:pPr>
      <w:spacing w:after="0"/>
      <w:contextualSpacing/>
    </w:pPr>
    <w:rPr>
      <w:rFonts w:asciiTheme="majorHAnsi" w:eastAsiaTheme="majorEastAsia" w:hAnsiTheme="majorHAnsi" w:cstheme="majorBidi"/>
      <w:color w:val="C77C0E" w:themeColor="accent1" w:themeShade="BF"/>
      <w:spacing w:val="-7"/>
      <w:sz w:val="80"/>
      <w:szCs w:val="80"/>
    </w:rPr>
  </w:style>
  <w:style w:type="character" w:customStyle="1" w:styleId="a8">
    <w:name w:val="标题 字符"/>
    <w:basedOn w:val="a0"/>
    <w:link w:val="a7"/>
    <w:uiPriority w:val="10"/>
    <w:rsid w:val="008116AE"/>
    <w:rPr>
      <w:rFonts w:asciiTheme="majorHAnsi" w:eastAsiaTheme="majorEastAsia" w:hAnsiTheme="majorHAnsi" w:cstheme="majorBidi"/>
      <w:color w:val="C77C0E" w:themeColor="accent1" w:themeShade="BF"/>
      <w:spacing w:val="-7"/>
      <w:sz w:val="80"/>
      <w:szCs w:val="80"/>
    </w:rPr>
  </w:style>
  <w:style w:type="paragraph" w:styleId="a9">
    <w:name w:val="Subtitle"/>
    <w:basedOn w:val="a"/>
    <w:next w:val="a"/>
    <w:link w:val="aa"/>
    <w:uiPriority w:val="11"/>
    <w:qFormat/>
    <w:rsid w:val="008116AE"/>
    <w:pPr>
      <w:numPr>
        <w:ilvl w:val="1"/>
      </w:numPr>
      <w:spacing w:after="240"/>
    </w:pPr>
    <w:rPr>
      <w:rFonts w:asciiTheme="majorHAnsi" w:eastAsiaTheme="majorEastAsia" w:hAnsiTheme="majorHAnsi" w:cstheme="majorBidi"/>
      <w:color w:val="404040" w:themeColor="text1" w:themeTint="BF"/>
      <w:sz w:val="30"/>
      <w:szCs w:val="30"/>
    </w:rPr>
  </w:style>
  <w:style w:type="character" w:customStyle="1" w:styleId="aa">
    <w:name w:val="副标题 字符"/>
    <w:basedOn w:val="a0"/>
    <w:link w:val="a9"/>
    <w:uiPriority w:val="11"/>
    <w:rsid w:val="008116AE"/>
    <w:rPr>
      <w:rFonts w:asciiTheme="majorHAnsi" w:eastAsiaTheme="majorEastAsia" w:hAnsiTheme="majorHAnsi" w:cstheme="majorBidi"/>
      <w:color w:val="404040" w:themeColor="text1" w:themeTint="BF"/>
      <w:sz w:val="30"/>
      <w:szCs w:val="30"/>
    </w:rPr>
  </w:style>
  <w:style w:type="character" w:styleId="ab">
    <w:name w:val="Emphasis"/>
    <w:basedOn w:val="a0"/>
    <w:uiPriority w:val="20"/>
    <w:qFormat/>
    <w:rsid w:val="008116AE"/>
    <w:rPr>
      <w:i/>
      <w:iCs/>
    </w:rPr>
  </w:style>
  <w:style w:type="paragraph" w:styleId="ac">
    <w:name w:val="Quote"/>
    <w:basedOn w:val="a"/>
    <w:next w:val="a"/>
    <w:link w:val="ad"/>
    <w:uiPriority w:val="29"/>
    <w:qFormat/>
    <w:rsid w:val="008116AE"/>
    <w:pPr>
      <w:spacing w:before="240" w:after="240" w:line="252" w:lineRule="auto"/>
      <w:ind w:left="864" w:right="864"/>
      <w:jc w:val="center"/>
    </w:pPr>
    <w:rPr>
      <w:i/>
      <w:iCs/>
    </w:rPr>
  </w:style>
  <w:style w:type="character" w:customStyle="1" w:styleId="ad">
    <w:name w:val="引用 字符"/>
    <w:basedOn w:val="a0"/>
    <w:link w:val="ac"/>
    <w:uiPriority w:val="29"/>
    <w:rsid w:val="008116AE"/>
    <w:rPr>
      <w:i/>
      <w:iCs/>
    </w:rPr>
  </w:style>
  <w:style w:type="paragraph" w:styleId="ae">
    <w:name w:val="Intense Quote"/>
    <w:basedOn w:val="a"/>
    <w:next w:val="a"/>
    <w:link w:val="af"/>
    <w:uiPriority w:val="30"/>
    <w:qFormat/>
    <w:rsid w:val="008116AE"/>
    <w:pPr>
      <w:spacing w:before="100" w:beforeAutospacing="1" w:after="240"/>
      <w:ind w:left="864" w:right="864"/>
      <w:jc w:val="center"/>
    </w:pPr>
    <w:rPr>
      <w:rFonts w:asciiTheme="majorHAnsi" w:eastAsiaTheme="majorEastAsia" w:hAnsiTheme="majorHAnsi" w:cstheme="majorBidi"/>
      <w:color w:val="F0A22E" w:themeColor="accent1"/>
      <w:sz w:val="28"/>
      <w:szCs w:val="28"/>
    </w:rPr>
  </w:style>
  <w:style w:type="character" w:customStyle="1" w:styleId="af">
    <w:name w:val="明显引用 字符"/>
    <w:basedOn w:val="a0"/>
    <w:link w:val="ae"/>
    <w:uiPriority w:val="30"/>
    <w:rsid w:val="008116AE"/>
    <w:rPr>
      <w:rFonts w:asciiTheme="majorHAnsi" w:eastAsiaTheme="majorEastAsia" w:hAnsiTheme="majorHAnsi" w:cstheme="majorBidi"/>
      <w:color w:val="F0A22E" w:themeColor="accent1"/>
      <w:sz w:val="28"/>
      <w:szCs w:val="28"/>
    </w:rPr>
  </w:style>
  <w:style w:type="character" w:styleId="af0">
    <w:name w:val="Subtle Emphasis"/>
    <w:basedOn w:val="a0"/>
    <w:uiPriority w:val="19"/>
    <w:qFormat/>
    <w:rsid w:val="008116AE"/>
    <w:rPr>
      <w:i/>
      <w:iCs/>
      <w:color w:val="595959" w:themeColor="text1" w:themeTint="A6"/>
    </w:rPr>
  </w:style>
  <w:style w:type="character" w:styleId="af1">
    <w:name w:val="Intense Emphasis"/>
    <w:basedOn w:val="a0"/>
    <w:uiPriority w:val="21"/>
    <w:qFormat/>
    <w:rsid w:val="008116AE"/>
    <w:rPr>
      <w:b/>
      <w:bCs/>
      <w:i/>
      <w:iCs/>
    </w:rPr>
  </w:style>
  <w:style w:type="character" w:styleId="af2">
    <w:name w:val="Subtle Reference"/>
    <w:basedOn w:val="a0"/>
    <w:uiPriority w:val="31"/>
    <w:qFormat/>
    <w:rsid w:val="008116AE"/>
    <w:rPr>
      <w:smallCaps/>
      <w:color w:val="404040" w:themeColor="text1" w:themeTint="BF"/>
    </w:rPr>
  </w:style>
  <w:style w:type="character" w:styleId="af3">
    <w:name w:val="Intense Reference"/>
    <w:basedOn w:val="a0"/>
    <w:uiPriority w:val="32"/>
    <w:qFormat/>
    <w:rsid w:val="008116AE"/>
    <w:rPr>
      <w:b/>
      <w:bCs/>
      <w:smallCaps/>
      <w:u w:val="single"/>
    </w:rPr>
  </w:style>
  <w:style w:type="character" w:styleId="af4">
    <w:name w:val="Book Title"/>
    <w:basedOn w:val="a0"/>
    <w:uiPriority w:val="33"/>
    <w:qFormat/>
    <w:rsid w:val="008116AE"/>
    <w:rPr>
      <w:b/>
      <w:bCs/>
      <w:smallCaps/>
    </w:rPr>
  </w:style>
  <w:style w:type="paragraph" w:styleId="TOC">
    <w:name w:val="TOC Heading"/>
    <w:basedOn w:val="1"/>
    <w:next w:val="a"/>
    <w:uiPriority w:val="39"/>
    <w:semiHidden/>
    <w:unhideWhenUsed/>
    <w:qFormat/>
    <w:rsid w:val="008116AE"/>
    <w:pPr>
      <w:outlineLvl w:val="9"/>
    </w:pPr>
  </w:style>
  <w:style w:type="paragraph" w:styleId="TOC1">
    <w:name w:val="toc 1"/>
    <w:basedOn w:val="a"/>
    <w:next w:val="a"/>
    <w:autoRedefine/>
    <w:uiPriority w:val="39"/>
    <w:unhideWhenUsed/>
    <w:rsid w:val="00EB17A4"/>
    <w:pPr>
      <w:tabs>
        <w:tab w:val="right" w:leader="dot" w:pos="8296"/>
      </w:tabs>
    </w:pPr>
    <w:rPr>
      <w:rFonts w:ascii="Arial" w:hAnsi="Arial" w:cs="Arial"/>
      <w:b/>
      <w:bCs/>
      <w:noProof/>
    </w:rPr>
  </w:style>
  <w:style w:type="paragraph" w:styleId="TOC2">
    <w:name w:val="toc 2"/>
    <w:basedOn w:val="a"/>
    <w:next w:val="a"/>
    <w:autoRedefine/>
    <w:uiPriority w:val="39"/>
    <w:unhideWhenUsed/>
    <w:rsid w:val="008116AE"/>
    <w:pPr>
      <w:ind w:leftChars="200" w:left="420"/>
    </w:pPr>
  </w:style>
  <w:style w:type="paragraph" w:styleId="TOC3">
    <w:name w:val="toc 3"/>
    <w:basedOn w:val="a"/>
    <w:next w:val="a"/>
    <w:autoRedefine/>
    <w:uiPriority w:val="39"/>
    <w:unhideWhenUsed/>
    <w:rsid w:val="008116AE"/>
    <w:pPr>
      <w:ind w:leftChars="400" w:left="840"/>
    </w:pPr>
  </w:style>
  <w:style w:type="character" w:styleId="af5">
    <w:name w:val="Hyperlink"/>
    <w:basedOn w:val="a0"/>
    <w:uiPriority w:val="99"/>
    <w:unhideWhenUsed/>
    <w:rsid w:val="008116AE"/>
    <w:rPr>
      <w:color w:val="AD1F1F" w:themeColor="hyperlink"/>
      <w:u w:val="single"/>
    </w:rPr>
  </w:style>
  <w:style w:type="paragraph" w:customStyle="1" w:styleId="21">
    <w:name w:val="正文2"/>
    <w:rsid w:val="008116AE"/>
    <w:pPr>
      <w:spacing w:after="0"/>
      <w:jc w:val="both"/>
    </w:pPr>
    <w:rPr>
      <w:rFonts w:ascii="Calibri Light" w:eastAsia="宋体" w:hAnsi="Calibri Light" w:cs="宋体"/>
      <w:kern w:val="2"/>
    </w:rPr>
  </w:style>
  <w:style w:type="paragraph" w:customStyle="1" w:styleId="Normal1">
    <w:name w:val="Normal1"/>
    <w:basedOn w:val="a"/>
    <w:rsid w:val="00DF0193"/>
    <w:pPr>
      <w:spacing w:after="0"/>
      <w:jc w:val="both"/>
    </w:pPr>
    <w:rPr>
      <w:rFonts w:ascii="Times New Roman" w:eastAsia="宋体" w:hAnsi="Times New Roman" w:cs="Times New Roman"/>
      <w:kern w:val="2"/>
    </w:rPr>
  </w:style>
  <w:style w:type="table" w:styleId="af6">
    <w:name w:val="Table Grid"/>
    <w:basedOn w:val="a1"/>
    <w:uiPriority w:val="39"/>
    <w:rsid w:val="001D121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7">
    <w:name w:val="List Paragraph"/>
    <w:basedOn w:val="a"/>
    <w:uiPriority w:val="34"/>
    <w:qFormat/>
    <w:rsid w:val="0061134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5801">
      <w:bodyDiv w:val="1"/>
      <w:marLeft w:val="0"/>
      <w:marRight w:val="0"/>
      <w:marTop w:val="0"/>
      <w:marBottom w:val="0"/>
      <w:divBdr>
        <w:top w:val="none" w:sz="0" w:space="0" w:color="auto"/>
        <w:left w:val="none" w:sz="0" w:space="0" w:color="auto"/>
        <w:bottom w:val="none" w:sz="0" w:space="0" w:color="auto"/>
        <w:right w:val="none" w:sz="0" w:space="0" w:color="auto"/>
      </w:divBdr>
    </w:div>
    <w:div w:id="86729767">
      <w:bodyDiv w:val="1"/>
      <w:marLeft w:val="0"/>
      <w:marRight w:val="0"/>
      <w:marTop w:val="0"/>
      <w:marBottom w:val="0"/>
      <w:divBdr>
        <w:top w:val="none" w:sz="0" w:space="0" w:color="auto"/>
        <w:left w:val="none" w:sz="0" w:space="0" w:color="auto"/>
        <w:bottom w:val="none" w:sz="0" w:space="0" w:color="auto"/>
        <w:right w:val="none" w:sz="0" w:space="0" w:color="auto"/>
      </w:divBdr>
    </w:div>
    <w:div w:id="153686574">
      <w:bodyDiv w:val="1"/>
      <w:marLeft w:val="0"/>
      <w:marRight w:val="0"/>
      <w:marTop w:val="0"/>
      <w:marBottom w:val="0"/>
      <w:divBdr>
        <w:top w:val="none" w:sz="0" w:space="0" w:color="auto"/>
        <w:left w:val="none" w:sz="0" w:space="0" w:color="auto"/>
        <w:bottom w:val="none" w:sz="0" w:space="0" w:color="auto"/>
        <w:right w:val="none" w:sz="0" w:space="0" w:color="auto"/>
      </w:divBdr>
    </w:div>
    <w:div w:id="167135041">
      <w:bodyDiv w:val="1"/>
      <w:marLeft w:val="0"/>
      <w:marRight w:val="0"/>
      <w:marTop w:val="0"/>
      <w:marBottom w:val="0"/>
      <w:divBdr>
        <w:top w:val="none" w:sz="0" w:space="0" w:color="auto"/>
        <w:left w:val="none" w:sz="0" w:space="0" w:color="auto"/>
        <w:bottom w:val="none" w:sz="0" w:space="0" w:color="auto"/>
        <w:right w:val="none" w:sz="0" w:space="0" w:color="auto"/>
      </w:divBdr>
    </w:div>
    <w:div w:id="184368343">
      <w:bodyDiv w:val="1"/>
      <w:marLeft w:val="0"/>
      <w:marRight w:val="0"/>
      <w:marTop w:val="0"/>
      <w:marBottom w:val="0"/>
      <w:divBdr>
        <w:top w:val="none" w:sz="0" w:space="0" w:color="auto"/>
        <w:left w:val="none" w:sz="0" w:space="0" w:color="auto"/>
        <w:bottom w:val="none" w:sz="0" w:space="0" w:color="auto"/>
        <w:right w:val="none" w:sz="0" w:space="0" w:color="auto"/>
      </w:divBdr>
    </w:div>
    <w:div w:id="199977025">
      <w:bodyDiv w:val="1"/>
      <w:marLeft w:val="0"/>
      <w:marRight w:val="0"/>
      <w:marTop w:val="0"/>
      <w:marBottom w:val="0"/>
      <w:divBdr>
        <w:top w:val="none" w:sz="0" w:space="0" w:color="auto"/>
        <w:left w:val="none" w:sz="0" w:space="0" w:color="auto"/>
        <w:bottom w:val="none" w:sz="0" w:space="0" w:color="auto"/>
        <w:right w:val="none" w:sz="0" w:space="0" w:color="auto"/>
      </w:divBdr>
    </w:div>
    <w:div w:id="201796861">
      <w:bodyDiv w:val="1"/>
      <w:marLeft w:val="0"/>
      <w:marRight w:val="0"/>
      <w:marTop w:val="0"/>
      <w:marBottom w:val="0"/>
      <w:divBdr>
        <w:top w:val="none" w:sz="0" w:space="0" w:color="auto"/>
        <w:left w:val="none" w:sz="0" w:space="0" w:color="auto"/>
        <w:bottom w:val="none" w:sz="0" w:space="0" w:color="auto"/>
        <w:right w:val="none" w:sz="0" w:space="0" w:color="auto"/>
      </w:divBdr>
    </w:div>
    <w:div w:id="240873718">
      <w:bodyDiv w:val="1"/>
      <w:marLeft w:val="0"/>
      <w:marRight w:val="0"/>
      <w:marTop w:val="0"/>
      <w:marBottom w:val="0"/>
      <w:divBdr>
        <w:top w:val="none" w:sz="0" w:space="0" w:color="auto"/>
        <w:left w:val="none" w:sz="0" w:space="0" w:color="auto"/>
        <w:bottom w:val="none" w:sz="0" w:space="0" w:color="auto"/>
        <w:right w:val="none" w:sz="0" w:space="0" w:color="auto"/>
      </w:divBdr>
    </w:div>
    <w:div w:id="368840225">
      <w:bodyDiv w:val="1"/>
      <w:marLeft w:val="0"/>
      <w:marRight w:val="0"/>
      <w:marTop w:val="0"/>
      <w:marBottom w:val="0"/>
      <w:divBdr>
        <w:top w:val="none" w:sz="0" w:space="0" w:color="auto"/>
        <w:left w:val="none" w:sz="0" w:space="0" w:color="auto"/>
        <w:bottom w:val="none" w:sz="0" w:space="0" w:color="auto"/>
        <w:right w:val="none" w:sz="0" w:space="0" w:color="auto"/>
      </w:divBdr>
    </w:div>
    <w:div w:id="379476998">
      <w:bodyDiv w:val="1"/>
      <w:marLeft w:val="0"/>
      <w:marRight w:val="0"/>
      <w:marTop w:val="0"/>
      <w:marBottom w:val="0"/>
      <w:divBdr>
        <w:top w:val="none" w:sz="0" w:space="0" w:color="auto"/>
        <w:left w:val="none" w:sz="0" w:space="0" w:color="auto"/>
        <w:bottom w:val="none" w:sz="0" w:space="0" w:color="auto"/>
        <w:right w:val="none" w:sz="0" w:space="0" w:color="auto"/>
      </w:divBdr>
    </w:div>
    <w:div w:id="438991166">
      <w:bodyDiv w:val="1"/>
      <w:marLeft w:val="0"/>
      <w:marRight w:val="0"/>
      <w:marTop w:val="0"/>
      <w:marBottom w:val="0"/>
      <w:divBdr>
        <w:top w:val="none" w:sz="0" w:space="0" w:color="auto"/>
        <w:left w:val="none" w:sz="0" w:space="0" w:color="auto"/>
        <w:bottom w:val="none" w:sz="0" w:space="0" w:color="auto"/>
        <w:right w:val="none" w:sz="0" w:space="0" w:color="auto"/>
      </w:divBdr>
    </w:div>
    <w:div w:id="501896406">
      <w:bodyDiv w:val="1"/>
      <w:marLeft w:val="0"/>
      <w:marRight w:val="0"/>
      <w:marTop w:val="0"/>
      <w:marBottom w:val="0"/>
      <w:divBdr>
        <w:top w:val="none" w:sz="0" w:space="0" w:color="auto"/>
        <w:left w:val="none" w:sz="0" w:space="0" w:color="auto"/>
        <w:bottom w:val="none" w:sz="0" w:space="0" w:color="auto"/>
        <w:right w:val="none" w:sz="0" w:space="0" w:color="auto"/>
      </w:divBdr>
    </w:div>
    <w:div w:id="534464160">
      <w:bodyDiv w:val="1"/>
      <w:marLeft w:val="0"/>
      <w:marRight w:val="0"/>
      <w:marTop w:val="0"/>
      <w:marBottom w:val="0"/>
      <w:divBdr>
        <w:top w:val="none" w:sz="0" w:space="0" w:color="auto"/>
        <w:left w:val="none" w:sz="0" w:space="0" w:color="auto"/>
        <w:bottom w:val="none" w:sz="0" w:space="0" w:color="auto"/>
        <w:right w:val="none" w:sz="0" w:space="0" w:color="auto"/>
      </w:divBdr>
    </w:div>
    <w:div w:id="544173977">
      <w:bodyDiv w:val="1"/>
      <w:marLeft w:val="0"/>
      <w:marRight w:val="0"/>
      <w:marTop w:val="0"/>
      <w:marBottom w:val="0"/>
      <w:divBdr>
        <w:top w:val="none" w:sz="0" w:space="0" w:color="auto"/>
        <w:left w:val="none" w:sz="0" w:space="0" w:color="auto"/>
        <w:bottom w:val="none" w:sz="0" w:space="0" w:color="auto"/>
        <w:right w:val="none" w:sz="0" w:space="0" w:color="auto"/>
      </w:divBdr>
    </w:div>
    <w:div w:id="560676506">
      <w:bodyDiv w:val="1"/>
      <w:marLeft w:val="0"/>
      <w:marRight w:val="0"/>
      <w:marTop w:val="0"/>
      <w:marBottom w:val="0"/>
      <w:divBdr>
        <w:top w:val="none" w:sz="0" w:space="0" w:color="auto"/>
        <w:left w:val="none" w:sz="0" w:space="0" w:color="auto"/>
        <w:bottom w:val="none" w:sz="0" w:space="0" w:color="auto"/>
        <w:right w:val="none" w:sz="0" w:space="0" w:color="auto"/>
      </w:divBdr>
    </w:div>
    <w:div w:id="562645490">
      <w:bodyDiv w:val="1"/>
      <w:marLeft w:val="0"/>
      <w:marRight w:val="0"/>
      <w:marTop w:val="0"/>
      <w:marBottom w:val="0"/>
      <w:divBdr>
        <w:top w:val="none" w:sz="0" w:space="0" w:color="auto"/>
        <w:left w:val="none" w:sz="0" w:space="0" w:color="auto"/>
        <w:bottom w:val="none" w:sz="0" w:space="0" w:color="auto"/>
        <w:right w:val="none" w:sz="0" w:space="0" w:color="auto"/>
      </w:divBdr>
    </w:div>
    <w:div w:id="623075814">
      <w:bodyDiv w:val="1"/>
      <w:marLeft w:val="0"/>
      <w:marRight w:val="0"/>
      <w:marTop w:val="0"/>
      <w:marBottom w:val="0"/>
      <w:divBdr>
        <w:top w:val="none" w:sz="0" w:space="0" w:color="auto"/>
        <w:left w:val="none" w:sz="0" w:space="0" w:color="auto"/>
        <w:bottom w:val="none" w:sz="0" w:space="0" w:color="auto"/>
        <w:right w:val="none" w:sz="0" w:space="0" w:color="auto"/>
      </w:divBdr>
    </w:div>
    <w:div w:id="631864426">
      <w:bodyDiv w:val="1"/>
      <w:marLeft w:val="0"/>
      <w:marRight w:val="0"/>
      <w:marTop w:val="0"/>
      <w:marBottom w:val="0"/>
      <w:divBdr>
        <w:top w:val="none" w:sz="0" w:space="0" w:color="auto"/>
        <w:left w:val="none" w:sz="0" w:space="0" w:color="auto"/>
        <w:bottom w:val="none" w:sz="0" w:space="0" w:color="auto"/>
        <w:right w:val="none" w:sz="0" w:space="0" w:color="auto"/>
      </w:divBdr>
    </w:div>
    <w:div w:id="673265054">
      <w:bodyDiv w:val="1"/>
      <w:marLeft w:val="0"/>
      <w:marRight w:val="0"/>
      <w:marTop w:val="0"/>
      <w:marBottom w:val="0"/>
      <w:divBdr>
        <w:top w:val="none" w:sz="0" w:space="0" w:color="auto"/>
        <w:left w:val="none" w:sz="0" w:space="0" w:color="auto"/>
        <w:bottom w:val="none" w:sz="0" w:space="0" w:color="auto"/>
        <w:right w:val="none" w:sz="0" w:space="0" w:color="auto"/>
      </w:divBdr>
    </w:div>
    <w:div w:id="676346465">
      <w:bodyDiv w:val="1"/>
      <w:marLeft w:val="0"/>
      <w:marRight w:val="0"/>
      <w:marTop w:val="0"/>
      <w:marBottom w:val="0"/>
      <w:divBdr>
        <w:top w:val="none" w:sz="0" w:space="0" w:color="auto"/>
        <w:left w:val="none" w:sz="0" w:space="0" w:color="auto"/>
        <w:bottom w:val="none" w:sz="0" w:space="0" w:color="auto"/>
        <w:right w:val="none" w:sz="0" w:space="0" w:color="auto"/>
      </w:divBdr>
    </w:div>
    <w:div w:id="676468727">
      <w:bodyDiv w:val="1"/>
      <w:marLeft w:val="0"/>
      <w:marRight w:val="0"/>
      <w:marTop w:val="0"/>
      <w:marBottom w:val="0"/>
      <w:divBdr>
        <w:top w:val="none" w:sz="0" w:space="0" w:color="auto"/>
        <w:left w:val="none" w:sz="0" w:space="0" w:color="auto"/>
        <w:bottom w:val="none" w:sz="0" w:space="0" w:color="auto"/>
        <w:right w:val="none" w:sz="0" w:space="0" w:color="auto"/>
      </w:divBdr>
    </w:div>
    <w:div w:id="685904494">
      <w:bodyDiv w:val="1"/>
      <w:marLeft w:val="0"/>
      <w:marRight w:val="0"/>
      <w:marTop w:val="0"/>
      <w:marBottom w:val="0"/>
      <w:divBdr>
        <w:top w:val="none" w:sz="0" w:space="0" w:color="auto"/>
        <w:left w:val="none" w:sz="0" w:space="0" w:color="auto"/>
        <w:bottom w:val="none" w:sz="0" w:space="0" w:color="auto"/>
        <w:right w:val="none" w:sz="0" w:space="0" w:color="auto"/>
      </w:divBdr>
    </w:div>
    <w:div w:id="687755408">
      <w:bodyDiv w:val="1"/>
      <w:marLeft w:val="0"/>
      <w:marRight w:val="0"/>
      <w:marTop w:val="0"/>
      <w:marBottom w:val="0"/>
      <w:divBdr>
        <w:top w:val="none" w:sz="0" w:space="0" w:color="auto"/>
        <w:left w:val="none" w:sz="0" w:space="0" w:color="auto"/>
        <w:bottom w:val="none" w:sz="0" w:space="0" w:color="auto"/>
        <w:right w:val="none" w:sz="0" w:space="0" w:color="auto"/>
      </w:divBdr>
    </w:div>
    <w:div w:id="736784570">
      <w:bodyDiv w:val="1"/>
      <w:marLeft w:val="0"/>
      <w:marRight w:val="0"/>
      <w:marTop w:val="0"/>
      <w:marBottom w:val="0"/>
      <w:divBdr>
        <w:top w:val="none" w:sz="0" w:space="0" w:color="auto"/>
        <w:left w:val="none" w:sz="0" w:space="0" w:color="auto"/>
        <w:bottom w:val="none" w:sz="0" w:space="0" w:color="auto"/>
        <w:right w:val="none" w:sz="0" w:space="0" w:color="auto"/>
      </w:divBdr>
    </w:div>
    <w:div w:id="754131589">
      <w:bodyDiv w:val="1"/>
      <w:marLeft w:val="0"/>
      <w:marRight w:val="0"/>
      <w:marTop w:val="0"/>
      <w:marBottom w:val="0"/>
      <w:divBdr>
        <w:top w:val="none" w:sz="0" w:space="0" w:color="auto"/>
        <w:left w:val="none" w:sz="0" w:space="0" w:color="auto"/>
        <w:bottom w:val="none" w:sz="0" w:space="0" w:color="auto"/>
        <w:right w:val="none" w:sz="0" w:space="0" w:color="auto"/>
      </w:divBdr>
    </w:div>
    <w:div w:id="768087898">
      <w:bodyDiv w:val="1"/>
      <w:marLeft w:val="0"/>
      <w:marRight w:val="0"/>
      <w:marTop w:val="0"/>
      <w:marBottom w:val="0"/>
      <w:divBdr>
        <w:top w:val="none" w:sz="0" w:space="0" w:color="auto"/>
        <w:left w:val="none" w:sz="0" w:space="0" w:color="auto"/>
        <w:bottom w:val="none" w:sz="0" w:space="0" w:color="auto"/>
        <w:right w:val="none" w:sz="0" w:space="0" w:color="auto"/>
      </w:divBdr>
    </w:div>
    <w:div w:id="786116941">
      <w:bodyDiv w:val="1"/>
      <w:marLeft w:val="0"/>
      <w:marRight w:val="0"/>
      <w:marTop w:val="0"/>
      <w:marBottom w:val="0"/>
      <w:divBdr>
        <w:top w:val="none" w:sz="0" w:space="0" w:color="auto"/>
        <w:left w:val="none" w:sz="0" w:space="0" w:color="auto"/>
        <w:bottom w:val="none" w:sz="0" w:space="0" w:color="auto"/>
        <w:right w:val="none" w:sz="0" w:space="0" w:color="auto"/>
      </w:divBdr>
    </w:div>
    <w:div w:id="791637339">
      <w:bodyDiv w:val="1"/>
      <w:marLeft w:val="0"/>
      <w:marRight w:val="0"/>
      <w:marTop w:val="0"/>
      <w:marBottom w:val="0"/>
      <w:divBdr>
        <w:top w:val="none" w:sz="0" w:space="0" w:color="auto"/>
        <w:left w:val="none" w:sz="0" w:space="0" w:color="auto"/>
        <w:bottom w:val="none" w:sz="0" w:space="0" w:color="auto"/>
        <w:right w:val="none" w:sz="0" w:space="0" w:color="auto"/>
      </w:divBdr>
    </w:div>
    <w:div w:id="801195387">
      <w:bodyDiv w:val="1"/>
      <w:marLeft w:val="0"/>
      <w:marRight w:val="0"/>
      <w:marTop w:val="0"/>
      <w:marBottom w:val="0"/>
      <w:divBdr>
        <w:top w:val="none" w:sz="0" w:space="0" w:color="auto"/>
        <w:left w:val="none" w:sz="0" w:space="0" w:color="auto"/>
        <w:bottom w:val="none" w:sz="0" w:space="0" w:color="auto"/>
        <w:right w:val="none" w:sz="0" w:space="0" w:color="auto"/>
      </w:divBdr>
    </w:div>
    <w:div w:id="870649026">
      <w:bodyDiv w:val="1"/>
      <w:marLeft w:val="0"/>
      <w:marRight w:val="0"/>
      <w:marTop w:val="0"/>
      <w:marBottom w:val="0"/>
      <w:divBdr>
        <w:top w:val="none" w:sz="0" w:space="0" w:color="auto"/>
        <w:left w:val="none" w:sz="0" w:space="0" w:color="auto"/>
        <w:bottom w:val="none" w:sz="0" w:space="0" w:color="auto"/>
        <w:right w:val="none" w:sz="0" w:space="0" w:color="auto"/>
      </w:divBdr>
    </w:div>
    <w:div w:id="955720716">
      <w:bodyDiv w:val="1"/>
      <w:marLeft w:val="0"/>
      <w:marRight w:val="0"/>
      <w:marTop w:val="0"/>
      <w:marBottom w:val="0"/>
      <w:divBdr>
        <w:top w:val="none" w:sz="0" w:space="0" w:color="auto"/>
        <w:left w:val="none" w:sz="0" w:space="0" w:color="auto"/>
        <w:bottom w:val="none" w:sz="0" w:space="0" w:color="auto"/>
        <w:right w:val="none" w:sz="0" w:space="0" w:color="auto"/>
      </w:divBdr>
    </w:div>
    <w:div w:id="972517559">
      <w:bodyDiv w:val="1"/>
      <w:marLeft w:val="0"/>
      <w:marRight w:val="0"/>
      <w:marTop w:val="0"/>
      <w:marBottom w:val="0"/>
      <w:divBdr>
        <w:top w:val="none" w:sz="0" w:space="0" w:color="auto"/>
        <w:left w:val="none" w:sz="0" w:space="0" w:color="auto"/>
        <w:bottom w:val="none" w:sz="0" w:space="0" w:color="auto"/>
        <w:right w:val="none" w:sz="0" w:space="0" w:color="auto"/>
      </w:divBdr>
    </w:div>
    <w:div w:id="1038968069">
      <w:bodyDiv w:val="1"/>
      <w:marLeft w:val="0"/>
      <w:marRight w:val="0"/>
      <w:marTop w:val="0"/>
      <w:marBottom w:val="0"/>
      <w:divBdr>
        <w:top w:val="none" w:sz="0" w:space="0" w:color="auto"/>
        <w:left w:val="none" w:sz="0" w:space="0" w:color="auto"/>
        <w:bottom w:val="none" w:sz="0" w:space="0" w:color="auto"/>
        <w:right w:val="none" w:sz="0" w:space="0" w:color="auto"/>
      </w:divBdr>
    </w:div>
    <w:div w:id="1115826536">
      <w:bodyDiv w:val="1"/>
      <w:marLeft w:val="0"/>
      <w:marRight w:val="0"/>
      <w:marTop w:val="0"/>
      <w:marBottom w:val="0"/>
      <w:divBdr>
        <w:top w:val="none" w:sz="0" w:space="0" w:color="auto"/>
        <w:left w:val="none" w:sz="0" w:space="0" w:color="auto"/>
        <w:bottom w:val="none" w:sz="0" w:space="0" w:color="auto"/>
        <w:right w:val="none" w:sz="0" w:space="0" w:color="auto"/>
      </w:divBdr>
    </w:div>
    <w:div w:id="1423600195">
      <w:bodyDiv w:val="1"/>
      <w:marLeft w:val="0"/>
      <w:marRight w:val="0"/>
      <w:marTop w:val="0"/>
      <w:marBottom w:val="0"/>
      <w:divBdr>
        <w:top w:val="none" w:sz="0" w:space="0" w:color="auto"/>
        <w:left w:val="none" w:sz="0" w:space="0" w:color="auto"/>
        <w:bottom w:val="none" w:sz="0" w:space="0" w:color="auto"/>
        <w:right w:val="none" w:sz="0" w:space="0" w:color="auto"/>
      </w:divBdr>
    </w:div>
    <w:div w:id="1428891070">
      <w:bodyDiv w:val="1"/>
      <w:marLeft w:val="0"/>
      <w:marRight w:val="0"/>
      <w:marTop w:val="0"/>
      <w:marBottom w:val="0"/>
      <w:divBdr>
        <w:top w:val="none" w:sz="0" w:space="0" w:color="auto"/>
        <w:left w:val="none" w:sz="0" w:space="0" w:color="auto"/>
        <w:bottom w:val="none" w:sz="0" w:space="0" w:color="auto"/>
        <w:right w:val="none" w:sz="0" w:space="0" w:color="auto"/>
      </w:divBdr>
    </w:div>
    <w:div w:id="1449811826">
      <w:bodyDiv w:val="1"/>
      <w:marLeft w:val="0"/>
      <w:marRight w:val="0"/>
      <w:marTop w:val="0"/>
      <w:marBottom w:val="0"/>
      <w:divBdr>
        <w:top w:val="none" w:sz="0" w:space="0" w:color="auto"/>
        <w:left w:val="none" w:sz="0" w:space="0" w:color="auto"/>
        <w:bottom w:val="none" w:sz="0" w:space="0" w:color="auto"/>
        <w:right w:val="none" w:sz="0" w:space="0" w:color="auto"/>
      </w:divBdr>
    </w:div>
    <w:div w:id="1529417835">
      <w:bodyDiv w:val="1"/>
      <w:marLeft w:val="0"/>
      <w:marRight w:val="0"/>
      <w:marTop w:val="0"/>
      <w:marBottom w:val="0"/>
      <w:divBdr>
        <w:top w:val="none" w:sz="0" w:space="0" w:color="auto"/>
        <w:left w:val="none" w:sz="0" w:space="0" w:color="auto"/>
        <w:bottom w:val="none" w:sz="0" w:space="0" w:color="auto"/>
        <w:right w:val="none" w:sz="0" w:space="0" w:color="auto"/>
      </w:divBdr>
    </w:div>
    <w:div w:id="1537041883">
      <w:bodyDiv w:val="1"/>
      <w:marLeft w:val="0"/>
      <w:marRight w:val="0"/>
      <w:marTop w:val="0"/>
      <w:marBottom w:val="0"/>
      <w:divBdr>
        <w:top w:val="none" w:sz="0" w:space="0" w:color="auto"/>
        <w:left w:val="none" w:sz="0" w:space="0" w:color="auto"/>
        <w:bottom w:val="none" w:sz="0" w:space="0" w:color="auto"/>
        <w:right w:val="none" w:sz="0" w:space="0" w:color="auto"/>
      </w:divBdr>
    </w:div>
    <w:div w:id="1595553221">
      <w:bodyDiv w:val="1"/>
      <w:marLeft w:val="0"/>
      <w:marRight w:val="0"/>
      <w:marTop w:val="0"/>
      <w:marBottom w:val="0"/>
      <w:divBdr>
        <w:top w:val="none" w:sz="0" w:space="0" w:color="auto"/>
        <w:left w:val="none" w:sz="0" w:space="0" w:color="auto"/>
        <w:bottom w:val="none" w:sz="0" w:space="0" w:color="auto"/>
        <w:right w:val="none" w:sz="0" w:space="0" w:color="auto"/>
      </w:divBdr>
    </w:div>
    <w:div w:id="1600404262">
      <w:bodyDiv w:val="1"/>
      <w:marLeft w:val="0"/>
      <w:marRight w:val="0"/>
      <w:marTop w:val="0"/>
      <w:marBottom w:val="0"/>
      <w:divBdr>
        <w:top w:val="none" w:sz="0" w:space="0" w:color="auto"/>
        <w:left w:val="none" w:sz="0" w:space="0" w:color="auto"/>
        <w:bottom w:val="none" w:sz="0" w:space="0" w:color="auto"/>
        <w:right w:val="none" w:sz="0" w:space="0" w:color="auto"/>
      </w:divBdr>
    </w:div>
    <w:div w:id="1640575326">
      <w:bodyDiv w:val="1"/>
      <w:marLeft w:val="0"/>
      <w:marRight w:val="0"/>
      <w:marTop w:val="0"/>
      <w:marBottom w:val="0"/>
      <w:divBdr>
        <w:top w:val="none" w:sz="0" w:space="0" w:color="auto"/>
        <w:left w:val="none" w:sz="0" w:space="0" w:color="auto"/>
        <w:bottom w:val="none" w:sz="0" w:space="0" w:color="auto"/>
        <w:right w:val="none" w:sz="0" w:space="0" w:color="auto"/>
      </w:divBdr>
    </w:div>
    <w:div w:id="1774396969">
      <w:bodyDiv w:val="1"/>
      <w:marLeft w:val="0"/>
      <w:marRight w:val="0"/>
      <w:marTop w:val="0"/>
      <w:marBottom w:val="0"/>
      <w:divBdr>
        <w:top w:val="none" w:sz="0" w:space="0" w:color="auto"/>
        <w:left w:val="none" w:sz="0" w:space="0" w:color="auto"/>
        <w:bottom w:val="none" w:sz="0" w:space="0" w:color="auto"/>
        <w:right w:val="none" w:sz="0" w:space="0" w:color="auto"/>
      </w:divBdr>
    </w:div>
    <w:div w:id="1818837220">
      <w:bodyDiv w:val="1"/>
      <w:marLeft w:val="0"/>
      <w:marRight w:val="0"/>
      <w:marTop w:val="0"/>
      <w:marBottom w:val="0"/>
      <w:divBdr>
        <w:top w:val="none" w:sz="0" w:space="0" w:color="auto"/>
        <w:left w:val="none" w:sz="0" w:space="0" w:color="auto"/>
        <w:bottom w:val="none" w:sz="0" w:space="0" w:color="auto"/>
        <w:right w:val="none" w:sz="0" w:space="0" w:color="auto"/>
      </w:divBdr>
    </w:div>
    <w:div w:id="1858228567">
      <w:bodyDiv w:val="1"/>
      <w:marLeft w:val="0"/>
      <w:marRight w:val="0"/>
      <w:marTop w:val="0"/>
      <w:marBottom w:val="0"/>
      <w:divBdr>
        <w:top w:val="none" w:sz="0" w:space="0" w:color="auto"/>
        <w:left w:val="none" w:sz="0" w:space="0" w:color="auto"/>
        <w:bottom w:val="none" w:sz="0" w:space="0" w:color="auto"/>
        <w:right w:val="none" w:sz="0" w:space="0" w:color="auto"/>
      </w:divBdr>
    </w:div>
    <w:div w:id="1873498876">
      <w:bodyDiv w:val="1"/>
      <w:marLeft w:val="0"/>
      <w:marRight w:val="0"/>
      <w:marTop w:val="0"/>
      <w:marBottom w:val="0"/>
      <w:divBdr>
        <w:top w:val="none" w:sz="0" w:space="0" w:color="auto"/>
        <w:left w:val="none" w:sz="0" w:space="0" w:color="auto"/>
        <w:bottom w:val="none" w:sz="0" w:space="0" w:color="auto"/>
        <w:right w:val="none" w:sz="0" w:space="0" w:color="auto"/>
      </w:divBdr>
    </w:div>
    <w:div w:id="1899197730">
      <w:bodyDiv w:val="1"/>
      <w:marLeft w:val="0"/>
      <w:marRight w:val="0"/>
      <w:marTop w:val="0"/>
      <w:marBottom w:val="0"/>
      <w:divBdr>
        <w:top w:val="none" w:sz="0" w:space="0" w:color="auto"/>
        <w:left w:val="none" w:sz="0" w:space="0" w:color="auto"/>
        <w:bottom w:val="none" w:sz="0" w:space="0" w:color="auto"/>
        <w:right w:val="none" w:sz="0" w:space="0" w:color="auto"/>
      </w:divBdr>
    </w:div>
    <w:div w:id="1910384689">
      <w:bodyDiv w:val="1"/>
      <w:marLeft w:val="0"/>
      <w:marRight w:val="0"/>
      <w:marTop w:val="0"/>
      <w:marBottom w:val="0"/>
      <w:divBdr>
        <w:top w:val="none" w:sz="0" w:space="0" w:color="auto"/>
        <w:left w:val="none" w:sz="0" w:space="0" w:color="auto"/>
        <w:bottom w:val="none" w:sz="0" w:space="0" w:color="auto"/>
        <w:right w:val="none" w:sz="0" w:space="0" w:color="auto"/>
      </w:divBdr>
    </w:div>
    <w:div w:id="1960647091">
      <w:bodyDiv w:val="1"/>
      <w:marLeft w:val="0"/>
      <w:marRight w:val="0"/>
      <w:marTop w:val="0"/>
      <w:marBottom w:val="0"/>
      <w:divBdr>
        <w:top w:val="none" w:sz="0" w:space="0" w:color="auto"/>
        <w:left w:val="none" w:sz="0" w:space="0" w:color="auto"/>
        <w:bottom w:val="none" w:sz="0" w:space="0" w:color="auto"/>
        <w:right w:val="none" w:sz="0" w:space="0" w:color="auto"/>
      </w:divBdr>
    </w:div>
    <w:div w:id="1971670538">
      <w:bodyDiv w:val="1"/>
      <w:marLeft w:val="0"/>
      <w:marRight w:val="0"/>
      <w:marTop w:val="0"/>
      <w:marBottom w:val="0"/>
      <w:divBdr>
        <w:top w:val="none" w:sz="0" w:space="0" w:color="auto"/>
        <w:left w:val="none" w:sz="0" w:space="0" w:color="auto"/>
        <w:bottom w:val="none" w:sz="0" w:space="0" w:color="auto"/>
        <w:right w:val="none" w:sz="0" w:space="0" w:color="auto"/>
      </w:divBdr>
    </w:div>
    <w:div w:id="2049644409">
      <w:bodyDiv w:val="1"/>
      <w:marLeft w:val="0"/>
      <w:marRight w:val="0"/>
      <w:marTop w:val="0"/>
      <w:marBottom w:val="0"/>
      <w:divBdr>
        <w:top w:val="none" w:sz="0" w:space="0" w:color="auto"/>
        <w:left w:val="none" w:sz="0" w:space="0" w:color="auto"/>
        <w:bottom w:val="none" w:sz="0" w:space="0" w:color="auto"/>
        <w:right w:val="none" w:sz="0" w:space="0" w:color="auto"/>
      </w:divBdr>
    </w:div>
    <w:div w:id="2105027492">
      <w:bodyDiv w:val="1"/>
      <w:marLeft w:val="0"/>
      <w:marRight w:val="0"/>
      <w:marTop w:val="0"/>
      <w:marBottom w:val="0"/>
      <w:divBdr>
        <w:top w:val="none" w:sz="0" w:space="0" w:color="auto"/>
        <w:left w:val="none" w:sz="0" w:space="0" w:color="auto"/>
        <w:bottom w:val="none" w:sz="0" w:space="0" w:color="auto"/>
        <w:right w:val="none" w:sz="0" w:space="0" w:color="auto"/>
      </w:divBdr>
    </w:div>
    <w:div w:id="211452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主题">
  <a:themeElements>
    <a:clrScheme name="黄橙色">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With the development of the information age and the continuous strengthening of the trend of global economic integration, international clothing retailers have more and more frequent business activities, and cross-cultural exchanges of business personnel have also played a huge role in it. Based on the theoretical research of cross-cultural business communication, this paper analyzes the importance of cross-cultural communication for apparel retailers when conducting international business activities. In view of the differences in language, social history, and thinking mode of cross-cultural business communication, the author puts forward suggestions for cross-cultural business communication, including: familiarity with the language communication mode of different countries; Respect and tolerance for other. cultures; improving conflict resolution capacity; Enhance business capabilities; Cultivate the comprehensive quality of business personnel in cross-cultural communication.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CCC20C-6C8A-48A8-BBFD-BA9D01417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3517</Words>
  <Characters>20047</Characters>
  <Application>Microsoft Office Word</Application>
  <DocSecurity>0</DocSecurity>
  <Lines>167</Lines>
  <Paragraphs>47</Paragraphs>
  <ScaleCrop>false</ScaleCrop>
  <Company/>
  <LinksUpToDate>false</LinksUpToDate>
  <CharactersWithSpaces>23517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River Island</dc:subject>
  <dc:creator>Shuwen Zeng,2231725</dc:creator>
  <cp:keywords/>
  <dc:description/>
  <cp:lastModifiedBy>伟</cp:lastModifiedBy>
  <cp:revision>4</cp:revision>
  <dcterms:created xsi:type="dcterms:W3CDTF">2023-12-01T09:36:00Z</dcterms:created>
  <dcterms:modified xsi:type="dcterms:W3CDTF">2023-12-01T09:39:00Z</dcterms:modified>
  <cp:category>Gwyneth Jones:            Business Management</cp:category>
</cp:coreProperties>
</file>