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856343477"/>
        <w:docPartObj>
          <w:docPartGallery w:val="Cover Pages"/>
          <w:docPartUnique/>
        </w:docPartObj>
      </w:sdtPr>
      <w:sdtEndPr>
        <w:rPr>
          <w:rFonts w:asciiTheme="minorBidi" w:eastAsiaTheme="majorEastAsia" w:hAnsiTheme="minorBidi" w:cstheme="majorBidi"/>
          <w:b/>
          <w:color w:val="000000" w:themeColor="text1"/>
          <w:sz w:val="28"/>
          <w:szCs w:val="40"/>
        </w:rPr>
      </w:sdtEndPr>
      <w:sdtContent>
        <w:p w14:paraId="42F2D135" w14:textId="5CB669CB" w:rsidR="00C33C75" w:rsidRDefault="00C33C75">
          <w:r>
            <w:rPr>
              <w:noProof/>
              <w14:ligatures w14:val="standardContextual"/>
            </w:rPr>
            <w:drawing>
              <wp:inline distT="0" distB="0" distL="0" distR="0" wp14:anchorId="5D0575E6" wp14:editId="6504F062">
                <wp:extent cx="5962650" cy="3162300"/>
                <wp:effectExtent l="0" t="0" r="0" b="0"/>
                <wp:docPr id="2" name="Picture 2"/>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8">
                          <a:extLst>
                            <a:ext uri="{28A0092B-C50C-407E-A947-70E740481C1C}">
                              <a14:useLocalDpi xmlns:a14="http://schemas.microsoft.com/office/drawing/2010/main" val="0"/>
                            </a:ext>
                          </a:extLst>
                        </a:blip>
                        <a:stretch>
                          <a:fillRect/>
                        </a:stretch>
                      </pic:blipFill>
                      <pic:spPr>
                        <a:xfrm>
                          <a:off x="0" y="0"/>
                          <a:ext cx="5976198" cy="3169485"/>
                        </a:xfrm>
                        <a:prstGeom prst="rect">
                          <a:avLst/>
                        </a:prstGeom>
                      </pic:spPr>
                    </pic:pic>
                  </a:graphicData>
                </a:graphic>
              </wp:inline>
            </w:drawing>
          </w:r>
        </w:p>
        <w:p w14:paraId="43A2A657" w14:textId="246C5496" w:rsidR="00C33C75" w:rsidRDefault="00C33C75" w:rsidP="00C33C75">
          <w:pPr>
            <w:shd w:val="clear" w:color="auto" w:fill="FFFFFF"/>
            <w:spacing w:before="200" w:after="200" w:line="360" w:lineRule="auto"/>
            <w:rPr>
              <w:b/>
              <w:sz w:val="36"/>
              <w:szCs w:val="36"/>
            </w:rPr>
          </w:pPr>
        </w:p>
        <w:p w14:paraId="4295FEE3" w14:textId="77777777" w:rsidR="00C33C75" w:rsidRDefault="00C33C75" w:rsidP="00C33C75">
          <w:pPr>
            <w:shd w:val="clear" w:color="auto" w:fill="FFFFFF"/>
            <w:spacing w:before="200" w:after="200" w:line="360" w:lineRule="auto"/>
            <w:rPr>
              <w:b/>
              <w:sz w:val="36"/>
              <w:szCs w:val="36"/>
            </w:rPr>
          </w:pPr>
        </w:p>
        <w:p w14:paraId="4A9881C0" w14:textId="44C09B88" w:rsidR="00C33C75" w:rsidRDefault="00C33C75" w:rsidP="00C33C75">
          <w:pPr>
            <w:shd w:val="clear" w:color="auto" w:fill="FFFFFF"/>
            <w:spacing w:before="200" w:after="200" w:line="360" w:lineRule="auto"/>
            <w:jc w:val="center"/>
            <w:rPr>
              <w:b/>
              <w:sz w:val="36"/>
              <w:szCs w:val="36"/>
            </w:rPr>
          </w:pPr>
          <w:r>
            <w:rPr>
              <w:b/>
              <w:sz w:val="36"/>
              <w:szCs w:val="36"/>
            </w:rPr>
            <w:t xml:space="preserve">PROGRAMME: </w:t>
          </w:r>
          <w:r w:rsidR="00E61B2C" w:rsidRPr="00251B94">
            <w:rPr>
              <w:b/>
              <w:color w:val="000000" w:themeColor="text1"/>
              <w:sz w:val="46"/>
              <w:szCs w:val="46"/>
            </w:rPr>
            <w:t>Certificate</w:t>
          </w:r>
          <w:r w:rsidR="004F5363" w:rsidRPr="00251B94">
            <w:rPr>
              <w:b/>
              <w:color w:val="000000" w:themeColor="text1"/>
              <w:sz w:val="46"/>
              <w:szCs w:val="46"/>
            </w:rPr>
            <w:t xml:space="preserve"> in higher education business </w:t>
          </w:r>
          <w:r w:rsidR="00E61B2C" w:rsidRPr="00251B94">
            <w:rPr>
              <w:b/>
              <w:color w:val="000000" w:themeColor="text1"/>
              <w:sz w:val="46"/>
              <w:szCs w:val="46"/>
            </w:rPr>
            <w:t>skills for</w:t>
          </w:r>
          <w:r w:rsidR="00B14A66" w:rsidRPr="00251B94">
            <w:rPr>
              <w:b/>
              <w:color w:val="000000" w:themeColor="text1"/>
              <w:sz w:val="46"/>
              <w:szCs w:val="46"/>
            </w:rPr>
            <w:t xml:space="preserve"> the workplace </w:t>
          </w:r>
          <w:r w:rsidRPr="00251B94">
            <w:rPr>
              <w:b/>
              <w:color w:val="000000" w:themeColor="text1"/>
              <w:sz w:val="46"/>
              <w:szCs w:val="46"/>
            </w:rPr>
            <w:br/>
          </w:r>
          <w:r>
            <w:rPr>
              <w:b/>
              <w:sz w:val="36"/>
              <w:szCs w:val="36"/>
            </w:rPr>
            <w:t xml:space="preserve">MODULE NAME: </w:t>
          </w:r>
          <w:r w:rsidR="00293EB2">
            <w:rPr>
              <w:b/>
              <w:sz w:val="36"/>
              <w:szCs w:val="36"/>
            </w:rPr>
            <w:t xml:space="preserve">Project Management </w:t>
          </w:r>
          <w:r>
            <w:rPr>
              <w:b/>
              <w:sz w:val="36"/>
              <w:szCs w:val="36"/>
            </w:rPr>
            <w:br/>
            <w:t xml:space="preserve">MODULE CODE: </w:t>
          </w:r>
          <w:r w:rsidR="00293EB2">
            <w:rPr>
              <w:b/>
              <w:sz w:val="36"/>
              <w:szCs w:val="36"/>
            </w:rPr>
            <w:t>5003</w:t>
          </w:r>
        </w:p>
        <w:p w14:paraId="000D69E0" w14:textId="79D52063" w:rsidR="00C33C75" w:rsidRDefault="00C33C75" w:rsidP="00C33C75">
          <w:pPr>
            <w:shd w:val="clear" w:color="auto" w:fill="FFFFFF"/>
            <w:spacing w:before="200" w:after="200" w:line="360" w:lineRule="auto"/>
            <w:jc w:val="center"/>
            <w:rPr>
              <w:b/>
              <w:sz w:val="36"/>
              <w:szCs w:val="36"/>
            </w:rPr>
          </w:pPr>
          <w:r>
            <w:rPr>
              <w:b/>
              <w:sz w:val="36"/>
              <w:szCs w:val="36"/>
            </w:rPr>
            <w:t xml:space="preserve">LECTURER NAME: </w:t>
          </w:r>
          <w:r w:rsidR="00293EB2">
            <w:rPr>
              <w:b/>
              <w:sz w:val="36"/>
              <w:szCs w:val="36"/>
            </w:rPr>
            <w:t xml:space="preserve">REXON NTING </w:t>
          </w:r>
        </w:p>
        <w:p w14:paraId="1DA363A2" w14:textId="65B841AA" w:rsidR="00C33C75" w:rsidRDefault="00C33C75" w:rsidP="00C33C75">
          <w:pPr>
            <w:shd w:val="clear" w:color="auto" w:fill="FFFFFF"/>
            <w:spacing w:before="200" w:after="200" w:line="360" w:lineRule="auto"/>
            <w:jc w:val="center"/>
            <w:rPr>
              <w:b/>
              <w:sz w:val="36"/>
              <w:szCs w:val="36"/>
            </w:rPr>
          </w:pPr>
          <w:r>
            <w:rPr>
              <w:b/>
              <w:sz w:val="36"/>
              <w:szCs w:val="36"/>
            </w:rPr>
            <w:t xml:space="preserve">GROUP: </w:t>
          </w:r>
          <w:r w:rsidR="00B07CFE">
            <w:rPr>
              <w:b/>
              <w:sz w:val="36"/>
              <w:szCs w:val="36"/>
            </w:rPr>
            <w:t>1</w:t>
          </w:r>
          <w:r>
            <w:rPr>
              <w:b/>
              <w:sz w:val="36"/>
              <w:szCs w:val="36"/>
            </w:rPr>
            <w:br/>
            <w:t>STUDENT NAME: Md Maynul Hasan Sumon</w:t>
          </w:r>
          <w:r>
            <w:rPr>
              <w:b/>
              <w:sz w:val="36"/>
              <w:szCs w:val="36"/>
            </w:rPr>
            <w:br/>
            <w:t>STUDENT ID: 2417454</w:t>
          </w:r>
        </w:p>
        <w:p w14:paraId="5BF96D59" w14:textId="26D3232F" w:rsidR="00C33C75" w:rsidRPr="00C33C75" w:rsidRDefault="00C33C75"/>
        <w:p w14:paraId="53E8267E" w14:textId="3B1A53C0" w:rsidR="000652A8" w:rsidRDefault="000652A8"/>
        <w:p w14:paraId="7C0BC47D" w14:textId="6A7DE425" w:rsidR="00C33C75" w:rsidRDefault="00C33C75"/>
        <w:p w14:paraId="7AA65FA4" w14:textId="5BB00E9D" w:rsidR="00C33C75" w:rsidRDefault="00C33C75"/>
        <w:p w14:paraId="055BF01D" w14:textId="77777777" w:rsidR="00C33C75" w:rsidRDefault="00C33C75"/>
        <w:p w14:paraId="3D857501" w14:textId="23DD10B6" w:rsidR="000652A8" w:rsidRDefault="00C33C75">
          <w:pPr>
            <w:rPr>
              <w:rFonts w:asciiTheme="minorBidi" w:eastAsiaTheme="majorEastAsia" w:hAnsiTheme="minorBidi" w:cstheme="majorBidi"/>
              <w:b/>
              <w:color w:val="000000" w:themeColor="text1"/>
              <w:sz w:val="28"/>
              <w:szCs w:val="40"/>
            </w:rPr>
          </w:pPr>
          <w:r>
            <w:rPr>
              <w:noProof/>
              <w:lang w:eastAsia="zh-CN"/>
              <w14:ligatures w14:val="standardContextual"/>
            </w:rPr>
            <mc:AlternateContent>
              <mc:Choice Requires="wps">
                <w:drawing>
                  <wp:anchor distT="0" distB="0" distL="114300" distR="114300" simplePos="0" relativeHeight="251659264" behindDoc="1" locked="0" layoutInCell="1" allowOverlap="1" wp14:anchorId="41BAEE0E" wp14:editId="4330F25D">
                    <wp:simplePos x="0" y="0"/>
                    <wp:positionH relativeFrom="column">
                      <wp:posOffset>642467</wp:posOffset>
                    </wp:positionH>
                    <wp:positionV relativeFrom="paragraph">
                      <wp:posOffset>5634329</wp:posOffset>
                    </wp:positionV>
                    <wp:extent cx="5777383" cy="666885"/>
                    <wp:effectExtent l="0" t="0" r="0" b="0"/>
                    <wp:wrapNone/>
                    <wp:docPr id="127" name="Freeform 1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777383" cy="66688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a:graphicData>
                    </a:graphic>
                  </wp:anchor>
                </w:drawing>
              </mc:Choice>
              <mc:Fallback>
                <w:pict>
                  <v:shape w14:anchorId="7866F7B1" id="Freeform 11" o:spid="_x0000_s1026" style="position:absolute;margin-left:50.6pt;margin-top:443.65pt;width:454.9pt;height:52.5pt;z-index:-251657216;visibility:visible;mso-wrap-style:square;mso-wrap-distance-left:9pt;mso-wrap-distance-top:0;mso-wrap-distance-right:9pt;mso-wrap-distance-bottom:0;mso-position-horizontal:absolute;mso-position-horizontal-relative:text;mso-position-vertical:absolute;mso-position-vertical-relative:text;v-text-anchor:bottom" coordsize="607,6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" path="m607,c450,44,300,57,176,57,109,57,49,53,,48,66,58,152,66,251,66,358,66,480,56,607,27,607,,607,,607,e" fillcolor="white [3212]" stroked="f">
                    <v:fill opacity="19789f"/>
                    <v:path arrowok="t" o:connecttype="custom" o:connectlocs="5777383,0;1675156,575946;0,485007;2389000,666885;5777383,272817;5777383,0" o:connectangles="0,0,0,0,0,0"/>
                  </v:shape>
                </w:pict>
              </mc:Fallback>
            </mc:AlternateContent>
          </w:r>
          <w:r w:rsidR="000652A8">
            <w:rPr>
              <w:noProof/>
              <w:lang w:eastAsia="zh-CN"/>
            </w:rPr>
            <mc:AlternateContent>
              <mc:Choice Requires="wps">
                <w:drawing>
                  <wp:anchor distT="0" distB="0" distL="114300" distR="114300" simplePos="0" relativeHeight="251661312" behindDoc="0" locked="0" layoutInCell="1" allowOverlap="1" wp14:anchorId="5B01523F" wp14:editId="01B281F3">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71"/>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176C80D" w14:textId="579FADD8" w:rsidR="000652A8" w:rsidRDefault="00CA2D84" w:rsidP="000652A8">
                                <w:pPr>
                                  <w:pStyle w:val="NoSpacing"/>
                                  <w:spacing w:before="40" w:after="40"/>
                                  <w:rPr>
                                    <w:caps/>
                                    <w:color w:val="A02B93" w:themeColor="accent5"/>
                                    <w:sz w:val="24"/>
                                    <w:szCs w:val="24"/>
                                  </w:rPr>
                                </w:pPr>
                                <w:r>
                                  <w:rPr>
                                    <w:caps/>
                                    <w:color w:val="156082" w:themeColor="accent1"/>
                                    <w:sz w:val="28"/>
                                    <w:szCs w:val="28"/>
                                  </w:rPr>
                                  <w:t xml:space="preserve"> </w:t>
                                </w:r>
                              </w:p>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5B01523F" id="_x0000_t202" coordsize="21600,21600" o:spt="202" path="m,l,21600r21600,l21600,xe">
                    <v:stroke joinstyle="miter"/>
                    <v:path gradientshapeok="t" o:connecttype="rect"/>
                  </v:shapetype>
                  <v:shape id="Text Box 71" o:spid="_x0000_s1026"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" filled="f" stroked="f" strokeweight=".5pt">
                    <v:textbox style="mso-fit-shape-to-text:t" inset="1in,0,86.4pt,0">
                      <w:txbxContent>
                        <w:p w14:paraId="1176C80D" w14:textId="579FADD8" w:rsidR="000652A8" w:rsidRDefault="00CA2D84" w:rsidP="000652A8">
                          <w:pPr>
                            <w:pStyle w:val="NoSpacing"/>
                            <w:spacing w:before="40" w:after="40"/>
                            <w:rPr>
                              <w:caps/>
                              <w:color w:val="A02B93" w:themeColor="accent5"/>
                              <w:sz w:val="24"/>
                              <w:szCs w:val="24"/>
                            </w:rPr>
                          </w:pPr>
                          <w:r>
                            <w:rPr>
                              <w:caps/>
                              <w:color w:val="156082" w:themeColor="accent1"/>
                              <w:sz w:val="28"/>
                              <w:szCs w:val="28"/>
                            </w:rPr>
                            <w:t xml:space="preserve"> </w:t>
                          </w:r>
                        </w:p>
                      </w:txbxContent>
                    </v:textbox>
                    <w10:wrap type="square" anchorx="page" anchory="page"/>
                  </v:shape>
                </w:pict>
              </mc:Fallback>
            </mc:AlternateContent>
          </w:r>
        </w:p>
      </w:sdtContent>
    </w:sdt>
    <w:p w14:paraId="1BDC8E9C" w14:textId="77777777" w:rsidR="00AD713F" w:rsidRPr="001F3B0A" w:rsidRDefault="00AD713F" w:rsidP="001F3B0A">
      <w:pPr>
        <w:jc w:val="center"/>
        <w:rPr>
          <w:b/>
          <w:bCs/>
          <w:sz w:val="32"/>
          <w:szCs w:val="32"/>
        </w:rPr>
      </w:pPr>
      <w:r w:rsidRPr="001F3B0A">
        <w:rPr>
          <w:b/>
          <w:bCs/>
          <w:sz w:val="32"/>
          <w:szCs w:val="32"/>
        </w:rPr>
        <w:t>Executive Summary</w:t>
      </w:r>
    </w:p>
    <w:p w14:paraId="44D1C680" w14:textId="0B2224E6" w:rsidR="00AD713F" w:rsidRDefault="00C05C79" w:rsidP="00C05C79">
      <w:pPr>
        <w:pStyle w:val="NormalWeb"/>
        <w:spacing w:line="360" w:lineRule="auto"/>
        <w:jc w:val="both"/>
      </w:pPr>
      <w:r>
        <w:t>Massive flooding in July 2025 made the River Severn overtop defences in the West Midlands region, flooding a 4.2km stretch of the A449 transport route between Worcester and Kidderminster. The road which transfers about 24,000 vehicles daily with 12 percent of heavy goods truck traffic suffered structural pavement failure, culvert collapse and subground erosion causing major impacts on the economy of the region, and access to emergency responses. The project suggests a 18 months plan of a £71.5 million reconstruction and climate resilience upgrade programme. The main measures involve lifting up of weak areas (600-900mm), 1.5m reinforced concrete culverts, increasing the drainage capacity by 40 percent and reconstruction of full pavements. Based on a PRINCE2 governance framework and planned tools based on PMBOK, the project incorporates quantified risk management, formal stakeholder engagement and a stage-gate-controlled financial management to ascertain delivery viability. The plan enhances the resilience of transport in the long run and minimizes the future vulnerability of floods in the Severn Valley corridor</w:t>
      </w:r>
      <w:r w:rsidR="00AD713F">
        <w:t>.</w:t>
      </w:r>
    </w:p>
    <w:p w14:paraId="5C4E5E89" w14:textId="77777777" w:rsidR="008D4601" w:rsidRDefault="008D4601"/>
    <w:p w14:paraId="1A6FC74B" w14:textId="77777777" w:rsidR="00AD713F" w:rsidRDefault="00AD713F"/>
    <w:p w14:paraId="449E520C" w14:textId="77777777" w:rsidR="00AD713F" w:rsidRDefault="00AD713F"/>
    <w:p w14:paraId="0C536CAB" w14:textId="77777777" w:rsidR="00AD713F" w:rsidRDefault="00AD713F"/>
    <w:p w14:paraId="02AE9A76" w14:textId="77777777" w:rsidR="00AD713F" w:rsidRDefault="00AD713F"/>
    <w:p w14:paraId="61C5F6A4" w14:textId="77777777" w:rsidR="00AD713F" w:rsidRDefault="00AD713F"/>
    <w:p w14:paraId="7BAD5101" w14:textId="77777777" w:rsidR="00AD713F" w:rsidRDefault="00AD713F"/>
    <w:p w14:paraId="60D99113" w14:textId="77777777" w:rsidR="00AD713F" w:rsidRDefault="00AD713F"/>
    <w:p w14:paraId="4828FC45" w14:textId="77777777" w:rsidR="00C05C79" w:rsidRDefault="00C05C79"/>
    <w:p w14:paraId="2CEDFE7E" w14:textId="77777777" w:rsidR="00C05C79" w:rsidRDefault="00C05C79"/>
    <w:p w14:paraId="201A1753" w14:textId="77777777" w:rsidR="00AD713F" w:rsidRDefault="00AD713F"/>
    <w:p w14:paraId="5142BD64" w14:textId="77777777" w:rsidR="00AD713F" w:rsidRDefault="00AD713F"/>
    <w:p w14:paraId="2A7656B8" w14:textId="77777777" w:rsidR="00AD713F" w:rsidRDefault="00AD713F"/>
    <w:p w14:paraId="552685B0" w14:textId="77777777" w:rsidR="00AD713F" w:rsidRDefault="00AD713F"/>
    <w:p w14:paraId="52FC12B2" w14:textId="77777777" w:rsidR="00AD713F" w:rsidRDefault="00AD713F"/>
    <w:p w14:paraId="057A17B4" w14:textId="77777777" w:rsidR="00AD713F" w:rsidRDefault="00AD713F"/>
    <w:p w14:paraId="74B4844B" w14:textId="77777777" w:rsidR="00AD713F" w:rsidRDefault="00AD713F"/>
    <w:p w14:paraId="6C0D9E6C" w14:textId="77777777" w:rsidR="00AD713F" w:rsidRDefault="00AD713F"/>
    <w:p w14:paraId="0AE7169D" w14:textId="77777777" w:rsidR="00AD713F" w:rsidRDefault="00AD713F"/>
    <w:p w14:paraId="5C0ECC6D" w14:textId="77777777" w:rsidR="00AD713F" w:rsidRDefault="00AD713F"/>
    <w:p w14:paraId="15709FB0" w14:textId="77777777" w:rsidR="001F3B0A" w:rsidRDefault="001F3B0A"/>
    <w:p w14:paraId="31C0BB4D" w14:textId="77777777" w:rsidR="00AD713F" w:rsidRDefault="00AD713F"/>
    <w:p w14:paraId="6ECE81BE" w14:textId="77777777" w:rsidR="00AD713F" w:rsidRDefault="00AD713F"/>
    <w:p w14:paraId="558B2018" w14:textId="77777777" w:rsidR="00AD713F" w:rsidRDefault="00AD713F"/>
    <w:sdt>
      <w:sdtPr>
        <w:rPr>
          <w:rFonts w:asciiTheme="minorHAnsi" w:eastAsiaTheme="minorHAnsi" w:hAnsiTheme="minorHAnsi" w:cstheme="minorBidi"/>
          <w:b w:val="0"/>
          <w:bCs w:val="0"/>
          <w:caps w:val="0"/>
          <w:color w:val="auto"/>
          <w:kern w:val="2"/>
          <w:sz w:val="24"/>
          <w:szCs w:val="24"/>
          <w:lang w:val="en-GB"/>
          <w14:ligatures w14:val="standardContextual"/>
        </w:rPr>
        <w:id w:val="-698925369"/>
        <w:docPartObj>
          <w:docPartGallery w:val="Table of Contents"/>
          <w:docPartUnique/>
        </w:docPartObj>
      </w:sdtPr>
      <w:sdtEndPr>
        <w:rPr>
          <w:rFonts w:ascii="Times New Roman" w:eastAsia="Times New Roman" w:hAnsi="Times New Roman" w:cs="Times New Roman"/>
          <w:noProof/>
          <w:kern w:val="0"/>
          <w14:ligatures w14:val="none"/>
        </w:rPr>
      </w:sdtEndPr>
      <w:sdtContent>
        <w:p w14:paraId="59EC39E2" w14:textId="1AE8AC72" w:rsidR="00740576" w:rsidRDefault="00740576">
          <w:pPr>
            <w:pStyle w:val="TOCHeading"/>
          </w:pPr>
          <w:r>
            <w:t>Table of Contents</w:t>
          </w:r>
        </w:p>
        <w:p w14:paraId="456748B2" w14:textId="7AE2E689" w:rsidR="009F6CF3" w:rsidRDefault="00740576">
          <w:pPr>
            <w:pStyle w:val="TOC1"/>
            <w:tabs>
              <w:tab w:val="right" w:leader="dot" w:pos="9016"/>
            </w:tabs>
            <w:rPr>
              <w:rFonts w:asciiTheme="minorHAnsi" w:eastAsiaTheme="minorEastAsia" w:hAnsiTheme="minorHAnsi" w:cstheme="minorBidi"/>
              <w:b w:val="0"/>
              <w:bCs w:val="0"/>
              <w:i w:val="0"/>
              <w:iCs w:val="0"/>
              <w:noProof/>
              <w:kern w:val="2"/>
              <w:szCs w:val="24"/>
              <w14:ligatures w14:val="standardContextual"/>
            </w:rPr>
          </w:pPr>
          <w:r>
            <w:rPr>
              <w:b w:val="0"/>
              <w:bCs w:val="0"/>
            </w:rPr>
            <w:fldChar w:fldCharType="begin"/>
          </w:r>
          <w:r>
            <w:instrText xml:space="preserve"> TOC \o "1-3" \h \z \u </w:instrText>
          </w:r>
          <w:r>
            <w:rPr>
              <w:b w:val="0"/>
              <w:bCs w:val="0"/>
            </w:rPr>
            <w:fldChar w:fldCharType="separate"/>
          </w:r>
          <w:hyperlink w:anchor="_Toc223234428" w:history="1">
            <w:r w:rsidR="009F6CF3" w:rsidRPr="000D3CEB">
              <w:rPr>
                <w:rStyle w:val="Hyperlink"/>
                <w:noProof/>
              </w:rPr>
              <w:t>PART A – PROJECT PROPOSAL POSTER</w:t>
            </w:r>
            <w:r w:rsidR="009F6CF3">
              <w:rPr>
                <w:noProof/>
                <w:webHidden/>
              </w:rPr>
              <w:tab/>
            </w:r>
            <w:r w:rsidR="009F6CF3">
              <w:rPr>
                <w:noProof/>
                <w:webHidden/>
              </w:rPr>
              <w:fldChar w:fldCharType="begin"/>
            </w:r>
            <w:r w:rsidR="009F6CF3">
              <w:rPr>
                <w:noProof/>
                <w:webHidden/>
              </w:rPr>
              <w:instrText xml:space="preserve"> PAGEREF _Toc223234428 \h </w:instrText>
            </w:r>
            <w:r w:rsidR="009F6CF3">
              <w:rPr>
                <w:noProof/>
                <w:webHidden/>
              </w:rPr>
            </w:r>
            <w:r w:rsidR="009F6CF3">
              <w:rPr>
                <w:noProof/>
                <w:webHidden/>
              </w:rPr>
              <w:fldChar w:fldCharType="separate"/>
            </w:r>
            <w:r w:rsidR="00DC5017">
              <w:rPr>
                <w:noProof/>
                <w:webHidden/>
              </w:rPr>
              <w:t>3</w:t>
            </w:r>
            <w:r w:rsidR="009F6CF3">
              <w:rPr>
                <w:noProof/>
                <w:webHidden/>
              </w:rPr>
              <w:fldChar w:fldCharType="end"/>
            </w:r>
          </w:hyperlink>
        </w:p>
        <w:p w14:paraId="265CB7F2" w14:textId="0A420480" w:rsidR="009F6CF3" w:rsidRDefault="009F6CF3">
          <w:pPr>
            <w:pStyle w:val="TOC1"/>
            <w:tabs>
              <w:tab w:val="right" w:leader="dot" w:pos="9016"/>
            </w:tabs>
            <w:rPr>
              <w:rFonts w:asciiTheme="minorHAnsi" w:eastAsiaTheme="minorEastAsia" w:hAnsiTheme="minorHAnsi" w:cstheme="minorBidi"/>
              <w:b w:val="0"/>
              <w:bCs w:val="0"/>
              <w:i w:val="0"/>
              <w:iCs w:val="0"/>
              <w:noProof/>
              <w:kern w:val="2"/>
              <w:szCs w:val="24"/>
              <w14:ligatures w14:val="standardContextual"/>
            </w:rPr>
          </w:pPr>
          <w:hyperlink w:anchor="_Toc223234429" w:history="1">
            <w:r w:rsidRPr="000D3CEB">
              <w:rPr>
                <w:rStyle w:val="Hyperlink"/>
                <w:noProof/>
              </w:rPr>
              <w:t>PART B – REFLECTION FROM FEEDBACK</w:t>
            </w:r>
            <w:r>
              <w:rPr>
                <w:noProof/>
                <w:webHidden/>
              </w:rPr>
              <w:tab/>
            </w:r>
            <w:r>
              <w:rPr>
                <w:noProof/>
                <w:webHidden/>
              </w:rPr>
              <w:fldChar w:fldCharType="begin"/>
            </w:r>
            <w:r>
              <w:rPr>
                <w:noProof/>
                <w:webHidden/>
              </w:rPr>
              <w:instrText xml:space="preserve"> PAGEREF _Toc223234429 \h </w:instrText>
            </w:r>
            <w:r>
              <w:rPr>
                <w:noProof/>
                <w:webHidden/>
              </w:rPr>
            </w:r>
            <w:r>
              <w:rPr>
                <w:noProof/>
                <w:webHidden/>
              </w:rPr>
              <w:fldChar w:fldCharType="separate"/>
            </w:r>
            <w:r w:rsidR="00DC5017">
              <w:rPr>
                <w:noProof/>
                <w:webHidden/>
              </w:rPr>
              <w:t>4</w:t>
            </w:r>
            <w:r>
              <w:rPr>
                <w:noProof/>
                <w:webHidden/>
              </w:rPr>
              <w:fldChar w:fldCharType="end"/>
            </w:r>
          </w:hyperlink>
        </w:p>
        <w:p w14:paraId="4E098C3D" w14:textId="79605932" w:rsidR="009F6CF3" w:rsidRDefault="009F6CF3">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223234430" w:history="1">
            <w:r w:rsidRPr="000D3CEB">
              <w:rPr>
                <w:rStyle w:val="Hyperlink"/>
                <w:noProof/>
              </w:rPr>
              <w:t>1. Nature of Feedback</w:t>
            </w:r>
            <w:r>
              <w:rPr>
                <w:noProof/>
                <w:webHidden/>
              </w:rPr>
              <w:tab/>
            </w:r>
            <w:r>
              <w:rPr>
                <w:noProof/>
                <w:webHidden/>
              </w:rPr>
              <w:fldChar w:fldCharType="begin"/>
            </w:r>
            <w:r>
              <w:rPr>
                <w:noProof/>
                <w:webHidden/>
              </w:rPr>
              <w:instrText xml:space="preserve"> PAGEREF _Toc223234430 \h </w:instrText>
            </w:r>
            <w:r>
              <w:rPr>
                <w:noProof/>
                <w:webHidden/>
              </w:rPr>
            </w:r>
            <w:r>
              <w:rPr>
                <w:noProof/>
                <w:webHidden/>
              </w:rPr>
              <w:fldChar w:fldCharType="separate"/>
            </w:r>
            <w:r w:rsidR="00DC5017">
              <w:rPr>
                <w:noProof/>
                <w:webHidden/>
              </w:rPr>
              <w:t>4</w:t>
            </w:r>
            <w:r>
              <w:rPr>
                <w:noProof/>
                <w:webHidden/>
              </w:rPr>
              <w:fldChar w:fldCharType="end"/>
            </w:r>
          </w:hyperlink>
        </w:p>
        <w:p w14:paraId="5F55EB62" w14:textId="4E76B31B" w:rsidR="009F6CF3" w:rsidRDefault="009F6CF3">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223234431" w:history="1">
            <w:r w:rsidRPr="000D3CEB">
              <w:rPr>
                <w:rStyle w:val="Hyperlink"/>
                <w:noProof/>
              </w:rPr>
              <w:t>2. What Was Effective</w:t>
            </w:r>
            <w:r>
              <w:rPr>
                <w:noProof/>
                <w:webHidden/>
              </w:rPr>
              <w:tab/>
            </w:r>
            <w:r>
              <w:rPr>
                <w:noProof/>
                <w:webHidden/>
              </w:rPr>
              <w:fldChar w:fldCharType="begin"/>
            </w:r>
            <w:r>
              <w:rPr>
                <w:noProof/>
                <w:webHidden/>
              </w:rPr>
              <w:instrText xml:space="preserve"> PAGEREF _Toc223234431 \h </w:instrText>
            </w:r>
            <w:r>
              <w:rPr>
                <w:noProof/>
                <w:webHidden/>
              </w:rPr>
            </w:r>
            <w:r>
              <w:rPr>
                <w:noProof/>
                <w:webHidden/>
              </w:rPr>
              <w:fldChar w:fldCharType="separate"/>
            </w:r>
            <w:r w:rsidR="00DC5017">
              <w:rPr>
                <w:noProof/>
                <w:webHidden/>
              </w:rPr>
              <w:t>4</w:t>
            </w:r>
            <w:r>
              <w:rPr>
                <w:noProof/>
                <w:webHidden/>
              </w:rPr>
              <w:fldChar w:fldCharType="end"/>
            </w:r>
          </w:hyperlink>
        </w:p>
        <w:p w14:paraId="7E33E5AA" w14:textId="3E0D8BF0" w:rsidR="009F6CF3" w:rsidRDefault="009F6CF3">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223234432" w:history="1">
            <w:r w:rsidRPr="000D3CEB">
              <w:rPr>
                <w:rStyle w:val="Hyperlink"/>
                <w:noProof/>
              </w:rPr>
              <w:t>3. Identified Weaknesses</w:t>
            </w:r>
            <w:r>
              <w:rPr>
                <w:noProof/>
                <w:webHidden/>
              </w:rPr>
              <w:tab/>
            </w:r>
            <w:r>
              <w:rPr>
                <w:noProof/>
                <w:webHidden/>
              </w:rPr>
              <w:fldChar w:fldCharType="begin"/>
            </w:r>
            <w:r>
              <w:rPr>
                <w:noProof/>
                <w:webHidden/>
              </w:rPr>
              <w:instrText xml:space="preserve"> PAGEREF _Toc223234432 \h </w:instrText>
            </w:r>
            <w:r>
              <w:rPr>
                <w:noProof/>
                <w:webHidden/>
              </w:rPr>
            </w:r>
            <w:r>
              <w:rPr>
                <w:noProof/>
                <w:webHidden/>
              </w:rPr>
              <w:fldChar w:fldCharType="separate"/>
            </w:r>
            <w:r w:rsidR="00DC5017">
              <w:rPr>
                <w:noProof/>
                <w:webHidden/>
              </w:rPr>
              <w:t>5</w:t>
            </w:r>
            <w:r>
              <w:rPr>
                <w:noProof/>
                <w:webHidden/>
              </w:rPr>
              <w:fldChar w:fldCharType="end"/>
            </w:r>
          </w:hyperlink>
        </w:p>
        <w:p w14:paraId="27FEAD82" w14:textId="2955BF9A" w:rsidR="009F6CF3" w:rsidRDefault="009F6CF3">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223234433" w:history="1">
            <w:r w:rsidRPr="000D3CEB">
              <w:rPr>
                <w:rStyle w:val="Hyperlink"/>
                <w:noProof/>
              </w:rPr>
              <w:t>4. Improvements Implemented</w:t>
            </w:r>
            <w:r>
              <w:rPr>
                <w:noProof/>
                <w:webHidden/>
              </w:rPr>
              <w:tab/>
            </w:r>
            <w:r>
              <w:rPr>
                <w:noProof/>
                <w:webHidden/>
              </w:rPr>
              <w:fldChar w:fldCharType="begin"/>
            </w:r>
            <w:r>
              <w:rPr>
                <w:noProof/>
                <w:webHidden/>
              </w:rPr>
              <w:instrText xml:space="preserve"> PAGEREF _Toc223234433 \h </w:instrText>
            </w:r>
            <w:r>
              <w:rPr>
                <w:noProof/>
                <w:webHidden/>
              </w:rPr>
            </w:r>
            <w:r>
              <w:rPr>
                <w:noProof/>
                <w:webHidden/>
              </w:rPr>
              <w:fldChar w:fldCharType="separate"/>
            </w:r>
            <w:r w:rsidR="00DC5017">
              <w:rPr>
                <w:noProof/>
                <w:webHidden/>
              </w:rPr>
              <w:t>5</w:t>
            </w:r>
            <w:r>
              <w:rPr>
                <w:noProof/>
                <w:webHidden/>
              </w:rPr>
              <w:fldChar w:fldCharType="end"/>
            </w:r>
          </w:hyperlink>
        </w:p>
        <w:p w14:paraId="70532CB7" w14:textId="0EDEAAA7" w:rsidR="009F6CF3" w:rsidRDefault="009F6CF3">
          <w:pPr>
            <w:pStyle w:val="TOC1"/>
            <w:tabs>
              <w:tab w:val="right" w:leader="dot" w:pos="9016"/>
            </w:tabs>
            <w:rPr>
              <w:rFonts w:asciiTheme="minorHAnsi" w:eastAsiaTheme="minorEastAsia" w:hAnsiTheme="minorHAnsi" w:cstheme="minorBidi"/>
              <w:b w:val="0"/>
              <w:bCs w:val="0"/>
              <w:i w:val="0"/>
              <w:iCs w:val="0"/>
              <w:noProof/>
              <w:kern w:val="2"/>
              <w:szCs w:val="24"/>
              <w14:ligatures w14:val="standardContextual"/>
            </w:rPr>
          </w:pPr>
          <w:hyperlink w:anchor="_Toc223234434" w:history="1">
            <w:r w:rsidRPr="000D3CEB">
              <w:rPr>
                <w:rStyle w:val="Hyperlink"/>
                <w:noProof/>
              </w:rPr>
              <w:t>Part C: Project Management Plan</w:t>
            </w:r>
            <w:r>
              <w:rPr>
                <w:noProof/>
                <w:webHidden/>
              </w:rPr>
              <w:tab/>
            </w:r>
            <w:r>
              <w:rPr>
                <w:noProof/>
                <w:webHidden/>
              </w:rPr>
              <w:fldChar w:fldCharType="begin"/>
            </w:r>
            <w:r>
              <w:rPr>
                <w:noProof/>
                <w:webHidden/>
              </w:rPr>
              <w:instrText xml:space="preserve"> PAGEREF _Toc223234434 \h </w:instrText>
            </w:r>
            <w:r>
              <w:rPr>
                <w:noProof/>
                <w:webHidden/>
              </w:rPr>
            </w:r>
            <w:r>
              <w:rPr>
                <w:noProof/>
                <w:webHidden/>
              </w:rPr>
              <w:fldChar w:fldCharType="separate"/>
            </w:r>
            <w:r w:rsidR="00DC5017">
              <w:rPr>
                <w:noProof/>
                <w:webHidden/>
              </w:rPr>
              <w:t>6</w:t>
            </w:r>
            <w:r>
              <w:rPr>
                <w:noProof/>
                <w:webHidden/>
              </w:rPr>
              <w:fldChar w:fldCharType="end"/>
            </w:r>
          </w:hyperlink>
        </w:p>
        <w:p w14:paraId="41E7562D" w14:textId="7936B7E9" w:rsidR="009F6CF3" w:rsidRDefault="009F6CF3">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223234435" w:history="1">
            <w:r w:rsidRPr="000D3CEB">
              <w:rPr>
                <w:rStyle w:val="Hyperlink"/>
                <w:noProof/>
              </w:rPr>
              <w:t>1. Introduction</w:t>
            </w:r>
            <w:r>
              <w:rPr>
                <w:noProof/>
                <w:webHidden/>
              </w:rPr>
              <w:tab/>
            </w:r>
            <w:r>
              <w:rPr>
                <w:noProof/>
                <w:webHidden/>
              </w:rPr>
              <w:fldChar w:fldCharType="begin"/>
            </w:r>
            <w:r>
              <w:rPr>
                <w:noProof/>
                <w:webHidden/>
              </w:rPr>
              <w:instrText xml:space="preserve"> PAGEREF _Toc223234435 \h </w:instrText>
            </w:r>
            <w:r>
              <w:rPr>
                <w:noProof/>
                <w:webHidden/>
              </w:rPr>
            </w:r>
            <w:r>
              <w:rPr>
                <w:noProof/>
                <w:webHidden/>
              </w:rPr>
              <w:fldChar w:fldCharType="separate"/>
            </w:r>
            <w:r w:rsidR="00DC5017">
              <w:rPr>
                <w:noProof/>
                <w:webHidden/>
              </w:rPr>
              <w:t>6</w:t>
            </w:r>
            <w:r>
              <w:rPr>
                <w:noProof/>
                <w:webHidden/>
              </w:rPr>
              <w:fldChar w:fldCharType="end"/>
            </w:r>
          </w:hyperlink>
        </w:p>
        <w:p w14:paraId="62E1D330" w14:textId="30AA3B71" w:rsidR="009F6CF3" w:rsidRDefault="009F6CF3">
          <w:pPr>
            <w:pStyle w:val="TOC3"/>
            <w:tabs>
              <w:tab w:val="right" w:leader="dot" w:pos="9016"/>
            </w:tabs>
            <w:rPr>
              <w:rFonts w:asciiTheme="minorHAnsi" w:eastAsiaTheme="minorEastAsia" w:hAnsiTheme="minorHAnsi" w:cstheme="minorBidi"/>
              <w:noProof/>
              <w:kern w:val="2"/>
              <w:sz w:val="24"/>
              <w14:ligatures w14:val="standardContextual"/>
            </w:rPr>
          </w:pPr>
          <w:hyperlink w:anchor="_Toc223234436" w:history="1">
            <w:r w:rsidRPr="000D3CEB">
              <w:rPr>
                <w:rStyle w:val="Hyperlink"/>
                <w:noProof/>
              </w:rPr>
              <w:t>1.1 Context</w:t>
            </w:r>
            <w:r>
              <w:rPr>
                <w:noProof/>
                <w:webHidden/>
              </w:rPr>
              <w:tab/>
            </w:r>
            <w:r>
              <w:rPr>
                <w:noProof/>
                <w:webHidden/>
              </w:rPr>
              <w:fldChar w:fldCharType="begin"/>
            </w:r>
            <w:r>
              <w:rPr>
                <w:noProof/>
                <w:webHidden/>
              </w:rPr>
              <w:instrText xml:space="preserve"> PAGEREF _Toc223234436 \h </w:instrText>
            </w:r>
            <w:r>
              <w:rPr>
                <w:noProof/>
                <w:webHidden/>
              </w:rPr>
            </w:r>
            <w:r>
              <w:rPr>
                <w:noProof/>
                <w:webHidden/>
              </w:rPr>
              <w:fldChar w:fldCharType="separate"/>
            </w:r>
            <w:r w:rsidR="00DC5017">
              <w:rPr>
                <w:noProof/>
                <w:webHidden/>
              </w:rPr>
              <w:t>6</w:t>
            </w:r>
            <w:r>
              <w:rPr>
                <w:noProof/>
                <w:webHidden/>
              </w:rPr>
              <w:fldChar w:fldCharType="end"/>
            </w:r>
          </w:hyperlink>
        </w:p>
        <w:p w14:paraId="0C6FC649" w14:textId="47AEA599" w:rsidR="009F6CF3" w:rsidRDefault="009F6CF3">
          <w:pPr>
            <w:pStyle w:val="TOC3"/>
            <w:tabs>
              <w:tab w:val="right" w:leader="dot" w:pos="9016"/>
            </w:tabs>
            <w:rPr>
              <w:rFonts w:asciiTheme="minorHAnsi" w:eastAsiaTheme="minorEastAsia" w:hAnsiTheme="minorHAnsi" w:cstheme="minorBidi"/>
              <w:noProof/>
              <w:kern w:val="2"/>
              <w:sz w:val="24"/>
              <w14:ligatures w14:val="standardContextual"/>
            </w:rPr>
          </w:pPr>
          <w:hyperlink w:anchor="_Toc223234437" w:history="1">
            <w:r w:rsidRPr="000D3CEB">
              <w:rPr>
                <w:rStyle w:val="Hyperlink"/>
                <w:noProof/>
              </w:rPr>
              <w:t>1.2 Rationale for Project Selection</w:t>
            </w:r>
            <w:r>
              <w:rPr>
                <w:noProof/>
                <w:webHidden/>
              </w:rPr>
              <w:tab/>
            </w:r>
            <w:r>
              <w:rPr>
                <w:noProof/>
                <w:webHidden/>
              </w:rPr>
              <w:fldChar w:fldCharType="begin"/>
            </w:r>
            <w:r>
              <w:rPr>
                <w:noProof/>
                <w:webHidden/>
              </w:rPr>
              <w:instrText xml:space="preserve"> PAGEREF _Toc223234437 \h </w:instrText>
            </w:r>
            <w:r>
              <w:rPr>
                <w:noProof/>
                <w:webHidden/>
              </w:rPr>
            </w:r>
            <w:r>
              <w:rPr>
                <w:noProof/>
                <w:webHidden/>
              </w:rPr>
              <w:fldChar w:fldCharType="separate"/>
            </w:r>
            <w:r w:rsidR="00DC5017">
              <w:rPr>
                <w:noProof/>
                <w:webHidden/>
              </w:rPr>
              <w:t>6</w:t>
            </w:r>
            <w:r>
              <w:rPr>
                <w:noProof/>
                <w:webHidden/>
              </w:rPr>
              <w:fldChar w:fldCharType="end"/>
            </w:r>
          </w:hyperlink>
        </w:p>
        <w:p w14:paraId="37169CF0" w14:textId="17D94CF4" w:rsidR="009F6CF3" w:rsidRDefault="009F6CF3">
          <w:pPr>
            <w:pStyle w:val="TOC3"/>
            <w:tabs>
              <w:tab w:val="right" w:leader="dot" w:pos="9016"/>
            </w:tabs>
            <w:rPr>
              <w:rFonts w:asciiTheme="minorHAnsi" w:eastAsiaTheme="minorEastAsia" w:hAnsiTheme="minorHAnsi" w:cstheme="minorBidi"/>
              <w:noProof/>
              <w:kern w:val="2"/>
              <w:sz w:val="24"/>
              <w14:ligatures w14:val="standardContextual"/>
            </w:rPr>
          </w:pPr>
          <w:hyperlink w:anchor="_Toc223234438" w:history="1">
            <w:r w:rsidRPr="000D3CEB">
              <w:rPr>
                <w:rStyle w:val="Hyperlink"/>
                <w:noProof/>
              </w:rPr>
              <w:t>1.3 Methodological Foundation</w:t>
            </w:r>
            <w:r>
              <w:rPr>
                <w:noProof/>
                <w:webHidden/>
              </w:rPr>
              <w:tab/>
            </w:r>
            <w:r>
              <w:rPr>
                <w:noProof/>
                <w:webHidden/>
              </w:rPr>
              <w:fldChar w:fldCharType="begin"/>
            </w:r>
            <w:r>
              <w:rPr>
                <w:noProof/>
                <w:webHidden/>
              </w:rPr>
              <w:instrText xml:space="preserve"> PAGEREF _Toc223234438 \h </w:instrText>
            </w:r>
            <w:r>
              <w:rPr>
                <w:noProof/>
                <w:webHidden/>
              </w:rPr>
            </w:r>
            <w:r>
              <w:rPr>
                <w:noProof/>
                <w:webHidden/>
              </w:rPr>
              <w:fldChar w:fldCharType="separate"/>
            </w:r>
            <w:r w:rsidR="00DC5017">
              <w:rPr>
                <w:noProof/>
                <w:webHidden/>
              </w:rPr>
              <w:t>6</w:t>
            </w:r>
            <w:r>
              <w:rPr>
                <w:noProof/>
                <w:webHidden/>
              </w:rPr>
              <w:fldChar w:fldCharType="end"/>
            </w:r>
          </w:hyperlink>
        </w:p>
        <w:p w14:paraId="798F626C" w14:textId="2A73A648" w:rsidR="009F6CF3" w:rsidRDefault="009F6CF3">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223234439" w:history="1">
            <w:r w:rsidRPr="000D3CEB">
              <w:rPr>
                <w:rStyle w:val="Hyperlink"/>
                <w:noProof/>
              </w:rPr>
              <w:t>2. Project Description</w:t>
            </w:r>
            <w:r>
              <w:rPr>
                <w:noProof/>
                <w:webHidden/>
              </w:rPr>
              <w:tab/>
            </w:r>
            <w:r>
              <w:rPr>
                <w:noProof/>
                <w:webHidden/>
              </w:rPr>
              <w:fldChar w:fldCharType="begin"/>
            </w:r>
            <w:r>
              <w:rPr>
                <w:noProof/>
                <w:webHidden/>
              </w:rPr>
              <w:instrText xml:space="preserve"> PAGEREF _Toc223234439 \h </w:instrText>
            </w:r>
            <w:r>
              <w:rPr>
                <w:noProof/>
                <w:webHidden/>
              </w:rPr>
            </w:r>
            <w:r>
              <w:rPr>
                <w:noProof/>
                <w:webHidden/>
              </w:rPr>
              <w:fldChar w:fldCharType="separate"/>
            </w:r>
            <w:r w:rsidR="00DC5017">
              <w:rPr>
                <w:noProof/>
                <w:webHidden/>
              </w:rPr>
              <w:t>7</w:t>
            </w:r>
            <w:r>
              <w:rPr>
                <w:noProof/>
                <w:webHidden/>
              </w:rPr>
              <w:fldChar w:fldCharType="end"/>
            </w:r>
          </w:hyperlink>
        </w:p>
        <w:p w14:paraId="0CBFD521" w14:textId="048A7E7F" w:rsidR="009F6CF3" w:rsidRDefault="009F6CF3">
          <w:pPr>
            <w:pStyle w:val="TOC3"/>
            <w:tabs>
              <w:tab w:val="right" w:leader="dot" w:pos="9016"/>
            </w:tabs>
            <w:rPr>
              <w:rFonts w:asciiTheme="minorHAnsi" w:eastAsiaTheme="minorEastAsia" w:hAnsiTheme="minorHAnsi" w:cstheme="minorBidi"/>
              <w:noProof/>
              <w:kern w:val="2"/>
              <w:sz w:val="24"/>
              <w14:ligatures w14:val="standardContextual"/>
            </w:rPr>
          </w:pPr>
          <w:hyperlink w:anchor="_Toc223234440" w:history="1">
            <w:r w:rsidRPr="000D3CEB">
              <w:rPr>
                <w:rStyle w:val="Hyperlink"/>
                <w:noProof/>
              </w:rPr>
              <w:t>2.1 Infrastructure Profile</w:t>
            </w:r>
            <w:r>
              <w:rPr>
                <w:noProof/>
                <w:webHidden/>
              </w:rPr>
              <w:tab/>
            </w:r>
            <w:r>
              <w:rPr>
                <w:noProof/>
                <w:webHidden/>
              </w:rPr>
              <w:fldChar w:fldCharType="begin"/>
            </w:r>
            <w:r>
              <w:rPr>
                <w:noProof/>
                <w:webHidden/>
              </w:rPr>
              <w:instrText xml:space="preserve"> PAGEREF _Toc223234440 \h </w:instrText>
            </w:r>
            <w:r>
              <w:rPr>
                <w:noProof/>
                <w:webHidden/>
              </w:rPr>
            </w:r>
            <w:r>
              <w:rPr>
                <w:noProof/>
                <w:webHidden/>
              </w:rPr>
              <w:fldChar w:fldCharType="separate"/>
            </w:r>
            <w:r w:rsidR="00DC5017">
              <w:rPr>
                <w:noProof/>
                <w:webHidden/>
              </w:rPr>
              <w:t>7</w:t>
            </w:r>
            <w:r>
              <w:rPr>
                <w:noProof/>
                <w:webHidden/>
              </w:rPr>
              <w:fldChar w:fldCharType="end"/>
            </w:r>
          </w:hyperlink>
        </w:p>
        <w:p w14:paraId="36600B43" w14:textId="7AF9EF2E" w:rsidR="009F6CF3" w:rsidRDefault="009F6CF3">
          <w:pPr>
            <w:pStyle w:val="TOC3"/>
            <w:tabs>
              <w:tab w:val="right" w:leader="dot" w:pos="9016"/>
            </w:tabs>
            <w:rPr>
              <w:rFonts w:asciiTheme="minorHAnsi" w:eastAsiaTheme="minorEastAsia" w:hAnsiTheme="minorHAnsi" w:cstheme="minorBidi"/>
              <w:noProof/>
              <w:kern w:val="2"/>
              <w:sz w:val="24"/>
              <w14:ligatures w14:val="standardContextual"/>
            </w:rPr>
          </w:pPr>
          <w:hyperlink w:anchor="_Toc223234441" w:history="1">
            <w:r w:rsidRPr="000D3CEB">
              <w:rPr>
                <w:rStyle w:val="Hyperlink"/>
                <w:noProof/>
              </w:rPr>
              <w:t>2.2 Damage Assessment Summary</w:t>
            </w:r>
            <w:r>
              <w:rPr>
                <w:noProof/>
                <w:webHidden/>
              </w:rPr>
              <w:tab/>
            </w:r>
            <w:r>
              <w:rPr>
                <w:noProof/>
                <w:webHidden/>
              </w:rPr>
              <w:fldChar w:fldCharType="begin"/>
            </w:r>
            <w:r>
              <w:rPr>
                <w:noProof/>
                <w:webHidden/>
              </w:rPr>
              <w:instrText xml:space="preserve"> PAGEREF _Toc223234441 \h </w:instrText>
            </w:r>
            <w:r>
              <w:rPr>
                <w:noProof/>
                <w:webHidden/>
              </w:rPr>
            </w:r>
            <w:r>
              <w:rPr>
                <w:noProof/>
                <w:webHidden/>
              </w:rPr>
              <w:fldChar w:fldCharType="separate"/>
            </w:r>
            <w:r w:rsidR="00DC5017">
              <w:rPr>
                <w:noProof/>
                <w:webHidden/>
              </w:rPr>
              <w:t>7</w:t>
            </w:r>
            <w:r>
              <w:rPr>
                <w:noProof/>
                <w:webHidden/>
              </w:rPr>
              <w:fldChar w:fldCharType="end"/>
            </w:r>
          </w:hyperlink>
        </w:p>
        <w:p w14:paraId="1D9CCCA1" w14:textId="4ACEB3B9" w:rsidR="009F6CF3" w:rsidRDefault="009F6CF3">
          <w:pPr>
            <w:pStyle w:val="TOC3"/>
            <w:tabs>
              <w:tab w:val="right" w:leader="dot" w:pos="9016"/>
            </w:tabs>
            <w:rPr>
              <w:rFonts w:asciiTheme="minorHAnsi" w:eastAsiaTheme="minorEastAsia" w:hAnsiTheme="minorHAnsi" w:cstheme="minorBidi"/>
              <w:noProof/>
              <w:kern w:val="2"/>
              <w:sz w:val="24"/>
              <w14:ligatures w14:val="standardContextual"/>
            </w:rPr>
          </w:pPr>
          <w:hyperlink w:anchor="_Toc223234442" w:history="1">
            <w:r w:rsidRPr="000D3CEB">
              <w:rPr>
                <w:rStyle w:val="Hyperlink"/>
                <w:noProof/>
              </w:rPr>
              <w:t>2.3 Strategic Objectives</w:t>
            </w:r>
            <w:r>
              <w:rPr>
                <w:noProof/>
                <w:webHidden/>
              </w:rPr>
              <w:tab/>
            </w:r>
            <w:r>
              <w:rPr>
                <w:noProof/>
                <w:webHidden/>
              </w:rPr>
              <w:fldChar w:fldCharType="begin"/>
            </w:r>
            <w:r>
              <w:rPr>
                <w:noProof/>
                <w:webHidden/>
              </w:rPr>
              <w:instrText xml:space="preserve"> PAGEREF _Toc223234442 \h </w:instrText>
            </w:r>
            <w:r>
              <w:rPr>
                <w:noProof/>
                <w:webHidden/>
              </w:rPr>
            </w:r>
            <w:r>
              <w:rPr>
                <w:noProof/>
                <w:webHidden/>
              </w:rPr>
              <w:fldChar w:fldCharType="separate"/>
            </w:r>
            <w:r w:rsidR="00DC5017">
              <w:rPr>
                <w:noProof/>
                <w:webHidden/>
              </w:rPr>
              <w:t>7</w:t>
            </w:r>
            <w:r>
              <w:rPr>
                <w:noProof/>
                <w:webHidden/>
              </w:rPr>
              <w:fldChar w:fldCharType="end"/>
            </w:r>
          </w:hyperlink>
        </w:p>
        <w:p w14:paraId="2362F450" w14:textId="606EC2C8" w:rsidR="009F6CF3" w:rsidRDefault="009F6CF3">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223234443" w:history="1">
            <w:r w:rsidRPr="000D3CEB">
              <w:rPr>
                <w:rStyle w:val="Hyperlink"/>
                <w:noProof/>
              </w:rPr>
              <w:t>3. Scope</w:t>
            </w:r>
            <w:r>
              <w:rPr>
                <w:noProof/>
                <w:webHidden/>
              </w:rPr>
              <w:tab/>
            </w:r>
            <w:r>
              <w:rPr>
                <w:noProof/>
                <w:webHidden/>
              </w:rPr>
              <w:fldChar w:fldCharType="begin"/>
            </w:r>
            <w:r>
              <w:rPr>
                <w:noProof/>
                <w:webHidden/>
              </w:rPr>
              <w:instrText xml:space="preserve"> PAGEREF _Toc223234443 \h </w:instrText>
            </w:r>
            <w:r>
              <w:rPr>
                <w:noProof/>
                <w:webHidden/>
              </w:rPr>
            </w:r>
            <w:r>
              <w:rPr>
                <w:noProof/>
                <w:webHidden/>
              </w:rPr>
              <w:fldChar w:fldCharType="separate"/>
            </w:r>
            <w:r w:rsidR="00DC5017">
              <w:rPr>
                <w:noProof/>
                <w:webHidden/>
              </w:rPr>
              <w:t>8</w:t>
            </w:r>
            <w:r>
              <w:rPr>
                <w:noProof/>
                <w:webHidden/>
              </w:rPr>
              <w:fldChar w:fldCharType="end"/>
            </w:r>
          </w:hyperlink>
        </w:p>
        <w:p w14:paraId="264360E7" w14:textId="124C104F" w:rsidR="009F6CF3" w:rsidRDefault="009F6CF3">
          <w:pPr>
            <w:pStyle w:val="TOC3"/>
            <w:tabs>
              <w:tab w:val="right" w:leader="dot" w:pos="9016"/>
            </w:tabs>
            <w:rPr>
              <w:rFonts w:asciiTheme="minorHAnsi" w:eastAsiaTheme="minorEastAsia" w:hAnsiTheme="minorHAnsi" w:cstheme="minorBidi"/>
              <w:noProof/>
              <w:kern w:val="2"/>
              <w:sz w:val="24"/>
              <w14:ligatures w14:val="standardContextual"/>
            </w:rPr>
          </w:pPr>
          <w:hyperlink w:anchor="_Toc223234444" w:history="1">
            <w:r w:rsidRPr="000D3CEB">
              <w:rPr>
                <w:rStyle w:val="Hyperlink"/>
                <w:noProof/>
              </w:rPr>
              <w:t>3.1 In Scope</w:t>
            </w:r>
            <w:r>
              <w:rPr>
                <w:noProof/>
                <w:webHidden/>
              </w:rPr>
              <w:tab/>
            </w:r>
            <w:r>
              <w:rPr>
                <w:noProof/>
                <w:webHidden/>
              </w:rPr>
              <w:fldChar w:fldCharType="begin"/>
            </w:r>
            <w:r>
              <w:rPr>
                <w:noProof/>
                <w:webHidden/>
              </w:rPr>
              <w:instrText xml:space="preserve"> PAGEREF _Toc223234444 \h </w:instrText>
            </w:r>
            <w:r>
              <w:rPr>
                <w:noProof/>
                <w:webHidden/>
              </w:rPr>
            </w:r>
            <w:r>
              <w:rPr>
                <w:noProof/>
                <w:webHidden/>
              </w:rPr>
              <w:fldChar w:fldCharType="separate"/>
            </w:r>
            <w:r w:rsidR="00DC5017">
              <w:rPr>
                <w:noProof/>
                <w:webHidden/>
              </w:rPr>
              <w:t>8</w:t>
            </w:r>
            <w:r>
              <w:rPr>
                <w:noProof/>
                <w:webHidden/>
              </w:rPr>
              <w:fldChar w:fldCharType="end"/>
            </w:r>
          </w:hyperlink>
        </w:p>
        <w:p w14:paraId="01E94E78" w14:textId="0C10CCE3" w:rsidR="009F6CF3" w:rsidRDefault="009F6CF3">
          <w:pPr>
            <w:pStyle w:val="TOC3"/>
            <w:tabs>
              <w:tab w:val="right" w:leader="dot" w:pos="9016"/>
            </w:tabs>
            <w:rPr>
              <w:rFonts w:asciiTheme="minorHAnsi" w:eastAsiaTheme="minorEastAsia" w:hAnsiTheme="minorHAnsi" w:cstheme="minorBidi"/>
              <w:noProof/>
              <w:kern w:val="2"/>
              <w:sz w:val="24"/>
              <w14:ligatures w14:val="standardContextual"/>
            </w:rPr>
          </w:pPr>
          <w:hyperlink w:anchor="_Toc223234445" w:history="1">
            <w:r w:rsidRPr="000D3CEB">
              <w:rPr>
                <w:rStyle w:val="Hyperlink"/>
                <w:noProof/>
              </w:rPr>
              <w:t>3.2 Out of Scope</w:t>
            </w:r>
            <w:r>
              <w:rPr>
                <w:noProof/>
                <w:webHidden/>
              </w:rPr>
              <w:tab/>
            </w:r>
            <w:r>
              <w:rPr>
                <w:noProof/>
                <w:webHidden/>
              </w:rPr>
              <w:fldChar w:fldCharType="begin"/>
            </w:r>
            <w:r>
              <w:rPr>
                <w:noProof/>
                <w:webHidden/>
              </w:rPr>
              <w:instrText xml:space="preserve"> PAGEREF _Toc223234445 \h </w:instrText>
            </w:r>
            <w:r>
              <w:rPr>
                <w:noProof/>
                <w:webHidden/>
              </w:rPr>
            </w:r>
            <w:r>
              <w:rPr>
                <w:noProof/>
                <w:webHidden/>
              </w:rPr>
              <w:fldChar w:fldCharType="separate"/>
            </w:r>
            <w:r w:rsidR="00DC5017">
              <w:rPr>
                <w:noProof/>
                <w:webHidden/>
              </w:rPr>
              <w:t>8</w:t>
            </w:r>
            <w:r>
              <w:rPr>
                <w:noProof/>
                <w:webHidden/>
              </w:rPr>
              <w:fldChar w:fldCharType="end"/>
            </w:r>
          </w:hyperlink>
        </w:p>
        <w:p w14:paraId="6E740F2F" w14:textId="7E30D571" w:rsidR="009F6CF3" w:rsidRDefault="009F6CF3">
          <w:pPr>
            <w:pStyle w:val="TOC3"/>
            <w:tabs>
              <w:tab w:val="right" w:leader="dot" w:pos="9016"/>
            </w:tabs>
            <w:rPr>
              <w:rFonts w:asciiTheme="minorHAnsi" w:eastAsiaTheme="minorEastAsia" w:hAnsiTheme="minorHAnsi" w:cstheme="minorBidi"/>
              <w:noProof/>
              <w:kern w:val="2"/>
              <w:sz w:val="24"/>
              <w14:ligatures w14:val="standardContextual"/>
            </w:rPr>
          </w:pPr>
          <w:hyperlink w:anchor="_Toc223234446" w:history="1">
            <w:r w:rsidRPr="000D3CEB">
              <w:rPr>
                <w:rStyle w:val="Hyperlink"/>
                <w:noProof/>
              </w:rPr>
              <w:t>3.3 Assumptions</w:t>
            </w:r>
            <w:r>
              <w:rPr>
                <w:noProof/>
                <w:webHidden/>
              </w:rPr>
              <w:tab/>
            </w:r>
            <w:r>
              <w:rPr>
                <w:noProof/>
                <w:webHidden/>
              </w:rPr>
              <w:fldChar w:fldCharType="begin"/>
            </w:r>
            <w:r>
              <w:rPr>
                <w:noProof/>
                <w:webHidden/>
              </w:rPr>
              <w:instrText xml:space="preserve"> PAGEREF _Toc223234446 \h </w:instrText>
            </w:r>
            <w:r>
              <w:rPr>
                <w:noProof/>
                <w:webHidden/>
              </w:rPr>
            </w:r>
            <w:r>
              <w:rPr>
                <w:noProof/>
                <w:webHidden/>
              </w:rPr>
              <w:fldChar w:fldCharType="separate"/>
            </w:r>
            <w:r w:rsidR="00DC5017">
              <w:rPr>
                <w:noProof/>
                <w:webHidden/>
              </w:rPr>
              <w:t>8</w:t>
            </w:r>
            <w:r>
              <w:rPr>
                <w:noProof/>
                <w:webHidden/>
              </w:rPr>
              <w:fldChar w:fldCharType="end"/>
            </w:r>
          </w:hyperlink>
        </w:p>
        <w:p w14:paraId="757763C0" w14:textId="75028899" w:rsidR="009F6CF3" w:rsidRDefault="009F6CF3">
          <w:pPr>
            <w:pStyle w:val="TOC3"/>
            <w:tabs>
              <w:tab w:val="right" w:leader="dot" w:pos="9016"/>
            </w:tabs>
            <w:rPr>
              <w:rFonts w:asciiTheme="minorHAnsi" w:eastAsiaTheme="minorEastAsia" w:hAnsiTheme="minorHAnsi" w:cstheme="minorBidi"/>
              <w:noProof/>
              <w:kern w:val="2"/>
              <w:sz w:val="24"/>
              <w14:ligatures w14:val="standardContextual"/>
            </w:rPr>
          </w:pPr>
          <w:hyperlink w:anchor="_Toc223234447" w:history="1">
            <w:r w:rsidRPr="000D3CEB">
              <w:rPr>
                <w:rStyle w:val="Hyperlink"/>
                <w:noProof/>
              </w:rPr>
              <w:t>3.4 Constraints</w:t>
            </w:r>
            <w:r>
              <w:rPr>
                <w:noProof/>
                <w:webHidden/>
              </w:rPr>
              <w:tab/>
            </w:r>
            <w:r>
              <w:rPr>
                <w:noProof/>
                <w:webHidden/>
              </w:rPr>
              <w:fldChar w:fldCharType="begin"/>
            </w:r>
            <w:r>
              <w:rPr>
                <w:noProof/>
                <w:webHidden/>
              </w:rPr>
              <w:instrText xml:space="preserve"> PAGEREF _Toc223234447 \h </w:instrText>
            </w:r>
            <w:r>
              <w:rPr>
                <w:noProof/>
                <w:webHidden/>
              </w:rPr>
            </w:r>
            <w:r>
              <w:rPr>
                <w:noProof/>
                <w:webHidden/>
              </w:rPr>
              <w:fldChar w:fldCharType="separate"/>
            </w:r>
            <w:r w:rsidR="00DC5017">
              <w:rPr>
                <w:noProof/>
                <w:webHidden/>
              </w:rPr>
              <w:t>8</w:t>
            </w:r>
            <w:r>
              <w:rPr>
                <w:noProof/>
                <w:webHidden/>
              </w:rPr>
              <w:fldChar w:fldCharType="end"/>
            </w:r>
          </w:hyperlink>
        </w:p>
        <w:p w14:paraId="003AC041" w14:textId="7D8F2298" w:rsidR="009F6CF3" w:rsidRDefault="009F6CF3">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223234448" w:history="1">
            <w:r w:rsidRPr="000D3CEB">
              <w:rPr>
                <w:rStyle w:val="Hyperlink"/>
                <w:noProof/>
              </w:rPr>
              <w:t>4. Work Breakdown Structure</w:t>
            </w:r>
            <w:r>
              <w:rPr>
                <w:noProof/>
                <w:webHidden/>
              </w:rPr>
              <w:tab/>
            </w:r>
            <w:r>
              <w:rPr>
                <w:noProof/>
                <w:webHidden/>
              </w:rPr>
              <w:fldChar w:fldCharType="begin"/>
            </w:r>
            <w:r>
              <w:rPr>
                <w:noProof/>
                <w:webHidden/>
              </w:rPr>
              <w:instrText xml:space="preserve"> PAGEREF _Toc223234448 \h </w:instrText>
            </w:r>
            <w:r>
              <w:rPr>
                <w:noProof/>
                <w:webHidden/>
              </w:rPr>
            </w:r>
            <w:r>
              <w:rPr>
                <w:noProof/>
                <w:webHidden/>
              </w:rPr>
              <w:fldChar w:fldCharType="separate"/>
            </w:r>
            <w:r w:rsidR="00DC5017">
              <w:rPr>
                <w:noProof/>
                <w:webHidden/>
              </w:rPr>
              <w:t>9</w:t>
            </w:r>
            <w:r>
              <w:rPr>
                <w:noProof/>
                <w:webHidden/>
              </w:rPr>
              <w:fldChar w:fldCharType="end"/>
            </w:r>
          </w:hyperlink>
        </w:p>
        <w:p w14:paraId="68EE28B2" w14:textId="654787CF" w:rsidR="009F6CF3" w:rsidRDefault="009F6CF3">
          <w:pPr>
            <w:pStyle w:val="TOC3"/>
            <w:tabs>
              <w:tab w:val="right" w:leader="dot" w:pos="9016"/>
            </w:tabs>
            <w:rPr>
              <w:rFonts w:asciiTheme="minorHAnsi" w:eastAsiaTheme="minorEastAsia" w:hAnsiTheme="minorHAnsi" w:cstheme="minorBidi"/>
              <w:noProof/>
              <w:kern w:val="2"/>
              <w:sz w:val="24"/>
              <w14:ligatures w14:val="standardContextual"/>
            </w:rPr>
          </w:pPr>
          <w:hyperlink w:anchor="_Toc223234449" w:history="1">
            <w:r w:rsidRPr="000D3CEB">
              <w:rPr>
                <w:rStyle w:val="Hyperlink"/>
                <w:noProof/>
              </w:rPr>
              <w:t>4.1 WBS Justification</w:t>
            </w:r>
            <w:r>
              <w:rPr>
                <w:noProof/>
                <w:webHidden/>
              </w:rPr>
              <w:tab/>
            </w:r>
            <w:r>
              <w:rPr>
                <w:noProof/>
                <w:webHidden/>
              </w:rPr>
              <w:fldChar w:fldCharType="begin"/>
            </w:r>
            <w:r>
              <w:rPr>
                <w:noProof/>
                <w:webHidden/>
              </w:rPr>
              <w:instrText xml:space="preserve"> PAGEREF _Toc223234449 \h </w:instrText>
            </w:r>
            <w:r>
              <w:rPr>
                <w:noProof/>
                <w:webHidden/>
              </w:rPr>
            </w:r>
            <w:r>
              <w:rPr>
                <w:noProof/>
                <w:webHidden/>
              </w:rPr>
              <w:fldChar w:fldCharType="separate"/>
            </w:r>
            <w:r w:rsidR="00DC5017">
              <w:rPr>
                <w:noProof/>
                <w:webHidden/>
              </w:rPr>
              <w:t>9</w:t>
            </w:r>
            <w:r>
              <w:rPr>
                <w:noProof/>
                <w:webHidden/>
              </w:rPr>
              <w:fldChar w:fldCharType="end"/>
            </w:r>
          </w:hyperlink>
        </w:p>
        <w:p w14:paraId="139C1F84" w14:textId="0BDABD10" w:rsidR="009F6CF3" w:rsidRDefault="009F6CF3">
          <w:pPr>
            <w:pStyle w:val="TOC3"/>
            <w:tabs>
              <w:tab w:val="right" w:leader="dot" w:pos="9016"/>
            </w:tabs>
            <w:rPr>
              <w:rFonts w:asciiTheme="minorHAnsi" w:eastAsiaTheme="minorEastAsia" w:hAnsiTheme="minorHAnsi" w:cstheme="minorBidi"/>
              <w:noProof/>
              <w:kern w:val="2"/>
              <w:sz w:val="24"/>
              <w14:ligatures w14:val="standardContextual"/>
            </w:rPr>
          </w:pPr>
          <w:hyperlink w:anchor="_Toc223234450" w:history="1">
            <w:r w:rsidRPr="000D3CEB">
              <w:rPr>
                <w:rStyle w:val="Hyperlink"/>
                <w:noProof/>
              </w:rPr>
              <w:t>4.2 Implementation Impact</w:t>
            </w:r>
            <w:r>
              <w:rPr>
                <w:noProof/>
                <w:webHidden/>
              </w:rPr>
              <w:tab/>
            </w:r>
            <w:r>
              <w:rPr>
                <w:noProof/>
                <w:webHidden/>
              </w:rPr>
              <w:fldChar w:fldCharType="begin"/>
            </w:r>
            <w:r>
              <w:rPr>
                <w:noProof/>
                <w:webHidden/>
              </w:rPr>
              <w:instrText xml:space="preserve"> PAGEREF _Toc223234450 \h </w:instrText>
            </w:r>
            <w:r>
              <w:rPr>
                <w:noProof/>
                <w:webHidden/>
              </w:rPr>
            </w:r>
            <w:r>
              <w:rPr>
                <w:noProof/>
                <w:webHidden/>
              </w:rPr>
              <w:fldChar w:fldCharType="separate"/>
            </w:r>
            <w:r w:rsidR="00DC5017">
              <w:rPr>
                <w:noProof/>
                <w:webHidden/>
              </w:rPr>
              <w:t>10</w:t>
            </w:r>
            <w:r>
              <w:rPr>
                <w:noProof/>
                <w:webHidden/>
              </w:rPr>
              <w:fldChar w:fldCharType="end"/>
            </w:r>
          </w:hyperlink>
        </w:p>
        <w:p w14:paraId="6771CD90" w14:textId="7F8280AB" w:rsidR="009F6CF3" w:rsidRDefault="009F6CF3">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223234451" w:history="1">
            <w:r w:rsidRPr="000D3CEB">
              <w:rPr>
                <w:rStyle w:val="Hyperlink"/>
                <w:noProof/>
              </w:rPr>
              <w:t>5. Quad Chart</w:t>
            </w:r>
            <w:r>
              <w:rPr>
                <w:noProof/>
                <w:webHidden/>
              </w:rPr>
              <w:tab/>
            </w:r>
            <w:r>
              <w:rPr>
                <w:noProof/>
                <w:webHidden/>
              </w:rPr>
              <w:fldChar w:fldCharType="begin"/>
            </w:r>
            <w:r>
              <w:rPr>
                <w:noProof/>
                <w:webHidden/>
              </w:rPr>
              <w:instrText xml:space="preserve"> PAGEREF _Toc223234451 \h </w:instrText>
            </w:r>
            <w:r>
              <w:rPr>
                <w:noProof/>
                <w:webHidden/>
              </w:rPr>
            </w:r>
            <w:r>
              <w:rPr>
                <w:noProof/>
                <w:webHidden/>
              </w:rPr>
              <w:fldChar w:fldCharType="separate"/>
            </w:r>
            <w:r w:rsidR="00DC5017">
              <w:rPr>
                <w:noProof/>
                <w:webHidden/>
              </w:rPr>
              <w:t>10</w:t>
            </w:r>
            <w:r>
              <w:rPr>
                <w:noProof/>
                <w:webHidden/>
              </w:rPr>
              <w:fldChar w:fldCharType="end"/>
            </w:r>
          </w:hyperlink>
        </w:p>
        <w:p w14:paraId="13E7F983" w14:textId="28F1EC3F" w:rsidR="009F6CF3" w:rsidRDefault="009F6CF3">
          <w:pPr>
            <w:pStyle w:val="TOC3"/>
            <w:tabs>
              <w:tab w:val="right" w:leader="dot" w:pos="9016"/>
            </w:tabs>
            <w:rPr>
              <w:rFonts w:asciiTheme="minorHAnsi" w:eastAsiaTheme="minorEastAsia" w:hAnsiTheme="minorHAnsi" w:cstheme="minorBidi"/>
              <w:noProof/>
              <w:kern w:val="2"/>
              <w:sz w:val="24"/>
              <w14:ligatures w14:val="standardContextual"/>
            </w:rPr>
          </w:pPr>
          <w:hyperlink w:anchor="_Toc223234452" w:history="1">
            <w:r w:rsidRPr="000D3CEB">
              <w:rPr>
                <w:rStyle w:val="Hyperlink"/>
                <w:noProof/>
              </w:rPr>
              <w:t>5.1 Strategic Alignment</w:t>
            </w:r>
            <w:r>
              <w:rPr>
                <w:noProof/>
                <w:webHidden/>
              </w:rPr>
              <w:tab/>
            </w:r>
            <w:r>
              <w:rPr>
                <w:noProof/>
                <w:webHidden/>
              </w:rPr>
              <w:fldChar w:fldCharType="begin"/>
            </w:r>
            <w:r>
              <w:rPr>
                <w:noProof/>
                <w:webHidden/>
              </w:rPr>
              <w:instrText xml:space="preserve"> PAGEREF _Toc223234452 \h </w:instrText>
            </w:r>
            <w:r>
              <w:rPr>
                <w:noProof/>
                <w:webHidden/>
              </w:rPr>
            </w:r>
            <w:r>
              <w:rPr>
                <w:noProof/>
                <w:webHidden/>
              </w:rPr>
              <w:fldChar w:fldCharType="separate"/>
            </w:r>
            <w:r w:rsidR="00DC5017">
              <w:rPr>
                <w:noProof/>
                <w:webHidden/>
              </w:rPr>
              <w:t>10</w:t>
            </w:r>
            <w:r>
              <w:rPr>
                <w:noProof/>
                <w:webHidden/>
              </w:rPr>
              <w:fldChar w:fldCharType="end"/>
            </w:r>
          </w:hyperlink>
        </w:p>
        <w:p w14:paraId="455BD528" w14:textId="15100EE5" w:rsidR="009F6CF3" w:rsidRDefault="009F6CF3">
          <w:pPr>
            <w:pStyle w:val="TOC3"/>
            <w:tabs>
              <w:tab w:val="right" w:leader="dot" w:pos="9016"/>
            </w:tabs>
            <w:rPr>
              <w:rFonts w:asciiTheme="minorHAnsi" w:eastAsiaTheme="minorEastAsia" w:hAnsiTheme="minorHAnsi" w:cstheme="minorBidi"/>
              <w:noProof/>
              <w:kern w:val="2"/>
              <w:sz w:val="24"/>
              <w14:ligatures w14:val="standardContextual"/>
            </w:rPr>
          </w:pPr>
          <w:hyperlink w:anchor="_Toc223234453" w:history="1">
            <w:r w:rsidRPr="000D3CEB">
              <w:rPr>
                <w:rStyle w:val="Hyperlink"/>
                <w:noProof/>
              </w:rPr>
              <w:t>5.2 Financial Credibility</w:t>
            </w:r>
            <w:r>
              <w:rPr>
                <w:noProof/>
                <w:webHidden/>
              </w:rPr>
              <w:tab/>
            </w:r>
            <w:r>
              <w:rPr>
                <w:noProof/>
                <w:webHidden/>
              </w:rPr>
              <w:fldChar w:fldCharType="begin"/>
            </w:r>
            <w:r>
              <w:rPr>
                <w:noProof/>
                <w:webHidden/>
              </w:rPr>
              <w:instrText xml:space="preserve"> PAGEREF _Toc223234453 \h </w:instrText>
            </w:r>
            <w:r>
              <w:rPr>
                <w:noProof/>
                <w:webHidden/>
              </w:rPr>
            </w:r>
            <w:r>
              <w:rPr>
                <w:noProof/>
                <w:webHidden/>
              </w:rPr>
              <w:fldChar w:fldCharType="separate"/>
            </w:r>
            <w:r w:rsidR="00DC5017">
              <w:rPr>
                <w:noProof/>
                <w:webHidden/>
              </w:rPr>
              <w:t>11</w:t>
            </w:r>
            <w:r>
              <w:rPr>
                <w:noProof/>
                <w:webHidden/>
              </w:rPr>
              <w:fldChar w:fldCharType="end"/>
            </w:r>
          </w:hyperlink>
        </w:p>
        <w:p w14:paraId="6F0D2CB4" w14:textId="4BAFC4B3" w:rsidR="009F6CF3" w:rsidRDefault="009F6CF3">
          <w:pPr>
            <w:pStyle w:val="TOC3"/>
            <w:tabs>
              <w:tab w:val="right" w:leader="dot" w:pos="9016"/>
            </w:tabs>
            <w:rPr>
              <w:rFonts w:asciiTheme="minorHAnsi" w:eastAsiaTheme="minorEastAsia" w:hAnsiTheme="minorHAnsi" w:cstheme="minorBidi"/>
              <w:noProof/>
              <w:kern w:val="2"/>
              <w:sz w:val="24"/>
              <w14:ligatures w14:val="standardContextual"/>
            </w:rPr>
          </w:pPr>
          <w:hyperlink w:anchor="_Toc223234454" w:history="1">
            <w:r w:rsidRPr="000D3CEB">
              <w:rPr>
                <w:rStyle w:val="Hyperlink"/>
                <w:noProof/>
              </w:rPr>
              <w:t>5.3 Executive Decision Utility</w:t>
            </w:r>
            <w:r>
              <w:rPr>
                <w:noProof/>
                <w:webHidden/>
              </w:rPr>
              <w:tab/>
            </w:r>
            <w:r>
              <w:rPr>
                <w:noProof/>
                <w:webHidden/>
              </w:rPr>
              <w:fldChar w:fldCharType="begin"/>
            </w:r>
            <w:r>
              <w:rPr>
                <w:noProof/>
                <w:webHidden/>
              </w:rPr>
              <w:instrText xml:space="preserve"> PAGEREF _Toc223234454 \h </w:instrText>
            </w:r>
            <w:r>
              <w:rPr>
                <w:noProof/>
                <w:webHidden/>
              </w:rPr>
            </w:r>
            <w:r>
              <w:rPr>
                <w:noProof/>
                <w:webHidden/>
              </w:rPr>
              <w:fldChar w:fldCharType="separate"/>
            </w:r>
            <w:r w:rsidR="00DC5017">
              <w:rPr>
                <w:noProof/>
                <w:webHidden/>
              </w:rPr>
              <w:t>11</w:t>
            </w:r>
            <w:r>
              <w:rPr>
                <w:noProof/>
                <w:webHidden/>
              </w:rPr>
              <w:fldChar w:fldCharType="end"/>
            </w:r>
          </w:hyperlink>
        </w:p>
        <w:p w14:paraId="6778F90A" w14:textId="47562785" w:rsidR="009F6CF3" w:rsidRDefault="009F6CF3">
          <w:pPr>
            <w:pStyle w:val="TOC1"/>
            <w:tabs>
              <w:tab w:val="right" w:leader="dot" w:pos="9016"/>
            </w:tabs>
            <w:rPr>
              <w:rFonts w:asciiTheme="minorHAnsi" w:eastAsiaTheme="minorEastAsia" w:hAnsiTheme="minorHAnsi" w:cstheme="minorBidi"/>
              <w:b w:val="0"/>
              <w:bCs w:val="0"/>
              <w:i w:val="0"/>
              <w:iCs w:val="0"/>
              <w:noProof/>
              <w:kern w:val="2"/>
              <w:szCs w:val="24"/>
              <w14:ligatures w14:val="standardContextual"/>
            </w:rPr>
          </w:pPr>
          <w:hyperlink w:anchor="_Toc223234455" w:history="1">
            <w:r w:rsidRPr="000D3CEB">
              <w:rPr>
                <w:rStyle w:val="Hyperlink"/>
                <w:noProof/>
              </w:rPr>
              <w:t>6. Gantt Chart</w:t>
            </w:r>
            <w:r>
              <w:rPr>
                <w:noProof/>
                <w:webHidden/>
              </w:rPr>
              <w:tab/>
            </w:r>
            <w:r>
              <w:rPr>
                <w:noProof/>
                <w:webHidden/>
              </w:rPr>
              <w:fldChar w:fldCharType="begin"/>
            </w:r>
            <w:r>
              <w:rPr>
                <w:noProof/>
                <w:webHidden/>
              </w:rPr>
              <w:instrText xml:space="preserve"> PAGEREF _Toc223234455 \h </w:instrText>
            </w:r>
            <w:r>
              <w:rPr>
                <w:noProof/>
                <w:webHidden/>
              </w:rPr>
            </w:r>
            <w:r>
              <w:rPr>
                <w:noProof/>
                <w:webHidden/>
              </w:rPr>
              <w:fldChar w:fldCharType="separate"/>
            </w:r>
            <w:r w:rsidR="00DC5017">
              <w:rPr>
                <w:noProof/>
                <w:webHidden/>
              </w:rPr>
              <w:t>11</w:t>
            </w:r>
            <w:r>
              <w:rPr>
                <w:noProof/>
                <w:webHidden/>
              </w:rPr>
              <w:fldChar w:fldCharType="end"/>
            </w:r>
          </w:hyperlink>
        </w:p>
        <w:p w14:paraId="26F6D405" w14:textId="0BB064F9" w:rsidR="009F6CF3" w:rsidRDefault="009F6CF3">
          <w:pPr>
            <w:pStyle w:val="TOC3"/>
            <w:tabs>
              <w:tab w:val="right" w:leader="dot" w:pos="9016"/>
            </w:tabs>
            <w:rPr>
              <w:rFonts w:asciiTheme="minorHAnsi" w:eastAsiaTheme="minorEastAsia" w:hAnsiTheme="minorHAnsi" w:cstheme="minorBidi"/>
              <w:noProof/>
              <w:kern w:val="2"/>
              <w:sz w:val="24"/>
              <w14:ligatures w14:val="standardContextual"/>
            </w:rPr>
          </w:pPr>
          <w:hyperlink w:anchor="_Toc223234456" w:history="1">
            <w:r w:rsidRPr="000D3CEB">
              <w:rPr>
                <w:rStyle w:val="Hyperlink"/>
                <w:noProof/>
              </w:rPr>
              <w:t>6.1 Scheduling Logic</w:t>
            </w:r>
            <w:r>
              <w:rPr>
                <w:noProof/>
                <w:webHidden/>
              </w:rPr>
              <w:tab/>
            </w:r>
            <w:r>
              <w:rPr>
                <w:noProof/>
                <w:webHidden/>
              </w:rPr>
              <w:fldChar w:fldCharType="begin"/>
            </w:r>
            <w:r>
              <w:rPr>
                <w:noProof/>
                <w:webHidden/>
              </w:rPr>
              <w:instrText xml:space="preserve"> PAGEREF _Toc223234456 \h </w:instrText>
            </w:r>
            <w:r>
              <w:rPr>
                <w:noProof/>
                <w:webHidden/>
              </w:rPr>
            </w:r>
            <w:r>
              <w:rPr>
                <w:noProof/>
                <w:webHidden/>
              </w:rPr>
              <w:fldChar w:fldCharType="separate"/>
            </w:r>
            <w:r w:rsidR="00DC5017">
              <w:rPr>
                <w:noProof/>
                <w:webHidden/>
              </w:rPr>
              <w:t>12</w:t>
            </w:r>
            <w:r>
              <w:rPr>
                <w:noProof/>
                <w:webHidden/>
              </w:rPr>
              <w:fldChar w:fldCharType="end"/>
            </w:r>
          </w:hyperlink>
        </w:p>
        <w:p w14:paraId="6630800F" w14:textId="6B3767F8" w:rsidR="009F6CF3" w:rsidRDefault="009F6CF3">
          <w:pPr>
            <w:pStyle w:val="TOC3"/>
            <w:tabs>
              <w:tab w:val="right" w:leader="dot" w:pos="9016"/>
            </w:tabs>
            <w:rPr>
              <w:rFonts w:asciiTheme="minorHAnsi" w:eastAsiaTheme="minorEastAsia" w:hAnsiTheme="minorHAnsi" w:cstheme="minorBidi"/>
              <w:noProof/>
              <w:kern w:val="2"/>
              <w:sz w:val="24"/>
              <w14:ligatures w14:val="standardContextual"/>
            </w:rPr>
          </w:pPr>
          <w:hyperlink w:anchor="_Toc223234457" w:history="1">
            <w:r w:rsidRPr="000D3CEB">
              <w:rPr>
                <w:rStyle w:val="Hyperlink"/>
                <w:noProof/>
              </w:rPr>
              <w:t>6.2 Critical Path Analysis</w:t>
            </w:r>
            <w:r>
              <w:rPr>
                <w:noProof/>
                <w:webHidden/>
              </w:rPr>
              <w:tab/>
            </w:r>
            <w:r>
              <w:rPr>
                <w:noProof/>
                <w:webHidden/>
              </w:rPr>
              <w:fldChar w:fldCharType="begin"/>
            </w:r>
            <w:r>
              <w:rPr>
                <w:noProof/>
                <w:webHidden/>
              </w:rPr>
              <w:instrText xml:space="preserve"> PAGEREF _Toc223234457 \h </w:instrText>
            </w:r>
            <w:r>
              <w:rPr>
                <w:noProof/>
                <w:webHidden/>
              </w:rPr>
            </w:r>
            <w:r>
              <w:rPr>
                <w:noProof/>
                <w:webHidden/>
              </w:rPr>
              <w:fldChar w:fldCharType="separate"/>
            </w:r>
            <w:r w:rsidR="00DC5017">
              <w:rPr>
                <w:noProof/>
                <w:webHidden/>
              </w:rPr>
              <w:t>12</w:t>
            </w:r>
            <w:r>
              <w:rPr>
                <w:noProof/>
                <w:webHidden/>
              </w:rPr>
              <w:fldChar w:fldCharType="end"/>
            </w:r>
          </w:hyperlink>
        </w:p>
        <w:p w14:paraId="6DAD9AC9" w14:textId="5B4F4AD8" w:rsidR="009F6CF3" w:rsidRDefault="009F6CF3">
          <w:pPr>
            <w:pStyle w:val="TOC3"/>
            <w:tabs>
              <w:tab w:val="right" w:leader="dot" w:pos="9016"/>
            </w:tabs>
            <w:rPr>
              <w:rFonts w:asciiTheme="minorHAnsi" w:eastAsiaTheme="minorEastAsia" w:hAnsiTheme="minorHAnsi" w:cstheme="minorBidi"/>
              <w:noProof/>
              <w:kern w:val="2"/>
              <w:sz w:val="24"/>
              <w14:ligatures w14:val="standardContextual"/>
            </w:rPr>
          </w:pPr>
          <w:hyperlink w:anchor="_Toc223234458" w:history="1">
            <w:r w:rsidRPr="000D3CEB">
              <w:rPr>
                <w:rStyle w:val="Hyperlink"/>
                <w:noProof/>
              </w:rPr>
              <w:t>6.3 Feasibility Discussion</w:t>
            </w:r>
            <w:r>
              <w:rPr>
                <w:noProof/>
                <w:webHidden/>
              </w:rPr>
              <w:tab/>
            </w:r>
            <w:r>
              <w:rPr>
                <w:noProof/>
                <w:webHidden/>
              </w:rPr>
              <w:fldChar w:fldCharType="begin"/>
            </w:r>
            <w:r>
              <w:rPr>
                <w:noProof/>
                <w:webHidden/>
              </w:rPr>
              <w:instrText xml:space="preserve"> PAGEREF _Toc223234458 \h </w:instrText>
            </w:r>
            <w:r>
              <w:rPr>
                <w:noProof/>
                <w:webHidden/>
              </w:rPr>
            </w:r>
            <w:r>
              <w:rPr>
                <w:noProof/>
                <w:webHidden/>
              </w:rPr>
              <w:fldChar w:fldCharType="separate"/>
            </w:r>
            <w:r w:rsidR="00DC5017">
              <w:rPr>
                <w:noProof/>
                <w:webHidden/>
              </w:rPr>
              <w:t>12</w:t>
            </w:r>
            <w:r>
              <w:rPr>
                <w:noProof/>
                <w:webHidden/>
              </w:rPr>
              <w:fldChar w:fldCharType="end"/>
            </w:r>
          </w:hyperlink>
        </w:p>
        <w:p w14:paraId="3817FAF8" w14:textId="221DB5D9" w:rsidR="009F6CF3" w:rsidRDefault="009F6CF3">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223234459" w:history="1">
            <w:r w:rsidRPr="000D3CEB">
              <w:rPr>
                <w:rStyle w:val="Hyperlink"/>
                <w:noProof/>
              </w:rPr>
              <w:t>7. Stakeholder Involvement</w:t>
            </w:r>
            <w:r>
              <w:rPr>
                <w:noProof/>
                <w:webHidden/>
              </w:rPr>
              <w:tab/>
            </w:r>
            <w:r>
              <w:rPr>
                <w:noProof/>
                <w:webHidden/>
              </w:rPr>
              <w:fldChar w:fldCharType="begin"/>
            </w:r>
            <w:r>
              <w:rPr>
                <w:noProof/>
                <w:webHidden/>
              </w:rPr>
              <w:instrText xml:space="preserve"> PAGEREF _Toc223234459 \h </w:instrText>
            </w:r>
            <w:r>
              <w:rPr>
                <w:noProof/>
                <w:webHidden/>
              </w:rPr>
            </w:r>
            <w:r>
              <w:rPr>
                <w:noProof/>
                <w:webHidden/>
              </w:rPr>
              <w:fldChar w:fldCharType="separate"/>
            </w:r>
            <w:r w:rsidR="00DC5017">
              <w:rPr>
                <w:noProof/>
                <w:webHidden/>
              </w:rPr>
              <w:t>12</w:t>
            </w:r>
            <w:r>
              <w:rPr>
                <w:noProof/>
                <w:webHidden/>
              </w:rPr>
              <w:fldChar w:fldCharType="end"/>
            </w:r>
          </w:hyperlink>
        </w:p>
        <w:p w14:paraId="0B03CFF1" w14:textId="751A6E3D" w:rsidR="009F6CF3" w:rsidRDefault="009F6CF3">
          <w:pPr>
            <w:pStyle w:val="TOC3"/>
            <w:tabs>
              <w:tab w:val="right" w:leader="dot" w:pos="9016"/>
            </w:tabs>
            <w:rPr>
              <w:rFonts w:asciiTheme="minorHAnsi" w:eastAsiaTheme="minorEastAsia" w:hAnsiTheme="minorHAnsi" w:cstheme="minorBidi"/>
              <w:noProof/>
              <w:kern w:val="2"/>
              <w:sz w:val="24"/>
              <w14:ligatures w14:val="standardContextual"/>
            </w:rPr>
          </w:pPr>
          <w:hyperlink w:anchor="_Toc223234460" w:history="1">
            <w:r w:rsidRPr="000D3CEB">
              <w:rPr>
                <w:rStyle w:val="Hyperlink"/>
                <w:noProof/>
              </w:rPr>
              <w:t>7.1 Identification</w:t>
            </w:r>
            <w:r>
              <w:rPr>
                <w:noProof/>
                <w:webHidden/>
              </w:rPr>
              <w:tab/>
            </w:r>
            <w:r>
              <w:rPr>
                <w:noProof/>
                <w:webHidden/>
              </w:rPr>
              <w:fldChar w:fldCharType="begin"/>
            </w:r>
            <w:r>
              <w:rPr>
                <w:noProof/>
                <w:webHidden/>
              </w:rPr>
              <w:instrText xml:space="preserve"> PAGEREF _Toc223234460 \h </w:instrText>
            </w:r>
            <w:r>
              <w:rPr>
                <w:noProof/>
                <w:webHidden/>
              </w:rPr>
            </w:r>
            <w:r>
              <w:rPr>
                <w:noProof/>
                <w:webHidden/>
              </w:rPr>
              <w:fldChar w:fldCharType="separate"/>
            </w:r>
            <w:r w:rsidR="00DC5017">
              <w:rPr>
                <w:noProof/>
                <w:webHidden/>
              </w:rPr>
              <w:t>12</w:t>
            </w:r>
            <w:r>
              <w:rPr>
                <w:noProof/>
                <w:webHidden/>
              </w:rPr>
              <w:fldChar w:fldCharType="end"/>
            </w:r>
          </w:hyperlink>
        </w:p>
        <w:p w14:paraId="2C4D0DD8" w14:textId="3F1E7A04" w:rsidR="009F6CF3" w:rsidRDefault="009F6CF3">
          <w:pPr>
            <w:pStyle w:val="TOC3"/>
            <w:tabs>
              <w:tab w:val="right" w:leader="dot" w:pos="9016"/>
            </w:tabs>
            <w:rPr>
              <w:rFonts w:asciiTheme="minorHAnsi" w:eastAsiaTheme="minorEastAsia" w:hAnsiTheme="minorHAnsi" w:cstheme="minorBidi"/>
              <w:noProof/>
              <w:kern w:val="2"/>
              <w:sz w:val="24"/>
              <w14:ligatures w14:val="standardContextual"/>
            </w:rPr>
          </w:pPr>
          <w:hyperlink w:anchor="_Toc223234461" w:history="1">
            <w:r w:rsidRPr="000D3CEB">
              <w:rPr>
                <w:rStyle w:val="Hyperlink"/>
                <w:noProof/>
              </w:rPr>
              <w:t>7.2 Power–Interest Matrix</w:t>
            </w:r>
            <w:r>
              <w:rPr>
                <w:noProof/>
                <w:webHidden/>
              </w:rPr>
              <w:tab/>
            </w:r>
            <w:r>
              <w:rPr>
                <w:noProof/>
                <w:webHidden/>
              </w:rPr>
              <w:fldChar w:fldCharType="begin"/>
            </w:r>
            <w:r>
              <w:rPr>
                <w:noProof/>
                <w:webHidden/>
              </w:rPr>
              <w:instrText xml:space="preserve"> PAGEREF _Toc223234461 \h </w:instrText>
            </w:r>
            <w:r>
              <w:rPr>
                <w:noProof/>
                <w:webHidden/>
              </w:rPr>
            </w:r>
            <w:r>
              <w:rPr>
                <w:noProof/>
                <w:webHidden/>
              </w:rPr>
              <w:fldChar w:fldCharType="separate"/>
            </w:r>
            <w:r w:rsidR="00DC5017">
              <w:rPr>
                <w:noProof/>
                <w:webHidden/>
              </w:rPr>
              <w:t>13</w:t>
            </w:r>
            <w:r>
              <w:rPr>
                <w:noProof/>
                <w:webHidden/>
              </w:rPr>
              <w:fldChar w:fldCharType="end"/>
            </w:r>
          </w:hyperlink>
        </w:p>
        <w:p w14:paraId="2318E146" w14:textId="04852EFB" w:rsidR="009F6CF3" w:rsidRDefault="009F6CF3">
          <w:pPr>
            <w:pStyle w:val="TOC3"/>
            <w:tabs>
              <w:tab w:val="right" w:leader="dot" w:pos="9016"/>
            </w:tabs>
            <w:rPr>
              <w:rFonts w:asciiTheme="minorHAnsi" w:eastAsiaTheme="minorEastAsia" w:hAnsiTheme="minorHAnsi" w:cstheme="minorBidi"/>
              <w:noProof/>
              <w:kern w:val="2"/>
              <w:sz w:val="24"/>
              <w14:ligatures w14:val="standardContextual"/>
            </w:rPr>
          </w:pPr>
          <w:hyperlink w:anchor="_Toc223234462" w:history="1">
            <w:r w:rsidRPr="000D3CEB">
              <w:rPr>
                <w:rStyle w:val="Hyperlink"/>
                <w:noProof/>
              </w:rPr>
              <w:t>7.3 Engagement Strategy</w:t>
            </w:r>
            <w:r>
              <w:rPr>
                <w:noProof/>
                <w:webHidden/>
              </w:rPr>
              <w:tab/>
            </w:r>
            <w:r>
              <w:rPr>
                <w:noProof/>
                <w:webHidden/>
              </w:rPr>
              <w:fldChar w:fldCharType="begin"/>
            </w:r>
            <w:r>
              <w:rPr>
                <w:noProof/>
                <w:webHidden/>
              </w:rPr>
              <w:instrText xml:space="preserve"> PAGEREF _Toc223234462 \h </w:instrText>
            </w:r>
            <w:r>
              <w:rPr>
                <w:noProof/>
                <w:webHidden/>
              </w:rPr>
            </w:r>
            <w:r>
              <w:rPr>
                <w:noProof/>
                <w:webHidden/>
              </w:rPr>
              <w:fldChar w:fldCharType="separate"/>
            </w:r>
            <w:r w:rsidR="00DC5017">
              <w:rPr>
                <w:noProof/>
                <w:webHidden/>
              </w:rPr>
              <w:t>13</w:t>
            </w:r>
            <w:r>
              <w:rPr>
                <w:noProof/>
                <w:webHidden/>
              </w:rPr>
              <w:fldChar w:fldCharType="end"/>
            </w:r>
          </w:hyperlink>
        </w:p>
        <w:p w14:paraId="0C87110D" w14:textId="2558B8A1" w:rsidR="009F6CF3" w:rsidRDefault="009F6CF3">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223234463" w:history="1">
            <w:r w:rsidRPr="000D3CEB">
              <w:rPr>
                <w:rStyle w:val="Hyperlink"/>
                <w:noProof/>
              </w:rPr>
              <w:t>8. Allocation of Resources</w:t>
            </w:r>
            <w:r>
              <w:rPr>
                <w:noProof/>
                <w:webHidden/>
              </w:rPr>
              <w:tab/>
            </w:r>
            <w:r>
              <w:rPr>
                <w:noProof/>
                <w:webHidden/>
              </w:rPr>
              <w:fldChar w:fldCharType="begin"/>
            </w:r>
            <w:r>
              <w:rPr>
                <w:noProof/>
                <w:webHidden/>
              </w:rPr>
              <w:instrText xml:space="preserve"> PAGEREF _Toc223234463 \h </w:instrText>
            </w:r>
            <w:r>
              <w:rPr>
                <w:noProof/>
                <w:webHidden/>
              </w:rPr>
            </w:r>
            <w:r>
              <w:rPr>
                <w:noProof/>
                <w:webHidden/>
              </w:rPr>
              <w:fldChar w:fldCharType="separate"/>
            </w:r>
            <w:r w:rsidR="00DC5017">
              <w:rPr>
                <w:noProof/>
                <w:webHidden/>
              </w:rPr>
              <w:t>13</w:t>
            </w:r>
            <w:r>
              <w:rPr>
                <w:noProof/>
                <w:webHidden/>
              </w:rPr>
              <w:fldChar w:fldCharType="end"/>
            </w:r>
          </w:hyperlink>
        </w:p>
        <w:p w14:paraId="34A5D24D" w14:textId="0CE2EC2F" w:rsidR="009F6CF3" w:rsidRDefault="009F6CF3">
          <w:pPr>
            <w:pStyle w:val="TOC3"/>
            <w:tabs>
              <w:tab w:val="right" w:leader="dot" w:pos="9016"/>
            </w:tabs>
            <w:rPr>
              <w:rFonts w:asciiTheme="minorHAnsi" w:eastAsiaTheme="minorEastAsia" w:hAnsiTheme="minorHAnsi" w:cstheme="minorBidi"/>
              <w:noProof/>
              <w:kern w:val="2"/>
              <w:sz w:val="24"/>
              <w14:ligatures w14:val="standardContextual"/>
            </w:rPr>
          </w:pPr>
          <w:hyperlink w:anchor="_Toc223234464" w:history="1">
            <w:r w:rsidRPr="000D3CEB">
              <w:rPr>
                <w:rStyle w:val="Hyperlink"/>
                <w:noProof/>
              </w:rPr>
              <w:t>8.1 Human Resources</w:t>
            </w:r>
            <w:r>
              <w:rPr>
                <w:noProof/>
                <w:webHidden/>
              </w:rPr>
              <w:tab/>
            </w:r>
            <w:r>
              <w:rPr>
                <w:noProof/>
                <w:webHidden/>
              </w:rPr>
              <w:fldChar w:fldCharType="begin"/>
            </w:r>
            <w:r>
              <w:rPr>
                <w:noProof/>
                <w:webHidden/>
              </w:rPr>
              <w:instrText xml:space="preserve"> PAGEREF _Toc223234464 \h </w:instrText>
            </w:r>
            <w:r>
              <w:rPr>
                <w:noProof/>
                <w:webHidden/>
              </w:rPr>
            </w:r>
            <w:r>
              <w:rPr>
                <w:noProof/>
                <w:webHidden/>
              </w:rPr>
              <w:fldChar w:fldCharType="separate"/>
            </w:r>
            <w:r w:rsidR="00DC5017">
              <w:rPr>
                <w:noProof/>
                <w:webHidden/>
              </w:rPr>
              <w:t>13</w:t>
            </w:r>
            <w:r>
              <w:rPr>
                <w:noProof/>
                <w:webHidden/>
              </w:rPr>
              <w:fldChar w:fldCharType="end"/>
            </w:r>
          </w:hyperlink>
        </w:p>
        <w:p w14:paraId="58819EC0" w14:textId="1D3EFE7D" w:rsidR="009F6CF3" w:rsidRDefault="009F6CF3">
          <w:pPr>
            <w:pStyle w:val="TOC3"/>
            <w:tabs>
              <w:tab w:val="right" w:leader="dot" w:pos="9016"/>
            </w:tabs>
            <w:rPr>
              <w:rFonts w:asciiTheme="minorHAnsi" w:eastAsiaTheme="minorEastAsia" w:hAnsiTheme="minorHAnsi" w:cstheme="minorBidi"/>
              <w:noProof/>
              <w:kern w:val="2"/>
              <w:sz w:val="24"/>
              <w14:ligatures w14:val="standardContextual"/>
            </w:rPr>
          </w:pPr>
          <w:hyperlink w:anchor="_Toc223234465" w:history="1">
            <w:r w:rsidRPr="000D3CEB">
              <w:rPr>
                <w:rStyle w:val="Hyperlink"/>
                <w:noProof/>
              </w:rPr>
              <w:t>8.2 Financial Resources</w:t>
            </w:r>
            <w:r>
              <w:rPr>
                <w:noProof/>
                <w:webHidden/>
              </w:rPr>
              <w:tab/>
            </w:r>
            <w:r>
              <w:rPr>
                <w:noProof/>
                <w:webHidden/>
              </w:rPr>
              <w:fldChar w:fldCharType="begin"/>
            </w:r>
            <w:r>
              <w:rPr>
                <w:noProof/>
                <w:webHidden/>
              </w:rPr>
              <w:instrText xml:space="preserve"> PAGEREF _Toc223234465 \h </w:instrText>
            </w:r>
            <w:r>
              <w:rPr>
                <w:noProof/>
                <w:webHidden/>
              </w:rPr>
            </w:r>
            <w:r>
              <w:rPr>
                <w:noProof/>
                <w:webHidden/>
              </w:rPr>
              <w:fldChar w:fldCharType="separate"/>
            </w:r>
            <w:r w:rsidR="00DC5017">
              <w:rPr>
                <w:noProof/>
                <w:webHidden/>
              </w:rPr>
              <w:t>14</w:t>
            </w:r>
            <w:r>
              <w:rPr>
                <w:noProof/>
                <w:webHidden/>
              </w:rPr>
              <w:fldChar w:fldCharType="end"/>
            </w:r>
          </w:hyperlink>
        </w:p>
        <w:p w14:paraId="7FB4103A" w14:textId="1A67B473" w:rsidR="009F6CF3" w:rsidRDefault="009F6CF3">
          <w:pPr>
            <w:pStyle w:val="TOC3"/>
            <w:tabs>
              <w:tab w:val="right" w:leader="dot" w:pos="9016"/>
            </w:tabs>
            <w:rPr>
              <w:rFonts w:asciiTheme="minorHAnsi" w:eastAsiaTheme="minorEastAsia" w:hAnsiTheme="minorHAnsi" w:cstheme="minorBidi"/>
              <w:noProof/>
              <w:kern w:val="2"/>
              <w:sz w:val="24"/>
              <w14:ligatures w14:val="standardContextual"/>
            </w:rPr>
          </w:pPr>
          <w:hyperlink w:anchor="_Toc223234466" w:history="1">
            <w:r w:rsidRPr="000D3CEB">
              <w:rPr>
                <w:rStyle w:val="Hyperlink"/>
                <w:noProof/>
              </w:rPr>
              <w:t>8.3 Physical Resources</w:t>
            </w:r>
            <w:r>
              <w:rPr>
                <w:noProof/>
                <w:webHidden/>
              </w:rPr>
              <w:tab/>
            </w:r>
            <w:r>
              <w:rPr>
                <w:noProof/>
                <w:webHidden/>
              </w:rPr>
              <w:fldChar w:fldCharType="begin"/>
            </w:r>
            <w:r>
              <w:rPr>
                <w:noProof/>
                <w:webHidden/>
              </w:rPr>
              <w:instrText xml:space="preserve"> PAGEREF _Toc223234466 \h </w:instrText>
            </w:r>
            <w:r>
              <w:rPr>
                <w:noProof/>
                <w:webHidden/>
              </w:rPr>
            </w:r>
            <w:r>
              <w:rPr>
                <w:noProof/>
                <w:webHidden/>
              </w:rPr>
              <w:fldChar w:fldCharType="separate"/>
            </w:r>
            <w:r w:rsidR="00DC5017">
              <w:rPr>
                <w:noProof/>
                <w:webHidden/>
              </w:rPr>
              <w:t>14</w:t>
            </w:r>
            <w:r>
              <w:rPr>
                <w:noProof/>
                <w:webHidden/>
              </w:rPr>
              <w:fldChar w:fldCharType="end"/>
            </w:r>
          </w:hyperlink>
        </w:p>
        <w:p w14:paraId="39DF712A" w14:textId="7F41E4F4" w:rsidR="009F6CF3" w:rsidRDefault="009F6CF3">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223234467" w:history="1">
            <w:r w:rsidRPr="000D3CEB">
              <w:rPr>
                <w:rStyle w:val="Hyperlink"/>
                <w:noProof/>
              </w:rPr>
              <w:t>9. Risk Analysis</w:t>
            </w:r>
            <w:r>
              <w:rPr>
                <w:noProof/>
                <w:webHidden/>
              </w:rPr>
              <w:tab/>
            </w:r>
            <w:r>
              <w:rPr>
                <w:noProof/>
                <w:webHidden/>
              </w:rPr>
              <w:fldChar w:fldCharType="begin"/>
            </w:r>
            <w:r>
              <w:rPr>
                <w:noProof/>
                <w:webHidden/>
              </w:rPr>
              <w:instrText xml:space="preserve"> PAGEREF _Toc223234467 \h </w:instrText>
            </w:r>
            <w:r>
              <w:rPr>
                <w:noProof/>
                <w:webHidden/>
              </w:rPr>
            </w:r>
            <w:r>
              <w:rPr>
                <w:noProof/>
                <w:webHidden/>
              </w:rPr>
              <w:fldChar w:fldCharType="separate"/>
            </w:r>
            <w:r w:rsidR="00DC5017">
              <w:rPr>
                <w:noProof/>
                <w:webHidden/>
              </w:rPr>
              <w:t>15</w:t>
            </w:r>
            <w:r>
              <w:rPr>
                <w:noProof/>
                <w:webHidden/>
              </w:rPr>
              <w:fldChar w:fldCharType="end"/>
            </w:r>
          </w:hyperlink>
        </w:p>
        <w:p w14:paraId="4C0527E8" w14:textId="01489F1F" w:rsidR="009F6CF3" w:rsidRDefault="009F6CF3">
          <w:pPr>
            <w:pStyle w:val="TOC3"/>
            <w:tabs>
              <w:tab w:val="right" w:leader="dot" w:pos="9016"/>
            </w:tabs>
            <w:rPr>
              <w:rFonts w:asciiTheme="minorHAnsi" w:eastAsiaTheme="minorEastAsia" w:hAnsiTheme="minorHAnsi" w:cstheme="minorBidi"/>
              <w:noProof/>
              <w:kern w:val="2"/>
              <w:sz w:val="24"/>
              <w14:ligatures w14:val="standardContextual"/>
            </w:rPr>
          </w:pPr>
          <w:hyperlink w:anchor="_Toc223234468" w:history="1">
            <w:r w:rsidRPr="000D3CEB">
              <w:rPr>
                <w:rStyle w:val="Hyperlink"/>
                <w:noProof/>
              </w:rPr>
              <w:t>9.1 Risk Management Framework</w:t>
            </w:r>
            <w:r>
              <w:rPr>
                <w:noProof/>
                <w:webHidden/>
              </w:rPr>
              <w:tab/>
            </w:r>
            <w:r>
              <w:rPr>
                <w:noProof/>
                <w:webHidden/>
              </w:rPr>
              <w:fldChar w:fldCharType="begin"/>
            </w:r>
            <w:r>
              <w:rPr>
                <w:noProof/>
                <w:webHidden/>
              </w:rPr>
              <w:instrText xml:space="preserve"> PAGEREF _Toc223234468 \h </w:instrText>
            </w:r>
            <w:r>
              <w:rPr>
                <w:noProof/>
                <w:webHidden/>
              </w:rPr>
            </w:r>
            <w:r>
              <w:rPr>
                <w:noProof/>
                <w:webHidden/>
              </w:rPr>
              <w:fldChar w:fldCharType="separate"/>
            </w:r>
            <w:r w:rsidR="00DC5017">
              <w:rPr>
                <w:noProof/>
                <w:webHidden/>
              </w:rPr>
              <w:t>15</w:t>
            </w:r>
            <w:r>
              <w:rPr>
                <w:noProof/>
                <w:webHidden/>
              </w:rPr>
              <w:fldChar w:fldCharType="end"/>
            </w:r>
          </w:hyperlink>
        </w:p>
        <w:p w14:paraId="7CD8CC57" w14:textId="41223389" w:rsidR="009F6CF3" w:rsidRDefault="009F6CF3">
          <w:pPr>
            <w:pStyle w:val="TOC3"/>
            <w:tabs>
              <w:tab w:val="right" w:leader="dot" w:pos="9016"/>
            </w:tabs>
            <w:rPr>
              <w:rFonts w:asciiTheme="minorHAnsi" w:eastAsiaTheme="minorEastAsia" w:hAnsiTheme="minorHAnsi" w:cstheme="minorBidi"/>
              <w:noProof/>
              <w:kern w:val="2"/>
              <w:sz w:val="24"/>
              <w14:ligatures w14:val="standardContextual"/>
            </w:rPr>
          </w:pPr>
          <w:hyperlink w:anchor="_Toc223234469" w:history="1">
            <w:r w:rsidRPr="000D3CEB">
              <w:rPr>
                <w:rStyle w:val="Hyperlink"/>
                <w:noProof/>
              </w:rPr>
              <w:t>9.2 Key Risk Identification and Evaluation</w:t>
            </w:r>
            <w:r>
              <w:rPr>
                <w:noProof/>
                <w:webHidden/>
              </w:rPr>
              <w:tab/>
            </w:r>
            <w:r>
              <w:rPr>
                <w:noProof/>
                <w:webHidden/>
              </w:rPr>
              <w:fldChar w:fldCharType="begin"/>
            </w:r>
            <w:r>
              <w:rPr>
                <w:noProof/>
                <w:webHidden/>
              </w:rPr>
              <w:instrText xml:space="preserve"> PAGEREF _Toc223234469 \h </w:instrText>
            </w:r>
            <w:r>
              <w:rPr>
                <w:noProof/>
                <w:webHidden/>
              </w:rPr>
            </w:r>
            <w:r>
              <w:rPr>
                <w:noProof/>
                <w:webHidden/>
              </w:rPr>
              <w:fldChar w:fldCharType="separate"/>
            </w:r>
            <w:r w:rsidR="00DC5017">
              <w:rPr>
                <w:noProof/>
                <w:webHidden/>
              </w:rPr>
              <w:t>15</w:t>
            </w:r>
            <w:r>
              <w:rPr>
                <w:noProof/>
                <w:webHidden/>
              </w:rPr>
              <w:fldChar w:fldCharType="end"/>
            </w:r>
          </w:hyperlink>
        </w:p>
        <w:p w14:paraId="24241660" w14:textId="5B5F3804" w:rsidR="009F6CF3" w:rsidRDefault="009F6CF3">
          <w:pPr>
            <w:pStyle w:val="TOC3"/>
            <w:tabs>
              <w:tab w:val="right" w:leader="dot" w:pos="9016"/>
            </w:tabs>
            <w:rPr>
              <w:rFonts w:asciiTheme="minorHAnsi" w:eastAsiaTheme="minorEastAsia" w:hAnsiTheme="minorHAnsi" w:cstheme="minorBidi"/>
              <w:noProof/>
              <w:kern w:val="2"/>
              <w:sz w:val="24"/>
              <w14:ligatures w14:val="standardContextual"/>
            </w:rPr>
          </w:pPr>
          <w:hyperlink w:anchor="_Toc223234470" w:history="1">
            <w:r w:rsidRPr="000D3CEB">
              <w:rPr>
                <w:rStyle w:val="Hyperlink"/>
                <w:noProof/>
              </w:rPr>
              <w:t>9.3 Risk Response Strategy</w:t>
            </w:r>
            <w:r>
              <w:rPr>
                <w:noProof/>
                <w:webHidden/>
              </w:rPr>
              <w:tab/>
            </w:r>
            <w:r>
              <w:rPr>
                <w:noProof/>
                <w:webHidden/>
              </w:rPr>
              <w:fldChar w:fldCharType="begin"/>
            </w:r>
            <w:r>
              <w:rPr>
                <w:noProof/>
                <w:webHidden/>
              </w:rPr>
              <w:instrText xml:space="preserve"> PAGEREF _Toc223234470 \h </w:instrText>
            </w:r>
            <w:r>
              <w:rPr>
                <w:noProof/>
                <w:webHidden/>
              </w:rPr>
            </w:r>
            <w:r>
              <w:rPr>
                <w:noProof/>
                <w:webHidden/>
              </w:rPr>
              <w:fldChar w:fldCharType="separate"/>
            </w:r>
            <w:r w:rsidR="00DC5017">
              <w:rPr>
                <w:noProof/>
                <w:webHidden/>
              </w:rPr>
              <w:t>16</w:t>
            </w:r>
            <w:r>
              <w:rPr>
                <w:noProof/>
                <w:webHidden/>
              </w:rPr>
              <w:fldChar w:fldCharType="end"/>
            </w:r>
          </w:hyperlink>
        </w:p>
        <w:p w14:paraId="177B2297" w14:textId="40784A4C" w:rsidR="009F6CF3" w:rsidRDefault="009F6CF3">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223234471" w:history="1">
            <w:r w:rsidRPr="000D3CEB">
              <w:rPr>
                <w:rStyle w:val="Hyperlink"/>
                <w:noProof/>
              </w:rPr>
              <w:t>10. Conclusion</w:t>
            </w:r>
            <w:r>
              <w:rPr>
                <w:noProof/>
                <w:webHidden/>
              </w:rPr>
              <w:tab/>
            </w:r>
            <w:r>
              <w:rPr>
                <w:noProof/>
                <w:webHidden/>
              </w:rPr>
              <w:fldChar w:fldCharType="begin"/>
            </w:r>
            <w:r>
              <w:rPr>
                <w:noProof/>
                <w:webHidden/>
              </w:rPr>
              <w:instrText xml:space="preserve"> PAGEREF _Toc223234471 \h </w:instrText>
            </w:r>
            <w:r>
              <w:rPr>
                <w:noProof/>
                <w:webHidden/>
              </w:rPr>
            </w:r>
            <w:r>
              <w:rPr>
                <w:noProof/>
                <w:webHidden/>
              </w:rPr>
              <w:fldChar w:fldCharType="separate"/>
            </w:r>
            <w:r w:rsidR="00DC5017">
              <w:rPr>
                <w:noProof/>
                <w:webHidden/>
              </w:rPr>
              <w:t>16</w:t>
            </w:r>
            <w:r>
              <w:rPr>
                <w:noProof/>
                <w:webHidden/>
              </w:rPr>
              <w:fldChar w:fldCharType="end"/>
            </w:r>
          </w:hyperlink>
        </w:p>
        <w:p w14:paraId="69EAB9CB" w14:textId="2EF7517C" w:rsidR="009F6CF3" w:rsidRDefault="009F6CF3">
          <w:pPr>
            <w:pStyle w:val="TOC1"/>
            <w:tabs>
              <w:tab w:val="right" w:leader="dot" w:pos="9016"/>
            </w:tabs>
            <w:rPr>
              <w:rFonts w:asciiTheme="minorHAnsi" w:eastAsiaTheme="minorEastAsia" w:hAnsiTheme="minorHAnsi" w:cstheme="minorBidi"/>
              <w:b w:val="0"/>
              <w:bCs w:val="0"/>
              <w:i w:val="0"/>
              <w:iCs w:val="0"/>
              <w:noProof/>
              <w:kern w:val="2"/>
              <w:szCs w:val="24"/>
              <w14:ligatures w14:val="standardContextual"/>
            </w:rPr>
          </w:pPr>
          <w:hyperlink w:anchor="_Toc223234472" w:history="1">
            <w:r w:rsidRPr="000D3CEB">
              <w:rPr>
                <w:rStyle w:val="Hyperlink"/>
                <w:noProof/>
              </w:rPr>
              <w:t>References</w:t>
            </w:r>
            <w:r>
              <w:rPr>
                <w:noProof/>
                <w:webHidden/>
              </w:rPr>
              <w:tab/>
            </w:r>
            <w:r>
              <w:rPr>
                <w:noProof/>
                <w:webHidden/>
              </w:rPr>
              <w:fldChar w:fldCharType="begin"/>
            </w:r>
            <w:r>
              <w:rPr>
                <w:noProof/>
                <w:webHidden/>
              </w:rPr>
              <w:instrText xml:space="preserve"> PAGEREF _Toc223234472 \h </w:instrText>
            </w:r>
            <w:r>
              <w:rPr>
                <w:noProof/>
                <w:webHidden/>
              </w:rPr>
            </w:r>
            <w:r>
              <w:rPr>
                <w:noProof/>
                <w:webHidden/>
              </w:rPr>
              <w:fldChar w:fldCharType="separate"/>
            </w:r>
            <w:r w:rsidR="00DC5017">
              <w:rPr>
                <w:noProof/>
                <w:webHidden/>
              </w:rPr>
              <w:t>18</w:t>
            </w:r>
            <w:r>
              <w:rPr>
                <w:noProof/>
                <w:webHidden/>
              </w:rPr>
              <w:fldChar w:fldCharType="end"/>
            </w:r>
          </w:hyperlink>
        </w:p>
        <w:p w14:paraId="56756BD1" w14:textId="6CE690C3" w:rsidR="00740576" w:rsidRDefault="00740576">
          <w:r>
            <w:rPr>
              <w:b/>
              <w:bCs/>
              <w:noProof/>
            </w:rPr>
            <w:fldChar w:fldCharType="end"/>
          </w:r>
        </w:p>
      </w:sdtContent>
    </w:sdt>
    <w:p w14:paraId="5083DF36" w14:textId="50F7EE23" w:rsidR="00260D9E" w:rsidRDefault="00AD713F" w:rsidP="00D41FCF">
      <w:pPr>
        <w:pStyle w:val="Heading1"/>
      </w:pPr>
      <w:bookmarkStart w:id="0" w:name="_Toc223234428"/>
      <w:r>
        <w:lastRenderedPageBreak/>
        <w:t>PART A – PROJECT PROPOSAL POSTER</w:t>
      </w:r>
      <w:bookmarkEnd w:id="0"/>
    </w:p>
    <w:p w14:paraId="16AEFFD3" w14:textId="543C9F6A" w:rsidR="00AD713F" w:rsidRDefault="00AD713F" w:rsidP="0025355E">
      <w:pPr>
        <w:pStyle w:val="NormalWeb"/>
        <w:spacing w:line="360" w:lineRule="auto"/>
        <w:jc w:val="both"/>
      </w:pPr>
      <w:r>
        <w:rPr>
          <w:noProof/>
          <w14:ligatures w14:val="standardContextual"/>
        </w:rPr>
        <w:drawing>
          <wp:inline distT="0" distB="0" distL="0" distR="0" wp14:anchorId="34BC814C" wp14:editId="7ED2F0C0">
            <wp:extent cx="5249839" cy="7874758"/>
            <wp:effectExtent l="0" t="0" r="0" b="0"/>
            <wp:docPr id="213575222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5752226" name="Picture 2135752226"/>
                    <pic:cNvPicPr/>
                  </pic:nvPicPr>
                  <pic:blipFill>
                    <a:blip r:embed="rId9"/>
                    <a:stretch>
                      <a:fillRect/>
                    </a:stretch>
                  </pic:blipFill>
                  <pic:spPr>
                    <a:xfrm>
                      <a:off x="0" y="0"/>
                      <a:ext cx="5251583" cy="7877374"/>
                    </a:xfrm>
                    <a:prstGeom prst="rect">
                      <a:avLst/>
                    </a:prstGeom>
                  </pic:spPr>
                </pic:pic>
              </a:graphicData>
            </a:graphic>
          </wp:inline>
        </w:drawing>
      </w:r>
    </w:p>
    <w:p w14:paraId="0CFF9CD7" w14:textId="037F46C9" w:rsidR="00AD713F" w:rsidRPr="00D41FCF" w:rsidRDefault="00AD713F" w:rsidP="00D41FCF">
      <w:pPr>
        <w:pStyle w:val="Heading1"/>
      </w:pPr>
      <w:bookmarkStart w:id="1" w:name="_Toc223234429"/>
      <w:r w:rsidRPr="00D41FCF">
        <w:lastRenderedPageBreak/>
        <w:t>PART B – REFLECTION FROM FEEDBACK</w:t>
      </w:r>
      <w:bookmarkEnd w:id="1"/>
    </w:p>
    <w:p w14:paraId="45308C0B" w14:textId="77777777" w:rsidR="00AD713F" w:rsidRPr="00D41FCF" w:rsidRDefault="00AD713F" w:rsidP="00D41FCF">
      <w:pPr>
        <w:pStyle w:val="Heading2"/>
      </w:pPr>
      <w:bookmarkStart w:id="2" w:name="_Toc223234430"/>
      <w:r w:rsidRPr="00D41FCF">
        <w:t>1. Nature of Feedback</w:t>
      </w:r>
      <w:bookmarkEnd w:id="2"/>
    </w:p>
    <w:p w14:paraId="356D1AD0" w14:textId="0D49FBD8" w:rsidR="00AD713F" w:rsidRPr="00D41FCF" w:rsidRDefault="00D2167A" w:rsidP="00D41FCF">
      <w:pPr>
        <w:pStyle w:val="NormalWeb"/>
        <w:spacing w:line="360" w:lineRule="auto"/>
        <w:jc w:val="both"/>
        <w:rPr>
          <w:rFonts w:asciiTheme="majorBidi" w:hAnsiTheme="majorBidi" w:cstheme="majorBidi"/>
        </w:rPr>
      </w:pPr>
      <w:r w:rsidRPr="00D2167A">
        <w:rPr>
          <w:rFonts w:asciiTheme="majorBidi" w:hAnsiTheme="majorBidi" w:cstheme="majorBidi"/>
        </w:rPr>
        <w:t>The poster presentation of Week 6 provided feedback on four areas of improvement. To start with, though PRINCE2 was chosen as a governance framework, it was not justified critically as to why it was chosen over adaptive or hybrid frameworks. The recent research on infrastructure governance highlights the need to customise delivery structures to the degree of uncertainty (Qian &amp; Cao, 2024). Second, the stakeholder analysis had to be extended beyond the identification phase to incorporate systematic power-interest positioning and alterations in the lifecycle influence. Modern studies indicate that the salience of stakeholders changes through the project phases and needs to be addressed in an adaptive manner (Halder, 2025). Third, the critical path was not clearly described in connection to permit approval and procurement dependencies even though the Gantt chart contained milestones. Lastly, the use of academic references was minimal, especially on resilience-based planning of infrastructure and risk governance</w:t>
      </w:r>
      <w:r w:rsidR="00AD713F" w:rsidRPr="00D41FCF">
        <w:rPr>
          <w:rFonts w:asciiTheme="majorBidi" w:hAnsiTheme="majorBidi" w:cstheme="majorBidi"/>
        </w:rPr>
        <w:t>.</w:t>
      </w:r>
    </w:p>
    <w:p w14:paraId="35AA68B7" w14:textId="77777777" w:rsidR="00AD713F" w:rsidRPr="00D41FCF" w:rsidRDefault="00AD713F" w:rsidP="00D41FCF">
      <w:pPr>
        <w:pStyle w:val="Heading2"/>
      </w:pPr>
      <w:bookmarkStart w:id="3" w:name="_Toc223234431"/>
      <w:r w:rsidRPr="00D41FCF">
        <w:t>2. What Was Effective</w:t>
      </w:r>
      <w:bookmarkEnd w:id="3"/>
    </w:p>
    <w:p w14:paraId="724739A1" w14:textId="77777777" w:rsidR="00D2167A" w:rsidRPr="00D2167A" w:rsidRDefault="00D2167A" w:rsidP="00D2167A">
      <w:pPr>
        <w:pStyle w:val="NormalWeb"/>
        <w:spacing w:line="360" w:lineRule="auto"/>
        <w:jc w:val="both"/>
        <w:rPr>
          <w:rFonts w:asciiTheme="majorBidi" w:hAnsiTheme="majorBidi" w:cstheme="majorBidi"/>
        </w:rPr>
      </w:pPr>
      <w:r w:rsidRPr="00D2167A">
        <w:rPr>
          <w:rFonts w:asciiTheme="majorBidi" w:hAnsiTheme="majorBidi" w:cstheme="majorBidi"/>
        </w:rPr>
        <w:t>There was good scope definition in the presentation. The scope of the corridor reconstruction was clearly separated by the wider regional flood defence programmes and thereby minimized ambiguity and scope creep. Precisely defined scope is always associated with better infrastructure delivery results (Flyvbjerg, 2023).</w:t>
      </w:r>
    </w:p>
    <w:p w14:paraId="317AD7DD" w14:textId="77777777" w:rsidR="00D2167A" w:rsidRPr="00D2167A" w:rsidRDefault="00D2167A" w:rsidP="00D2167A">
      <w:pPr>
        <w:pStyle w:val="NormalWeb"/>
        <w:spacing w:line="360" w:lineRule="auto"/>
        <w:jc w:val="both"/>
        <w:rPr>
          <w:rFonts w:asciiTheme="majorBidi" w:hAnsiTheme="majorBidi" w:cstheme="majorBidi"/>
        </w:rPr>
      </w:pPr>
      <w:r w:rsidRPr="00D2167A">
        <w:rPr>
          <w:rFonts w:asciiTheme="majorBidi" w:hAnsiTheme="majorBidi" w:cstheme="majorBidi"/>
        </w:rPr>
        <w:t>The quantitative risk evaluation was developed as ProbabilityImpact matrix where the subgrade instability (score 16) and budget overrun (score 15) were categorized as high-priority risks. In the case of public infrastructure, formal risk governance structures have a positive correlation with project performance (Hassan et al., 2022).</w:t>
      </w:r>
    </w:p>
    <w:p w14:paraId="50B81539" w14:textId="77777777" w:rsidR="00D2167A" w:rsidRPr="00D2167A" w:rsidRDefault="00D2167A" w:rsidP="00D2167A">
      <w:pPr>
        <w:pStyle w:val="NormalWeb"/>
        <w:spacing w:line="360" w:lineRule="auto"/>
        <w:jc w:val="both"/>
        <w:rPr>
          <w:rFonts w:asciiTheme="majorBidi" w:hAnsiTheme="majorBidi" w:cstheme="majorBidi"/>
        </w:rPr>
      </w:pPr>
      <w:r w:rsidRPr="00D2167A">
        <w:rPr>
          <w:rFonts w:asciiTheme="majorBidi" w:hAnsiTheme="majorBidi" w:cstheme="majorBidi"/>
        </w:rPr>
        <w:t>A deliverable-based logically sequenced hierarchy was used in the Work Breakdown Structure (WBS) to enhance accountability and cost tracking. Formatted breakdown is consistent with the existing standards of project management and improves control mechanisms (PMI, 2023).</w:t>
      </w:r>
    </w:p>
    <w:p w14:paraId="3BC55677" w14:textId="0B1E1E99" w:rsidR="00AD713F" w:rsidRPr="00D41FCF" w:rsidRDefault="00D2167A" w:rsidP="00D2167A">
      <w:pPr>
        <w:pStyle w:val="NormalWeb"/>
        <w:spacing w:line="360" w:lineRule="auto"/>
        <w:jc w:val="both"/>
        <w:rPr>
          <w:rFonts w:asciiTheme="majorBidi" w:hAnsiTheme="majorBidi" w:cstheme="majorBidi"/>
        </w:rPr>
      </w:pPr>
      <w:r w:rsidRPr="00D2167A">
        <w:rPr>
          <w:rFonts w:asciiTheme="majorBidi" w:hAnsiTheme="majorBidi" w:cstheme="majorBidi"/>
        </w:rPr>
        <w:t xml:space="preserve">Budget assumptions were evidence-based and realistic. This was estimated at 71.5 million including a 15% contingency (9 million) which is based on identified best practice in </w:t>
      </w:r>
      <w:r w:rsidRPr="00D2167A">
        <w:rPr>
          <w:rFonts w:asciiTheme="majorBidi" w:hAnsiTheme="majorBidi" w:cstheme="majorBidi"/>
        </w:rPr>
        <w:lastRenderedPageBreak/>
        <w:t>infrastructure uncertainty management, especially in post disasters reconstruction where unseen damage is likely</w:t>
      </w:r>
      <w:r>
        <w:rPr>
          <w:rFonts w:asciiTheme="majorBidi" w:hAnsiTheme="majorBidi" w:cstheme="majorBidi"/>
        </w:rPr>
        <w:t xml:space="preserve"> </w:t>
      </w:r>
      <w:r w:rsidR="00AD713F" w:rsidRPr="00D41FCF">
        <w:rPr>
          <w:rFonts w:asciiTheme="majorBidi" w:hAnsiTheme="majorBidi" w:cstheme="majorBidi"/>
        </w:rPr>
        <w:t>(</w:t>
      </w:r>
      <w:r w:rsidR="002E0975" w:rsidRPr="00D41FCF">
        <w:rPr>
          <w:rFonts w:asciiTheme="majorBidi" w:hAnsiTheme="majorBidi" w:cstheme="majorBidi"/>
          <w:color w:val="222222"/>
          <w:shd w:val="clear" w:color="auto" w:fill="FFFFFF"/>
        </w:rPr>
        <w:t>Sanusi</w:t>
      </w:r>
      <w:r w:rsidR="00AD713F" w:rsidRPr="00D41FCF">
        <w:rPr>
          <w:rFonts w:asciiTheme="majorBidi" w:hAnsiTheme="majorBidi" w:cstheme="majorBidi"/>
        </w:rPr>
        <w:t>, 202</w:t>
      </w:r>
      <w:r w:rsidR="002E0975" w:rsidRPr="00D41FCF">
        <w:rPr>
          <w:rFonts w:asciiTheme="majorBidi" w:hAnsiTheme="majorBidi" w:cstheme="majorBidi"/>
        </w:rPr>
        <w:t>4</w:t>
      </w:r>
      <w:r w:rsidR="00AD713F" w:rsidRPr="00D41FCF">
        <w:rPr>
          <w:rFonts w:asciiTheme="majorBidi" w:hAnsiTheme="majorBidi" w:cstheme="majorBidi"/>
        </w:rPr>
        <w:t>).</w:t>
      </w:r>
    </w:p>
    <w:p w14:paraId="16445CEE" w14:textId="77777777" w:rsidR="00AD713F" w:rsidRPr="00D41FCF" w:rsidRDefault="00AD713F" w:rsidP="00D41FCF">
      <w:pPr>
        <w:pStyle w:val="Heading2"/>
      </w:pPr>
      <w:bookmarkStart w:id="4" w:name="_Toc223234432"/>
      <w:r w:rsidRPr="00D41FCF">
        <w:t>3. Identified Weaknesses</w:t>
      </w:r>
      <w:bookmarkEnd w:id="4"/>
    </w:p>
    <w:p w14:paraId="5B4FD55D" w14:textId="77777777" w:rsidR="00D2167A" w:rsidRPr="00D2167A" w:rsidRDefault="00D2167A" w:rsidP="00D2167A">
      <w:pPr>
        <w:pStyle w:val="NormalWeb"/>
        <w:spacing w:line="360" w:lineRule="auto"/>
        <w:jc w:val="both"/>
        <w:rPr>
          <w:rFonts w:asciiTheme="majorBidi" w:hAnsiTheme="majorBidi" w:cstheme="majorBidi"/>
        </w:rPr>
      </w:pPr>
      <w:r w:rsidRPr="00D2167A">
        <w:rPr>
          <w:rFonts w:asciiTheme="majorBidi" w:hAnsiTheme="majorBidi" w:cstheme="majorBidi"/>
        </w:rPr>
        <w:t>Although these strengths were in place, a number of weaknesses were experienced. There was no critical comparison of the methodology with adaptive governance models that are more appropriate in uncertain environment. According to the recent literature, staged approval models and uncertainty-sensitive governance in the context of public megaprojects is required (Qian and Cao, 2024). The risk mitigation strategies initially proved to be descriptive and not analytical. An example is the recommendation of earthworks to be conducted during drier months, without the exposure of schedule risk quantified. The uncertainty of scheduling research focuses more on the integration of probabilistic delay modelling in infrastructure planning (Aghileh et al., 2024).</w:t>
      </w:r>
    </w:p>
    <w:p w14:paraId="4264C858" w14:textId="7A6B9061" w:rsidR="00AD713F" w:rsidRPr="00D41FCF" w:rsidRDefault="00D2167A" w:rsidP="00D2167A">
      <w:pPr>
        <w:pStyle w:val="NormalWeb"/>
        <w:spacing w:line="360" w:lineRule="auto"/>
        <w:jc w:val="both"/>
        <w:rPr>
          <w:rFonts w:asciiTheme="majorBidi" w:hAnsiTheme="majorBidi" w:cstheme="majorBidi"/>
        </w:rPr>
      </w:pPr>
      <w:r w:rsidRPr="00D2167A">
        <w:rPr>
          <w:rFonts w:asciiTheme="majorBidi" w:hAnsiTheme="majorBidi" w:cstheme="majorBidi"/>
        </w:rPr>
        <w:t>The strategies of stakeholder engagement were underdeveloped. Key-players, although identified, did not have clear lifecycle-based strategies of engagement. The infrastructure projects need ongoing engagement calibration that would avoid opposition and stalling (Halder, 2025). Improving academic integration was also needed. The literature on resilience-based transport planning has shown that adaptive infrastructure design minimizes the long-term economic losses (Huddleston et al., 2022), but this was not originally integrated</w:t>
      </w:r>
      <w:r w:rsidR="00AD713F" w:rsidRPr="00D41FCF">
        <w:rPr>
          <w:rFonts w:asciiTheme="majorBidi" w:hAnsiTheme="majorBidi" w:cstheme="majorBidi"/>
        </w:rPr>
        <w:t>.</w:t>
      </w:r>
    </w:p>
    <w:p w14:paraId="2F66A7D8" w14:textId="77777777" w:rsidR="00AD713F" w:rsidRPr="00D41FCF" w:rsidRDefault="00AD713F" w:rsidP="00D41FCF">
      <w:pPr>
        <w:pStyle w:val="Heading2"/>
      </w:pPr>
      <w:bookmarkStart w:id="5" w:name="_Toc223234433"/>
      <w:r w:rsidRPr="00D41FCF">
        <w:t>4. Improvements Implemented</w:t>
      </w:r>
      <w:bookmarkEnd w:id="5"/>
    </w:p>
    <w:p w14:paraId="0530B57D" w14:textId="50E5FCC6" w:rsidR="00AD713F" w:rsidRDefault="00D2167A" w:rsidP="00D41FCF">
      <w:pPr>
        <w:pStyle w:val="NormalWeb"/>
        <w:spacing w:line="360" w:lineRule="auto"/>
        <w:jc w:val="both"/>
        <w:rPr>
          <w:rFonts w:asciiTheme="majorBidi" w:hAnsiTheme="majorBidi" w:cstheme="majorBidi"/>
        </w:rPr>
      </w:pPr>
      <w:r w:rsidRPr="00D2167A">
        <w:rPr>
          <w:rFonts w:asciiTheme="majorBidi" w:hAnsiTheme="majorBidi" w:cstheme="majorBidi"/>
        </w:rPr>
        <w:t>In its turn, the last plan incorporates a formally grounded PRINCE2 governance framework in accordance with the staged oversight by a public sector (Qian and Cao, 2024). To have a visual prioritisation of risk exposure and to improve executive clarity, a Probability Impact heat map has been included. The stakeholder matrix was extended to indicate dynamic power-interest positioning on a phase-by-phase basis. Lastly, the integration of the literature was enhanced with modern studies of infrastructure resilience and risk governance (Huddleston et al., 2022), enhancing the consistency of theoretical correspondence and the level of analysis</w:t>
      </w:r>
      <w:r w:rsidR="00AD713F" w:rsidRPr="00D41FCF">
        <w:rPr>
          <w:rFonts w:asciiTheme="majorBidi" w:hAnsiTheme="majorBidi" w:cstheme="majorBidi"/>
        </w:rPr>
        <w:t>.</w:t>
      </w:r>
    </w:p>
    <w:p w14:paraId="6FE39B4C" w14:textId="77777777" w:rsidR="00D41FCF" w:rsidRDefault="00D41FCF" w:rsidP="00D41FCF">
      <w:pPr>
        <w:pStyle w:val="NormalWeb"/>
        <w:spacing w:line="360" w:lineRule="auto"/>
        <w:jc w:val="both"/>
        <w:rPr>
          <w:rFonts w:asciiTheme="majorBidi" w:hAnsiTheme="majorBidi" w:cstheme="majorBidi"/>
        </w:rPr>
      </w:pPr>
    </w:p>
    <w:p w14:paraId="44FD33BB" w14:textId="15E47699" w:rsidR="00AD713F" w:rsidRPr="00D41FCF" w:rsidRDefault="00AD713F" w:rsidP="00D41FCF">
      <w:pPr>
        <w:pStyle w:val="Heading1"/>
      </w:pPr>
      <w:bookmarkStart w:id="6" w:name="_Toc223234434"/>
      <w:r w:rsidRPr="00D41FCF">
        <w:lastRenderedPageBreak/>
        <w:t>Part C: Project Management Plan</w:t>
      </w:r>
      <w:bookmarkEnd w:id="6"/>
    </w:p>
    <w:p w14:paraId="1A9FEB23" w14:textId="77777777" w:rsidR="00BF77DA" w:rsidRPr="00D41FCF" w:rsidRDefault="00BF77DA" w:rsidP="00D41FCF">
      <w:pPr>
        <w:pStyle w:val="Heading2"/>
      </w:pPr>
      <w:bookmarkStart w:id="7" w:name="_Toc223234435"/>
      <w:r w:rsidRPr="00D41FCF">
        <w:t>1. Introduction</w:t>
      </w:r>
      <w:bookmarkEnd w:id="7"/>
    </w:p>
    <w:p w14:paraId="040C6AAC" w14:textId="77777777" w:rsidR="00BF77DA" w:rsidRPr="00D41FCF" w:rsidRDefault="00BF77DA" w:rsidP="00D41FCF">
      <w:pPr>
        <w:pStyle w:val="Heading3"/>
      </w:pPr>
      <w:bookmarkStart w:id="8" w:name="_Toc223234436"/>
      <w:r w:rsidRPr="00D41FCF">
        <w:t>1.1 Context</w:t>
      </w:r>
      <w:bookmarkEnd w:id="8"/>
    </w:p>
    <w:p w14:paraId="6B64EA80" w14:textId="1E066C29" w:rsidR="00BF77DA" w:rsidRPr="00D41FCF" w:rsidRDefault="00A261D1" w:rsidP="00D41FCF">
      <w:pPr>
        <w:pStyle w:val="NormalWeb"/>
        <w:spacing w:line="360" w:lineRule="auto"/>
        <w:jc w:val="both"/>
        <w:rPr>
          <w:rFonts w:asciiTheme="majorBidi" w:hAnsiTheme="majorBidi" w:cstheme="majorBidi"/>
        </w:rPr>
      </w:pPr>
      <w:r w:rsidRPr="00A261D1">
        <w:rPr>
          <w:rFonts w:asciiTheme="majorBidi" w:hAnsiTheme="majorBidi" w:cstheme="majorBidi"/>
        </w:rPr>
        <w:t>In July 2025, the River Severn overflowed and caused Extreme rainfall that broke flood defences along the river in several regions of the West Midlands causing Severe Flood Warning and extensive infrastructure damage. The A449 between Worcester and Kidderminster was submerged by several days which caused a 4.2km stretch of the road to collapse resulting in pavement damage and subgrade erosion, culvert collapse and embankment instability. The A449 has an estimated daily traffic carrying capacity of around 24,000 vehicles with 12 percent being heavy goods vehicles (HGVs) which makes it an important route of freight and passengers. Closure has had the effect of increasing the diversion distance by up to 18km and creating congestion in forces, Holt Heath and Ombersley, which slow response time to emergency and affect regional supply chains. Studies have shown that transport failures because of floods have cascading economic effects on sectors which are dependent</w:t>
      </w:r>
      <w:r>
        <w:rPr>
          <w:rFonts w:asciiTheme="majorBidi" w:hAnsiTheme="majorBidi" w:cstheme="majorBidi"/>
        </w:rPr>
        <w:t xml:space="preserve"> </w:t>
      </w:r>
      <w:r w:rsidR="00BF77DA" w:rsidRPr="00D41FCF">
        <w:rPr>
          <w:rFonts w:asciiTheme="majorBidi" w:hAnsiTheme="majorBidi" w:cstheme="majorBidi"/>
        </w:rPr>
        <w:t>(Pregnolato et al., 20</w:t>
      </w:r>
      <w:r w:rsidR="00D41FCF" w:rsidRPr="00D41FCF">
        <w:rPr>
          <w:rFonts w:asciiTheme="majorBidi" w:hAnsiTheme="majorBidi" w:cstheme="majorBidi"/>
        </w:rPr>
        <w:t>17</w:t>
      </w:r>
      <w:r w:rsidR="00BF77DA" w:rsidRPr="00D41FCF">
        <w:rPr>
          <w:rFonts w:asciiTheme="majorBidi" w:hAnsiTheme="majorBidi" w:cstheme="majorBidi"/>
        </w:rPr>
        <w:t>).</w:t>
      </w:r>
    </w:p>
    <w:p w14:paraId="19851C2D" w14:textId="77777777" w:rsidR="00BF77DA" w:rsidRPr="00D41FCF" w:rsidRDefault="00BF77DA" w:rsidP="00D41FCF">
      <w:pPr>
        <w:pStyle w:val="Heading3"/>
      </w:pPr>
      <w:bookmarkStart w:id="9" w:name="_Toc223234437"/>
      <w:r w:rsidRPr="00D41FCF">
        <w:t>1.2 Rationale for Project Selection</w:t>
      </w:r>
      <w:bookmarkEnd w:id="9"/>
    </w:p>
    <w:p w14:paraId="22969E93" w14:textId="397548B9" w:rsidR="00BF77DA" w:rsidRPr="00D41FCF" w:rsidRDefault="00A261D1" w:rsidP="00D41FCF">
      <w:pPr>
        <w:pStyle w:val="NormalWeb"/>
        <w:spacing w:line="360" w:lineRule="auto"/>
        <w:jc w:val="both"/>
        <w:rPr>
          <w:rFonts w:asciiTheme="majorBidi" w:hAnsiTheme="majorBidi" w:cstheme="majorBidi"/>
        </w:rPr>
      </w:pPr>
      <w:r w:rsidRPr="00A261D1">
        <w:rPr>
          <w:rFonts w:asciiTheme="majorBidi" w:hAnsiTheme="majorBidi" w:cstheme="majorBidi"/>
        </w:rPr>
        <w:t>The A449 corridor reconstruction was prioritised above the reconstruction of the private property and scattered infrastructure repair because it was a systemic economic part. Transport corridors have the effect of acting as multipliers of the economy through the movement of freights, movement of labor, and access to emergency services. Research findings indicate that recovery benefits of restoring critical transport connections after the flooding event are disproportionately greater than the benefits of repairing individual assets (Hosseini and Pishvaee, 2022). Corridor functionality also ensures continuity in the supply chain and emergency response resilience (both of which play a crucial role in post-disaster stabilisation)</w:t>
      </w:r>
      <w:r w:rsidR="00BF77DA" w:rsidRPr="00D41FCF">
        <w:rPr>
          <w:rFonts w:asciiTheme="majorBidi" w:hAnsiTheme="majorBidi" w:cstheme="majorBidi"/>
        </w:rPr>
        <w:t>.</w:t>
      </w:r>
    </w:p>
    <w:p w14:paraId="074E3809" w14:textId="77777777" w:rsidR="00BF77DA" w:rsidRPr="00D41FCF" w:rsidRDefault="00BF77DA" w:rsidP="00D41FCF">
      <w:pPr>
        <w:pStyle w:val="Heading3"/>
      </w:pPr>
      <w:bookmarkStart w:id="10" w:name="_Toc223234438"/>
      <w:r w:rsidRPr="00D41FCF">
        <w:t>1.3 Methodological Foundation</w:t>
      </w:r>
      <w:bookmarkEnd w:id="10"/>
    </w:p>
    <w:p w14:paraId="5EC86172" w14:textId="33AB72AD" w:rsidR="00BF77DA" w:rsidRPr="00D41FCF" w:rsidRDefault="00A261D1" w:rsidP="00D41FCF">
      <w:pPr>
        <w:pStyle w:val="NormalWeb"/>
        <w:spacing w:line="360" w:lineRule="auto"/>
        <w:jc w:val="both"/>
        <w:rPr>
          <w:rFonts w:asciiTheme="majorBidi" w:hAnsiTheme="majorBidi" w:cstheme="majorBidi"/>
        </w:rPr>
      </w:pPr>
      <w:r w:rsidRPr="00A261D1">
        <w:rPr>
          <w:rFonts w:asciiTheme="majorBidi" w:hAnsiTheme="majorBidi" w:cstheme="majorBidi"/>
        </w:rPr>
        <w:t xml:space="preserve">To establish the stage-gate control, assigned accountability and executive supervision that are suitable in the delivery of public infrastructure, the project will implement a PRINCE2 governance structure. Formal governance is also found to minimize the escalation of costs in government projects (Qian and Cao, 2024). Hierarchical Work Breakdown Structure (WBS), which is a PMBOK-aligned tool, is used together with critical-path-based Gantt scheduling and </w:t>
      </w:r>
      <w:r w:rsidRPr="00A261D1">
        <w:rPr>
          <w:rFonts w:asciiTheme="majorBidi" w:hAnsiTheme="majorBidi" w:cstheme="majorBidi"/>
        </w:rPr>
        <w:lastRenderedPageBreak/>
        <w:t>a ProbabilityImpact Risk Matrix to improve the clarity of the scope, reliability of the schedule, and quantified-risk prioritisation (PMI, 2023). Complex high-value reconstruction projects that are characterised by uncertainty and regulatory control demand a structured methodology</w:t>
      </w:r>
      <w:r w:rsidR="00BF77DA" w:rsidRPr="00D41FCF">
        <w:rPr>
          <w:rFonts w:asciiTheme="majorBidi" w:hAnsiTheme="majorBidi" w:cstheme="majorBidi"/>
        </w:rPr>
        <w:t>.</w:t>
      </w:r>
    </w:p>
    <w:p w14:paraId="3BBC7735" w14:textId="77777777" w:rsidR="00BF77DA" w:rsidRPr="00D41FCF" w:rsidRDefault="00BF77DA" w:rsidP="00D41FCF">
      <w:pPr>
        <w:pStyle w:val="Heading2"/>
      </w:pPr>
      <w:bookmarkStart w:id="11" w:name="_Toc223234439"/>
      <w:r w:rsidRPr="00D41FCF">
        <w:t>2. Project Description</w:t>
      </w:r>
      <w:bookmarkEnd w:id="11"/>
    </w:p>
    <w:p w14:paraId="4835FA1B" w14:textId="77777777" w:rsidR="00BF77DA" w:rsidRPr="00D41FCF" w:rsidRDefault="00BF77DA" w:rsidP="00D41FCF">
      <w:pPr>
        <w:pStyle w:val="Heading3"/>
      </w:pPr>
      <w:bookmarkStart w:id="12" w:name="_Toc223234440"/>
      <w:r w:rsidRPr="00D41FCF">
        <w:t>2.1 Infrastructure Profile</w:t>
      </w:r>
      <w:bookmarkEnd w:id="12"/>
    </w:p>
    <w:p w14:paraId="59C8AD15" w14:textId="6D1D90A8" w:rsidR="00BF77DA" w:rsidRPr="00D41FCF" w:rsidRDefault="00A261D1" w:rsidP="00D41FCF">
      <w:pPr>
        <w:pStyle w:val="NormalWeb"/>
        <w:spacing w:line="360" w:lineRule="auto"/>
        <w:jc w:val="both"/>
        <w:rPr>
          <w:rFonts w:asciiTheme="majorBidi" w:hAnsiTheme="majorBidi" w:cstheme="majorBidi"/>
        </w:rPr>
      </w:pPr>
      <w:r w:rsidRPr="00A261D1">
        <w:rPr>
          <w:rFonts w:asciiTheme="majorBidi" w:hAnsiTheme="majorBidi" w:cstheme="majorBidi"/>
        </w:rPr>
        <w:t>The A449 between Worcester and Kidderminster is an A-road of the West Midlands regional transport system and is a principal road. The damaged area spans 4.2km along the Severn Valley and forms a major northsouth freight and commuter route. According to the traffic statistics, there are about 24,000 vehicles moving daily in the road network, 12 percent of which are heavy goods vehicles (HGVs), which shows a high degree of dependency on freight. According to transport modelling research, interconnectivity of supply chains in the occurrence of disruption of high capacity corridors results in disproportionate economic losses at the regional level (Hosseini and Pishvaee, 2022).  The A449 is hence a strategic critical transport asset</w:t>
      </w:r>
      <w:r w:rsidR="00BF77DA" w:rsidRPr="00D41FCF">
        <w:rPr>
          <w:rFonts w:asciiTheme="majorBidi" w:hAnsiTheme="majorBidi" w:cstheme="majorBidi"/>
        </w:rPr>
        <w:t>.</w:t>
      </w:r>
    </w:p>
    <w:p w14:paraId="02A4DF37" w14:textId="77777777" w:rsidR="00BF77DA" w:rsidRPr="00D41FCF" w:rsidRDefault="00BF77DA" w:rsidP="00D41FCF">
      <w:pPr>
        <w:pStyle w:val="Heading3"/>
      </w:pPr>
      <w:bookmarkStart w:id="13" w:name="_Toc223234441"/>
      <w:r w:rsidRPr="00D41FCF">
        <w:t>2.2 Damage Assessment Summary</w:t>
      </w:r>
      <w:bookmarkEnd w:id="13"/>
    </w:p>
    <w:p w14:paraId="0A13F9A1" w14:textId="1D30D66C" w:rsidR="00BF77DA" w:rsidRPr="00D41FCF" w:rsidRDefault="00A261D1" w:rsidP="00D41FCF">
      <w:pPr>
        <w:pStyle w:val="NormalWeb"/>
        <w:spacing w:line="360" w:lineRule="auto"/>
        <w:jc w:val="both"/>
        <w:rPr>
          <w:rFonts w:asciiTheme="majorBidi" w:hAnsiTheme="majorBidi" w:cstheme="majorBidi"/>
        </w:rPr>
      </w:pPr>
      <w:r w:rsidRPr="00A261D1">
        <w:rPr>
          <w:rFonts w:asciiTheme="majorBidi" w:hAnsiTheme="majorBidi" w:cstheme="majorBidi"/>
        </w:rPr>
        <w:t>The structural survey conducted after the floods highlighted massive pavement failures in 2.8km of carriageway, which resulted due to water saturation and weight-bearing erosion. Two concrete reinforced culverts failed under a hydraulic load and foundational stability was eroded in the areas below several carriageways. Moreover, embankment with a length of about 600m had lateral movement and slope instability. It has been verified that subgrade weakening, caused by floods, raises the cost of reconstruction significantly unless it is treated on an inclusive basis (Sanusi, 2024). The extent of the damage requires the complete reconstruction of the area, and not the superficial restoration</w:t>
      </w:r>
      <w:r w:rsidR="00BF77DA" w:rsidRPr="00D41FCF">
        <w:rPr>
          <w:rFonts w:asciiTheme="majorBidi" w:hAnsiTheme="majorBidi" w:cstheme="majorBidi"/>
        </w:rPr>
        <w:t>.</w:t>
      </w:r>
    </w:p>
    <w:p w14:paraId="3B5C5541" w14:textId="77777777" w:rsidR="00BF77DA" w:rsidRPr="00D41FCF" w:rsidRDefault="00BF77DA" w:rsidP="00D41FCF">
      <w:pPr>
        <w:pStyle w:val="Heading3"/>
      </w:pPr>
      <w:bookmarkStart w:id="14" w:name="_Toc223234442"/>
      <w:r w:rsidRPr="00D41FCF">
        <w:t>2.3 Strategic Objectives</w:t>
      </w:r>
      <w:bookmarkEnd w:id="14"/>
    </w:p>
    <w:p w14:paraId="603F7F2F" w14:textId="2020610C" w:rsidR="00BF77DA" w:rsidRPr="00D41FCF" w:rsidRDefault="00A261D1" w:rsidP="00D41FCF">
      <w:pPr>
        <w:pStyle w:val="NormalWeb"/>
        <w:spacing w:line="360" w:lineRule="auto"/>
        <w:jc w:val="both"/>
        <w:rPr>
          <w:rFonts w:asciiTheme="majorBidi" w:hAnsiTheme="majorBidi" w:cstheme="majorBidi"/>
        </w:rPr>
      </w:pPr>
      <w:r w:rsidRPr="00A261D1">
        <w:rPr>
          <w:rFonts w:asciiTheme="majorBidi" w:hAnsiTheme="majorBidi" w:cstheme="majorBidi"/>
        </w:rPr>
        <w:t>It is planned to restore the complete duo-lane carriageway of the project in a span of 18 months. Exposure will be raised to 600-900mm to be above the 1-in-200-year flooding height. The two collapsed culverts will be removed and substituted with 1.5m concrete box culverts that have been reinforced. The capacity of drainage will be improved by 40 per cent with the SuDS upgrade. Structural reinforcement will increase life of design by 20 years. The use of resilience-</w:t>
      </w:r>
      <w:r w:rsidRPr="00A261D1">
        <w:rPr>
          <w:rFonts w:asciiTheme="majorBidi" w:hAnsiTheme="majorBidi" w:cstheme="majorBidi"/>
        </w:rPr>
        <w:lastRenderedPageBreak/>
        <w:t>based upgrades demonstrates to minimize the long-term disruption costs of transport networks that are vulnerable to climate</w:t>
      </w:r>
      <w:r>
        <w:rPr>
          <w:rFonts w:asciiTheme="majorBidi" w:hAnsiTheme="majorBidi" w:cstheme="majorBidi"/>
        </w:rPr>
        <w:t xml:space="preserve"> </w:t>
      </w:r>
      <w:r w:rsidR="00BF77DA" w:rsidRPr="00D41FCF">
        <w:rPr>
          <w:rFonts w:asciiTheme="majorBidi" w:hAnsiTheme="majorBidi" w:cstheme="majorBidi"/>
        </w:rPr>
        <w:t>(</w:t>
      </w:r>
      <w:r w:rsidR="002E0975" w:rsidRPr="00D41FCF">
        <w:rPr>
          <w:rFonts w:asciiTheme="majorBidi" w:hAnsiTheme="majorBidi" w:cstheme="majorBidi"/>
          <w:color w:val="222222"/>
          <w:shd w:val="clear" w:color="auto" w:fill="FFFFFF"/>
        </w:rPr>
        <w:t>Huddleston</w:t>
      </w:r>
      <w:r w:rsidR="00BF77DA" w:rsidRPr="00D41FCF">
        <w:rPr>
          <w:rFonts w:asciiTheme="majorBidi" w:hAnsiTheme="majorBidi" w:cstheme="majorBidi"/>
        </w:rPr>
        <w:t xml:space="preserve"> et al., 2022).</w:t>
      </w:r>
    </w:p>
    <w:p w14:paraId="58F3B586" w14:textId="77777777" w:rsidR="00BF77DA" w:rsidRPr="00D41FCF" w:rsidRDefault="00BF77DA" w:rsidP="00D41FCF">
      <w:pPr>
        <w:pStyle w:val="Heading2"/>
      </w:pPr>
      <w:bookmarkStart w:id="15" w:name="_Toc223234443"/>
      <w:r w:rsidRPr="00D41FCF">
        <w:t>3. Scope</w:t>
      </w:r>
      <w:bookmarkEnd w:id="15"/>
    </w:p>
    <w:p w14:paraId="1887C09B" w14:textId="77777777" w:rsidR="00BF77DA" w:rsidRPr="00D41FCF" w:rsidRDefault="00BF77DA" w:rsidP="00D41FCF">
      <w:pPr>
        <w:pStyle w:val="Heading3"/>
      </w:pPr>
      <w:bookmarkStart w:id="16" w:name="_Toc223234444"/>
      <w:r w:rsidRPr="00D41FCF">
        <w:t>3.1 In Scope</w:t>
      </w:r>
      <w:bookmarkEnd w:id="16"/>
    </w:p>
    <w:p w14:paraId="2AF4B581" w14:textId="2E584B27" w:rsidR="00BF77DA" w:rsidRPr="00D41FCF" w:rsidRDefault="00A261D1" w:rsidP="00D41FCF">
      <w:pPr>
        <w:pStyle w:val="NormalWeb"/>
        <w:spacing w:line="360" w:lineRule="auto"/>
        <w:jc w:val="both"/>
        <w:rPr>
          <w:rFonts w:asciiTheme="majorBidi" w:hAnsiTheme="majorBidi" w:cstheme="majorBidi"/>
        </w:rPr>
      </w:pPr>
      <w:r w:rsidRPr="00A261D1">
        <w:rPr>
          <w:rFonts w:asciiTheme="majorBidi" w:hAnsiTheme="majorBidi" w:cstheme="majorBidi"/>
        </w:rPr>
        <w:t>The project involves 4.2km re-construction of the A449 corridor, which is complete in nature. Earthworks incorporate digging up of flood-impacted underground strata and lifting up of prone areas by 600-900mm by use of designed fill and geogrid support. Drainage redesign entails a high-capacity pipe systems installation and Sustainable Urban Drainage Systems (SuDS) in order to enhance the runoff capacity by 40 per cent, in line with resilience-oriented transport design (Fletcher et al., 2022). The failed culverts will be substituted with 1.5m reinforced concrete box culverts. Protection and diversion of the exposed telecom and electricity ducts is a part of utilities coordination. The reconstruction of the pavements will entail a complete base replacement and asphalt overlay. Extensive structural intervention is consistent with findings that partial repair raises the costs of rework in the long term</w:t>
      </w:r>
      <w:r>
        <w:rPr>
          <w:rFonts w:asciiTheme="majorBidi" w:hAnsiTheme="majorBidi" w:cstheme="majorBidi"/>
        </w:rPr>
        <w:t xml:space="preserve"> </w:t>
      </w:r>
      <w:r w:rsidR="002E0975" w:rsidRPr="00D41FCF">
        <w:rPr>
          <w:rFonts w:asciiTheme="majorBidi" w:hAnsiTheme="majorBidi" w:cstheme="majorBidi"/>
        </w:rPr>
        <w:t>(</w:t>
      </w:r>
      <w:r w:rsidR="002E0975" w:rsidRPr="00D41FCF">
        <w:rPr>
          <w:rFonts w:asciiTheme="majorBidi" w:hAnsiTheme="majorBidi" w:cstheme="majorBidi"/>
          <w:color w:val="222222"/>
          <w:shd w:val="clear" w:color="auto" w:fill="FFFFFF"/>
        </w:rPr>
        <w:t>Sanusi</w:t>
      </w:r>
      <w:r w:rsidR="002E0975" w:rsidRPr="00D41FCF">
        <w:rPr>
          <w:rFonts w:asciiTheme="majorBidi" w:hAnsiTheme="majorBidi" w:cstheme="majorBidi"/>
        </w:rPr>
        <w:t>, 2024).</w:t>
      </w:r>
    </w:p>
    <w:p w14:paraId="08E3DC60" w14:textId="77777777" w:rsidR="00BF77DA" w:rsidRPr="00D41FCF" w:rsidRDefault="00BF77DA" w:rsidP="00D41FCF">
      <w:pPr>
        <w:pStyle w:val="Heading3"/>
      </w:pPr>
      <w:bookmarkStart w:id="17" w:name="_Toc223234445"/>
      <w:r w:rsidRPr="00D41FCF">
        <w:t>3.2 Out of Scope</w:t>
      </w:r>
      <w:bookmarkEnd w:id="17"/>
    </w:p>
    <w:p w14:paraId="2889FF6E" w14:textId="0341213D" w:rsidR="00BF77DA" w:rsidRPr="00D41FCF" w:rsidRDefault="00A261D1" w:rsidP="00D41FCF">
      <w:pPr>
        <w:pStyle w:val="NormalWeb"/>
        <w:spacing w:line="360" w:lineRule="auto"/>
        <w:jc w:val="both"/>
        <w:rPr>
          <w:rFonts w:asciiTheme="majorBidi" w:hAnsiTheme="majorBidi" w:cstheme="majorBidi"/>
        </w:rPr>
      </w:pPr>
      <w:r w:rsidRPr="00A261D1">
        <w:rPr>
          <w:rFonts w:asciiTheme="majorBidi" w:hAnsiTheme="majorBidi" w:cstheme="majorBidi"/>
        </w:rPr>
        <w:t>The project will not cover residential property reconstruction, more extensive Severn flood defence expansion plans and long term urban redevelopment programmes. Studies have shown that infrastructure recovery on a corridor scale provides more systemic recovery value than the dispersed asset interventions</w:t>
      </w:r>
      <w:r>
        <w:rPr>
          <w:rFonts w:asciiTheme="majorBidi" w:hAnsiTheme="majorBidi" w:cstheme="majorBidi"/>
        </w:rPr>
        <w:t xml:space="preserve"> </w:t>
      </w:r>
      <w:r w:rsidR="002E0975" w:rsidRPr="00D41FCF">
        <w:rPr>
          <w:rFonts w:asciiTheme="majorBidi" w:hAnsiTheme="majorBidi" w:cstheme="majorBidi"/>
        </w:rPr>
        <w:t>(</w:t>
      </w:r>
      <w:r w:rsidR="002E0975" w:rsidRPr="00D41FCF">
        <w:rPr>
          <w:rFonts w:asciiTheme="majorBidi" w:hAnsiTheme="majorBidi" w:cstheme="majorBidi"/>
          <w:color w:val="222222"/>
          <w:shd w:val="clear" w:color="auto" w:fill="FFFFFF"/>
        </w:rPr>
        <w:t>Hosseini &amp; Pishvaee</w:t>
      </w:r>
      <w:r w:rsidR="002E0975" w:rsidRPr="00D41FCF">
        <w:rPr>
          <w:rFonts w:asciiTheme="majorBidi" w:hAnsiTheme="majorBidi" w:cstheme="majorBidi"/>
        </w:rPr>
        <w:t>, 2022).</w:t>
      </w:r>
    </w:p>
    <w:p w14:paraId="5118ED69" w14:textId="77777777" w:rsidR="00BF77DA" w:rsidRPr="00D41FCF" w:rsidRDefault="00BF77DA" w:rsidP="00D41FCF">
      <w:pPr>
        <w:pStyle w:val="Heading3"/>
      </w:pPr>
      <w:bookmarkStart w:id="18" w:name="_Toc223234446"/>
      <w:r w:rsidRPr="00D41FCF">
        <w:t>3.3 Assumptions</w:t>
      </w:r>
      <w:bookmarkEnd w:id="18"/>
    </w:p>
    <w:p w14:paraId="4458B5CD" w14:textId="41C28827" w:rsidR="00BF77DA" w:rsidRPr="00D41FCF" w:rsidRDefault="00A261D1" w:rsidP="00D41FCF">
      <w:pPr>
        <w:pStyle w:val="NormalWeb"/>
        <w:spacing w:line="360" w:lineRule="auto"/>
        <w:jc w:val="both"/>
        <w:rPr>
          <w:rFonts w:asciiTheme="majorBidi" w:hAnsiTheme="majorBidi" w:cstheme="majorBidi"/>
        </w:rPr>
      </w:pPr>
      <w:r w:rsidRPr="00A261D1">
        <w:rPr>
          <w:rFonts w:asciiTheme="majorBidi" w:hAnsiTheme="majorBidi" w:cstheme="majorBidi"/>
        </w:rPr>
        <w:t>Apparently, the anticipated central government flood recovery funding of £71.5 million will be secured before detailed design. Framework procurement mechanisms expect the availability of contractors within three months of issuing the tender. The approval of environmental and planning permits is presumed to be made within three months of the statutory review process with the support of the early practices of regulatory engagement</w:t>
      </w:r>
      <w:r>
        <w:rPr>
          <w:rFonts w:asciiTheme="majorBidi" w:hAnsiTheme="majorBidi" w:cstheme="majorBidi"/>
        </w:rPr>
        <w:t xml:space="preserve"> </w:t>
      </w:r>
      <w:r w:rsidR="002E0975" w:rsidRPr="00D41FCF">
        <w:rPr>
          <w:rFonts w:asciiTheme="majorBidi" w:hAnsiTheme="majorBidi" w:cstheme="majorBidi"/>
        </w:rPr>
        <w:t>(</w:t>
      </w:r>
      <w:r w:rsidR="002E0975" w:rsidRPr="00D41FCF">
        <w:rPr>
          <w:rFonts w:asciiTheme="majorBidi" w:hAnsiTheme="majorBidi" w:cstheme="majorBidi"/>
          <w:color w:val="222222"/>
          <w:shd w:val="clear" w:color="auto" w:fill="FFFFFF"/>
        </w:rPr>
        <w:t>Qian &amp; Cao</w:t>
      </w:r>
      <w:r w:rsidR="002E0975" w:rsidRPr="00D41FCF">
        <w:rPr>
          <w:rFonts w:asciiTheme="majorBidi" w:hAnsiTheme="majorBidi" w:cstheme="majorBidi"/>
        </w:rPr>
        <w:t>, 2024).</w:t>
      </w:r>
    </w:p>
    <w:p w14:paraId="1A435F74" w14:textId="77777777" w:rsidR="00BF77DA" w:rsidRPr="00D41FCF" w:rsidRDefault="00BF77DA" w:rsidP="00D41FCF">
      <w:pPr>
        <w:pStyle w:val="Heading3"/>
      </w:pPr>
      <w:bookmarkStart w:id="19" w:name="_Toc223234447"/>
      <w:r w:rsidRPr="00D41FCF">
        <w:t>3.4 Constraints</w:t>
      </w:r>
      <w:bookmarkEnd w:id="19"/>
    </w:p>
    <w:p w14:paraId="25B1A0C9" w14:textId="21A026BC" w:rsidR="00BF77DA" w:rsidRDefault="00A261D1" w:rsidP="00D41FCF">
      <w:pPr>
        <w:pStyle w:val="NormalWeb"/>
        <w:spacing w:line="360" w:lineRule="auto"/>
        <w:jc w:val="both"/>
        <w:rPr>
          <w:rFonts w:asciiTheme="majorBidi" w:hAnsiTheme="majorBidi" w:cstheme="majorBidi"/>
        </w:rPr>
      </w:pPr>
      <w:r w:rsidRPr="00A261D1">
        <w:rPr>
          <w:rFonts w:asciiTheme="majorBidi" w:hAnsiTheme="majorBidi" w:cstheme="majorBidi"/>
        </w:rPr>
        <w:t xml:space="preserve">The project is limited by tight capital budget allocation of fixed amount of 71.5m, full observance of the environmental agency and highway laws, seasonal weather changes on </w:t>
      </w:r>
      <w:r w:rsidRPr="00A261D1">
        <w:rPr>
          <w:rFonts w:asciiTheme="majorBidi" w:hAnsiTheme="majorBidi" w:cstheme="majorBidi"/>
        </w:rPr>
        <w:lastRenderedPageBreak/>
        <w:t>earthworks as well as the political persuasion to open it within 18 months. A study on the public infrastructure delivery has pointed out that schedule rigidity is largely brought about by the regulatory and political pressures</w:t>
      </w:r>
      <w:r>
        <w:rPr>
          <w:rFonts w:asciiTheme="majorBidi" w:hAnsiTheme="majorBidi" w:cstheme="majorBidi"/>
        </w:rPr>
        <w:t xml:space="preserve"> </w:t>
      </w:r>
      <w:r w:rsidR="00BF77DA" w:rsidRPr="00D41FCF">
        <w:rPr>
          <w:rFonts w:asciiTheme="majorBidi" w:hAnsiTheme="majorBidi" w:cstheme="majorBidi"/>
        </w:rPr>
        <w:t>(Flyvbjerg, 2023).</w:t>
      </w:r>
    </w:p>
    <w:p w14:paraId="1F27BE8D" w14:textId="77777777" w:rsidR="00B53565" w:rsidRDefault="00B53565" w:rsidP="00B53565">
      <w:pPr>
        <w:pStyle w:val="Heading2"/>
      </w:pPr>
      <w:bookmarkStart w:id="20" w:name="_Toc223234448"/>
      <w:r>
        <w:t>4. Work Breakdown Structure</w:t>
      </w:r>
      <w:bookmarkEnd w:id="20"/>
    </w:p>
    <w:p w14:paraId="61228AB2" w14:textId="12E9D150" w:rsidR="00B53565" w:rsidRDefault="00B53565" w:rsidP="00B53565">
      <w:pPr>
        <w:spacing w:line="360" w:lineRule="auto"/>
      </w:pPr>
      <w:r>
        <w:rPr>
          <w:noProof/>
          <w14:ligatures w14:val="standardContextual"/>
        </w:rPr>
        <w:drawing>
          <wp:inline distT="0" distB="0" distL="0" distR="0" wp14:anchorId="2F0F9273" wp14:editId="65B9EFC0">
            <wp:extent cx="5731510" cy="3820795"/>
            <wp:effectExtent l="0" t="0" r="0" b="1905"/>
            <wp:docPr id="118390544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3905441" name="Picture 1183905441"/>
                    <pic:cNvPicPr/>
                  </pic:nvPicPr>
                  <pic:blipFill>
                    <a:blip r:embed="rId10"/>
                    <a:stretch>
                      <a:fillRect/>
                    </a:stretch>
                  </pic:blipFill>
                  <pic:spPr>
                    <a:xfrm>
                      <a:off x="0" y="0"/>
                      <a:ext cx="5731510" cy="3820795"/>
                    </a:xfrm>
                    <a:prstGeom prst="rect">
                      <a:avLst/>
                    </a:prstGeom>
                  </pic:spPr>
                </pic:pic>
              </a:graphicData>
            </a:graphic>
          </wp:inline>
        </w:drawing>
      </w:r>
    </w:p>
    <w:p w14:paraId="1642510B" w14:textId="3C0D5D47" w:rsidR="00B53565" w:rsidRPr="00B53565" w:rsidRDefault="007B5265" w:rsidP="00B53565">
      <w:pPr>
        <w:spacing w:line="360" w:lineRule="auto"/>
        <w:jc w:val="center"/>
      </w:pPr>
      <w:r w:rsidRPr="007B5265">
        <w:t>Figure 1: Work Breakdown Structure for the A449 Reconstruction Project</w:t>
      </w:r>
    </w:p>
    <w:p w14:paraId="52C5DAD9" w14:textId="77777777" w:rsidR="00B53565" w:rsidRDefault="00B53565" w:rsidP="00B53565">
      <w:pPr>
        <w:pStyle w:val="Heading3"/>
      </w:pPr>
      <w:bookmarkStart w:id="21" w:name="_Toc223234449"/>
      <w:r>
        <w:t>4.1 WBS Justification</w:t>
      </w:r>
      <w:bookmarkEnd w:id="21"/>
    </w:p>
    <w:p w14:paraId="2C4AEFA0" w14:textId="77777777" w:rsidR="00A261D1" w:rsidRDefault="00A261D1" w:rsidP="00A261D1">
      <w:pPr>
        <w:pStyle w:val="NormalWeb"/>
        <w:spacing w:line="360" w:lineRule="auto"/>
        <w:jc w:val="both"/>
      </w:pPr>
      <w:r>
        <w:t>The A449 reconstruction project WBS is a deliverable-based structure that has the hierarchy in three levels. Level 1 has five main deliverables which include Initiation, Design and Approvals, Procurement, Construction and Testing and Handover. Level 2 breaks these down into major work packages, such as earthworks, redesign of drainage, installation of culverts, coordination and pavement reconstruction of utilities. Level 3 also spells out specific works in discrete ways like subgrade excavation, works of 600-900mm elevation, installation of 1.5m reinforced concrete box culverts, asphalt surfacing.</w:t>
      </w:r>
    </w:p>
    <w:p w14:paraId="6CBD3E32" w14:textId="71D0602C" w:rsidR="00B53565" w:rsidRDefault="00A261D1" w:rsidP="00A261D1">
      <w:pPr>
        <w:pStyle w:val="NormalWeb"/>
        <w:spacing w:line="360" w:lineRule="auto"/>
        <w:jc w:val="both"/>
      </w:pPr>
      <w:r>
        <w:t xml:space="preserve">This hierarchical breakdown is also in line with PMBOK standards which outline WBS as a hierarchical dissection of project deliverables to enhance better scope definition and cost tracking. The WBS enhances financial control and value earned by associating every work </w:t>
      </w:r>
      <w:r>
        <w:lastRenderedPageBreak/>
        <w:t>package with specific cost allocation (e.g. earthworks cost 14m, pavement reconstruction cost 16m, etc.)</w:t>
      </w:r>
    </w:p>
    <w:p w14:paraId="3307F981" w14:textId="77777777" w:rsidR="00B53565" w:rsidRDefault="00B53565" w:rsidP="00B53565">
      <w:pPr>
        <w:pStyle w:val="Heading3"/>
      </w:pPr>
      <w:bookmarkStart w:id="22" w:name="_Toc223234450"/>
      <w:r>
        <w:t>4.2 Implementation Impact</w:t>
      </w:r>
      <w:bookmarkEnd w:id="22"/>
    </w:p>
    <w:p w14:paraId="622C788B" w14:textId="487A21B6" w:rsidR="00B53565" w:rsidRDefault="00A261D1" w:rsidP="00B53565">
      <w:pPr>
        <w:pStyle w:val="NormalWeb"/>
        <w:spacing w:line="360" w:lineRule="auto"/>
        <w:jc w:val="both"/>
      </w:pPr>
      <w:r w:rsidRPr="00A261D1">
        <w:t>The WBS can minimise scope creep as there is a distinct line between what is to be included (deliverables) and what is not (work excluded), e.g. residential rebuilding, or wider flood defence expansion. Accountability is made clear with each Level 2 package having a responsible lead in charge (e.g. site engineer with earthworks). In addition, task level decomposition justifies sequencing in the Gantt schedule as earthworks is to be done before pavement is re-built to avoid unnecessary reworking which is costly</w:t>
      </w:r>
      <w:r w:rsidR="00B53565">
        <w:t>.</w:t>
      </w:r>
    </w:p>
    <w:p w14:paraId="72E01839" w14:textId="77777777" w:rsidR="00B53565" w:rsidRDefault="00B53565" w:rsidP="00B53565">
      <w:pPr>
        <w:pStyle w:val="Heading2"/>
      </w:pPr>
      <w:bookmarkStart w:id="23" w:name="_Toc223234451"/>
      <w:r>
        <w:t>5. Quad Chart</w:t>
      </w:r>
      <w:bookmarkEnd w:id="23"/>
    </w:p>
    <w:p w14:paraId="3C601423" w14:textId="6410B2E4" w:rsidR="00B53565" w:rsidRDefault="00B53565" w:rsidP="00B53565">
      <w:pPr>
        <w:spacing w:line="360" w:lineRule="auto"/>
      </w:pPr>
      <w:r>
        <w:rPr>
          <w:noProof/>
          <w14:ligatures w14:val="standardContextual"/>
        </w:rPr>
        <w:drawing>
          <wp:inline distT="0" distB="0" distL="0" distR="0" wp14:anchorId="6FABCAD6" wp14:editId="74853138">
            <wp:extent cx="5731510" cy="3736258"/>
            <wp:effectExtent l="0" t="0" r="0" b="0"/>
            <wp:docPr id="70529845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5298457" name="Picture 705298457"/>
                    <pic:cNvPicPr/>
                  </pic:nvPicPr>
                  <pic:blipFill rotWithShape="1">
                    <a:blip r:embed="rId11"/>
                    <a:srcRect b="2212"/>
                    <a:stretch>
                      <a:fillRect/>
                    </a:stretch>
                  </pic:blipFill>
                  <pic:spPr bwMode="auto">
                    <a:xfrm>
                      <a:off x="0" y="0"/>
                      <a:ext cx="5731510" cy="3736258"/>
                    </a:xfrm>
                    <a:prstGeom prst="rect">
                      <a:avLst/>
                    </a:prstGeom>
                    <a:ln>
                      <a:noFill/>
                    </a:ln>
                    <a:extLst>
                      <a:ext uri="{53640926-AAD7-44D8-BBD7-CCE9431645EC}">
                        <a14:shadowObscured xmlns:a14="http://schemas.microsoft.com/office/drawing/2010/main"/>
                      </a:ext>
                    </a:extLst>
                  </pic:spPr>
                </pic:pic>
              </a:graphicData>
            </a:graphic>
          </wp:inline>
        </w:drawing>
      </w:r>
    </w:p>
    <w:p w14:paraId="00D5AA4C" w14:textId="0A2D1523" w:rsidR="00B53565" w:rsidRPr="00B53565" w:rsidRDefault="00B53565" w:rsidP="00B53565">
      <w:pPr>
        <w:spacing w:line="360" w:lineRule="auto"/>
        <w:jc w:val="center"/>
      </w:pPr>
      <w:r>
        <w:t>Figure 2:</w:t>
      </w:r>
      <w:r w:rsidR="007B5265">
        <w:t xml:space="preserve"> </w:t>
      </w:r>
      <w:r w:rsidR="007B5265" w:rsidRPr="007B5265">
        <w:t>Executive Quad Chart for the A449 Corridor Reconstruction Project</w:t>
      </w:r>
    </w:p>
    <w:p w14:paraId="1A0E35CD" w14:textId="77777777" w:rsidR="00B53565" w:rsidRDefault="00B53565" w:rsidP="00B53565">
      <w:pPr>
        <w:pStyle w:val="Heading3"/>
      </w:pPr>
      <w:bookmarkStart w:id="24" w:name="_Toc223234452"/>
      <w:r>
        <w:t>5.1 Strategic Alignment</w:t>
      </w:r>
      <w:bookmarkEnd w:id="24"/>
    </w:p>
    <w:p w14:paraId="2E32ACF3" w14:textId="3408D0A2" w:rsidR="00B53565" w:rsidRDefault="00A261D1" w:rsidP="00B53565">
      <w:pPr>
        <w:pStyle w:val="NormalWeb"/>
        <w:spacing w:line="360" w:lineRule="auto"/>
        <w:jc w:val="both"/>
      </w:pPr>
      <w:r w:rsidRPr="00A261D1">
        <w:t xml:space="preserve">The Quad Chart (Figure 2) is an executive summary of the Quad Chart A449 reconstruction project that encompasses the mission and performance targets, schedule and cost parameters within one executive profile. The mission is clearly stated and emphasized in the mission to restore full corridor functionality and increase flood resilience by more than 1-in-200-year </w:t>
      </w:r>
      <w:r w:rsidRPr="00A261D1">
        <w:lastRenderedPageBreak/>
        <w:t>projected levels. The performance indicators are expected to be reopening in 18 months, raise vulnerable areas by 600 to 900mm, replace two collapsed culverts with 1.5mm reinforced concrete units, and increase drainage by 40%. These quantifiable indicators offer clear operational targets on which the form of progress can be tracked</w:t>
      </w:r>
      <w:r w:rsidR="00B53565">
        <w:t>.</w:t>
      </w:r>
    </w:p>
    <w:p w14:paraId="6921B7F2" w14:textId="77777777" w:rsidR="00B53565" w:rsidRDefault="00B53565" w:rsidP="00B53565">
      <w:pPr>
        <w:pStyle w:val="Heading3"/>
      </w:pPr>
      <w:bookmarkStart w:id="25" w:name="_Toc223234453"/>
      <w:r>
        <w:t>5.2 Financial Credibility</w:t>
      </w:r>
      <w:bookmarkEnd w:id="25"/>
    </w:p>
    <w:p w14:paraId="4D9ABEAB" w14:textId="40D461D2" w:rsidR="00B53565" w:rsidRDefault="00A261D1" w:rsidP="00B53565">
      <w:pPr>
        <w:pStyle w:val="NormalWeb"/>
        <w:spacing w:line="360" w:lineRule="auto"/>
        <w:jc w:val="both"/>
      </w:pPr>
      <w:r w:rsidRPr="00A261D1">
        <w:t>The capital distribution in the form of figure 2 shows a distribution of £71.5 million, and key packages comprise of: £14m earthworks, 16m pavement reconstruction and 9m drainage upgrades. To cover subgrade instability and material volatility (which is a standard infrastructure risk-buffering approach), a 15% contingency (£9m) has been added. Cost structuring meets like benchmarks of UK corridors reconstruction</w:t>
      </w:r>
      <w:r w:rsidR="00B53565">
        <w:t>.</w:t>
      </w:r>
    </w:p>
    <w:p w14:paraId="44917459" w14:textId="77777777" w:rsidR="00B53565" w:rsidRDefault="00B53565" w:rsidP="00B53565">
      <w:pPr>
        <w:pStyle w:val="Heading3"/>
      </w:pPr>
      <w:bookmarkStart w:id="26" w:name="_Toc223234454"/>
      <w:r>
        <w:t>5.3 Executive Decision Utility</w:t>
      </w:r>
      <w:bookmarkEnd w:id="26"/>
    </w:p>
    <w:p w14:paraId="301A83DD" w14:textId="57899F3C" w:rsidR="00B53565" w:rsidRPr="00B53565" w:rsidRDefault="00A261D1" w:rsidP="00B53565">
      <w:pPr>
        <w:pStyle w:val="NormalWeb"/>
        <w:spacing w:line="360" w:lineRule="auto"/>
        <w:jc w:val="both"/>
      </w:pPr>
      <w:r w:rsidRPr="00A261D1">
        <w:t>The Quad Chart is used as board summary tool, allowing the fast assessment of scope, cost, timeline and risk exposure. It aids the level of governance in stage-gate PRINCE2 where the funding is granted based on predetermined deliverables. The transparency of quantified targets can be an improved resource on accountability in terms of public funds oversight</w:t>
      </w:r>
      <w:r w:rsidR="00B53565">
        <w:t>.</w:t>
      </w:r>
    </w:p>
    <w:p w14:paraId="471C760D" w14:textId="77777777" w:rsidR="00BF77DA" w:rsidRDefault="00BF77DA" w:rsidP="00D41FCF">
      <w:pPr>
        <w:pStyle w:val="Heading1"/>
      </w:pPr>
      <w:bookmarkStart w:id="27" w:name="_Toc223234455"/>
      <w:r w:rsidRPr="00D41FCF">
        <w:t>6. Gantt Chart</w:t>
      </w:r>
      <w:bookmarkEnd w:id="27"/>
    </w:p>
    <w:p w14:paraId="70C0FD6D" w14:textId="116596D1" w:rsidR="00B53565" w:rsidRDefault="00B53565" w:rsidP="00B53565">
      <w:pPr>
        <w:spacing w:line="360" w:lineRule="auto"/>
        <w:jc w:val="center"/>
      </w:pPr>
      <w:r>
        <w:rPr>
          <w:noProof/>
          <w14:ligatures w14:val="standardContextual"/>
        </w:rPr>
        <w:drawing>
          <wp:inline distT="0" distB="0" distL="0" distR="0" wp14:anchorId="01578787" wp14:editId="05A02FDF">
            <wp:extent cx="5731510" cy="3441469"/>
            <wp:effectExtent l="0" t="0" r="0" b="635"/>
            <wp:docPr id="171867026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8670266" name="Picture 1718670266"/>
                    <pic:cNvPicPr/>
                  </pic:nvPicPr>
                  <pic:blipFill rotWithShape="1">
                    <a:blip r:embed="rId12"/>
                    <a:srcRect b="9928"/>
                    <a:stretch>
                      <a:fillRect/>
                    </a:stretch>
                  </pic:blipFill>
                  <pic:spPr bwMode="auto">
                    <a:xfrm>
                      <a:off x="0" y="0"/>
                      <a:ext cx="5731510" cy="3441469"/>
                    </a:xfrm>
                    <a:prstGeom prst="rect">
                      <a:avLst/>
                    </a:prstGeom>
                    <a:ln>
                      <a:noFill/>
                    </a:ln>
                    <a:extLst>
                      <a:ext uri="{53640926-AAD7-44D8-BBD7-CCE9431645EC}">
                        <a14:shadowObscured xmlns:a14="http://schemas.microsoft.com/office/drawing/2010/main"/>
                      </a:ext>
                    </a:extLst>
                  </pic:spPr>
                </pic:pic>
              </a:graphicData>
            </a:graphic>
          </wp:inline>
        </w:drawing>
      </w:r>
    </w:p>
    <w:p w14:paraId="65E91126" w14:textId="7D233D87" w:rsidR="00B53565" w:rsidRPr="00B53565" w:rsidRDefault="00B53565" w:rsidP="00B53565">
      <w:pPr>
        <w:spacing w:line="360" w:lineRule="auto"/>
        <w:jc w:val="center"/>
      </w:pPr>
      <w:r>
        <w:t xml:space="preserve">Figure 3: </w:t>
      </w:r>
      <w:r w:rsidR="007B5265" w:rsidRPr="007B5265">
        <w:t>18-Month Master Gantt Schedule with Critical Path</w:t>
      </w:r>
    </w:p>
    <w:p w14:paraId="29E9A252" w14:textId="77777777" w:rsidR="00BF77DA" w:rsidRPr="00D41FCF" w:rsidRDefault="00BF77DA" w:rsidP="00D41FCF">
      <w:pPr>
        <w:pStyle w:val="Heading3"/>
      </w:pPr>
      <w:bookmarkStart w:id="28" w:name="_Toc223234456"/>
      <w:r w:rsidRPr="00D41FCF">
        <w:lastRenderedPageBreak/>
        <w:t>6.1 Scheduling Logic</w:t>
      </w:r>
      <w:bookmarkEnd w:id="28"/>
    </w:p>
    <w:p w14:paraId="0304F637" w14:textId="1046D694" w:rsidR="00BF77DA" w:rsidRPr="00D41FCF" w:rsidRDefault="00A261D1" w:rsidP="00D41FCF">
      <w:pPr>
        <w:pStyle w:val="NormalWeb"/>
        <w:spacing w:line="360" w:lineRule="auto"/>
        <w:jc w:val="both"/>
        <w:rPr>
          <w:rFonts w:asciiTheme="majorBidi" w:hAnsiTheme="majorBidi" w:cstheme="majorBidi"/>
        </w:rPr>
      </w:pPr>
      <w:r w:rsidRPr="00A261D1">
        <w:rPr>
          <w:rFonts w:asciiTheme="majorBidi" w:hAnsiTheme="majorBidi" w:cstheme="majorBidi"/>
        </w:rPr>
        <w:t>The 18-month plan is arranged in five consecutive steps, i.e. Initiation (Months 1–2), Design and Approvals (Months 3–5), Procurement (Months 6–7), Construction (Months 816), and Testing and Handover (Months 1718). Approval of environmental permits will be prior to the procurement to avoid contractual mobilisation without statutory clearance, minimising the exposure to the regulatory delays. Pavement reconstruction is done after earthworks and subgrade stabilisation since structural elevation has to be done before asphalt surfacing otherwise rework will be done. Structured phase-gate sequencing is consistent with governance models enhancing predictability in the public infrastructure provision</w:t>
      </w:r>
      <w:r>
        <w:rPr>
          <w:rFonts w:asciiTheme="majorBidi" w:hAnsiTheme="majorBidi" w:cstheme="majorBidi"/>
        </w:rPr>
        <w:t xml:space="preserve"> </w:t>
      </w:r>
      <w:r w:rsidR="002E0975" w:rsidRPr="00D41FCF">
        <w:rPr>
          <w:rFonts w:asciiTheme="majorBidi" w:hAnsiTheme="majorBidi" w:cstheme="majorBidi"/>
        </w:rPr>
        <w:t>(</w:t>
      </w:r>
      <w:r w:rsidR="002E0975" w:rsidRPr="00D41FCF">
        <w:rPr>
          <w:rFonts w:asciiTheme="majorBidi" w:hAnsiTheme="majorBidi" w:cstheme="majorBidi"/>
          <w:color w:val="222222"/>
          <w:shd w:val="clear" w:color="auto" w:fill="FFFFFF"/>
        </w:rPr>
        <w:t>Qian &amp; Cao</w:t>
      </w:r>
      <w:r w:rsidR="002E0975" w:rsidRPr="00D41FCF">
        <w:rPr>
          <w:rFonts w:asciiTheme="majorBidi" w:hAnsiTheme="majorBidi" w:cstheme="majorBidi"/>
        </w:rPr>
        <w:t>, 2024).</w:t>
      </w:r>
    </w:p>
    <w:p w14:paraId="706647F6" w14:textId="77777777" w:rsidR="00BF77DA" w:rsidRPr="00D41FCF" w:rsidRDefault="00BF77DA" w:rsidP="00D41FCF">
      <w:pPr>
        <w:pStyle w:val="Heading3"/>
      </w:pPr>
      <w:bookmarkStart w:id="29" w:name="_Toc223234457"/>
      <w:r w:rsidRPr="00D41FCF">
        <w:t>6.2 Critical Path Analysis</w:t>
      </w:r>
      <w:bookmarkEnd w:id="29"/>
    </w:p>
    <w:p w14:paraId="1EE39A1D" w14:textId="0AE6AD9D" w:rsidR="00BF77DA" w:rsidRPr="00D41FCF" w:rsidRDefault="00A261D1" w:rsidP="00D41FCF">
      <w:pPr>
        <w:pStyle w:val="NormalWeb"/>
        <w:spacing w:line="360" w:lineRule="auto"/>
        <w:jc w:val="both"/>
        <w:rPr>
          <w:rFonts w:asciiTheme="majorBidi" w:hAnsiTheme="majorBidi" w:cstheme="majorBidi"/>
        </w:rPr>
      </w:pPr>
      <w:r w:rsidRPr="00A261D1">
        <w:rPr>
          <w:rFonts w:asciiTheme="majorBidi" w:hAnsiTheme="majorBidi" w:cstheme="majorBidi"/>
        </w:rPr>
        <w:t>The critical path is followed as below; Damage validation → Detailed design → Permit approval → Contractor appointment → Drainage &amp; earthworks → Pavement reconstruction → Final inspection → Reopening. These are zero-scheduled activities: any delay has a direct proportional increase in project duration. Interdependence causes delays in drainage and elevation works in particular. Only in procurement evaluation (two weeks), and non-critical utility diversions, float is allocated. The studies have shown that uncertainty when incorporated in scheduling has a great impact of minimizing the probability of delays in infrastructure projects</w:t>
      </w:r>
      <w:r>
        <w:rPr>
          <w:rFonts w:asciiTheme="majorBidi" w:hAnsiTheme="majorBidi" w:cstheme="majorBidi"/>
        </w:rPr>
        <w:t xml:space="preserve"> </w:t>
      </w:r>
      <w:r w:rsidR="002E0975" w:rsidRPr="00D41FCF">
        <w:rPr>
          <w:rFonts w:asciiTheme="majorBidi" w:hAnsiTheme="majorBidi" w:cstheme="majorBidi"/>
        </w:rPr>
        <w:t>(</w:t>
      </w:r>
      <w:r w:rsidR="002E0975" w:rsidRPr="00D41FCF">
        <w:rPr>
          <w:rFonts w:asciiTheme="majorBidi" w:hAnsiTheme="majorBidi" w:cstheme="majorBidi"/>
          <w:color w:val="222222"/>
          <w:shd w:val="clear" w:color="auto" w:fill="FFFFFF"/>
        </w:rPr>
        <w:t>Aghileh et al.</w:t>
      </w:r>
      <w:r w:rsidR="002E0975" w:rsidRPr="00D41FCF">
        <w:rPr>
          <w:rFonts w:asciiTheme="majorBidi" w:hAnsiTheme="majorBidi" w:cstheme="majorBidi"/>
        </w:rPr>
        <w:t>, 2024).</w:t>
      </w:r>
    </w:p>
    <w:p w14:paraId="1C9C0AC0" w14:textId="77777777" w:rsidR="00BF77DA" w:rsidRPr="00D41FCF" w:rsidRDefault="00BF77DA" w:rsidP="00D41FCF">
      <w:pPr>
        <w:pStyle w:val="Heading3"/>
      </w:pPr>
      <w:bookmarkStart w:id="30" w:name="_Toc223234458"/>
      <w:r w:rsidRPr="00D41FCF">
        <w:t>6.3 Feasibility Discussion</w:t>
      </w:r>
      <w:bookmarkEnd w:id="30"/>
    </w:p>
    <w:p w14:paraId="295534C7" w14:textId="7A454D36" w:rsidR="00BF77DA" w:rsidRPr="00D41FCF" w:rsidRDefault="00A261D1" w:rsidP="00D41FCF">
      <w:pPr>
        <w:pStyle w:val="NormalWeb"/>
        <w:spacing w:line="360" w:lineRule="auto"/>
        <w:jc w:val="both"/>
        <w:rPr>
          <w:rFonts w:asciiTheme="majorBidi" w:hAnsiTheme="majorBidi" w:cstheme="majorBidi"/>
        </w:rPr>
      </w:pPr>
      <w:r w:rsidRPr="00A261D1">
        <w:rPr>
          <w:rFonts w:asciiTheme="majorBidi" w:hAnsiTheme="majorBidi" w:cstheme="majorBidi"/>
        </w:rPr>
        <w:t>The 18 months time is realistic in comparison to other similar UK corridor reconstructions of 3 5km, which normally take between 15 24 months depending on the complexity of the environment. Deliverability is enhanced by the inclusion of a 15% budget contingency and scheduling buffers in the procurement/commissioning processes. Largescale infrastructure delivery has shown that realistic forecasting and stage-gate control provides much better performance on time</w:t>
      </w:r>
      <w:r w:rsidR="00BF77DA" w:rsidRPr="00D41FCF">
        <w:rPr>
          <w:rFonts w:asciiTheme="majorBidi" w:hAnsiTheme="majorBidi" w:cstheme="majorBidi"/>
        </w:rPr>
        <w:t xml:space="preserve"> (Flyvbjerg, 2023).</w:t>
      </w:r>
    </w:p>
    <w:p w14:paraId="5A952119" w14:textId="77777777" w:rsidR="00BF77DA" w:rsidRPr="00D41FCF" w:rsidRDefault="00BF77DA" w:rsidP="00D41FCF">
      <w:pPr>
        <w:pStyle w:val="Heading2"/>
      </w:pPr>
      <w:bookmarkStart w:id="31" w:name="_Toc223234459"/>
      <w:r w:rsidRPr="00D41FCF">
        <w:t>7. Stakeholder Involvement</w:t>
      </w:r>
      <w:bookmarkEnd w:id="31"/>
    </w:p>
    <w:p w14:paraId="26239313" w14:textId="77777777" w:rsidR="00BF77DA" w:rsidRPr="00D41FCF" w:rsidRDefault="00BF77DA" w:rsidP="00D41FCF">
      <w:pPr>
        <w:pStyle w:val="Heading3"/>
      </w:pPr>
      <w:bookmarkStart w:id="32" w:name="_Toc223234460"/>
      <w:r w:rsidRPr="00D41FCF">
        <w:t>7.1 Identification</w:t>
      </w:r>
      <w:bookmarkEnd w:id="32"/>
    </w:p>
    <w:p w14:paraId="3DCE1552" w14:textId="6147BCF0" w:rsidR="00BF77DA" w:rsidRPr="00D41FCF" w:rsidRDefault="00A261D1" w:rsidP="00D41FCF">
      <w:pPr>
        <w:pStyle w:val="NormalWeb"/>
        <w:spacing w:line="360" w:lineRule="auto"/>
        <w:jc w:val="both"/>
        <w:rPr>
          <w:rFonts w:asciiTheme="majorBidi" w:hAnsiTheme="majorBidi" w:cstheme="majorBidi"/>
        </w:rPr>
      </w:pPr>
      <w:r w:rsidRPr="00A261D1">
        <w:rPr>
          <w:rFonts w:asciiTheme="majorBidi" w:hAnsiTheme="majorBidi" w:cstheme="majorBidi"/>
        </w:rPr>
        <w:t xml:space="preserve">The 18 months time is realistic in comparison to other similar UK corridor reconstructions of 3 5km, which normally take between 15 24 months depending on the complexity of the environment. Deliverability is enhanced by the inclusion of a 15% budget contingency and </w:t>
      </w:r>
      <w:r w:rsidRPr="00A261D1">
        <w:rPr>
          <w:rFonts w:asciiTheme="majorBidi" w:hAnsiTheme="majorBidi" w:cstheme="majorBidi"/>
        </w:rPr>
        <w:lastRenderedPageBreak/>
        <w:t>scheduling buffers in the procurement/commissioning processes. Largescale infrastructure delivery has shown that realistic forecasting and stage-gate control provides much better performance on time</w:t>
      </w:r>
      <w:r>
        <w:rPr>
          <w:rFonts w:asciiTheme="majorBidi" w:hAnsiTheme="majorBidi" w:cstheme="majorBidi"/>
        </w:rPr>
        <w:t xml:space="preserve"> </w:t>
      </w:r>
      <w:r w:rsidR="002E0975" w:rsidRPr="00D41FCF">
        <w:rPr>
          <w:rFonts w:asciiTheme="majorBidi" w:hAnsiTheme="majorBidi" w:cstheme="majorBidi"/>
        </w:rPr>
        <w:t>(Halder, 2025)</w:t>
      </w:r>
      <w:r w:rsidR="00BF77DA" w:rsidRPr="00D41FCF">
        <w:rPr>
          <w:rFonts w:asciiTheme="majorBidi" w:hAnsiTheme="majorBidi" w:cstheme="majorBidi"/>
        </w:rPr>
        <w:t>.</w:t>
      </w:r>
    </w:p>
    <w:p w14:paraId="2614C754" w14:textId="77777777" w:rsidR="00BF77DA" w:rsidRPr="00D41FCF" w:rsidRDefault="00BF77DA" w:rsidP="00D41FCF">
      <w:pPr>
        <w:pStyle w:val="Heading3"/>
      </w:pPr>
      <w:bookmarkStart w:id="33" w:name="_Toc223234461"/>
      <w:r w:rsidRPr="00D41FCF">
        <w:t>7.2 Power–Interest Matrix</w:t>
      </w:r>
      <w:bookmarkEnd w:id="33"/>
    </w:p>
    <w:p w14:paraId="062FA182" w14:textId="4A998980" w:rsidR="00BF77DA" w:rsidRPr="00D41FCF" w:rsidRDefault="00A261D1" w:rsidP="00D41FCF">
      <w:pPr>
        <w:pStyle w:val="NormalWeb"/>
        <w:spacing w:line="360" w:lineRule="auto"/>
        <w:jc w:val="both"/>
        <w:rPr>
          <w:rFonts w:asciiTheme="majorBidi" w:hAnsiTheme="majorBidi" w:cstheme="majorBidi"/>
        </w:rPr>
      </w:pPr>
      <w:r w:rsidRPr="00A261D1">
        <w:rPr>
          <w:rFonts w:asciiTheme="majorBidi" w:hAnsiTheme="majorBidi" w:cstheme="majorBidi"/>
        </w:rPr>
        <w:t>With a Powerinterest matrix, Worcestershire County Council is classified as High Power High Interest because of budget authority and statutory responsibility. High Power/Low Interest is the category of central government funding bodies, which have an impact on financial approval but are not actually involved. The Low Power/High Interest is local residents and small businesses since the outcome of the diversion impacts them but they do not have the authority to make formal decisions. Existing dynamic stakeholder influence in project phases has been found to influence risk exposure in the infrastructure delivery</w:t>
      </w:r>
      <w:r>
        <w:rPr>
          <w:rFonts w:asciiTheme="majorBidi" w:hAnsiTheme="majorBidi" w:cstheme="majorBidi"/>
        </w:rPr>
        <w:t xml:space="preserve"> </w:t>
      </w:r>
      <w:r w:rsidR="00BF77DA" w:rsidRPr="00D41FCF">
        <w:rPr>
          <w:rFonts w:asciiTheme="majorBidi" w:hAnsiTheme="majorBidi" w:cstheme="majorBidi"/>
        </w:rPr>
        <w:t>(</w:t>
      </w:r>
      <w:r w:rsidR="00BF77DA" w:rsidRPr="00D41FCF">
        <w:rPr>
          <w:rFonts w:asciiTheme="majorBidi" w:hAnsiTheme="majorBidi" w:cstheme="majorBidi"/>
          <w:color w:val="222222"/>
          <w:shd w:val="clear" w:color="auto" w:fill="FFFFFF"/>
        </w:rPr>
        <w:t>Waris</w:t>
      </w:r>
      <w:r w:rsidR="00BF77DA" w:rsidRPr="00D41FCF">
        <w:rPr>
          <w:rFonts w:asciiTheme="majorBidi" w:hAnsiTheme="majorBidi" w:cstheme="majorBidi"/>
        </w:rPr>
        <w:t xml:space="preserve"> et al., 2022).</w:t>
      </w:r>
    </w:p>
    <w:p w14:paraId="6C53B058" w14:textId="77777777" w:rsidR="00BF77DA" w:rsidRPr="00D41FCF" w:rsidRDefault="00BF77DA" w:rsidP="00D41FCF">
      <w:pPr>
        <w:pStyle w:val="Heading3"/>
      </w:pPr>
      <w:bookmarkStart w:id="34" w:name="_Toc223234462"/>
      <w:r w:rsidRPr="00D41FCF">
        <w:t>7.3 Engagement Strategy</w:t>
      </w:r>
      <w:bookmarkEnd w:id="34"/>
    </w:p>
    <w:p w14:paraId="61A1220B" w14:textId="1A508C07" w:rsidR="00BF77DA" w:rsidRPr="00D41FCF" w:rsidRDefault="00A261D1" w:rsidP="00D41FCF">
      <w:pPr>
        <w:pStyle w:val="NormalWeb"/>
        <w:spacing w:line="360" w:lineRule="auto"/>
        <w:jc w:val="both"/>
        <w:rPr>
          <w:rFonts w:asciiTheme="majorBidi" w:hAnsiTheme="majorBidi" w:cstheme="majorBidi"/>
        </w:rPr>
      </w:pPr>
      <w:r w:rsidRPr="00A261D1">
        <w:rPr>
          <w:rFonts w:asciiTheme="majorBidi" w:hAnsiTheme="majorBidi" w:cstheme="majorBidi"/>
        </w:rPr>
        <w:t>The engagement plan involves monthly performance reporting to the Council, quarterly regulatory coordination meetings with the Environment Agency and periodical contractor performance appraisal. Diversion communication will be done through community briefings at the major milestone construction periods. Media transparency plan- Media transparency plan will offer biweekly updates to the people through the council. It has been proven that structured, open communication minimizes stakeholder resistance and project delay risk in the delivery of infrastructure in the public</w:t>
      </w:r>
      <w:r>
        <w:rPr>
          <w:rFonts w:asciiTheme="majorBidi" w:hAnsiTheme="majorBidi" w:cstheme="majorBidi"/>
        </w:rPr>
        <w:t xml:space="preserve"> </w:t>
      </w:r>
      <w:r w:rsidR="00BF77DA" w:rsidRPr="00D41FCF">
        <w:rPr>
          <w:rFonts w:asciiTheme="majorBidi" w:hAnsiTheme="majorBidi" w:cstheme="majorBidi"/>
        </w:rPr>
        <w:t>(</w:t>
      </w:r>
      <w:r w:rsidR="00BF77DA" w:rsidRPr="00D41FCF">
        <w:rPr>
          <w:rFonts w:asciiTheme="majorBidi" w:hAnsiTheme="majorBidi" w:cstheme="majorBidi"/>
          <w:color w:val="222222"/>
          <w:shd w:val="clear" w:color="auto" w:fill="FFFFFF"/>
        </w:rPr>
        <w:t>Ebekozien et al.</w:t>
      </w:r>
      <w:r w:rsidR="00BF77DA" w:rsidRPr="00D41FCF">
        <w:rPr>
          <w:rFonts w:asciiTheme="majorBidi" w:hAnsiTheme="majorBidi" w:cstheme="majorBidi"/>
        </w:rPr>
        <w:t>, 2024).</w:t>
      </w:r>
    </w:p>
    <w:p w14:paraId="451EE4AC" w14:textId="77777777" w:rsidR="00BF77DA" w:rsidRPr="00D41FCF" w:rsidRDefault="00BF77DA" w:rsidP="00D41FCF">
      <w:pPr>
        <w:pStyle w:val="Heading2"/>
      </w:pPr>
      <w:bookmarkStart w:id="35" w:name="_Toc223234463"/>
      <w:r w:rsidRPr="00D41FCF">
        <w:t>8. Allocation of Resources</w:t>
      </w:r>
      <w:bookmarkEnd w:id="35"/>
    </w:p>
    <w:p w14:paraId="4D376FD4" w14:textId="77777777" w:rsidR="00BF77DA" w:rsidRPr="00D41FCF" w:rsidRDefault="00BF77DA" w:rsidP="00D41FCF">
      <w:pPr>
        <w:pStyle w:val="Heading3"/>
      </w:pPr>
      <w:bookmarkStart w:id="36" w:name="_Toc223234464"/>
      <w:r w:rsidRPr="00D41FCF">
        <w:t>8.1 Human Resources</w:t>
      </w:r>
      <w:bookmarkEnd w:id="36"/>
    </w:p>
    <w:p w14:paraId="62C9ED95" w14:textId="46CCA05F" w:rsidR="00BF77DA" w:rsidRPr="00D41FCF" w:rsidRDefault="00A261D1" w:rsidP="00D41FCF">
      <w:pPr>
        <w:pStyle w:val="NormalWeb"/>
        <w:spacing w:line="360" w:lineRule="auto"/>
        <w:jc w:val="both"/>
        <w:rPr>
          <w:rFonts w:asciiTheme="majorBidi" w:hAnsiTheme="majorBidi" w:cstheme="majorBidi"/>
        </w:rPr>
      </w:pPr>
      <w:r w:rsidRPr="00A261D1">
        <w:rPr>
          <w:rFonts w:asciiTheme="majorBidi" w:hAnsiTheme="majorBidi" w:cstheme="majorBidi"/>
        </w:rPr>
        <w:t xml:space="preserve">The project governance system assigns specific professional roles to provide accountability and technical control. Stage-gate delivery will be coordinated by a Chartered Project Manager who will be accountable to Worcestershire County Council. The earthworks, installation of drainage and pavement reconstruction will be monitored by two senior site engineers. Environmental compliance (in the sense of floodplain regulation and SuDS integration, in particular) will be coordinated by an environmental specialist. Competitive tendering and framework contracts will be done by a procurement officer. There will be a committed Health and Safety officer who will implement Construction (Design and Management) Regulations. </w:t>
      </w:r>
      <w:r w:rsidRPr="00A261D1">
        <w:rPr>
          <w:rFonts w:asciiTheme="majorBidi" w:hAnsiTheme="majorBidi" w:cstheme="majorBidi"/>
        </w:rPr>
        <w:lastRenderedPageBreak/>
        <w:t>Formalized role assignment has been found to enhance the performance in infrastructure projects and minimize coordination breakdowns</w:t>
      </w:r>
      <w:r>
        <w:rPr>
          <w:rFonts w:asciiTheme="majorBidi" w:hAnsiTheme="majorBidi" w:cstheme="majorBidi"/>
        </w:rPr>
        <w:t xml:space="preserve"> </w:t>
      </w:r>
      <w:r w:rsidR="002E0975" w:rsidRPr="00D41FCF">
        <w:rPr>
          <w:rFonts w:asciiTheme="majorBidi" w:hAnsiTheme="majorBidi" w:cstheme="majorBidi"/>
        </w:rPr>
        <w:t>(</w:t>
      </w:r>
      <w:r w:rsidR="002E0975" w:rsidRPr="00D41FCF">
        <w:rPr>
          <w:rFonts w:asciiTheme="majorBidi" w:hAnsiTheme="majorBidi" w:cstheme="majorBidi"/>
          <w:color w:val="222222"/>
          <w:shd w:val="clear" w:color="auto" w:fill="FFFFFF"/>
        </w:rPr>
        <w:t>Qian &amp; Cao</w:t>
      </w:r>
      <w:r w:rsidR="002E0975" w:rsidRPr="00D41FCF">
        <w:rPr>
          <w:rFonts w:asciiTheme="majorBidi" w:hAnsiTheme="majorBidi" w:cstheme="majorBidi"/>
        </w:rPr>
        <w:t>, 2024).</w:t>
      </w:r>
    </w:p>
    <w:p w14:paraId="77AC5799" w14:textId="77777777" w:rsidR="00BF77DA" w:rsidRPr="00D41FCF" w:rsidRDefault="00BF77DA" w:rsidP="00D41FCF">
      <w:pPr>
        <w:pStyle w:val="Heading3"/>
      </w:pPr>
      <w:bookmarkStart w:id="37" w:name="_Toc223234465"/>
      <w:r w:rsidRPr="00D41FCF">
        <w:t>8.2 Financial Resources</w:t>
      </w:r>
      <w:bookmarkEnd w:id="37"/>
    </w:p>
    <w:p w14:paraId="29A98D0F" w14:textId="1056E48A" w:rsidR="00BF77DA" w:rsidRPr="00D41FCF" w:rsidRDefault="00A261D1" w:rsidP="00D41FCF">
      <w:pPr>
        <w:pStyle w:val="NormalWeb"/>
        <w:spacing w:line="360" w:lineRule="auto"/>
        <w:jc w:val="both"/>
        <w:rPr>
          <w:rFonts w:asciiTheme="majorBidi" w:hAnsiTheme="majorBidi" w:cstheme="majorBidi"/>
        </w:rPr>
      </w:pPr>
      <w:r w:rsidRPr="00A261D1">
        <w:rPr>
          <w:rFonts w:asciiTheme="majorBidi" w:hAnsiTheme="majorBidi" w:cstheme="majorBidi"/>
        </w:rPr>
        <w:t>We have a total allocation of capital of £71.5 million. Large packages are earthworks (£14m), pavement reconstruction (£16m), drainage and culvert installation (£9m), embankment stabilisation (£6m), utilities coordination ( £5m ) and traffic management (£3m). The contingency (15%) of £9m will be retained as a result of unexpected subgrade instability and material volatility. The use of contingency allocation is in line with the fact that uncertainty in the initial phases of the public infrastructure is often the cause of escalation in cost without a financial cushion (Flyvbjerg, 2023). The release of funding will occur based on PRINCE2 governance through stage gate approval to contain financial exposure</w:t>
      </w:r>
      <w:r w:rsidR="00BF77DA" w:rsidRPr="00D41FCF">
        <w:rPr>
          <w:rFonts w:asciiTheme="majorBidi" w:hAnsiTheme="majorBidi" w:cstheme="majorBidi"/>
        </w:rPr>
        <w:t>.</w:t>
      </w:r>
    </w:p>
    <w:p w14:paraId="68953151" w14:textId="77777777" w:rsidR="00BF77DA" w:rsidRPr="00D41FCF" w:rsidRDefault="00BF77DA" w:rsidP="00D41FCF">
      <w:pPr>
        <w:pStyle w:val="Heading3"/>
      </w:pPr>
      <w:bookmarkStart w:id="38" w:name="_Toc223234466"/>
      <w:r w:rsidRPr="00D41FCF">
        <w:t>8.3 Physical Resources</w:t>
      </w:r>
      <w:bookmarkEnd w:id="38"/>
    </w:p>
    <w:p w14:paraId="3E91EB75" w14:textId="0311768F" w:rsidR="00BF77DA" w:rsidRPr="00D41FCF" w:rsidRDefault="00A261D1" w:rsidP="00D41FCF">
      <w:pPr>
        <w:pStyle w:val="NormalWeb"/>
        <w:spacing w:line="360" w:lineRule="auto"/>
        <w:jc w:val="both"/>
        <w:rPr>
          <w:rFonts w:asciiTheme="majorBidi" w:hAnsiTheme="majorBidi" w:cstheme="majorBidi"/>
        </w:rPr>
      </w:pPr>
      <w:r w:rsidRPr="00A261D1">
        <w:rPr>
          <w:rFonts w:asciiTheme="majorBidi" w:hAnsiTheme="majorBidi" w:cstheme="majorBidi"/>
        </w:rPr>
        <w:t>The heavy machinery to be used in construction will include excavators, compactors and asphalt pavers to accomplish 4.2km of full depth reconstruction. Failed drainage assets will be substituted with about 1.5m reinforced concrete box culverts. The asphalt surfacing languages will comply with the UK highway toughness requirements of high HGV lanes. High-capacity reinforced pipes and permeable SuDS are some of the drainage upgrades provided. Evidence to support this has shown that incorporating resilient drainage and strengthened materials have a tremendous impact on minimizing the structural vulnerability to the reoccurrence of floods in the long term</w:t>
      </w:r>
      <w:r>
        <w:rPr>
          <w:rFonts w:asciiTheme="majorBidi" w:hAnsiTheme="majorBidi" w:cstheme="majorBidi"/>
        </w:rPr>
        <w:t xml:space="preserve"> </w:t>
      </w:r>
      <w:r w:rsidR="00BF77DA" w:rsidRPr="00D41FCF">
        <w:rPr>
          <w:rFonts w:asciiTheme="majorBidi" w:hAnsiTheme="majorBidi" w:cstheme="majorBidi"/>
        </w:rPr>
        <w:t>(</w:t>
      </w:r>
      <w:r w:rsidR="00BF77DA" w:rsidRPr="00D41FCF">
        <w:rPr>
          <w:rFonts w:asciiTheme="majorBidi" w:hAnsiTheme="majorBidi" w:cstheme="majorBidi"/>
          <w:color w:val="222222"/>
          <w:shd w:val="clear" w:color="auto" w:fill="FFFFFF"/>
        </w:rPr>
        <w:t>McClymont</w:t>
      </w:r>
      <w:r w:rsidR="00BF77DA" w:rsidRPr="00D41FCF">
        <w:rPr>
          <w:rFonts w:asciiTheme="majorBidi" w:hAnsiTheme="majorBidi" w:cstheme="majorBidi"/>
        </w:rPr>
        <w:t xml:space="preserve"> et al., 2020).</w:t>
      </w:r>
    </w:p>
    <w:p w14:paraId="4629EC1B" w14:textId="77777777" w:rsidR="0044415B" w:rsidRDefault="0044415B" w:rsidP="00D41FCF">
      <w:pPr>
        <w:pStyle w:val="Heading2"/>
      </w:pPr>
      <w:bookmarkStart w:id="39" w:name="_Toc223234467"/>
      <w:r w:rsidRPr="00D41FCF">
        <w:lastRenderedPageBreak/>
        <w:t>9. Risk Analysis</w:t>
      </w:r>
      <w:bookmarkEnd w:id="39"/>
    </w:p>
    <w:p w14:paraId="66C500A8" w14:textId="43F04CBD" w:rsidR="00644D3E" w:rsidRDefault="00644D3E" w:rsidP="00644D3E">
      <w:pPr>
        <w:spacing w:line="360" w:lineRule="auto"/>
        <w:jc w:val="center"/>
      </w:pPr>
      <w:r>
        <w:rPr>
          <w:noProof/>
          <w14:ligatures w14:val="standardContextual"/>
        </w:rPr>
        <w:drawing>
          <wp:inline distT="0" distB="0" distL="0" distR="0" wp14:anchorId="74BCB697" wp14:editId="47B6761E">
            <wp:extent cx="4702888" cy="3135085"/>
            <wp:effectExtent l="0" t="0" r="0" b="1905"/>
            <wp:docPr id="726544047"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6544047" name="Picture 726544047"/>
                    <pic:cNvPicPr/>
                  </pic:nvPicPr>
                  <pic:blipFill>
                    <a:blip r:embed="rId13"/>
                    <a:stretch>
                      <a:fillRect/>
                    </a:stretch>
                  </pic:blipFill>
                  <pic:spPr>
                    <a:xfrm>
                      <a:off x="0" y="0"/>
                      <a:ext cx="4748822" cy="3165706"/>
                    </a:xfrm>
                    <a:prstGeom prst="rect">
                      <a:avLst/>
                    </a:prstGeom>
                  </pic:spPr>
                </pic:pic>
              </a:graphicData>
            </a:graphic>
          </wp:inline>
        </w:drawing>
      </w:r>
    </w:p>
    <w:p w14:paraId="415E8792" w14:textId="5FFAEC72" w:rsidR="00644D3E" w:rsidRPr="00644D3E" w:rsidRDefault="00644D3E" w:rsidP="00644D3E">
      <w:pPr>
        <w:spacing w:line="360" w:lineRule="auto"/>
        <w:jc w:val="center"/>
      </w:pPr>
      <w:r>
        <w:t>Figure 4: Probability-Impact Risk Matrix</w:t>
      </w:r>
    </w:p>
    <w:p w14:paraId="5153B4D4" w14:textId="77777777" w:rsidR="0044415B" w:rsidRPr="00D41FCF" w:rsidRDefault="0044415B" w:rsidP="00D41FCF">
      <w:pPr>
        <w:pStyle w:val="Heading3"/>
      </w:pPr>
      <w:bookmarkStart w:id="40" w:name="_Toc223234468"/>
      <w:r w:rsidRPr="00D41FCF">
        <w:t>9.1 Risk Management Framework</w:t>
      </w:r>
      <w:bookmarkEnd w:id="40"/>
    </w:p>
    <w:p w14:paraId="516E7A02" w14:textId="77777777" w:rsidR="00A261D1" w:rsidRPr="00A261D1" w:rsidRDefault="00A261D1" w:rsidP="00A261D1">
      <w:pPr>
        <w:pStyle w:val="NormalWeb"/>
        <w:spacing w:line="360" w:lineRule="auto"/>
        <w:jc w:val="both"/>
        <w:rPr>
          <w:rFonts w:asciiTheme="majorBidi" w:hAnsiTheme="majorBidi" w:cstheme="majorBidi"/>
        </w:rPr>
      </w:pPr>
      <w:r w:rsidRPr="00A261D1">
        <w:rPr>
          <w:rFonts w:asciiTheme="majorBidi" w:hAnsiTheme="majorBidi" w:cstheme="majorBidi"/>
        </w:rPr>
        <w:t>A Probability -Impact (P x I ) matrix is used in structuring risk management where exposure is quantified on technical, financial and environmental categories. All risks are rated accordingly as per the probability and impact on a 1-5 scale, producing prioritisation levels (1-5 Low; 6-10 Medium; 11-15 High; 16-25 Critical). The systematic methodology conforms to the recent project risk governance models, which reflect a better performance performance in situations where risks are systematically measured and tracked (Hassan et al., 2022).</w:t>
      </w:r>
    </w:p>
    <w:p w14:paraId="133B47C1" w14:textId="720B3F9C" w:rsidR="0044415B" w:rsidRPr="00D41FCF" w:rsidRDefault="00A261D1" w:rsidP="00A261D1">
      <w:pPr>
        <w:pStyle w:val="NormalWeb"/>
        <w:spacing w:line="360" w:lineRule="auto"/>
        <w:jc w:val="both"/>
        <w:rPr>
          <w:rFonts w:asciiTheme="majorBidi" w:hAnsiTheme="majorBidi" w:cstheme="majorBidi"/>
        </w:rPr>
      </w:pPr>
      <w:r w:rsidRPr="00A261D1">
        <w:rPr>
          <w:rFonts w:asciiTheme="majorBidi" w:hAnsiTheme="majorBidi" w:cstheme="majorBidi"/>
        </w:rPr>
        <w:t>The high-exposure risks have been charged with a financial contingency of 15% (£9 million) which is in line with the evidence that lack of early uncertainty buffer on infrastructure projects leads to systematic cost increases</w:t>
      </w:r>
      <w:r>
        <w:rPr>
          <w:rFonts w:asciiTheme="majorBidi" w:hAnsiTheme="majorBidi" w:cstheme="majorBidi"/>
        </w:rPr>
        <w:t xml:space="preserve"> </w:t>
      </w:r>
      <w:r w:rsidR="0044415B" w:rsidRPr="00D41FCF">
        <w:rPr>
          <w:rFonts w:asciiTheme="majorBidi" w:hAnsiTheme="majorBidi" w:cstheme="majorBidi"/>
        </w:rPr>
        <w:t>(Flyvbjerg, 2023).</w:t>
      </w:r>
    </w:p>
    <w:p w14:paraId="643C6FAF" w14:textId="77777777" w:rsidR="0044415B" w:rsidRPr="00D41FCF" w:rsidRDefault="0044415B" w:rsidP="00D41FCF">
      <w:pPr>
        <w:pStyle w:val="Heading3"/>
      </w:pPr>
      <w:bookmarkStart w:id="41" w:name="_Toc223234469"/>
      <w:r w:rsidRPr="00D41FCF">
        <w:t>9.2 Key Risk Identification and Evaluation</w:t>
      </w:r>
      <w:bookmarkEnd w:id="41"/>
    </w:p>
    <w:p w14:paraId="01E0B1E9" w14:textId="77777777" w:rsidR="00D41FCF" w:rsidRDefault="0044415B" w:rsidP="00D41FCF">
      <w:pPr>
        <w:pStyle w:val="NormalWeb"/>
        <w:spacing w:line="360" w:lineRule="auto"/>
        <w:jc w:val="both"/>
        <w:rPr>
          <w:rStyle w:val="Strong"/>
          <w:rFonts w:asciiTheme="majorBidi" w:eastAsiaTheme="majorEastAsia" w:hAnsiTheme="majorBidi" w:cstheme="majorBidi"/>
        </w:rPr>
      </w:pPr>
      <w:r w:rsidRPr="00D41FCF">
        <w:rPr>
          <w:rStyle w:val="Strong"/>
          <w:rFonts w:asciiTheme="majorBidi" w:eastAsiaTheme="majorEastAsia" w:hAnsiTheme="majorBidi" w:cstheme="majorBidi"/>
        </w:rPr>
        <w:t>Subgrade instability (Score 16 – Critical).</w:t>
      </w:r>
    </w:p>
    <w:p w14:paraId="7D956BBB" w14:textId="610FFF28" w:rsidR="0044415B" w:rsidRPr="00D41FCF" w:rsidRDefault="00A261D1" w:rsidP="00D41FCF">
      <w:pPr>
        <w:pStyle w:val="NormalWeb"/>
        <w:spacing w:line="360" w:lineRule="auto"/>
        <w:jc w:val="both"/>
        <w:rPr>
          <w:rFonts w:asciiTheme="majorBidi" w:hAnsiTheme="majorBidi" w:cstheme="majorBidi"/>
        </w:rPr>
      </w:pPr>
      <w:r w:rsidRPr="00A261D1">
        <w:rPr>
          <w:rFonts w:asciiTheme="majorBidi" w:hAnsiTheme="majorBidi" w:cstheme="majorBidi"/>
        </w:rPr>
        <w:t>The erosion caused by flooding below the carriageway layers has high probability (4) and great impact (4). Unseen structural weakness may need redesign and the extra excavation. It is proven that the complexity of reconstruction and cost variability is highly influenced by after-flood instability of the ground (Sanusi, 2024).</w:t>
      </w:r>
    </w:p>
    <w:p w14:paraId="4BFDBC82" w14:textId="77777777" w:rsidR="00D41FCF" w:rsidRDefault="0044415B" w:rsidP="00D41FCF">
      <w:pPr>
        <w:pStyle w:val="NormalWeb"/>
        <w:spacing w:line="360" w:lineRule="auto"/>
        <w:jc w:val="both"/>
        <w:rPr>
          <w:rStyle w:val="Strong"/>
          <w:rFonts w:asciiTheme="majorBidi" w:eastAsiaTheme="majorEastAsia" w:hAnsiTheme="majorBidi" w:cstheme="majorBidi"/>
        </w:rPr>
      </w:pPr>
      <w:r w:rsidRPr="00D41FCF">
        <w:rPr>
          <w:rStyle w:val="Strong"/>
          <w:rFonts w:asciiTheme="majorBidi" w:eastAsiaTheme="majorEastAsia" w:hAnsiTheme="majorBidi" w:cstheme="majorBidi"/>
        </w:rPr>
        <w:lastRenderedPageBreak/>
        <w:t>Budget overrun (Score 15 – High).</w:t>
      </w:r>
    </w:p>
    <w:p w14:paraId="6852D8FF" w14:textId="2A1FC3D6" w:rsidR="0044415B" w:rsidRPr="00D41FCF" w:rsidRDefault="00A261D1" w:rsidP="00D41FCF">
      <w:pPr>
        <w:pStyle w:val="NormalWeb"/>
        <w:spacing w:line="360" w:lineRule="auto"/>
        <w:jc w:val="both"/>
        <w:rPr>
          <w:rFonts w:asciiTheme="majorBidi" w:hAnsiTheme="majorBidi" w:cstheme="majorBidi"/>
        </w:rPr>
      </w:pPr>
      <w:r w:rsidRPr="00A261D1">
        <w:rPr>
          <w:rFonts w:asciiTheme="majorBidi" w:hAnsiTheme="majorBidi" w:cstheme="majorBidi"/>
        </w:rPr>
        <w:t>Contingency allocation may be less than material price volatility and unexpected structural damage. According to studies of public infrastructure, the occurrence of optimism bias and underestimation are a common cause of cost increase (Flyvbjerg, 2023).</w:t>
      </w:r>
    </w:p>
    <w:p w14:paraId="03D2CB80" w14:textId="77777777" w:rsidR="00D41FCF" w:rsidRDefault="0044415B" w:rsidP="00D41FCF">
      <w:pPr>
        <w:pStyle w:val="NormalWeb"/>
        <w:spacing w:line="360" w:lineRule="auto"/>
        <w:jc w:val="both"/>
        <w:rPr>
          <w:rStyle w:val="Strong"/>
          <w:rFonts w:asciiTheme="majorBidi" w:eastAsiaTheme="majorEastAsia" w:hAnsiTheme="majorBidi" w:cstheme="majorBidi"/>
        </w:rPr>
      </w:pPr>
      <w:r w:rsidRPr="00D41FCF">
        <w:rPr>
          <w:rStyle w:val="Strong"/>
          <w:rFonts w:asciiTheme="majorBidi" w:eastAsiaTheme="majorEastAsia" w:hAnsiTheme="majorBidi" w:cstheme="majorBidi"/>
        </w:rPr>
        <w:t>Extreme weather during construction (Score 12 – High).</w:t>
      </w:r>
    </w:p>
    <w:p w14:paraId="4D5B9669" w14:textId="31C16338" w:rsidR="0044415B" w:rsidRPr="00D41FCF" w:rsidRDefault="00A261D1" w:rsidP="00D41FCF">
      <w:pPr>
        <w:pStyle w:val="NormalWeb"/>
        <w:spacing w:line="360" w:lineRule="auto"/>
        <w:jc w:val="both"/>
        <w:rPr>
          <w:rFonts w:asciiTheme="majorBidi" w:hAnsiTheme="majorBidi" w:cstheme="majorBidi"/>
        </w:rPr>
      </w:pPr>
      <w:r w:rsidRPr="00A261D1">
        <w:rPr>
          <w:rFonts w:asciiTheme="majorBidi" w:hAnsiTheme="majorBidi" w:cstheme="majorBidi"/>
        </w:rPr>
        <w:t>Climate variability amplifies uncertainty in the schedule especially when undertaking earth works. The studies on transport resilience point at the growing frequency of floods and related vulnerability of infrastructure (Pregnolato et al., 2017).</w:t>
      </w:r>
    </w:p>
    <w:p w14:paraId="1417FE75" w14:textId="77777777" w:rsidR="00D41FCF" w:rsidRDefault="0044415B" w:rsidP="00D41FCF">
      <w:pPr>
        <w:pStyle w:val="NormalWeb"/>
        <w:spacing w:line="360" w:lineRule="auto"/>
        <w:jc w:val="both"/>
        <w:rPr>
          <w:rStyle w:val="Strong"/>
          <w:rFonts w:asciiTheme="majorBidi" w:eastAsiaTheme="majorEastAsia" w:hAnsiTheme="majorBidi" w:cstheme="majorBidi"/>
        </w:rPr>
      </w:pPr>
      <w:r w:rsidRPr="00D41FCF">
        <w:rPr>
          <w:rStyle w:val="Strong"/>
          <w:rFonts w:asciiTheme="majorBidi" w:eastAsiaTheme="majorEastAsia" w:hAnsiTheme="majorBidi" w:cstheme="majorBidi"/>
        </w:rPr>
        <w:t>Utility conflicts (Score 12 – High).</w:t>
      </w:r>
    </w:p>
    <w:p w14:paraId="7AA3B653" w14:textId="77897E4E" w:rsidR="0044415B" w:rsidRPr="00D41FCF" w:rsidRDefault="0044415B" w:rsidP="00D41FCF">
      <w:pPr>
        <w:pStyle w:val="NormalWeb"/>
        <w:spacing w:line="360" w:lineRule="auto"/>
        <w:jc w:val="both"/>
        <w:rPr>
          <w:rFonts w:asciiTheme="majorBidi" w:hAnsiTheme="majorBidi" w:cstheme="majorBidi"/>
        </w:rPr>
      </w:pPr>
      <w:r w:rsidRPr="00D41FCF">
        <w:rPr>
          <w:rFonts w:asciiTheme="majorBidi" w:hAnsiTheme="majorBidi" w:cstheme="majorBidi"/>
        </w:rPr>
        <w:t>Unmapped underground services may delay excavation and require phased diversion.</w:t>
      </w:r>
    </w:p>
    <w:p w14:paraId="75967BB2" w14:textId="77777777" w:rsidR="0044415B" w:rsidRPr="00D41FCF" w:rsidRDefault="0044415B" w:rsidP="00D41FCF">
      <w:pPr>
        <w:pStyle w:val="Heading3"/>
      </w:pPr>
      <w:bookmarkStart w:id="42" w:name="_Toc223234470"/>
      <w:r w:rsidRPr="00D41FCF">
        <w:t>9.3 Risk Response Strategy</w:t>
      </w:r>
      <w:bookmarkEnd w:id="42"/>
    </w:p>
    <w:p w14:paraId="29144B16" w14:textId="3C6625A2" w:rsidR="0044415B" w:rsidRPr="00D41FCF" w:rsidRDefault="00A261D1" w:rsidP="00D41FCF">
      <w:pPr>
        <w:pStyle w:val="NormalWeb"/>
        <w:spacing w:line="360" w:lineRule="auto"/>
        <w:jc w:val="both"/>
        <w:rPr>
          <w:rFonts w:asciiTheme="majorBidi" w:hAnsiTheme="majorBidi" w:cstheme="majorBidi"/>
        </w:rPr>
      </w:pPr>
      <w:r w:rsidRPr="00A261D1">
        <w:rPr>
          <w:rFonts w:asciiTheme="majorBidi" w:hAnsiTheme="majorBidi" w:cstheme="majorBidi"/>
        </w:rPr>
        <w:t>It can be mitigated by use of sophisticated geotechnical surveys before earthworks are done to minimize exposure to uncertainty, by procuring framework contracts that limit price fluctuations of materials, and by timing earthworks during periods in history with lower rainfall. Any leftover risks shall be re-evaluated during each stage-gate evaluation during PRINCE2 governance. Systematic and dynamic risk governance is linked to better delivery reliability in the cases of public infrastructure</w:t>
      </w:r>
      <w:r>
        <w:rPr>
          <w:rFonts w:asciiTheme="majorBidi" w:hAnsiTheme="majorBidi" w:cstheme="majorBidi"/>
        </w:rPr>
        <w:t xml:space="preserve"> </w:t>
      </w:r>
      <w:r w:rsidR="00D41FCF" w:rsidRPr="00D41FCF">
        <w:rPr>
          <w:rFonts w:asciiTheme="majorBidi" w:hAnsiTheme="majorBidi" w:cstheme="majorBidi"/>
        </w:rPr>
        <w:t>(Hassan et al., 2022).</w:t>
      </w:r>
    </w:p>
    <w:p w14:paraId="11307AB4" w14:textId="77777777" w:rsidR="0044415B" w:rsidRPr="00D41FCF" w:rsidRDefault="0044415B" w:rsidP="00D41FCF">
      <w:pPr>
        <w:pStyle w:val="Heading2"/>
      </w:pPr>
      <w:bookmarkStart w:id="43" w:name="_Toc223234471"/>
      <w:r w:rsidRPr="00D41FCF">
        <w:t>10. Conclusion</w:t>
      </w:r>
      <w:bookmarkEnd w:id="43"/>
    </w:p>
    <w:p w14:paraId="55519435" w14:textId="77777777" w:rsidR="00A261D1" w:rsidRPr="00A261D1" w:rsidRDefault="00A261D1" w:rsidP="00A261D1">
      <w:pPr>
        <w:pStyle w:val="NormalWeb"/>
        <w:spacing w:line="360" w:lineRule="auto"/>
        <w:jc w:val="both"/>
        <w:rPr>
          <w:rFonts w:asciiTheme="majorBidi" w:hAnsiTheme="majorBidi" w:cstheme="majorBidi"/>
        </w:rPr>
      </w:pPr>
      <w:r w:rsidRPr="00A261D1">
        <w:rPr>
          <w:rFonts w:asciiTheme="majorBidi" w:hAnsiTheme="majorBidi" w:cstheme="majorBidi"/>
        </w:rPr>
        <w:t>The project to rebuild the 4.2km A449 Severn Valley is a strategically important intervention in the aftermath of the flood in July 2025. Corridor failure caused a large amount of disruption in the economy of the region and created serious access constraints in cases of emergencies due to the average daily traffic of 24,000 vehicles with 12% HGV freight movement. The offered reconstruction programme with the cost of £71.5 million is planned in the format of 18-month schedule and incorporates the total replacement of pavements, raising the vulnerable areas to 600-900mm above the ground, installation of 1.5m reinforced concrete culverts, and increasing the drainage capacity by 40%.</w:t>
      </w:r>
    </w:p>
    <w:p w14:paraId="35AFA14D" w14:textId="77777777" w:rsidR="00A261D1" w:rsidRPr="00A261D1" w:rsidRDefault="00A261D1" w:rsidP="00A261D1">
      <w:pPr>
        <w:pStyle w:val="NormalWeb"/>
        <w:spacing w:line="360" w:lineRule="auto"/>
        <w:jc w:val="both"/>
        <w:rPr>
          <w:rFonts w:asciiTheme="majorBidi" w:hAnsiTheme="majorBidi" w:cstheme="majorBidi"/>
        </w:rPr>
      </w:pPr>
      <w:r w:rsidRPr="00A261D1">
        <w:rPr>
          <w:rFonts w:asciiTheme="majorBidi" w:hAnsiTheme="majorBidi" w:cstheme="majorBidi"/>
        </w:rPr>
        <w:lastRenderedPageBreak/>
        <w:t>The use of a PRINCE2 stage-gate governance model with PMBOK-congruent tools will control scope structure, prioritise risks mathematically and hold stakeholders to account. The critical risks, especially, the subgrade instability and budget increase are formally evaluated and reduced by the contingency allocation and geotechnical check-up.</w:t>
      </w:r>
    </w:p>
    <w:p w14:paraId="60449C00" w14:textId="010F2227" w:rsidR="0044415B" w:rsidRPr="00D41FCF" w:rsidRDefault="00A261D1" w:rsidP="00A261D1">
      <w:pPr>
        <w:pStyle w:val="NormalWeb"/>
        <w:spacing w:line="360" w:lineRule="auto"/>
        <w:jc w:val="both"/>
        <w:rPr>
          <w:rFonts w:asciiTheme="majorBidi" w:hAnsiTheme="majorBidi" w:cstheme="majorBidi"/>
        </w:rPr>
      </w:pPr>
      <w:r w:rsidRPr="00A261D1">
        <w:rPr>
          <w:rFonts w:asciiTheme="majorBidi" w:hAnsiTheme="majorBidi" w:cstheme="majorBidi"/>
        </w:rPr>
        <w:t>The project shows that it is technically feasible, financially realistic, and compliant with the climate-resilient infrastructure requirements, and the A449 corridor is placed to be operationally reliable in the long-term and less susceptible to flooding</w:t>
      </w:r>
      <w:r w:rsidR="0044415B" w:rsidRPr="00D41FCF">
        <w:rPr>
          <w:rFonts w:asciiTheme="majorBidi" w:hAnsiTheme="majorBidi" w:cstheme="majorBidi"/>
        </w:rPr>
        <w:t>.</w:t>
      </w:r>
    </w:p>
    <w:p w14:paraId="51F80272" w14:textId="77777777" w:rsidR="0044415B" w:rsidRPr="00D41FCF" w:rsidRDefault="0044415B" w:rsidP="00D41FCF">
      <w:pPr>
        <w:pStyle w:val="NormalWeb"/>
        <w:spacing w:line="360" w:lineRule="auto"/>
        <w:jc w:val="both"/>
        <w:rPr>
          <w:rFonts w:asciiTheme="majorBidi" w:hAnsiTheme="majorBidi" w:cstheme="majorBidi"/>
        </w:rPr>
      </w:pPr>
    </w:p>
    <w:p w14:paraId="7D0F914B" w14:textId="77777777" w:rsidR="00AD713F" w:rsidRPr="00D41FCF" w:rsidRDefault="00AD713F" w:rsidP="00D41FCF">
      <w:pPr>
        <w:pStyle w:val="NormalWeb"/>
        <w:spacing w:line="360" w:lineRule="auto"/>
        <w:jc w:val="both"/>
        <w:rPr>
          <w:rFonts w:asciiTheme="majorBidi" w:hAnsiTheme="majorBidi" w:cstheme="majorBidi"/>
        </w:rPr>
      </w:pPr>
    </w:p>
    <w:p w14:paraId="6750D2B9" w14:textId="77777777" w:rsidR="00AD713F" w:rsidRPr="00D41FCF" w:rsidRDefault="00AD713F" w:rsidP="00D41FCF">
      <w:pPr>
        <w:pStyle w:val="NormalWeb"/>
        <w:spacing w:line="360" w:lineRule="auto"/>
        <w:jc w:val="both"/>
        <w:rPr>
          <w:rFonts w:asciiTheme="majorBidi" w:hAnsiTheme="majorBidi" w:cstheme="majorBidi"/>
        </w:rPr>
      </w:pPr>
    </w:p>
    <w:p w14:paraId="246B51A4" w14:textId="77777777" w:rsidR="00404262" w:rsidRDefault="00404262" w:rsidP="00D41FCF">
      <w:pPr>
        <w:pStyle w:val="NormalWeb"/>
        <w:spacing w:line="360" w:lineRule="auto"/>
        <w:jc w:val="both"/>
        <w:rPr>
          <w:rFonts w:asciiTheme="majorBidi" w:hAnsiTheme="majorBidi" w:cstheme="majorBidi"/>
        </w:rPr>
      </w:pPr>
    </w:p>
    <w:p w14:paraId="631E852D" w14:textId="77777777" w:rsidR="00A261D1" w:rsidRDefault="00A261D1" w:rsidP="00D41FCF">
      <w:pPr>
        <w:pStyle w:val="NormalWeb"/>
        <w:spacing w:line="360" w:lineRule="auto"/>
        <w:jc w:val="both"/>
        <w:rPr>
          <w:rFonts w:asciiTheme="majorBidi" w:hAnsiTheme="majorBidi" w:cstheme="majorBidi"/>
        </w:rPr>
      </w:pPr>
    </w:p>
    <w:p w14:paraId="704B63B6" w14:textId="77777777" w:rsidR="00A261D1" w:rsidRDefault="00A261D1" w:rsidP="00D41FCF">
      <w:pPr>
        <w:pStyle w:val="NormalWeb"/>
        <w:spacing w:line="360" w:lineRule="auto"/>
        <w:jc w:val="both"/>
        <w:rPr>
          <w:rFonts w:asciiTheme="majorBidi" w:hAnsiTheme="majorBidi" w:cstheme="majorBidi"/>
        </w:rPr>
      </w:pPr>
    </w:p>
    <w:p w14:paraId="1FC3CFFF" w14:textId="77777777" w:rsidR="00A261D1" w:rsidRDefault="00A261D1" w:rsidP="00D41FCF">
      <w:pPr>
        <w:pStyle w:val="NormalWeb"/>
        <w:spacing w:line="360" w:lineRule="auto"/>
        <w:jc w:val="both"/>
        <w:rPr>
          <w:rFonts w:asciiTheme="majorBidi" w:hAnsiTheme="majorBidi" w:cstheme="majorBidi"/>
        </w:rPr>
      </w:pPr>
    </w:p>
    <w:p w14:paraId="649D4F36" w14:textId="77777777" w:rsidR="00A261D1" w:rsidRDefault="00A261D1" w:rsidP="00D41FCF">
      <w:pPr>
        <w:pStyle w:val="NormalWeb"/>
        <w:spacing w:line="360" w:lineRule="auto"/>
        <w:jc w:val="both"/>
        <w:rPr>
          <w:rFonts w:asciiTheme="majorBidi" w:hAnsiTheme="majorBidi" w:cstheme="majorBidi"/>
        </w:rPr>
      </w:pPr>
    </w:p>
    <w:p w14:paraId="60F03C34" w14:textId="77777777" w:rsidR="00A261D1" w:rsidRDefault="00A261D1" w:rsidP="00D41FCF">
      <w:pPr>
        <w:pStyle w:val="NormalWeb"/>
        <w:spacing w:line="360" w:lineRule="auto"/>
        <w:jc w:val="both"/>
        <w:rPr>
          <w:rFonts w:asciiTheme="majorBidi" w:hAnsiTheme="majorBidi" w:cstheme="majorBidi"/>
        </w:rPr>
      </w:pPr>
    </w:p>
    <w:p w14:paraId="57B8FDF6" w14:textId="77777777" w:rsidR="00A261D1" w:rsidRDefault="00A261D1" w:rsidP="00D41FCF">
      <w:pPr>
        <w:pStyle w:val="NormalWeb"/>
        <w:spacing w:line="360" w:lineRule="auto"/>
        <w:jc w:val="both"/>
        <w:rPr>
          <w:rFonts w:asciiTheme="majorBidi" w:hAnsiTheme="majorBidi" w:cstheme="majorBidi"/>
        </w:rPr>
      </w:pPr>
    </w:p>
    <w:p w14:paraId="3B917DD2" w14:textId="77777777" w:rsidR="00A261D1" w:rsidRDefault="00A261D1" w:rsidP="00D41FCF">
      <w:pPr>
        <w:pStyle w:val="NormalWeb"/>
        <w:spacing w:line="360" w:lineRule="auto"/>
        <w:jc w:val="both"/>
        <w:rPr>
          <w:rFonts w:asciiTheme="majorBidi" w:hAnsiTheme="majorBidi" w:cstheme="majorBidi"/>
        </w:rPr>
      </w:pPr>
    </w:p>
    <w:p w14:paraId="04366D7D" w14:textId="77777777" w:rsidR="00A261D1" w:rsidRDefault="00A261D1" w:rsidP="00D41FCF">
      <w:pPr>
        <w:pStyle w:val="NormalWeb"/>
        <w:spacing w:line="360" w:lineRule="auto"/>
        <w:jc w:val="both"/>
        <w:rPr>
          <w:rFonts w:asciiTheme="majorBidi" w:hAnsiTheme="majorBidi" w:cstheme="majorBidi"/>
        </w:rPr>
      </w:pPr>
    </w:p>
    <w:p w14:paraId="26F5F403" w14:textId="77777777" w:rsidR="00A261D1" w:rsidRPr="00D41FCF" w:rsidRDefault="00A261D1" w:rsidP="00D41FCF">
      <w:pPr>
        <w:pStyle w:val="NormalWeb"/>
        <w:spacing w:line="360" w:lineRule="auto"/>
        <w:jc w:val="both"/>
        <w:rPr>
          <w:rFonts w:asciiTheme="majorBidi" w:hAnsiTheme="majorBidi" w:cstheme="majorBidi"/>
        </w:rPr>
      </w:pPr>
    </w:p>
    <w:p w14:paraId="2FB59842" w14:textId="5392EF35" w:rsidR="00D41FCF" w:rsidRPr="00D41FCF" w:rsidRDefault="001B71C2" w:rsidP="00D41FCF">
      <w:pPr>
        <w:pStyle w:val="Heading1"/>
      </w:pPr>
      <w:bookmarkStart w:id="44" w:name="_Toc223234472"/>
      <w:r w:rsidRPr="00D41FCF">
        <w:lastRenderedPageBreak/>
        <w:t>References</w:t>
      </w:r>
      <w:bookmarkEnd w:id="44"/>
    </w:p>
    <w:p w14:paraId="01534059" w14:textId="79ACB1BA" w:rsidR="00D41FCF" w:rsidRPr="00D41FCF" w:rsidRDefault="00D41FCF" w:rsidP="00D41FCF">
      <w:pPr>
        <w:pStyle w:val="NormalWeb"/>
        <w:spacing w:line="360" w:lineRule="auto"/>
        <w:ind w:left="720" w:hanging="720"/>
        <w:jc w:val="both"/>
        <w:rPr>
          <w:rFonts w:asciiTheme="majorBidi" w:hAnsiTheme="majorBidi" w:cstheme="majorBidi"/>
        </w:rPr>
      </w:pPr>
      <w:r w:rsidRPr="00D41FCF">
        <w:rPr>
          <w:rFonts w:asciiTheme="majorBidi" w:hAnsiTheme="majorBidi" w:cstheme="majorBidi"/>
        </w:rPr>
        <w:t xml:space="preserve">Aghileh, M., Tereso, A., Alvelos, F. and Monteiro Lopes, M.O. (2024) ‘Multi-project scheduling under uncertainty and resource flexibility: A systematic literature review’, </w:t>
      </w:r>
      <w:r w:rsidRPr="00D41FCF">
        <w:rPr>
          <w:rStyle w:val="Emphasis"/>
          <w:rFonts w:asciiTheme="majorBidi" w:eastAsiaTheme="majorEastAsia" w:hAnsiTheme="majorBidi" w:cstheme="majorBidi"/>
        </w:rPr>
        <w:t>Production &amp; Manufacturing Research</w:t>
      </w:r>
      <w:r w:rsidRPr="00D41FCF">
        <w:rPr>
          <w:rFonts w:asciiTheme="majorBidi" w:hAnsiTheme="majorBidi" w:cstheme="majorBidi"/>
        </w:rPr>
        <w:t xml:space="preserve">, 12(1), p. 2319574. Available at: </w:t>
      </w:r>
      <w:hyperlink r:id="rId14" w:tgtFrame="_new" w:history="1">
        <w:r w:rsidRPr="00D41FCF">
          <w:rPr>
            <w:rStyle w:val="Hyperlink"/>
            <w:rFonts w:asciiTheme="majorBidi" w:eastAsiaTheme="majorEastAsia" w:hAnsiTheme="majorBidi" w:cstheme="majorBidi"/>
          </w:rPr>
          <w:t>https://www.tandfonline.com/doi/pdf/10.1080/21693277.2024.2319574</w:t>
        </w:r>
      </w:hyperlink>
      <w:r w:rsidRPr="00D41FCF">
        <w:rPr>
          <w:rFonts w:asciiTheme="majorBidi" w:hAnsiTheme="majorBidi" w:cstheme="majorBidi"/>
        </w:rPr>
        <w:t>.</w:t>
      </w:r>
    </w:p>
    <w:p w14:paraId="71D83ECA" w14:textId="69BB661F" w:rsidR="00D41FCF" w:rsidRPr="00D41FCF" w:rsidRDefault="00D41FCF" w:rsidP="00D41FCF">
      <w:pPr>
        <w:pStyle w:val="NormalWeb"/>
        <w:spacing w:line="360" w:lineRule="auto"/>
        <w:ind w:left="720" w:hanging="720"/>
        <w:jc w:val="both"/>
        <w:rPr>
          <w:rFonts w:asciiTheme="majorBidi" w:hAnsiTheme="majorBidi" w:cstheme="majorBidi"/>
        </w:rPr>
      </w:pPr>
      <w:r w:rsidRPr="00D41FCF">
        <w:rPr>
          <w:rFonts w:asciiTheme="majorBidi" w:hAnsiTheme="majorBidi" w:cstheme="majorBidi"/>
        </w:rPr>
        <w:t xml:space="preserve">Ebekozien, A., Aigbavboa, C., Samsurijan, M.S., Ahmed, M.A.H., Akinradewo, O. and Omoh-Paul, I. (2024) ‘Managing construction project risks in turbulent times: A stakeholders perspective’, </w:t>
      </w:r>
      <w:r w:rsidRPr="00D41FCF">
        <w:rPr>
          <w:rStyle w:val="Emphasis"/>
          <w:rFonts w:asciiTheme="majorBidi" w:eastAsiaTheme="majorEastAsia" w:hAnsiTheme="majorBidi" w:cstheme="majorBidi"/>
        </w:rPr>
        <w:t>International Journal of Building Pathology and Adaptation</w:t>
      </w:r>
      <w:r w:rsidRPr="00D41FCF">
        <w:rPr>
          <w:rFonts w:asciiTheme="majorBidi" w:hAnsiTheme="majorBidi" w:cstheme="majorBidi"/>
        </w:rPr>
        <w:t xml:space="preserve">, 42(7), pp. 35–54. Available at: </w:t>
      </w:r>
      <w:hyperlink r:id="rId15" w:tgtFrame="_new" w:history="1">
        <w:r w:rsidRPr="00D41FCF">
          <w:rPr>
            <w:rStyle w:val="Hyperlink"/>
            <w:rFonts w:asciiTheme="majorBidi" w:eastAsiaTheme="majorEastAsia" w:hAnsiTheme="majorBidi" w:cstheme="majorBidi"/>
          </w:rPr>
          <w:t>https://www.emerald.com/ijbpa/article-pdf/42/7/35/9544439/ijbpa-01-2024-0003.pdf</w:t>
        </w:r>
      </w:hyperlink>
      <w:r w:rsidRPr="00D41FCF">
        <w:rPr>
          <w:rFonts w:asciiTheme="majorBidi" w:hAnsiTheme="majorBidi" w:cstheme="majorBidi"/>
        </w:rPr>
        <w:t>.</w:t>
      </w:r>
    </w:p>
    <w:p w14:paraId="0FEDCEE3" w14:textId="5549B017" w:rsidR="00D41FCF" w:rsidRPr="00D41FCF" w:rsidRDefault="00D41FCF" w:rsidP="00D41FCF">
      <w:pPr>
        <w:pStyle w:val="NormalWeb"/>
        <w:spacing w:line="360" w:lineRule="auto"/>
        <w:ind w:left="720" w:hanging="720"/>
        <w:jc w:val="both"/>
        <w:rPr>
          <w:rFonts w:asciiTheme="majorBidi" w:hAnsiTheme="majorBidi" w:cstheme="majorBidi"/>
        </w:rPr>
      </w:pPr>
      <w:r w:rsidRPr="00D41FCF">
        <w:rPr>
          <w:rFonts w:asciiTheme="majorBidi" w:hAnsiTheme="majorBidi" w:cstheme="majorBidi"/>
        </w:rPr>
        <w:t xml:space="preserve">Flyvbjerg, B. (2023) </w:t>
      </w:r>
      <w:r w:rsidRPr="00D41FCF">
        <w:rPr>
          <w:rStyle w:val="Emphasis"/>
          <w:rFonts w:asciiTheme="majorBidi" w:eastAsiaTheme="majorEastAsia" w:hAnsiTheme="majorBidi" w:cstheme="majorBidi"/>
        </w:rPr>
        <w:t>How big things get done</w:t>
      </w:r>
      <w:r w:rsidRPr="00D41FCF">
        <w:rPr>
          <w:rFonts w:asciiTheme="majorBidi" w:hAnsiTheme="majorBidi" w:cstheme="majorBidi"/>
        </w:rPr>
        <w:t xml:space="preserve">. London: Penguin. Available at: </w:t>
      </w:r>
      <w:hyperlink r:id="rId16" w:tgtFrame="_new" w:history="1">
        <w:r w:rsidRPr="00D41FCF">
          <w:rPr>
            <w:rStyle w:val="Hyperlink"/>
            <w:rFonts w:asciiTheme="majorBidi" w:eastAsiaTheme="majorEastAsia" w:hAnsiTheme="majorBidi" w:cstheme="majorBidi"/>
          </w:rPr>
          <w:t>https://www.researchgate.net/publication/364030703_How_Big_Things_Get_Done_The_Surprising_Factors_that_Determine_the_Fate_of_Every_Project_from_Home_Renovations_to_Space_Exploration_and_Everything_in_Between_Penguin_Random_House_2023</w:t>
        </w:r>
      </w:hyperlink>
      <w:r w:rsidRPr="00D41FCF">
        <w:rPr>
          <w:rFonts w:asciiTheme="majorBidi" w:hAnsiTheme="majorBidi" w:cstheme="majorBidi"/>
        </w:rPr>
        <w:t>.</w:t>
      </w:r>
    </w:p>
    <w:p w14:paraId="31269117" w14:textId="06F553BA" w:rsidR="00D41FCF" w:rsidRPr="00D41FCF" w:rsidRDefault="00D41FCF" w:rsidP="00D41FCF">
      <w:pPr>
        <w:pStyle w:val="NormalWeb"/>
        <w:spacing w:line="360" w:lineRule="auto"/>
        <w:ind w:left="720" w:hanging="720"/>
        <w:jc w:val="both"/>
        <w:rPr>
          <w:rFonts w:asciiTheme="majorBidi" w:hAnsiTheme="majorBidi" w:cstheme="majorBidi"/>
        </w:rPr>
      </w:pPr>
      <w:r w:rsidRPr="00D41FCF">
        <w:rPr>
          <w:rFonts w:asciiTheme="majorBidi" w:hAnsiTheme="majorBidi" w:cstheme="majorBidi"/>
        </w:rPr>
        <w:t xml:space="preserve">Halder, A. (2025) ‘Resolving stakeholder management issues: Impact of cross-functional integration and the mediating role of stakeholders’ citizenship behavior in Indian construction megaprojects’, </w:t>
      </w:r>
      <w:r w:rsidRPr="00D41FCF">
        <w:rPr>
          <w:rStyle w:val="Emphasis"/>
          <w:rFonts w:asciiTheme="majorBidi" w:eastAsiaTheme="majorEastAsia" w:hAnsiTheme="majorBidi" w:cstheme="majorBidi"/>
        </w:rPr>
        <w:t>Engineering, Construction and Architectural Management</w:t>
      </w:r>
      <w:r w:rsidRPr="00D41FCF">
        <w:rPr>
          <w:rFonts w:asciiTheme="majorBidi" w:hAnsiTheme="majorBidi" w:cstheme="majorBidi"/>
        </w:rPr>
        <w:t xml:space="preserve">, pp. 1–38. Available at: </w:t>
      </w:r>
      <w:hyperlink r:id="rId17" w:tgtFrame="_new" w:history="1">
        <w:r w:rsidRPr="00D41FCF">
          <w:rPr>
            <w:rStyle w:val="Hyperlink"/>
            <w:rFonts w:asciiTheme="majorBidi" w:eastAsiaTheme="majorEastAsia" w:hAnsiTheme="majorBidi" w:cstheme="majorBidi"/>
          </w:rPr>
          <w:t>https://doi.org/10.1108/ECAM-06-2025-1010</w:t>
        </w:r>
      </w:hyperlink>
      <w:r w:rsidRPr="00D41FCF">
        <w:rPr>
          <w:rFonts w:asciiTheme="majorBidi" w:hAnsiTheme="majorBidi" w:cstheme="majorBidi"/>
        </w:rPr>
        <w:t>.</w:t>
      </w:r>
    </w:p>
    <w:p w14:paraId="2F98E2CB" w14:textId="0C99B33B" w:rsidR="00D41FCF" w:rsidRPr="00D41FCF" w:rsidRDefault="00D41FCF" w:rsidP="00D41FCF">
      <w:pPr>
        <w:pStyle w:val="NormalWeb"/>
        <w:spacing w:line="360" w:lineRule="auto"/>
        <w:ind w:left="720" w:hanging="720"/>
        <w:jc w:val="both"/>
        <w:rPr>
          <w:rFonts w:asciiTheme="majorBidi" w:hAnsiTheme="majorBidi" w:cstheme="majorBidi"/>
        </w:rPr>
      </w:pPr>
      <w:r w:rsidRPr="00D41FCF">
        <w:rPr>
          <w:rFonts w:asciiTheme="majorBidi" w:hAnsiTheme="majorBidi" w:cstheme="majorBidi"/>
        </w:rPr>
        <w:t xml:space="preserve">Hassan, M.K., Abdulkarim, M.E. and Ismael, H.R. (2022) ‘Risk governance: Exploring the role of organisational culture’, </w:t>
      </w:r>
      <w:r w:rsidRPr="00D41FCF">
        <w:rPr>
          <w:rStyle w:val="Emphasis"/>
          <w:rFonts w:asciiTheme="majorBidi" w:eastAsiaTheme="majorEastAsia" w:hAnsiTheme="majorBidi" w:cstheme="majorBidi"/>
        </w:rPr>
        <w:t>Journal of Accounting &amp; Organizational Change</w:t>
      </w:r>
      <w:r w:rsidRPr="00D41FCF">
        <w:rPr>
          <w:rFonts w:asciiTheme="majorBidi" w:hAnsiTheme="majorBidi" w:cstheme="majorBidi"/>
        </w:rPr>
        <w:t xml:space="preserve">, 18(1), pp. 77–99. Available at: </w:t>
      </w:r>
      <w:hyperlink r:id="rId18" w:tgtFrame="_new" w:history="1">
        <w:r w:rsidRPr="00D41FCF">
          <w:rPr>
            <w:rStyle w:val="Hyperlink"/>
            <w:rFonts w:asciiTheme="majorBidi" w:eastAsiaTheme="majorEastAsia" w:hAnsiTheme="majorBidi" w:cstheme="majorBidi"/>
          </w:rPr>
          <w:t>https://www.emerald.com/jaoc/article-pdf/18/1/77/1310135/jaoc-01-2021-0003.pdf</w:t>
        </w:r>
      </w:hyperlink>
      <w:r w:rsidRPr="00D41FCF">
        <w:rPr>
          <w:rFonts w:asciiTheme="majorBidi" w:hAnsiTheme="majorBidi" w:cstheme="majorBidi"/>
        </w:rPr>
        <w:t>.</w:t>
      </w:r>
    </w:p>
    <w:p w14:paraId="17414B82" w14:textId="7F7D9BCC" w:rsidR="00D41FCF" w:rsidRPr="00D41FCF" w:rsidRDefault="00D41FCF" w:rsidP="00D41FCF">
      <w:pPr>
        <w:pStyle w:val="NormalWeb"/>
        <w:spacing w:line="360" w:lineRule="auto"/>
        <w:ind w:left="720" w:hanging="720"/>
        <w:jc w:val="both"/>
        <w:rPr>
          <w:rFonts w:asciiTheme="majorBidi" w:hAnsiTheme="majorBidi" w:cstheme="majorBidi"/>
        </w:rPr>
      </w:pPr>
      <w:r w:rsidRPr="00D41FCF">
        <w:rPr>
          <w:rFonts w:asciiTheme="majorBidi" w:hAnsiTheme="majorBidi" w:cstheme="majorBidi"/>
        </w:rPr>
        <w:t xml:space="preserve">Hosseini, A. and Pishvaee, M.S. (2022) ‘Capacity reliability under uncertainty in transportation networks: An optimization framework and stability assessment methodology’, </w:t>
      </w:r>
      <w:r w:rsidRPr="00D41FCF">
        <w:rPr>
          <w:rStyle w:val="Emphasis"/>
          <w:rFonts w:asciiTheme="majorBidi" w:eastAsiaTheme="majorEastAsia" w:hAnsiTheme="majorBidi" w:cstheme="majorBidi"/>
        </w:rPr>
        <w:t>Fuzzy Optimization and Decision Making</w:t>
      </w:r>
      <w:r w:rsidRPr="00D41FCF">
        <w:rPr>
          <w:rFonts w:asciiTheme="majorBidi" w:hAnsiTheme="majorBidi" w:cstheme="majorBidi"/>
        </w:rPr>
        <w:t xml:space="preserve">, 21(3), pp. 479–512. Available at: </w:t>
      </w:r>
      <w:hyperlink r:id="rId19" w:tgtFrame="_new" w:history="1">
        <w:r w:rsidRPr="00D41FCF">
          <w:rPr>
            <w:rStyle w:val="Hyperlink"/>
            <w:rFonts w:asciiTheme="majorBidi" w:eastAsiaTheme="majorEastAsia" w:hAnsiTheme="majorBidi" w:cstheme="majorBidi"/>
          </w:rPr>
          <w:t>https://link.springer.com/article/10.1007/s10700-021-09374-9</w:t>
        </w:r>
      </w:hyperlink>
      <w:r w:rsidRPr="00D41FCF">
        <w:rPr>
          <w:rFonts w:asciiTheme="majorBidi" w:hAnsiTheme="majorBidi" w:cstheme="majorBidi"/>
        </w:rPr>
        <w:t>.</w:t>
      </w:r>
    </w:p>
    <w:p w14:paraId="3EFA71D3" w14:textId="10CED840" w:rsidR="00D41FCF" w:rsidRPr="00D41FCF" w:rsidRDefault="00D41FCF" w:rsidP="00D41FCF">
      <w:pPr>
        <w:pStyle w:val="NormalWeb"/>
        <w:spacing w:line="360" w:lineRule="auto"/>
        <w:ind w:left="720" w:hanging="720"/>
        <w:jc w:val="both"/>
        <w:rPr>
          <w:rFonts w:asciiTheme="majorBidi" w:hAnsiTheme="majorBidi" w:cstheme="majorBidi"/>
        </w:rPr>
      </w:pPr>
      <w:r w:rsidRPr="00D41FCF">
        <w:rPr>
          <w:rFonts w:asciiTheme="majorBidi" w:hAnsiTheme="majorBidi" w:cstheme="majorBidi"/>
        </w:rPr>
        <w:t xml:space="preserve">Huddleston, P., Smith, T., White, I. and Elrick-Barr, C. (2022) ‘Adapting critical infrastructure to climate change: A scoping review’, </w:t>
      </w:r>
      <w:r w:rsidRPr="00D41FCF">
        <w:rPr>
          <w:rStyle w:val="Emphasis"/>
          <w:rFonts w:asciiTheme="majorBidi" w:eastAsiaTheme="majorEastAsia" w:hAnsiTheme="majorBidi" w:cstheme="majorBidi"/>
        </w:rPr>
        <w:t>Environmental Science &amp; Policy</w:t>
      </w:r>
      <w:r w:rsidRPr="00D41FCF">
        <w:rPr>
          <w:rFonts w:asciiTheme="majorBidi" w:hAnsiTheme="majorBidi" w:cstheme="majorBidi"/>
        </w:rPr>
        <w:t>, 135, pp. 67–</w:t>
      </w:r>
      <w:r w:rsidRPr="00D41FCF">
        <w:rPr>
          <w:rFonts w:asciiTheme="majorBidi" w:hAnsiTheme="majorBidi" w:cstheme="majorBidi"/>
        </w:rPr>
        <w:lastRenderedPageBreak/>
        <w:t xml:space="preserve">76. Available at: </w:t>
      </w:r>
      <w:hyperlink r:id="rId20" w:tgtFrame="_new" w:history="1">
        <w:r w:rsidRPr="00D41FCF">
          <w:rPr>
            <w:rStyle w:val="Hyperlink"/>
            <w:rFonts w:asciiTheme="majorBidi" w:eastAsiaTheme="majorEastAsia" w:hAnsiTheme="majorBidi" w:cstheme="majorBidi"/>
          </w:rPr>
          <w:t>https://www.sciencedirect.com/science/article/pii/S1462901122001447</w:t>
        </w:r>
      </w:hyperlink>
      <w:r w:rsidRPr="00D41FCF">
        <w:rPr>
          <w:rFonts w:asciiTheme="majorBidi" w:hAnsiTheme="majorBidi" w:cstheme="majorBidi"/>
        </w:rPr>
        <w:t>.</w:t>
      </w:r>
    </w:p>
    <w:p w14:paraId="28ED7CF4" w14:textId="6A4ABB88" w:rsidR="00D41FCF" w:rsidRPr="00D41FCF" w:rsidRDefault="00D41FCF" w:rsidP="00D41FCF">
      <w:pPr>
        <w:pStyle w:val="NormalWeb"/>
        <w:spacing w:line="360" w:lineRule="auto"/>
        <w:ind w:left="720" w:hanging="720"/>
        <w:jc w:val="both"/>
        <w:rPr>
          <w:rFonts w:asciiTheme="majorBidi" w:hAnsiTheme="majorBidi" w:cstheme="majorBidi"/>
        </w:rPr>
      </w:pPr>
      <w:r w:rsidRPr="00D41FCF">
        <w:rPr>
          <w:rFonts w:asciiTheme="majorBidi" w:hAnsiTheme="majorBidi" w:cstheme="majorBidi"/>
        </w:rPr>
        <w:t xml:space="preserve">McClymont, K., Cunha, D.G.F., Maidment, C., Ashagre, B., Vasconcelos, A.F., de Macedo, M.B., Dos Santos, M.F.N., Júnior, M.N.G., Mendiondo, E.M., Barbassa, A.P. and Rajendran, L. (2020) ‘Towards urban resilience through sustainable drainage systems: A multi-objective optimisation problem’, </w:t>
      </w:r>
      <w:r w:rsidRPr="00D41FCF">
        <w:rPr>
          <w:rStyle w:val="Emphasis"/>
          <w:rFonts w:asciiTheme="majorBidi" w:eastAsiaTheme="majorEastAsia" w:hAnsiTheme="majorBidi" w:cstheme="majorBidi"/>
        </w:rPr>
        <w:t>Journal of Environmental Management</w:t>
      </w:r>
      <w:r w:rsidRPr="00D41FCF">
        <w:rPr>
          <w:rFonts w:asciiTheme="majorBidi" w:hAnsiTheme="majorBidi" w:cstheme="majorBidi"/>
        </w:rPr>
        <w:t xml:space="preserve">, 275, p. 111173. Available at: </w:t>
      </w:r>
      <w:hyperlink r:id="rId21" w:tgtFrame="_new" w:history="1">
        <w:r w:rsidRPr="00D41FCF">
          <w:rPr>
            <w:rStyle w:val="Hyperlink"/>
            <w:rFonts w:asciiTheme="majorBidi" w:eastAsiaTheme="majorEastAsia" w:hAnsiTheme="majorBidi" w:cstheme="majorBidi"/>
          </w:rPr>
          <w:t>https://centaur.reading.ac.uk/92740/1/Manuscript%20-%20Accepted%20Version.pdf</w:t>
        </w:r>
      </w:hyperlink>
      <w:r w:rsidRPr="00D41FCF">
        <w:rPr>
          <w:rFonts w:asciiTheme="majorBidi" w:hAnsiTheme="majorBidi" w:cstheme="majorBidi"/>
        </w:rPr>
        <w:t>.</w:t>
      </w:r>
    </w:p>
    <w:p w14:paraId="39DF5330" w14:textId="500937A8" w:rsidR="00D41FCF" w:rsidRPr="00D41FCF" w:rsidRDefault="00D41FCF" w:rsidP="00D41FCF">
      <w:pPr>
        <w:pStyle w:val="NormalWeb"/>
        <w:spacing w:line="360" w:lineRule="auto"/>
        <w:ind w:left="720" w:hanging="720"/>
        <w:jc w:val="both"/>
        <w:rPr>
          <w:rFonts w:asciiTheme="majorBidi" w:hAnsiTheme="majorBidi" w:cstheme="majorBidi"/>
        </w:rPr>
      </w:pPr>
      <w:r w:rsidRPr="00D41FCF">
        <w:rPr>
          <w:rFonts w:asciiTheme="majorBidi" w:hAnsiTheme="majorBidi" w:cstheme="majorBidi"/>
        </w:rPr>
        <w:t xml:space="preserve">PMI (2023) </w:t>
      </w:r>
      <w:r w:rsidRPr="00D41FCF">
        <w:rPr>
          <w:rStyle w:val="Emphasis"/>
          <w:rFonts w:asciiTheme="majorBidi" w:eastAsiaTheme="majorEastAsia" w:hAnsiTheme="majorBidi" w:cstheme="majorBidi"/>
        </w:rPr>
        <w:t>A guide to the project management body of knowledge (PMBOK® Guide)</w:t>
      </w:r>
      <w:r w:rsidRPr="00D41FCF">
        <w:rPr>
          <w:rFonts w:asciiTheme="majorBidi" w:hAnsiTheme="majorBidi" w:cstheme="majorBidi"/>
        </w:rPr>
        <w:t xml:space="preserve">, 7th edn. Newtown Square, PA: Project Management Institute. Available at: </w:t>
      </w:r>
      <w:hyperlink r:id="rId22" w:tgtFrame="_new" w:history="1">
        <w:r w:rsidRPr="00D41FCF">
          <w:rPr>
            <w:rStyle w:val="Hyperlink"/>
            <w:rFonts w:asciiTheme="majorBidi" w:eastAsiaTheme="majorEastAsia" w:hAnsiTheme="majorBidi" w:cstheme="majorBidi"/>
          </w:rPr>
          <w:t>https://www.pmi.org/pmbok-guide-standards/foundational/pmbok</w:t>
        </w:r>
      </w:hyperlink>
      <w:r w:rsidRPr="00D41FCF">
        <w:rPr>
          <w:rFonts w:asciiTheme="majorBidi" w:hAnsiTheme="majorBidi" w:cstheme="majorBidi"/>
        </w:rPr>
        <w:t>.</w:t>
      </w:r>
    </w:p>
    <w:p w14:paraId="47873B45" w14:textId="0CA90D6A" w:rsidR="00D41FCF" w:rsidRPr="00D41FCF" w:rsidRDefault="00D41FCF" w:rsidP="00D41FCF">
      <w:pPr>
        <w:pStyle w:val="NormalWeb"/>
        <w:spacing w:line="360" w:lineRule="auto"/>
        <w:ind w:left="720" w:hanging="720"/>
        <w:jc w:val="both"/>
        <w:rPr>
          <w:rFonts w:asciiTheme="majorBidi" w:hAnsiTheme="majorBidi" w:cstheme="majorBidi"/>
        </w:rPr>
      </w:pPr>
      <w:r w:rsidRPr="00D41FCF">
        <w:rPr>
          <w:rFonts w:asciiTheme="majorBidi" w:hAnsiTheme="majorBidi" w:cstheme="majorBidi"/>
        </w:rPr>
        <w:t xml:space="preserve">Pregnolato, M., Ford, A., Wilkinson, S.M. and Dawson, R.J. (2017) ‘The impact of flooding on road transport: A depth-disruption function’, </w:t>
      </w:r>
      <w:r w:rsidRPr="00D41FCF">
        <w:rPr>
          <w:rStyle w:val="Emphasis"/>
          <w:rFonts w:asciiTheme="majorBidi" w:eastAsiaTheme="majorEastAsia" w:hAnsiTheme="majorBidi" w:cstheme="majorBidi"/>
        </w:rPr>
        <w:t>Transportation Research Part D: Transport and Environment</w:t>
      </w:r>
      <w:r w:rsidRPr="00D41FCF">
        <w:rPr>
          <w:rFonts w:asciiTheme="majorBidi" w:hAnsiTheme="majorBidi" w:cstheme="majorBidi"/>
        </w:rPr>
        <w:t xml:space="preserve">, 55, pp. 67–81. Available at: </w:t>
      </w:r>
      <w:hyperlink r:id="rId23" w:tgtFrame="_new" w:history="1">
        <w:r w:rsidRPr="00D41FCF">
          <w:rPr>
            <w:rStyle w:val="Hyperlink"/>
            <w:rFonts w:asciiTheme="majorBidi" w:eastAsiaTheme="majorEastAsia" w:hAnsiTheme="majorBidi" w:cstheme="majorBidi"/>
          </w:rPr>
          <w:t>https://www.sciencedirect.com/science/article/pii/S1361920916308367</w:t>
        </w:r>
      </w:hyperlink>
      <w:r w:rsidRPr="00D41FCF">
        <w:rPr>
          <w:rFonts w:asciiTheme="majorBidi" w:hAnsiTheme="majorBidi" w:cstheme="majorBidi"/>
        </w:rPr>
        <w:t>.</w:t>
      </w:r>
    </w:p>
    <w:p w14:paraId="29F98FF3" w14:textId="4C7445C4" w:rsidR="00D41FCF" w:rsidRPr="00D41FCF" w:rsidRDefault="00D41FCF" w:rsidP="00D41FCF">
      <w:pPr>
        <w:pStyle w:val="NormalWeb"/>
        <w:spacing w:line="360" w:lineRule="auto"/>
        <w:ind w:left="720" w:hanging="720"/>
        <w:jc w:val="both"/>
        <w:rPr>
          <w:rFonts w:asciiTheme="majorBidi" w:hAnsiTheme="majorBidi" w:cstheme="majorBidi"/>
        </w:rPr>
      </w:pPr>
      <w:r w:rsidRPr="00D41FCF">
        <w:rPr>
          <w:rFonts w:asciiTheme="majorBidi" w:hAnsiTheme="majorBidi" w:cstheme="majorBidi"/>
        </w:rPr>
        <w:t xml:space="preserve">Qian, J. and Cao, F. (2024) ‘Contract governance, uncertainty, and project performance: Evidence from water environment public–private partnerships of China’, </w:t>
      </w:r>
      <w:r w:rsidRPr="00D41FCF">
        <w:rPr>
          <w:rStyle w:val="Emphasis"/>
          <w:rFonts w:asciiTheme="majorBidi" w:eastAsiaTheme="majorEastAsia" w:hAnsiTheme="majorBidi" w:cstheme="majorBidi"/>
        </w:rPr>
        <w:t>Journal of Comprehensive Business Administration Research</w:t>
      </w:r>
      <w:r w:rsidRPr="00D41FCF">
        <w:rPr>
          <w:rFonts w:asciiTheme="majorBidi" w:hAnsiTheme="majorBidi" w:cstheme="majorBidi"/>
        </w:rPr>
        <w:t xml:space="preserve">, 1(2), pp. 84–92. Available at: </w:t>
      </w:r>
      <w:hyperlink r:id="rId24" w:tgtFrame="_new" w:history="1">
        <w:r w:rsidRPr="00D41FCF">
          <w:rPr>
            <w:rStyle w:val="Hyperlink"/>
            <w:rFonts w:asciiTheme="majorBidi" w:eastAsiaTheme="majorEastAsia" w:hAnsiTheme="majorBidi" w:cstheme="majorBidi"/>
          </w:rPr>
          <w:t>https://ojs.bonviewpress.com/index.php/JCBAR/article/download/2466/944</w:t>
        </w:r>
      </w:hyperlink>
      <w:r w:rsidRPr="00D41FCF">
        <w:rPr>
          <w:rFonts w:asciiTheme="majorBidi" w:hAnsiTheme="majorBidi" w:cstheme="majorBidi"/>
        </w:rPr>
        <w:t>.</w:t>
      </w:r>
    </w:p>
    <w:p w14:paraId="6614147F" w14:textId="23A55B21" w:rsidR="00D41FCF" w:rsidRPr="00D41FCF" w:rsidRDefault="00D41FCF" w:rsidP="00D41FCF">
      <w:pPr>
        <w:pStyle w:val="NormalWeb"/>
        <w:spacing w:line="360" w:lineRule="auto"/>
        <w:ind w:left="720" w:hanging="720"/>
        <w:jc w:val="both"/>
        <w:rPr>
          <w:rFonts w:asciiTheme="majorBidi" w:hAnsiTheme="majorBidi" w:cstheme="majorBidi"/>
        </w:rPr>
      </w:pPr>
      <w:r w:rsidRPr="00D41FCF">
        <w:rPr>
          <w:rFonts w:asciiTheme="majorBidi" w:hAnsiTheme="majorBidi" w:cstheme="majorBidi"/>
        </w:rPr>
        <w:t xml:space="preserve">Sanusi, B.O. (2024) ‘The role of data-driven decision-making in reducing project delays and cost overruns in civil engineering projects’, </w:t>
      </w:r>
      <w:r w:rsidRPr="00D41FCF">
        <w:rPr>
          <w:rStyle w:val="Emphasis"/>
          <w:rFonts w:asciiTheme="majorBidi" w:eastAsiaTheme="majorEastAsia" w:hAnsiTheme="majorBidi" w:cstheme="majorBidi"/>
        </w:rPr>
        <w:t>SAMRIDDHI: A Journal of Physical Sciences, Engineering and Technology</w:t>
      </w:r>
      <w:r w:rsidRPr="00D41FCF">
        <w:rPr>
          <w:rFonts w:asciiTheme="majorBidi" w:hAnsiTheme="majorBidi" w:cstheme="majorBidi"/>
        </w:rPr>
        <w:t xml:space="preserve">, 16(04), pp. 182–192. Available at: </w:t>
      </w:r>
      <w:hyperlink r:id="rId25" w:tgtFrame="_new" w:history="1">
        <w:r w:rsidRPr="00D41FCF">
          <w:rPr>
            <w:rStyle w:val="Hyperlink"/>
            <w:rFonts w:asciiTheme="majorBidi" w:eastAsiaTheme="majorEastAsia" w:hAnsiTheme="majorBidi" w:cstheme="majorBidi"/>
          </w:rPr>
          <w:t>https://smsjournals.com/index.php/SAMRIDDHI/article/download/3395/1721</w:t>
        </w:r>
      </w:hyperlink>
      <w:r w:rsidRPr="00D41FCF">
        <w:rPr>
          <w:rFonts w:asciiTheme="majorBidi" w:hAnsiTheme="majorBidi" w:cstheme="majorBidi"/>
        </w:rPr>
        <w:t>.</w:t>
      </w:r>
    </w:p>
    <w:p w14:paraId="2B634752" w14:textId="19A5BC2F" w:rsidR="00D41FCF" w:rsidRPr="00D41FCF" w:rsidRDefault="00D41FCF" w:rsidP="00D41FCF">
      <w:pPr>
        <w:pStyle w:val="NormalWeb"/>
        <w:spacing w:line="360" w:lineRule="auto"/>
        <w:ind w:left="720" w:hanging="720"/>
        <w:jc w:val="both"/>
        <w:rPr>
          <w:rFonts w:asciiTheme="majorBidi" w:hAnsiTheme="majorBidi" w:cstheme="majorBidi"/>
        </w:rPr>
      </w:pPr>
      <w:r w:rsidRPr="00D41FCF">
        <w:rPr>
          <w:rFonts w:asciiTheme="majorBidi" w:hAnsiTheme="majorBidi" w:cstheme="majorBidi"/>
        </w:rPr>
        <w:t xml:space="preserve">Waris, M., Khan, A., Abideen, A.Z., Sorooshian, S. and Ullah, M. (2022) ‘Stakeholder management in public sector infrastructure projects’, </w:t>
      </w:r>
      <w:r w:rsidRPr="00D41FCF">
        <w:rPr>
          <w:rStyle w:val="Emphasis"/>
          <w:rFonts w:asciiTheme="majorBidi" w:eastAsiaTheme="majorEastAsia" w:hAnsiTheme="majorBidi" w:cstheme="majorBidi"/>
        </w:rPr>
        <w:t>Journal of Engineering, Project &amp; Production Management</w:t>
      </w:r>
      <w:r w:rsidRPr="00D41FCF">
        <w:rPr>
          <w:rFonts w:asciiTheme="majorBidi" w:hAnsiTheme="majorBidi" w:cstheme="majorBidi"/>
        </w:rPr>
        <w:t xml:space="preserve">, 12(3). Available at: </w:t>
      </w:r>
      <w:hyperlink r:id="rId26" w:tgtFrame="_new" w:history="1">
        <w:r w:rsidRPr="00D41FCF">
          <w:rPr>
            <w:rStyle w:val="Hyperlink"/>
            <w:rFonts w:asciiTheme="majorBidi" w:eastAsiaTheme="majorEastAsia" w:hAnsiTheme="majorBidi" w:cstheme="majorBidi"/>
          </w:rPr>
          <w:t>https://www.researchgate.net/profile/Asadullah-Khan-6/publication/360859780_Stakeholder_Management_in_Public_Sector_Infrastructure</w:t>
        </w:r>
        <w:r w:rsidRPr="00D41FCF">
          <w:rPr>
            <w:rStyle w:val="Hyperlink"/>
            <w:rFonts w:asciiTheme="majorBidi" w:eastAsiaTheme="majorEastAsia" w:hAnsiTheme="majorBidi" w:cstheme="majorBidi"/>
          </w:rPr>
          <w:lastRenderedPageBreak/>
          <w:t>_Projects/links/628f07cb6886635d5ca2642f/Stakeholder-Management-in-Public-Sector-Infrastructure-Projects.pdf</w:t>
        </w:r>
      </w:hyperlink>
      <w:r w:rsidRPr="00D41FCF">
        <w:rPr>
          <w:rFonts w:asciiTheme="majorBidi" w:hAnsiTheme="majorBidi" w:cstheme="majorBidi"/>
        </w:rPr>
        <w:t>.</w:t>
      </w:r>
    </w:p>
    <w:p w14:paraId="2EA35AE0" w14:textId="77777777" w:rsidR="00BF77DA" w:rsidRDefault="00BF77DA" w:rsidP="00BF77DA">
      <w:pPr>
        <w:pStyle w:val="NormalWeb"/>
        <w:rPr>
          <w:rFonts w:ascii="Arial" w:hAnsi="Arial" w:cs="Arial"/>
          <w:color w:val="222222"/>
          <w:sz w:val="20"/>
          <w:szCs w:val="20"/>
          <w:shd w:val="clear" w:color="auto" w:fill="FFFFFF"/>
        </w:rPr>
      </w:pPr>
    </w:p>
    <w:p w14:paraId="6EB64474" w14:textId="77777777" w:rsidR="00BF77DA" w:rsidRDefault="00BF77DA" w:rsidP="00BF77DA">
      <w:pPr>
        <w:pStyle w:val="NormalWeb"/>
      </w:pPr>
    </w:p>
    <w:p w14:paraId="7755EC12" w14:textId="77777777" w:rsidR="00BF77DA" w:rsidRDefault="00BF77DA" w:rsidP="00BF77DA">
      <w:pPr>
        <w:pStyle w:val="NormalWeb"/>
      </w:pPr>
    </w:p>
    <w:p w14:paraId="332EF8D6" w14:textId="77777777" w:rsidR="00BF77DA" w:rsidRDefault="00BF77DA" w:rsidP="00AD713F">
      <w:pPr>
        <w:pStyle w:val="NormalWeb"/>
      </w:pPr>
    </w:p>
    <w:p w14:paraId="3CD2FE0E" w14:textId="77777777" w:rsidR="00BF77DA" w:rsidRDefault="00BF77DA" w:rsidP="00BF77DA">
      <w:pPr>
        <w:pStyle w:val="NormalWeb"/>
      </w:pPr>
    </w:p>
    <w:p w14:paraId="0B33E0D4" w14:textId="77777777" w:rsidR="00BF77DA" w:rsidRDefault="00BF77DA" w:rsidP="00AD713F">
      <w:pPr>
        <w:pStyle w:val="NormalWeb"/>
      </w:pPr>
    </w:p>
    <w:p w14:paraId="016472A5" w14:textId="77777777" w:rsidR="00BF77DA" w:rsidRDefault="00BF77DA" w:rsidP="00AD713F">
      <w:pPr>
        <w:pStyle w:val="NormalWeb"/>
      </w:pPr>
    </w:p>
    <w:p w14:paraId="5EF7F5FB" w14:textId="77777777" w:rsidR="00AD713F" w:rsidRDefault="00AD713F" w:rsidP="00AD713F">
      <w:pPr>
        <w:pStyle w:val="NormalWeb"/>
      </w:pPr>
    </w:p>
    <w:p w14:paraId="671573FE" w14:textId="77777777" w:rsidR="00AD713F" w:rsidRPr="00404262" w:rsidRDefault="00AD713F" w:rsidP="00404262">
      <w:pPr>
        <w:pStyle w:val="NormalWeb"/>
        <w:spacing w:line="360" w:lineRule="auto"/>
        <w:ind w:left="720" w:hanging="720"/>
        <w:jc w:val="both"/>
      </w:pPr>
    </w:p>
    <w:sectPr w:rsidR="00AD713F" w:rsidRPr="00404262" w:rsidSect="001B71C2">
      <w:footerReference w:type="even" r:id="rId27"/>
      <w:footerReference w:type="default" r:id="rId2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5EEF15A" w14:textId="77777777" w:rsidR="00B67B86" w:rsidRDefault="00B67B86" w:rsidP="00740576">
      <w:r>
        <w:separator/>
      </w:r>
    </w:p>
  </w:endnote>
  <w:endnote w:type="continuationSeparator" w:id="0">
    <w:p w14:paraId="2F7FA82B" w14:textId="77777777" w:rsidR="00B67B86" w:rsidRDefault="00B67B86" w:rsidP="0074057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altName w:val="Calibri"/>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571584677"/>
      <w:docPartObj>
        <w:docPartGallery w:val="Page Numbers (Bottom of Page)"/>
        <w:docPartUnique/>
      </w:docPartObj>
    </w:sdtPr>
    <w:sdtContent>
      <w:p w14:paraId="18A34376" w14:textId="57AEFB9C" w:rsidR="00740576" w:rsidRDefault="00740576" w:rsidP="00F57ABF">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617C311" w14:textId="77777777" w:rsidR="00740576" w:rsidRDefault="00740576" w:rsidP="0074057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979608382"/>
      <w:docPartObj>
        <w:docPartGallery w:val="Page Numbers (Bottom of Page)"/>
        <w:docPartUnique/>
      </w:docPartObj>
    </w:sdtPr>
    <w:sdtContent>
      <w:p w14:paraId="0AB2EC04" w14:textId="7043AC8A" w:rsidR="00740576" w:rsidRDefault="00740576" w:rsidP="00F57ABF">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166AACA" w14:textId="77777777" w:rsidR="00740576" w:rsidRDefault="00740576" w:rsidP="0074057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480B148" w14:textId="77777777" w:rsidR="00B67B86" w:rsidRDefault="00B67B86" w:rsidP="00740576">
      <w:r>
        <w:separator/>
      </w:r>
    </w:p>
  </w:footnote>
  <w:footnote w:type="continuationSeparator" w:id="0">
    <w:p w14:paraId="0919045B" w14:textId="77777777" w:rsidR="00B67B86" w:rsidRDefault="00B67B86" w:rsidP="0074057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112175"/>
    <w:multiLevelType w:val="hybridMultilevel"/>
    <w:tmpl w:val="9F46BD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9127D8B"/>
    <w:multiLevelType w:val="hybridMultilevel"/>
    <w:tmpl w:val="B74EC490"/>
    <w:lvl w:ilvl="0" w:tplc="08090001">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5C20C3"/>
    <w:multiLevelType w:val="multilevel"/>
    <w:tmpl w:val="18E66D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93A53D7"/>
    <w:multiLevelType w:val="multilevel"/>
    <w:tmpl w:val="375C27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B8C5BE7"/>
    <w:multiLevelType w:val="hybridMultilevel"/>
    <w:tmpl w:val="124667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17F1867"/>
    <w:multiLevelType w:val="hybridMultilevel"/>
    <w:tmpl w:val="3D4297C2"/>
    <w:lvl w:ilvl="0" w:tplc="08090001">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B630CB3"/>
    <w:multiLevelType w:val="hybridMultilevel"/>
    <w:tmpl w:val="BD1EA3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C8C56B3"/>
    <w:multiLevelType w:val="hybridMultilevel"/>
    <w:tmpl w:val="AEEABF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305256E"/>
    <w:multiLevelType w:val="multilevel"/>
    <w:tmpl w:val="57A267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50E36B3"/>
    <w:multiLevelType w:val="hybridMultilevel"/>
    <w:tmpl w:val="774ABF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6096A07"/>
    <w:multiLevelType w:val="hybridMultilevel"/>
    <w:tmpl w:val="A42472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EC029B7"/>
    <w:multiLevelType w:val="multilevel"/>
    <w:tmpl w:val="0B3EBC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04343F9"/>
    <w:multiLevelType w:val="multilevel"/>
    <w:tmpl w:val="BCEAE4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9610E9E"/>
    <w:multiLevelType w:val="hybridMultilevel"/>
    <w:tmpl w:val="F66AF1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FE324E7"/>
    <w:multiLevelType w:val="hybridMultilevel"/>
    <w:tmpl w:val="07547B98"/>
    <w:lvl w:ilvl="0" w:tplc="08090001">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84838CB"/>
    <w:multiLevelType w:val="hybridMultilevel"/>
    <w:tmpl w:val="F1B437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D8A64A4"/>
    <w:multiLevelType w:val="multilevel"/>
    <w:tmpl w:val="8A5449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72074728">
    <w:abstractNumId w:val="15"/>
  </w:num>
  <w:num w:numId="2" w16cid:durableId="2022199800">
    <w:abstractNumId w:val="5"/>
  </w:num>
  <w:num w:numId="3" w16cid:durableId="339046805">
    <w:abstractNumId w:val="9"/>
  </w:num>
  <w:num w:numId="4" w16cid:durableId="743532884">
    <w:abstractNumId w:val="13"/>
  </w:num>
  <w:num w:numId="5" w16cid:durableId="274292764">
    <w:abstractNumId w:val="1"/>
  </w:num>
  <w:num w:numId="6" w16cid:durableId="1587761274">
    <w:abstractNumId w:val="10"/>
  </w:num>
  <w:num w:numId="7" w16cid:durableId="1860389389">
    <w:abstractNumId w:val="0"/>
  </w:num>
  <w:num w:numId="8" w16cid:durableId="2007903818">
    <w:abstractNumId w:val="4"/>
  </w:num>
  <w:num w:numId="9" w16cid:durableId="126243296">
    <w:abstractNumId w:val="6"/>
  </w:num>
  <w:num w:numId="10" w16cid:durableId="1736851396">
    <w:abstractNumId w:val="16"/>
  </w:num>
  <w:num w:numId="11" w16cid:durableId="1146968479">
    <w:abstractNumId w:val="12"/>
  </w:num>
  <w:num w:numId="12" w16cid:durableId="470054223">
    <w:abstractNumId w:val="2"/>
  </w:num>
  <w:num w:numId="13" w16cid:durableId="333069856">
    <w:abstractNumId w:val="11"/>
  </w:num>
  <w:num w:numId="14" w16cid:durableId="1735622635">
    <w:abstractNumId w:val="8"/>
  </w:num>
  <w:num w:numId="15" w16cid:durableId="138423719">
    <w:abstractNumId w:val="3"/>
  </w:num>
  <w:num w:numId="16" w16cid:durableId="113446864">
    <w:abstractNumId w:val="7"/>
  </w:num>
  <w:num w:numId="17" w16cid:durableId="290601549">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7"/>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71C2"/>
    <w:rsid w:val="000652A8"/>
    <w:rsid w:val="000750E6"/>
    <w:rsid w:val="000A69EB"/>
    <w:rsid w:val="000C3BB8"/>
    <w:rsid w:val="0019010A"/>
    <w:rsid w:val="0019411C"/>
    <w:rsid w:val="001B71C2"/>
    <w:rsid w:val="001F129F"/>
    <w:rsid w:val="001F3B0A"/>
    <w:rsid w:val="00251B94"/>
    <w:rsid w:val="0025355E"/>
    <w:rsid w:val="002559B8"/>
    <w:rsid w:val="00260D9E"/>
    <w:rsid w:val="00293EB2"/>
    <w:rsid w:val="002C125F"/>
    <w:rsid w:val="002C5B84"/>
    <w:rsid w:val="002D51F7"/>
    <w:rsid w:val="002E05C4"/>
    <w:rsid w:val="002E0975"/>
    <w:rsid w:val="002E41E9"/>
    <w:rsid w:val="002E5DE8"/>
    <w:rsid w:val="00334012"/>
    <w:rsid w:val="00371A59"/>
    <w:rsid w:val="00391EB2"/>
    <w:rsid w:val="00396C65"/>
    <w:rsid w:val="003A55F7"/>
    <w:rsid w:val="003E0B12"/>
    <w:rsid w:val="003E3635"/>
    <w:rsid w:val="003F6B9D"/>
    <w:rsid w:val="00404262"/>
    <w:rsid w:val="00417226"/>
    <w:rsid w:val="0044415B"/>
    <w:rsid w:val="004E490C"/>
    <w:rsid w:val="004F5363"/>
    <w:rsid w:val="0052024C"/>
    <w:rsid w:val="00543BEB"/>
    <w:rsid w:val="005440E6"/>
    <w:rsid w:val="005A5348"/>
    <w:rsid w:val="00644D3E"/>
    <w:rsid w:val="00654989"/>
    <w:rsid w:val="00677841"/>
    <w:rsid w:val="007016F9"/>
    <w:rsid w:val="00706A51"/>
    <w:rsid w:val="007172F3"/>
    <w:rsid w:val="00740576"/>
    <w:rsid w:val="00753088"/>
    <w:rsid w:val="0078729C"/>
    <w:rsid w:val="007B2EF2"/>
    <w:rsid w:val="007B5265"/>
    <w:rsid w:val="007D705C"/>
    <w:rsid w:val="007F24A8"/>
    <w:rsid w:val="00807F1D"/>
    <w:rsid w:val="00896499"/>
    <w:rsid w:val="008D4601"/>
    <w:rsid w:val="00945945"/>
    <w:rsid w:val="0096058F"/>
    <w:rsid w:val="009B1EEB"/>
    <w:rsid w:val="009C178C"/>
    <w:rsid w:val="009F6CF3"/>
    <w:rsid w:val="00A05B88"/>
    <w:rsid w:val="00A202CC"/>
    <w:rsid w:val="00A261D1"/>
    <w:rsid w:val="00A42503"/>
    <w:rsid w:val="00A506DD"/>
    <w:rsid w:val="00A6337F"/>
    <w:rsid w:val="00A8673B"/>
    <w:rsid w:val="00A96D2B"/>
    <w:rsid w:val="00AC31FE"/>
    <w:rsid w:val="00AC4A41"/>
    <w:rsid w:val="00AD2E81"/>
    <w:rsid w:val="00AD713F"/>
    <w:rsid w:val="00B02F09"/>
    <w:rsid w:val="00B07CFE"/>
    <w:rsid w:val="00B14A66"/>
    <w:rsid w:val="00B53565"/>
    <w:rsid w:val="00B67B86"/>
    <w:rsid w:val="00BF77DA"/>
    <w:rsid w:val="00C05C79"/>
    <w:rsid w:val="00C33C75"/>
    <w:rsid w:val="00C41D36"/>
    <w:rsid w:val="00C4523F"/>
    <w:rsid w:val="00C94FDD"/>
    <w:rsid w:val="00CA2D84"/>
    <w:rsid w:val="00CF699C"/>
    <w:rsid w:val="00D2167A"/>
    <w:rsid w:val="00D41FCF"/>
    <w:rsid w:val="00D637B0"/>
    <w:rsid w:val="00D76185"/>
    <w:rsid w:val="00DC5017"/>
    <w:rsid w:val="00DE1C5A"/>
    <w:rsid w:val="00DE49AB"/>
    <w:rsid w:val="00E3244C"/>
    <w:rsid w:val="00E34D82"/>
    <w:rsid w:val="00E34FE0"/>
    <w:rsid w:val="00E41CED"/>
    <w:rsid w:val="00E61B2C"/>
    <w:rsid w:val="00E87DA7"/>
    <w:rsid w:val="00EA2F4C"/>
    <w:rsid w:val="00EA2FF2"/>
    <w:rsid w:val="00ED25B7"/>
    <w:rsid w:val="00EE18EB"/>
    <w:rsid w:val="00F441FE"/>
    <w:rsid w:val="00F57ABF"/>
    <w:rsid w:val="00F75B70"/>
    <w:rsid w:val="00FB5665"/>
    <w:rsid w:val="00FC4451"/>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C34083"/>
  <w15:chartTrackingRefBased/>
  <w15:docId w15:val="{F00FEEC9-22B5-4547-8CAA-6E7E3C232C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60D9E"/>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2C5B84"/>
    <w:pPr>
      <w:keepNext/>
      <w:keepLines/>
      <w:spacing w:before="360" w:after="80" w:line="360" w:lineRule="auto"/>
      <w:outlineLvl w:val="0"/>
    </w:pPr>
    <w:rPr>
      <w:rFonts w:asciiTheme="majorBidi" w:eastAsiaTheme="majorEastAsia" w:hAnsiTheme="majorBidi" w:cstheme="majorBidi"/>
      <w:b/>
      <w:caps/>
      <w:color w:val="000000" w:themeColor="text1"/>
      <w:sz w:val="28"/>
      <w:szCs w:val="40"/>
    </w:rPr>
  </w:style>
  <w:style w:type="paragraph" w:styleId="Heading2">
    <w:name w:val="heading 2"/>
    <w:basedOn w:val="Normal"/>
    <w:next w:val="Normal"/>
    <w:link w:val="Heading2Char"/>
    <w:uiPriority w:val="9"/>
    <w:unhideWhenUsed/>
    <w:qFormat/>
    <w:rsid w:val="00D41FCF"/>
    <w:pPr>
      <w:keepNext/>
      <w:keepLines/>
      <w:spacing w:before="160" w:after="80" w:line="360" w:lineRule="auto"/>
      <w:outlineLvl w:val="1"/>
    </w:pPr>
    <w:rPr>
      <w:rFonts w:asciiTheme="majorBidi" w:eastAsiaTheme="majorEastAsia" w:hAnsiTheme="majorBidi" w:cstheme="majorBidi"/>
      <w:b/>
      <w:color w:val="0F4761" w:themeColor="accent1" w:themeShade="BF"/>
      <w:sz w:val="28"/>
      <w:szCs w:val="32"/>
    </w:rPr>
  </w:style>
  <w:style w:type="paragraph" w:styleId="Heading3">
    <w:name w:val="heading 3"/>
    <w:basedOn w:val="Normal"/>
    <w:next w:val="Normal"/>
    <w:link w:val="Heading3Char"/>
    <w:uiPriority w:val="9"/>
    <w:unhideWhenUsed/>
    <w:qFormat/>
    <w:rsid w:val="00D41FCF"/>
    <w:pPr>
      <w:keepNext/>
      <w:keepLines/>
      <w:spacing w:before="160" w:after="80"/>
      <w:outlineLvl w:val="2"/>
    </w:pPr>
    <w:rPr>
      <w:rFonts w:eastAsiaTheme="majorEastAsia" w:cstheme="majorBidi"/>
      <w:color w:val="0F4761" w:themeColor="accent1" w:themeShade="BF"/>
      <w:szCs w:val="28"/>
    </w:rPr>
  </w:style>
  <w:style w:type="paragraph" w:styleId="Heading4">
    <w:name w:val="heading 4"/>
    <w:basedOn w:val="Normal"/>
    <w:next w:val="Normal"/>
    <w:link w:val="Heading4Char"/>
    <w:uiPriority w:val="9"/>
    <w:semiHidden/>
    <w:unhideWhenUsed/>
    <w:qFormat/>
    <w:rsid w:val="001B71C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B71C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B71C2"/>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B71C2"/>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B71C2"/>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B71C2"/>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D41FCF"/>
    <w:rPr>
      <w:rFonts w:asciiTheme="majorBidi" w:eastAsiaTheme="majorEastAsia" w:hAnsiTheme="majorBidi" w:cstheme="majorBidi"/>
      <w:b/>
      <w:color w:val="0F4761" w:themeColor="accent1" w:themeShade="BF"/>
      <w:kern w:val="0"/>
      <w:sz w:val="28"/>
      <w:szCs w:val="32"/>
      <w:lang w:eastAsia="en-GB"/>
      <w14:ligatures w14:val="none"/>
    </w:rPr>
  </w:style>
  <w:style w:type="character" w:customStyle="1" w:styleId="Heading1Char">
    <w:name w:val="Heading 1 Char"/>
    <w:basedOn w:val="DefaultParagraphFont"/>
    <w:link w:val="Heading1"/>
    <w:uiPriority w:val="9"/>
    <w:rsid w:val="002C5B84"/>
    <w:rPr>
      <w:rFonts w:asciiTheme="majorBidi" w:eastAsiaTheme="majorEastAsia" w:hAnsiTheme="majorBidi" w:cstheme="majorBidi"/>
      <w:b/>
      <w:caps/>
      <w:color w:val="000000" w:themeColor="text1"/>
      <w:sz w:val="28"/>
      <w:szCs w:val="40"/>
      <w:lang w:val="en-GB"/>
    </w:rPr>
  </w:style>
  <w:style w:type="character" w:customStyle="1" w:styleId="Heading3Char">
    <w:name w:val="Heading 3 Char"/>
    <w:basedOn w:val="DefaultParagraphFont"/>
    <w:link w:val="Heading3"/>
    <w:uiPriority w:val="9"/>
    <w:rsid w:val="00D41FCF"/>
    <w:rPr>
      <w:rFonts w:ascii="Times New Roman" w:eastAsiaTheme="majorEastAsia" w:hAnsi="Times New Roman" w:cstheme="majorBidi"/>
      <w:color w:val="0F4761" w:themeColor="accent1" w:themeShade="BF"/>
      <w:kern w:val="0"/>
      <w:szCs w:val="28"/>
      <w:lang w:eastAsia="en-GB"/>
      <w14:ligatures w14:val="none"/>
    </w:rPr>
  </w:style>
  <w:style w:type="character" w:customStyle="1" w:styleId="Heading4Char">
    <w:name w:val="Heading 4 Char"/>
    <w:basedOn w:val="DefaultParagraphFont"/>
    <w:link w:val="Heading4"/>
    <w:uiPriority w:val="9"/>
    <w:semiHidden/>
    <w:rsid w:val="001B71C2"/>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1B71C2"/>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1B71C2"/>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1B71C2"/>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1B71C2"/>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1B71C2"/>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1B71C2"/>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B71C2"/>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1B71C2"/>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B71C2"/>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1B71C2"/>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1B71C2"/>
    <w:rPr>
      <w:i/>
      <w:iCs/>
      <w:color w:val="404040" w:themeColor="text1" w:themeTint="BF"/>
      <w:lang w:val="en-GB"/>
    </w:rPr>
  </w:style>
  <w:style w:type="paragraph" w:styleId="ListParagraph">
    <w:name w:val="List Paragraph"/>
    <w:basedOn w:val="Normal"/>
    <w:uiPriority w:val="34"/>
    <w:qFormat/>
    <w:rsid w:val="001B71C2"/>
    <w:pPr>
      <w:ind w:left="720"/>
      <w:contextualSpacing/>
    </w:pPr>
  </w:style>
  <w:style w:type="character" w:styleId="IntenseEmphasis">
    <w:name w:val="Intense Emphasis"/>
    <w:basedOn w:val="DefaultParagraphFont"/>
    <w:uiPriority w:val="21"/>
    <w:qFormat/>
    <w:rsid w:val="001B71C2"/>
    <w:rPr>
      <w:i/>
      <w:iCs/>
      <w:color w:val="0F4761" w:themeColor="accent1" w:themeShade="BF"/>
    </w:rPr>
  </w:style>
  <w:style w:type="paragraph" w:styleId="IntenseQuote">
    <w:name w:val="Intense Quote"/>
    <w:basedOn w:val="Normal"/>
    <w:next w:val="Normal"/>
    <w:link w:val="IntenseQuoteChar"/>
    <w:uiPriority w:val="30"/>
    <w:qFormat/>
    <w:rsid w:val="001B71C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B71C2"/>
    <w:rPr>
      <w:i/>
      <w:iCs/>
      <w:color w:val="0F4761" w:themeColor="accent1" w:themeShade="BF"/>
      <w:lang w:val="en-GB"/>
    </w:rPr>
  </w:style>
  <w:style w:type="character" w:styleId="IntenseReference">
    <w:name w:val="Intense Reference"/>
    <w:basedOn w:val="DefaultParagraphFont"/>
    <w:uiPriority w:val="32"/>
    <w:qFormat/>
    <w:rsid w:val="001B71C2"/>
    <w:rPr>
      <w:b/>
      <w:bCs/>
      <w:smallCaps/>
      <w:color w:val="0F4761" w:themeColor="accent1" w:themeShade="BF"/>
      <w:spacing w:val="5"/>
    </w:rPr>
  </w:style>
  <w:style w:type="paragraph" w:styleId="NoSpacing">
    <w:name w:val="No Spacing"/>
    <w:link w:val="NoSpacingChar"/>
    <w:uiPriority w:val="1"/>
    <w:qFormat/>
    <w:rsid w:val="001B71C2"/>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1B71C2"/>
    <w:rPr>
      <w:rFonts w:eastAsiaTheme="minorEastAsia"/>
      <w:kern w:val="0"/>
      <w:sz w:val="22"/>
      <w:szCs w:val="22"/>
      <w:lang w:val="en-US" w:eastAsia="zh-CN"/>
      <w14:ligatures w14:val="none"/>
    </w:rPr>
  </w:style>
  <w:style w:type="paragraph" w:styleId="NormalWeb">
    <w:name w:val="Normal (Web)"/>
    <w:basedOn w:val="Normal"/>
    <w:uiPriority w:val="99"/>
    <w:unhideWhenUsed/>
    <w:rsid w:val="001B71C2"/>
    <w:pPr>
      <w:spacing w:before="100" w:beforeAutospacing="1" w:after="100" w:afterAutospacing="1"/>
    </w:pPr>
  </w:style>
  <w:style w:type="character" w:styleId="Emphasis">
    <w:name w:val="Emphasis"/>
    <w:basedOn w:val="DefaultParagraphFont"/>
    <w:uiPriority w:val="20"/>
    <w:qFormat/>
    <w:rsid w:val="001B71C2"/>
    <w:rPr>
      <w:i/>
      <w:iCs/>
    </w:rPr>
  </w:style>
  <w:style w:type="character" w:styleId="Hyperlink">
    <w:name w:val="Hyperlink"/>
    <w:basedOn w:val="DefaultParagraphFont"/>
    <w:uiPriority w:val="99"/>
    <w:unhideWhenUsed/>
    <w:rsid w:val="001B71C2"/>
    <w:rPr>
      <w:color w:val="467886" w:themeColor="hyperlink"/>
      <w:u w:val="single"/>
    </w:rPr>
  </w:style>
  <w:style w:type="character" w:styleId="UnresolvedMention">
    <w:name w:val="Unresolved Mention"/>
    <w:basedOn w:val="DefaultParagraphFont"/>
    <w:uiPriority w:val="99"/>
    <w:semiHidden/>
    <w:unhideWhenUsed/>
    <w:rsid w:val="001B71C2"/>
    <w:rPr>
      <w:color w:val="605E5C"/>
      <w:shd w:val="clear" w:color="auto" w:fill="E1DFDD"/>
    </w:rPr>
  </w:style>
  <w:style w:type="paragraph" w:styleId="Footer">
    <w:name w:val="footer"/>
    <w:basedOn w:val="Normal"/>
    <w:link w:val="FooterChar"/>
    <w:uiPriority w:val="99"/>
    <w:unhideWhenUsed/>
    <w:rsid w:val="00740576"/>
    <w:pPr>
      <w:tabs>
        <w:tab w:val="center" w:pos="4513"/>
        <w:tab w:val="right" w:pos="9026"/>
      </w:tabs>
    </w:pPr>
  </w:style>
  <w:style w:type="character" w:customStyle="1" w:styleId="FooterChar">
    <w:name w:val="Footer Char"/>
    <w:basedOn w:val="DefaultParagraphFont"/>
    <w:link w:val="Footer"/>
    <w:uiPriority w:val="99"/>
    <w:rsid w:val="00740576"/>
    <w:rPr>
      <w:lang w:val="en-GB"/>
    </w:rPr>
  </w:style>
  <w:style w:type="character" w:styleId="PageNumber">
    <w:name w:val="page number"/>
    <w:basedOn w:val="DefaultParagraphFont"/>
    <w:uiPriority w:val="99"/>
    <w:semiHidden/>
    <w:unhideWhenUsed/>
    <w:rsid w:val="00740576"/>
  </w:style>
  <w:style w:type="paragraph" w:styleId="TOCHeading">
    <w:name w:val="TOC Heading"/>
    <w:basedOn w:val="Heading1"/>
    <w:next w:val="Normal"/>
    <w:uiPriority w:val="39"/>
    <w:unhideWhenUsed/>
    <w:qFormat/>
    <w:rsid w:val="00740576"/>
    <w:pPr>
      <w:spacing w:before="480" w:after="0" w:line="276" w:lineRule="auto"/>
      <w:outlineLvl w:val="9"/>
    </w:pPr>
    <w:rPr>
      <w:rFonts w:asciiTheme="majorHAnsi" w:hAnsiTheme="majorHAnsi"/>
      <w:bCs/>
      <w:color w:val="0F4761" w:themeColor="accent1" w:themeShade="BF"/>
      <w:szCs w:val="28"/>
      <w:lang w:val="en-US"/>
    </w:rPr>
  </w:style>
  <w:style w:type="paragraph" w:styleId="TOC1">
    <w:name w:val="toc 1"/>
    <w:basedOn w:val="Normal"/>
    <w:next w:val="Normal"/>
    <w:autoRedefine/>
    <w:uiPriority w:val="39"/>
    <w:unhideWhenUsed/>
    <w:rsid w:val="00740576"/>
    <w:pPr>
      <w:spacing w:before="120"/>
    </w:pPr>
    <w:rPr>
      <w:b/>
      <w:bCs/>
      <w:i/>
      <w:iCs/>
      <w:szCs w:val="28"/>
    </w:rPr>
  </w:style>
  <w:style w:type="paragraph" w:styleId="TOC2">
    <w:name w:val="toc 2"/>
    <w:basedOn w:val="Normal"/>
    <w:next w:val="Normal"/>
    <w:autoRedefine/>
    <w:uiPriority w:val="39"/>
    <w:unhideWhenUsed/>
    <w:rsid w:val="00740576"/>
    <w:pPr>
      <w:spacing w:before="120"/>
      <w:ind w:left="240"/>
    </w:pPr>
    <w:rPr>
      <w:b/>
      <w:bCs/>
      <w:sz w:val="22"/>
      <w:szCs w:val="26"/>
    </w:rPr>
  </w:style>
  <w:style w:type="paragraph" w:styleId="TOC3">
    <w:name w:val="toc 3"/>
    <w:basedOn w:val="Normal"/>
    <w:next w:val="Normal"/>
    <w:autoRedefine/>
    <w:uiPriority w:val="39"/>
    <w:unhideWhenUsed/>
    <w:rsid w:val="00740576"/>
    <w:pPr>
      <w:ind w:left="480"/>
    </w:pPr>
    <w:rPr>
      <w:sz w:val="20"/>
    </w:rPr>
  </w:style>
  <w:style w:type="paragraph" w:styleId="TOC4">
    <w:name w:val="toc 4"/>
    <w:basedOn w:val="Normal"/>
    <w:next w:val="Normal"/>
    <w:autoRedefine/>
    <w:uiPriority w:val="39"/>
    <w:semiHidden/>
    <w:unhideWhenUsed/>
    <w:rsid w:val="00740576"/>
    <w:pPr>
      <w:ind w:left="720"/>
    </w:pPr>
    <w:rPr>
      <w:sz w:val="20"/>
    </w:rPr>
  </w:style>
  <w:style w:type="paragraph" w:styleId="TOC5">
    <w:name w:val="toc 5"/>
    <w:basedOn w:val="Normal"/>
    <w:next w:val="Normal"/>
    <w:autoRedefine/>
    <w:uiPriority w:val="39"/>
    <w:semiHidden/>
    <w:unhideWhenUsed/>
    <w:rsid w:val="00740576"/>
    <w:pPr>
      <w:ind w:left="960"/>
    </w:pPr>
    <w:rPr>
      <w:sz w:val="20"/>
    </w:rPr>
  </w:style>
  <w:style w:type="paragraph" w:styleId="TOC6">
    <w:name w:val="toc 6"/>
    <w:basedOn w:val="Normal"/>
    <w:next w:val="Normal"/>
    <w:autoRedefine/>
    <w:uiPriority w:val="39"/>
    <w:semiHidden/>
    <w:unhideWhenUsed/>
    <w:rsid w:val="00740576"/>
    <w:pPr>
      <w:ind w:left="1200"/>
    </w:pPr>
    <w:rPr>
      <w:sz w:val="20"/>
    </w:rPr>
  </w:style>
  <w:style w:type="paragraph" w:styleId="TOC7">
    <w:name w:val="toc 7"/>
    <w:basedOn w:val="Normal"/>
    <w:next w:val="Normal"/>
    <w:autoRedefine/>
    <w:uiPriority w:val="39"/>
    <w:semiHidden/>
    <w:unhideWhenUsed/>
    <w:rsid w:val="00740576"/>
    <w:pPr>
      <w:ind w:left="1440"/>
    </w:pPr>
    <w:rPr>
      <w:sz w:val="20"/>
    </w:rPr>
  </w:style>
  <w:style w:type="paragraph" w:styleId="TOC8">
    <w:name w:val="toc 8"/>
    <w:basedOn w:val="Normal"/>
    <w:next w:val="Normal"/>
    <w:autoRedefine/>
    <w:uiPriority w:val="39"/>
    <w:semiHidden/>
    <w:unhideWhenUsed/>
    <w:rsid w:val="00740576"/>
    <w:pPr>
      <w:ind w:left="1680"/>
    </w:pPr>
    <w:rPr>
      <w:sz w:val="20"/>
    </w:rPr>
  </w:style>
  <w:style w:type="paragraph" w:styleId="TOC9">
    <w:name w:val="toc 9"/>
    <w:basedOn w:val="Normal"/>
    <w:next w:val="Normal"/>
    <w:autoRedefine/>
    <w:uiPriority w:val="39"/>
    <w:semiHidden/>
    <w:unhideWhenUsed/>
    <w:rsid w:val="00740576"/>
    <w:pPr>
      <w:ind w:left="1920"/>
    </w:pPr>
    <w:rPr>
      <w:sz w:val="20"/>
    </w:rPr>
  </w:style>
  <w:style w:type="character" w:styleId="Strong">
    <w:name w:val="Strong"/>
    <w:basedOn w:val="DefaultParagraphFont"/>
    <w:uiPriority w:val="22"/>
    <w:qFormat/>
    <w:rsid w:val="00945945"/>
    <w:rPr>
      <w:b/>
      <w:bCs/>
    </w:rPr>
  </w:style>
  <w:style w:type="character" w:styleId="FollowedHyperlink">
    <w:name w:val="FollowedHyperlink"/>
    <w:basedOn w:val="DefaultParagraphFont"/>
    <w:uiPriority w:val="99"/>
    <w:semiHidden/>
    <w:unhideWhenUsed/>
    <w:rsid w:val="0044415B"/>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9935651">
      <w:bodyDiv w:val="1"/>
      <w:marLeft w:val="0"/>
      <w:marRight w:val="0"/>
      <w:marTop w:val="0"/>
      <w:marBottom w:val="0"/>
      <w:divBdr>
        <w:top w:val="none" w:sz="0" w:space="0" w:color="auto"/>
        <w:left w:val="none" w:sz="0" w:space="0" w:color="auto"/>
        <w:bottom w:val="none" w:sz="0" w:space="0" w:color="auto"/>
        <w:right w:val="none" w:sz="0" w:space="0" w:color="auto"/>
      </w:divBdr>
    </w:div>
    <w:div w:id="482237986">
      <w:bodyDiv w:val="1"/>
      <w:marLeft w:val="0"/>
      <w:marRight w:val="0"/>
      <w:marTop w:val="0"/>
      <w:marBottom w:val="0"/>
      <w:divBdr>
        <w:top w:val="none" w:sz="0" w:space="0" w:color="auto"/>
        <w:left w:val="none" w:sz="0" w:space="0" w:color="auto"/>
        <w:bottom w:val="none" w:sz="0" w:space="0" w:color="auto"/>
        <w:right w:val="none" w:sz="0" w:space="0" w:color="auto"/>
      </w:divBdr>
    </w:div>
    <w:div w:id="16941910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ww.emerald.com/jaoc/article-pdf/18/1/77/1310135/jaoc-01-2021-0003.pdf" TargetMode="External"/><Relationship Id="rId26" Type="http://schemas.openxmlformats.org/officeDocument/2006/relationships/hyperlink" Target="https://www.researchgate.net/profile/Asadullah-Khan-6/publication/360859780_Stakeholder_Management_in_Public_Sector_Infrastructure_Projects/links/628f07cb6886635d5ca2642f/Stakeholder-Management-in-Public-Sector-Infrastructure-Projects.pdf" TargetMode="External"/><Relationship Id="rId3" Type="http://schemas.openxmlformats.org/officeDocument/2006/relationships/styles" Target="styles.xml"/><Relationship Id="rId21" Type="http://schemas.openxmlformats.org/officeDocument/2006/relationships/hyperlink" Target="https://centaur.reading.ac.uk/92740/1/Manuscript%20-%20Accepted%20Version.pdf"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doi.org/10.1108/ECAM-06-2025-1010" TargetMode="External"/><Relationship Id="rId25" Type="http://schemas.openxmlformats.org/officeDocument/2006/relationships/hyperlink" Target="https://smsjournals.com/index.php/SAMRIDDHI/article/download/3395/1721" TargetMode="External"/><Relationship Id="rId2" Type="http://schemas.openxmlformats.org/officeDocument/2006/relationships/numbering" Target="numbering.xml"/><Relationship Id="rId16" Type="http://schemas.openxmlformats.org/officeDocument/2006/relationships/hyperlink" Target="https://www.researchgate.net/publication/364030703_How_Big_Things_Get_Done_The_Surprising_Factors_that_Determine_the_Fate_of_Every_Project_from_Home_Renovations_to_Space_Exploration_and_Everything_in_Between_Penguin_Random_House_2023" TargetMode="External"/><Relationship Id="rId20" Type="http://schemas.openxmlformats.org/officeDocument/2006/relationships/hyperlink" Target="https://www.sciencedirect.com/science/article/pii/S1462901122001447"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ojs.bonviewpress.com/index.php/JCBAR/article/download/2466/944" TargetMode="External"/><Relationship Id="rId5" Type="http://schemas.openxmlformats.org/officeDocument/2006/relationships/webSettings" Target="webSettings.xml"/><Relationship Id="rId15" Type="http://schemas.openxmlformats.org/officeDocument/2006/relationships/hyperlink" Target="https://www.emerald.com/ijbpa/article-pdf/42/7/35/9544439/ijbpa-01-2024-0003.pdf" TargetMode="External"/><Relationship Id="rId23" Type="http://schemas.openxmlformats.org/officeDocument/2006/relationships/hyperlink" Target="https://www.sciencedirect.com/science/article/pii/S1361920916308367" TargetMode="External"/><Relationship Id="rId28" Type="http://schemas.openxmlformats.org/officeDocument/2006/relationships/footer" Target="footer2.xml"/><Relationship Id="rId10" Type="http://schemas.openxmlformats.org/officeDocument/2006/relationships/image" Target="media/image3.png"/><Relationship Id="rId19" Type="http://schemas.openxmlformats.org/officeDocument/2006/relationships/hyperlink" Target="https://link.springer.com/article/10.1007/s10700-021-09374-9"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tandfonline.com/doi/pdf/10.1080/21693277.2024.2319574" TargetMode="External"/><Relationship Id="rId22" Type="http://schemas.openxmlformats.org/officeDocument/2006/relationships/hyperlink" Target="https://www.pmi.org/pmbok-guide-standards/foundational/pmbok" TargetMode="External"/><Relationship Id="rId27" Type="http://schemas.openxmlformats.org/officeDocument/2006/relationships/footer" Target="footer1.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055EED-54BD-4E53-ABD2-45449E5EAFE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142</TotalTime>
  <Pages>22</Pages>
  <Words>5355</Words>
  <Characters>30528</Characters>
  <Application>Microsoft Office Word</Application>
  <DocSecurity>0</DocSecurity>
  <Lines>254</Lines>
  <Paragraphs>71</Paragraphs>
  <ScaleCrop>false</ScaleCrop>
  <HeadingPairs>
    <vt:vector size="2" baseType="variant">
      <vt:variant>
        <vt:lpstr>Title</vt:lpstr>
      </vt:variant>
      <vt:variant>
        <vt:i4>1</vt:i4>
      </vt:variant>
    </vt:vector>
  </HeadingPairs>
  <TitlesOfParts>
    <vt:vector size="1" baseType="lpstr">
      <vt:lpstr>Business Communication</vt:lpstr>
    </vt:vector>
  </TitlesOfParts>
  <Company/>
  <LinksUpToDate>false</LinksUpToDate>
  <CharactersWithSpaces>35812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Communication</dc:title>
  <dc:subject>Assignment 1</dc:subject>
  <dc:creator/>
  <cp:keywords/>
  <dc:description/>
  <cp:lastModifiedBy>Md Maynul Hasan Sumon (2417454)</cp:lastModifiedBy>
  <cp:revision>67</cp:revision>
  <dcterms:created xsi:type="dcterms:W3CDTF">2026-01-26T14:54:00Z</dcterms:created>
  <dcterms:modified xsi:type="dcterms:W3CDTF">2026-04-16T20:30:00Z</dcterms:modified>
</cp:coreProperties>
</file>