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234D" w:rsidRDefault="00C2234D" w:rsidP="00C2234D">
      <w:pPr>
        <w:pStyle w:val="NormalWeb"/>
        <w:spacing w:before="0" w:beforeAutospacing="0" w:after="0" w:afterAutospacing="0"/>
        <w:ind w:left="-180" w:right="-334"/>
      </w:pPr>
      <w:r>
        <w:rPr>
          <w:noProof/>
        </w:rPr>
        <w:drawing>
          <wp:inline distT="0" distB="0" distL="0" distR="0" wp14:anchorId="36722F11" wp14:editId="55845D4A">
            <wp:extent cx="1910080" cy="636905"/>
            <wp:effectExtent l="25400" t="25400" r="7620" b="1079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000000"/>
                      </a:solidFill>
                      <a:miter lim="800000"/>
                      <a:headEnd/>
                      <a:tailEnd/>
                    </a:ln>
                    <a:effectLst/>
                  </pic:spPr>
                </pic:pic>
              </a:graphicData>
            </a:graphic>
          </wp:inline>
        </w:drawing>
      </w:r>
    </w:p>
    <w:p w:rsidR="00C2234D" w:rsidRDefault="00C2234D" w:rsidP="00C2234D">
      <w:pPr>
        <w:pStyle w:val="NormalWeb"/>
        <w:spacing w:before="0" w:beforeAutospacing="0" w:after="0" w:afterAutospacing="0"/>
        <w:ind w:left="-180" w:right="-334"/>
      </w:pPr>
    </w:p>
    <w:p w:rsidR="00C2234D" w:rsidRDefault="00C2234D" w:rsidP="00C2234D">
      <w:pPr>
        <w:pStyle w:val="NormalWeb"/>
        <w:spacing w:before="0" w:beforeAutospacing="0" w:after="0" w:afterAutospacing="0"/>
        <w:ind w:left="-180" w:right="-334"/>
      </w:pPr>
    </w:p>
    <w:p w:rsidR="00C2234D" w:rsidRDefault="00C2234D" w:rsidP="00C2234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2234D" w:rsidRPr="00230F35" w:rsidRDefault="00C2234D" w:rsidP="00C2234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2234D" w:rsidRPr="00230F35" w:rsidRDefault="00C2234D" w:rsidP="00C2234D">
      <w:pPr>
        <w:rPr>
          <w:rFonts w:ascii="Arial" w:hAnsi="Arial" w:cs="Arial"/>
          <w:sz w:val="28"/>
          <w:szCs w:val="28"/>
          <w:lang w:val="cy-GB"/>
        </w:rPr>
      </w:pPr>
    </w:p>
    <w:p w:rsidR="00C2234D" w:rsidRDefault="00C2234D" w:rsidP="00C2234D">
      <w:pPr>
        <w:pStyle w:val="Heading3"/>
        <w:jc w:val="center"/>
        <w:rPr>
          <w:lang w:val="cy-GB"/>
        </w:rPr>
      </w:pPr>
      <w:r>
        <w:rPr>
          <w:lang w:val="cy-GB"/>
        </w:rPr>
        <w:t>THIS SHEET MUST BE THE FIRST PAGE OF THE ASSIGNMENT YOU ARE SUBMITTING  (DO NOT SEND AS A SEPARATE FILE)</w:t>
      </w:r>
    </w:p>
    <w:p w:rsidR="00C2234D" w:rsidRDefault="00C2234D" w:rsidP="00C2234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2234D" w:rsidRPr="00230F35" w:rsidTr="00062E6E">
        <w:trPr>
          <w:trHeight w:val="614"/>
        </w:trPr>
        <w:tc>
          <w:tcPr>
            <w:tcW w:w="8856" w:type="dxa"/>
            <w:gridSpan w:val="5"/>
          </w:tcPr>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2234D" w:rsidRPr="00230F35" w:rsidTr="00062E6E">
        <w:trPr>
          <w:trHeight w:val="718"/>
        </w:trPr>
        <w:tc>
          <w:tcPr>
            <w:tcW w:w="8856" w:type="dxa"/>
            <w:gridSpan w:val="5"/>
          </w:tcPr>
          <w:p w:rsidR="00C2234D"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C2234D" w:rsidRPr="00230F35" w:rsidRDefault="00C2234D" w:rsidP="00062E6E">
            <w:pPr>
              <w:pStyle w:val="NormalWeb"/>
              <w:spacing w:before="0" w:beforeAutospacing="0" w:after="0" w:afterAutospacing="0"/>
              <w:ind w:right="34"/>
              <w:rPr>
                <w:rFonts w:ascii="Arial" w:hAnsi="Arial" w:cs="Arial"/>
                <w:sz w:val="22"/>
                <w:szCs w:val="22"/>
              </w:rPr>
            </w:pPr>
            <w:r>
              <w:rPr>
                <w:rFonts w:ascii="Arial" w:hAnsi="Arial" w:cs="Arial"/>
                <w:sz w:val="22"/>
                <w:szCs w:val="22"/>
              </w:rPr>
              <w:t>Dylan Coutts</w:t>
            </w:r>
          </w:p>
        </w:tc>
      </w:tr>
      <w:tr w:rsidR="00C2234D" w:rsidRPr="00230F35" w:rsidTr="00062E6E">
        <w:trPr>
          <w:trHeight w:val="849"/>
        </w:trPr>
        <w:tc>
          <w:tcPr>
            <w:tcW w:w="4788" w:type="dxa"/>
          </w:tcPr>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HPCA7006</w:t>
            </w:r>
          </w:p>
          <w:p w:rsidR="00C2234D" w:rsidRPr="00230F35" w:rsidRDefault="00C2234D" w:rsidP="00062E6E">
            <w:pPr>
              <w:pStyle w:val="NormalWeb"/>
              <w:spacing w:before="0" w:beforeAutospacing="0" w:after="0" w:afterAutospacing="0"/>
              <w:ind w:right="34"/>
              <w:rPr>
                <w:rFonts w:ascii="Arial" w:hAnsi="Arial" w:cs="Arial"/>
                <w:sz w:val="22"/>
                <w:szCs w:val="22"/>
              </w:rPr>
            </w:pPr>
          </w:p>
          <w:p w:rsidR="00C2234D"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rsidR="00C2234D" w:rsidRDefault="00C2234D" w:rsidP="00062E6E">
            <w:pPr>
              <w:pStyle w:val="NormalWeb"/>
              <w:spacing w:before="0" w:beforeAutospacing="0" w:after="0" w:afterAutospacing="0"/>
              <w:ind w:right="34"/>
              <w:rPr>
                <w:rFonts w:ascii="Arial" w:hAnsi="Arial" w:cs="Arial"/>
                <w:sz w:val="22"/>
                <w:szCs w:val="22"/>
              </w:rPr>
            </w:pPr>
          </w:p>
          <w:p w:rsidR="00C2234D" w:rsidRPr="00230F35" w:rsidRDefault="00C2234D" w:rsidP="00062E6E">
            <w:pPr>
              <w:pStyle w:val="NormalWeb"/>
              <w:spacing w:before="0" w:beforeAutospacing="0" w:after="0" w:afterAutospacing="0"/>
              <w:ind w:right="34"/>
              <w:rPr>
                <w:rFonts w:ascii="Arial" w:hAnsi="Arial" w:cs="Arial"/>
                <w:sz w:val="22"/>
                <w:szCs w:val="22"/>
              </w:rPr>
            </w:pPr>
          </w:p>
        </w:tc>
        <w:tc>
          <w:tcPr>
            <w:tcW w:w="2266" w:type="dxa"/>
            <w:gridSpan w:val="3"/>
          </w:tcPr>
          <w:p w:rsidR="00C2234D"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2234D" w:rsidRDefault="00C2234D" w:rsidP="00062E6E">
            <w:pPr>
              <w:pStyle w:val="NormalWeb"/>
              <w:spacing w:before="0" w:beforeAutospacing="0" w:after="0" w:afterAutospacing="0"/>
              <w:ind w:right="34"/>
              <w:rPr>
                <w:rFonts w:ascii="Arial" w:hAnsi="Arial" w:cs="Arial"/>
                <w:sz w:val="22"/>
                <w:szCs w:val="22"/>
              </w:rPr>
            </w:pPr>
          </w:p>
          <w:p w:rsidR="00C2234D" w:rsidRPr="00230F35" w:rsidRDefault="00C2234D" w:rsidP="00062E6E">
            <w:pPr>
              <w:pStyle w:val="NormalWeb"/>
              <w:spacing w:before="0" w:beforeAutospacing="0" w:after="0" w:afterAutospacing="0"/>
              <w:ind w:right="34"/>
              <w:rPr>
                <w:rFonts w:ascii="Arial" w:hAnsi="Arial" w:cs="Arial"/>
                <w:sz w:val="22"/>
                <w:szCs w:val="22"/>
              </w:rPr>
            </w:pPr>
            <w:r>
              <w:rPr>
                <w:rFonts w:ascii="Arial" w:hAnsi="Arial" w:cs="Arial"/>
                <w:sz w:val="22"/>
                <w:szCs w:val="22"/>
              </w:rPr>
              <w:t>1907654</w:t>
            </w:r>
          </w:p>
        </w:tc>
        <w:tc>
          <w:tcPr>
            <w:tcW w:w="1802" w:type="dxa"/>
          </w:tcPr>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2234D" w:rsidRPr="00230F35" w:rsidTr="00062E6E">
        <w:trPr>
          <w:trHeight w:val="1139"/>
        </w:trPr>
        <w:tc>
          <w:tcPr>
            <w:tcW w:w="8856" w:type="dxa"/>
            <w:gridSpan w:val="5"/>
          </w:tcPr>
          <w:p w:rsidR="00C2234D" w:rsidRPr="00230F35" w:rsidRDefault="00C2234D" w:rsidP="00062E6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Frances </w:t>
            </w:r>
            <w:proofErr w:type="spellStart"/>
            <w:r>
              <w:rPr>
                <w:rFonts w:ascii="Arial" w:hAnsi="Arial" w:cs="Arial"/>
                <w:sz w:val="22"/>
                <w:szCs w:val="22"/>
              </w:rPr>
              <w:t>Clynes</w:t>
            </w:r>
            <w:proofErr w:type="spellEnd"/>
          </w:p>
          <w:p w:rsidR="00C2234D" w:rsidRPr="00230F35" w:rsidRDefault="00C2234D" w:rsidP="00062E6E">
            <w:pPr>
              <w:pStyle w:val="NormalWeb"/>
              <w:spacing w:before="0" w:beforeAutospacing="0" w:after="0" w:afterAutospacing="0"/>
              <w:ind w:right="34"/>
              <w:rPr>
                <w:rFonts w:ascii="Arial" w:hAnsi="Arial" w:cs="Arial"/>
                <w:sz w:val="22"/>
                <w:szCs w:val="22"/>
              </w:rPr>
            </w:pPr>
          </w:p>
          <w:p w:rsidR="00C2234D" w:rsidRDefault="00C2234D" w:rsidP="00062E6E">
            <w:pPr>
              <w:pStyle w:val="NormalWeb"/>
              <w:spacing w:before="0" w:beforeAutospacing="0" w:after="0" w:afterAutospacing="0"/>
              <w:ind w:right="34"/>
              <w:rPr>
                <w:rFonts w:ascii="Arial" w:hAnsi="Arial" w:cs="Arial"/>
                <w:sz w:val="22"/>
                <w:szCs w:val="22"/>
              </w:rPr>
            </w:pPr>
          </w:p>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 January 2020</w:t>
            </w:r>
          </w:p>
        </w:tc>
      </w:tr>
      <w:tr w:rsidR="00C2234D" w:rsidRPr="00230F35" w:rsidTr="00062E6E">
        <w:trPr>
          <w:trHeight w:val="978"/>
        </w:trPr>
        <w:tc>
          <w:tcPr>
            <w:tcW w:w="8856" w:type="dxa"/>
            <w:gridSpan w:val="5"/>
            <w:tcBorders>
              <w:bottom w:val="single" w:sz="4" w:space="0" w:color="000000"/>
            </w:tcBorders>
          </w:tcPr>
          <w:p w:rsidR="00C2234D" w:rsidRDefault="00C2234D" w:rsidP="00062E6E">
            <w:pPr>
              <w:rPr>
                <w:rFonts w:ascii="Arial" w:hAnsi="Arial" w:cs="Arial"/>
                <w:sz w:val="22"/>
                <w:szCs w:val="22"/>
              </w:rPr>
            </w:pPr>
            <w:r>
              <w:rPr>
                <w:rFonts w:ascii="Arial" w:hAnsi="Arial" w:cs="Arial"/>
                <w:sz w:val="22"/>
                <w:szCs w:val="22"/>
              </w:rPr>
              <w:t>If your module has multiple submissions please indicate which piece of work this is.</w:t>
            </w:r>
          </w:p>
          <w:p w:rsidR="00C2234D" w:rsidRDefault="00C2234D" w:rsidP="00062E6E">
            <w:pPr>
              <w:rPr>
                <w:rFonts w:ascii="Arial" w:hAnsi="Arial" w:cs="Arial"/>
                <w:sz w:val="22"/>
                <w:szCs w:val="22"/>
              </w:rPr>
            </w:pPr>
          </w:p>
          <w:p w:rsidR="00C2234D" w:rsidRPr="00230F35" w:rsidRDefault="00C2234D" w:rsidP="00062E6E">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C2234D" w:rsidRPr="00230F35" w:rsidTr="00062E6E">
        <w:trPr>
          <w:trHeight w:val="978"/>
        </w:trPr>
        <w:tc>
          <w:tcPr>
            <w:tcW w:w="8856" w:type="dxa"/>
            <w:gridSpan w:val="5"/>
            <w:shd w:val="clear" w:color="auto" w:fill="D9D9D9"/>
          </w:tcPr>
          <w:p w:rsidR="00C2234D" w:rsidRPr="00230F35"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2234D" w:rsidRDefault="00C2234D" w:rsidP="00062E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Dylan Coutts</w:t>
            </w:r>
          </w:p>
          <w:p w:rsidR="00C2234D" w:rsidRDefault="00C2234D" w:rsidP="00062E6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6202D4">
              <w:rPr>
                <w:rFonts w:ascii="Calibri" w:hAnsi="Calibri" w:cs="Tahoma"/>
                <w:b/>
                <w:sz w:val="24"/>
                <w:szCs w:val="24"/>
                <w:u w:val="single"/>
              </w:rPr>
              <w:t>X</w:t>
            </w:r>
          </w:p>
          <w:p w:rsidR="00C2234D" w:rsidRPr="00230F35" w:rsidRDefault="00C2234D" w:rsidP="00062E6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2234D" w:rsidRPr="00230F35" w:rsidTr="00062E6E">
        <w:trPr>
          <w:trHeight w:val="3972"/>
        </w:trPr>
        <w:tc>
          <w:tcPr>
            <w:tcW w:w="8856" w:type="dxa"/>
            <w:gridSpan w:val="5"/>
          </w:tcPr>
          <w:p w:rsidR="00C2234D" w:rsidRDefault="00C2234D" w:rsidP="00062E6E">
            <w:pPr>
              <w:rPr>
                <w:rFonts w:ascii="Arial" w:hAnsi="Arial"/>
                <w:b/>
              </w:rPr>
            </w:pPr>
          </w:p>
          <w:p w:rsidR="00C2234D" w:rsidRDefault="00C2234D" w:rsidP="00062E6E">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2234D" w:rsidRPr="00116CE6" w:rsidTr="00062E6E">
              <w:tc>
                <w:tcPr>
                  <w:tcW w:w="6970" w:type="dxa"/>
                </w:tcPr>
                <w:p w:rsidR="00C2234D" w:rsidRDefault="00C2234D" w:rsidP="00062E6E">
                  <w:pPr>
                    <w:rPr>
                      <w:rFonts w:ascii="Arial" w:hAnsi="Arial"/>
                      <w:sz w:val="20"/>
                      <w:szCs w:val="20"/>
                    </w:rPr>
                  </w:pPr>
                </w:p>
                <w:p w:rsidR="00C2234D" w:rsidRPr="00022345" w:rsidRDefault="00C2234D" w:rsidP="00062E6E">
                  <w:pPr>
                    <w:rPr>
                      <w:rFonts w:ascii="Arial" w:hAnsi="Arial"/>
                      <w:b/>
                      <w:sz w:val="20"/>
                      <w:szCs w:val="20"/>
                    </w:rPr>
                  </w:pPr>
                  <w:r w:rsidRPr="00022345">
                    <w:rPr>
                      <w:rFonts w:ascii="Arial" w:hAnsi="Arial"/>
                      <w:b/>
                      <w:sz w:val="20"/>
                      <w:szCs w:val="20"/>
                    </w:rPr>
                    <w:t>Final Mark</w:t>
                  </w:r>
                </w:p>
                <w:p w:rsidR="00C2234D" w:rsidRPr="00116CE6" w:rsidRDefault="00C2234D" w:rsidP="00062E6E">
                  <w:pPr>
                    <w:rPr>
                      <w:rFonts w:ascii="Arial" w:hAnsi="Arial"/>
                      <w:sz w:val="20"/>
                      <w:szCs w:val="20"/>
                    </w:rPr>
                  </w:pPr>
                </w:p>
              </w:tc>
              <w:tc>
                <w:tcPr>
                  <w:tcW w:w="1660" w:type="dxa"/>
                </w:tcPr>
                <w:p w:rsidR="00C2234D" w:rsidRPr="00116CE6" w:rsidRDefault="00C2234D" w:rsidP="00062E6E">
                  <w:pPr>
                    <w:rPr>
                      <w:rFonts w:ascii="Arial" w:hAnsi="Arial"/>
                      <w:sz w:val="20"/>
                      <w:szCs w:val="20"/>
                    </w:rPr>
                  </w:pPr>
                  <w:r>
                    <w:rPr>
                      <w:rFonts w:ascii="Arial" w:hAnsi="Arial"/>
                      <w:sz w:val="20"/>
                      <w:szCs w:val="20"/>
                    </w:rPr>
                    <w:t>WILL BE GIVEN ON TURNITIN</w:t>
                  </w:r>
                </w:p>
              </w:tc>
            </w:tr>
          </w:tbl>
          <w:p w:rsidR="00C2234D" w:rsidRDefault="00C2234D" w:rsidP="00062E6E">
            <w:pPr>
              <w:pStyle w:val="NormalWeb"/>
              <w:spacing w:before="0" w:beforeAutospacing="0" w:after="0" w:afterAutospacing="0"/>
              <w:ind w:left="142" w:right="34"/>
              <w:rPr>
                <w:rFonts w:ascii="Arial" w:hAnsi="Arial" w:cs="Arial"/>
                <w:b/>
                <w:sz w:val="22"/>
                <w:szCs w:val="22"/>
              </w:rPr>
            </w:pPr>
          </w:p>
          <w:p w:rsidR="00C2234D" w:rsidRPr="00230F35" w:rsidRDefault="00C2234D" w:rsidP="00062E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2234D" w:rsidRDefault="00C2234D" w:rsidP="00062E6E">
            <w:pPr>
              <w:pStyle w:val="NormalWeb"/>
              <w:spacing w:before="0" w:beforeAutospacing="0" w:after="0" w:afterAutospacing="0"/>
              <w:rPr>
                <w:rFonts w:ascii="Arial" w:hAnsi="Arial" w:cs="Arial"/>
                <w:b/>
                <w:sz w:val="22"/>
                <w:szCs w:val="22"/>
              </w:rPr>
            </w:pPr>
          </w:p>
          <w:p w:rsidR="00C2234D" w:rsidRDefault="00C2234D" w:rsidP="00062E6E">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rsidR="00C2234D" w:rsidRDefault="00C2234D" w:rsidP="00062E6E">
            <w:pPr>
              <w:pStyle w:val="NormalWeb"/>
              <w:spacing w:before="0" w:beforeAutospacing="0" w:after="0" w:afterAutospacing="0"/>
              <w:rPr>
                <w:rFonts w:ascii="Arial" w:hAnsi="Arial" w:cs="Arial"/>
                <w:b/>
                <w:sz w:val="22"/>
                <w:szCs w:val="22"/>
              </w:rPr>
            </w:pPr>
          </w:p>
          <w:p w:rsidR="00C2234D" w:rsidRDefault="00C2234D" w:rsidP="00062E6E">
            <w:pPr>
              <w:pStyle w:val="NormalWeb"/>
              <w:spacing w:before="0" w:beforeAutospacing="0" w:after="0" w:afterAutospacing="0"/>
              <w:rPr>
                <w:rFonts w:ascii="Arial" w:hAnsi="Arial" w:cs="Arial"/>
                <w:b/>
                <w:sz w:val="22"/>
                <w:szCs w:val="22"/>
              </w:rPr>
            </w:pPr>
          </w:p>
          <w:p w:rsidR="00C2234D" w:rsidRPr="00230F35" w:rsidRDefault="00C2234D" w:rsidP="00062E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2234D" w:rsidRDefault="00C2234D" w:rsidP="00062E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2234D" w:rsidRPr="00001C3B" w:rsidRDefault="00C2234D" w:rsidP="00062E6E">
            <w:pPr>
              <w:pStyle w:val="NormalWeb"/>
              <w:rPr>
                <w:rFonts w:ascii="Arial" w:hAnsi="Arial" w:cs="Arial"/>
                <w:sz w:val="22"/>
                <w:szCs w:val="22"/>
              </w:rPr>
            </w:pPr>
          </w:p>
        </w:tc>
      </w:tr>
      <w:tr w:rsidR="00C2234D" w:rsidRPr="00230F35" w:rsidTr="00062E6E">
        <w:trPr>
          <w:trHeight w:val="492"/>
        </w:trPr>
        <w:tc>
          <w:tcPr>
            <w:tcW w:w="6768" w:type="dxa"/>
            <w:gridSpan w:val="3"/>
          </w:tcPr>
          <w:p w:rsidR="00C2234D" w:rsidRPr="00230F35" w:rsidRDefault="00C2234D" w:rsidP="00062E6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2234D" w:rsidRPr="00230F35" w:rsidRDefault="00C2234D" w:rsidP="00062E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C2234D" w:rsidRPr="002F467C" w:rsidTr="00062E6E">
        <w:tc>
          <w:tcPr>
            <w:tcW w:w="8856" w:type="dxa"/>
            <w:gridSpan w:val="5"/>
          </w:tcPr>
          <w:p w:rsidR="00C2234D" w:rsidRPr="00230F35" w:rsidRDefault="00C2234D" w:rsidP="00062E6E">
            <w:pPr>
              <w:pStyle w:val="NormalWeb"/>
              <w:spacing w:before="0" w:beforeAutospacing="0" w:after="0" w:afterAutospacing="0"/>
              <w:ind w:right="-334"/>
              <w:rPr>
                <w:rFonts w:ascii="Arial" w:hAnsi="Arial" w:cs="Arial"/>
                <w:bCs/>
                <w:i/>
                <w:sz w:val="22"/>
                <w:szCs w:val="22"/>
              </w:rPr>
            </w:pPr>
          </w:p>
          <w:p w:rsidR="00C2234D" w:rsidRPr="00230F35" w:rsidRDefault="00C2234D" w:rsidP="00062E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2234D" w:rsidRPr="00230F35" w:rsidRDefault="00C2234D" w:rsidP="00062E6E">
            <w:pPr>
              <w:pStyle w:val="NormalWeb"/>
              <w:spacing w:before="0" w:beforeAutospacing="0" w:after="0" w:afterAutospacing="0"/>
              <w:ind w:right="-334"/>
              <w:rPr>
                <w:rFonts w:ascii="Arial" w:hAnsi="Arial" w:cs="Arial"/>
                <w:b/>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2234D" w:rsidRPr="00230F35" w:rsidRDefault="00C2234D" w:rsidP="00062E6E">
            <w:pPr>
              <w:pStyle w:val="NormalWeb"/>
              <w:spacing w:before="0" w:beforeAutospacing="0" w:after="0" w:afterAutospacing="0"/>
              <w:ind w:right="-334"/>
              <w:rPr>
                <w:rFonts w:ascii="Arial" w:hAnsi="Arial" w:cs="Arial"/>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p>
        </w:tc>
      </w:tr>
      <w:tr w:rsidR="00C2234D" w:rsidRPr="002F467C" w:rsidTr="00062E6E">
        <w:trPr>
          <w:trHeight w:val="720"/>
        </w:trPr>
        <w:tc>
          <w:tcPr>
            <w:tcW w:w="5211" w:type="dxa"/>
            <w:gridSpan w:val="2"/>
          </w:tcPr>
          <w:p w:rsidR="00C2234D" w:rsidRPr="00230F35" w:rsidRDefault="00C2234D" w:rsidP="00062E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2234D" w:rsidRPr="00230F35" w:rsidRDefault="00C2234D" w:rsidP="00062E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2234D" w:rsidRPr="002F467C" w:rsidTr="00062E6E">
        <w:trPr>
          <w:trHeight w:val="720"/>
        </w:trPr>
        <w:tc>
          <w:tcPr>
            <w:tcW w:w="8856" w:type="dxa"/>
            <w:gridSpan w:val="5"/>
          </w:tcPr>
          <w:p w:rsidR="00C2234D" w:rsidRPr="006367FD" w:rsidRDefault="00C2234D" w:rsidP="00062E6E">
            <w:pPr>
              <w:rPr>
                <w:rFonts w:ascii="Arial" w:hAnsi="Arial" w:cs="Arial"/>
                <w:b/>
                <w:sz w:val="22"/>
                <w:szCs w:val="22"/>
              </w:rPr>
            </w:pPr>
            <w:r w:rsidRPr="006367FD">
              <w:rPr>
                <w:rFonts w:ascii="Arial" w:hAnsi="Arial" w:cs="Arial"/>
                <w:b/>
                <w:sz w:val="22"/>
                <w:szCs w:val="22"/>
              </w:rPr>
              <w:t>AGREED INTERNAL MARK (where necessary):</w:t>
            </w:r>
          </w:p>
          <w:p w:rsidR="00C2234D" w:rsidRPr="006367FD" w:rsidRDefault="00C2234D" w:rsidP="00062E6E">
            <w:pPr>
              <w:rPr>
                <w:rFonts w:ascii="Arial" w:hAnsi="Arial" w:cs="Arial"/>
                <w:b/>
                <w:sz w:val="22"/>
                <w:szCs w:val="22"/>
              </w:rPr>
            </w:pPr>
          </w:p>
          <w:p w:rsidR="00C2234D" w:rsidRDefault="00C2234D" w:rsidP="00062E6E">
            <w:pPr>
              <w:rPr>
                <w:rFonts w:ascii="Arial" w:hAnsi="Arial" w:cs="Arial"/>
                <w:b/>
                <w:sz w:val="22"/>
                <w:szCs w:val="22"/>
              </w:rPr>
            </w:pPr>
            <w:r w:rsidRPr="006367FD">
              <w:rPr>
                <w:rFonts w:ascii="Arial" w:hAnsi="Arial" w:cs="Arial"/>
                <w:b/>
                <w:sz w:val="22"/>
                <w:szCs w:val="22"/>
              </w:rPr>
              <w:t>Comment on process of arriving at agreed mark:</w:t>
            </w: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Default="00C2234D" w:rsidP="00062E6E">
            <w:pPr>
              <w:rPr>
                <w:rFonts w:ascii="Arial" w:hAnsi="Arial" w:cs="Arial"/>
                <w:b/>
                <w:sz w:val="22"/>
                <w:szCs w:val="22"/>
              </w:rPr>
            </w:pPr>
          </w:p>
          <w:p w:rsidR="00C2234D" w:rsidRPr="00B34964" w:rsidRDefault="00C2234D" w:rsidP="00062E6E">
            <w:pPr>
              <w:rPr>
                <w:rFonts w:ascii="Arial" w:hAnsi="Arial" w:cs="Arial"/>
                <w:b/>
                <w:sz w:val="22"/>
                <w:szCs w:val="22"/>
              </w:rPr>
            </w:pPr>
          </w:p>
        </w:tc>
      </w:tr>
      <w:tr w:rsidR="00C2234D" w:rsidRPr="002F467C" w:rsidTr="00062E6E">
        <w:trPr>
          <w:trHeight w:val="720"/>
        </w:trPr>
        <w:tc>
          <w:tcPr>
            <w:tcW w:w="8856" w:type="dxa"/>
            <w:gridSpan w:val="5"/>
          </w:tcPr>
          <w:p w:rsidR="00C2234D" w:rsidRPr="00B34964" w:rsidRDefault="00C2234D" w:rsidP="00062E6E">
            <w:pPr>
              <w:rPr>
                <w:rFonts w:ascii="Arial" w:hAnsi="Arial" w:cs="Arial"/>
                <w:b/>
                <w:sz w:val="22"/>
                <w:szCs w:val="22"/>
              </w:rPr>
            </w:pPr>
            <w:r w:rsidRPr="00B34964">
              <w:rPr>
                <w:rFonts w:ascii="Arial" w:hAnsi="Arial" w:cs="Arial"/>
                <w:b/>
                <w:sz w:val="22"/>
                <w:szCs w:val="22"/>
              </w:rPr>
              <w:t>External Examiner’s comments (if relevant)</w:t>
            </w:r>
          </w:p>
          <w:p w:rsidR="00C2234D" w:rsidRDefault="00C2234D" w:rsidP="00062E6E">
            <w:pPr>
              <w:pStyle w:val="NormalWeb"/>
              <w:spacing w:before="0" w:beforeAutospacing="0" w:after="0" w:afterAutospacing="0"/>
              <w:ind w:right="-334"/>
              <w:rPr>
                <w:rFonts w:ascii="Arial" w:hAnsi="Arial" w:cs="Arial"/>
                <w:bCs/>
                <w:sz w:val="22"/>
                <w:szCs w:val="22"/>
              </w:rPr>
            </w:pPr>
          </w:p>
          <w:p w:rsidR="00C2234D" w:rsidRDefault="00C2234D" w:rsidP="00062E6E">
            <w:pPr>
              <w:pStyle w:val="NormalWeb"/>
              <w:spacing w:before="0" w:beforeAutospacing="0" w:after="0" w:afterAutospacing="0"/>
              <w:ind w:right="-334"/>
              <w:rPr>
                <w:rFonts w:ascii="Arial" w:hAnsi="Arial" w:cs="Arial"/>
                <w:bCs/>
                <w:sz w:val="22"/>
                <w:szCs w:val="22"/>
              </w:rPr>
            </w:pPr>
          </w:p>
          <w:p w:rsidR="00C2234D" w:rsidRDefault="00C2234D" w:rsidP="00062E6E">
            <w:pPr>
              <w:pStyle w:val="NormalWeb"/>
              <w:spacing w:before="0" w:beforeAutospacing="0" w:after="0" w:afterAutospacing="0"/>
              <w:ind w:right="-334"/>
              <w:rPr>
                <w:rFonts w:ascii="Arial" w:hAnsi="Arial" w:cs="Arial"/>
                <w:bCs/>
                <w:sz w:val="22"/>
                <w:szCs w:val="22"/>
              </w:rPr>
            </w:pPr>
          </w:p>
          <w:p w:rsidR="00C2234D" w:rsidRDefault="00C2234D" w:rsidP="00062E6E">
            <w:pPr>
              <w:pStyle w:val="NormalWeb"/>
              <w:spacing w:before="0" w:beforeAutospacing="0" w:after="0" w:afterAutospacing="0"/>
              <w:ind w:right="-334"/>
              <w:rPr>
                <w:rFonts w:ascii="Arial" w:hAnsi="Arial" w:cs="Arial"/>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p>
          <w:p w:rsidR="00C2234D" w:rsidRPr="00230F35" w:rsidRDefault="00C2234D" w:rsidP="00062E6E">
            <w:pPr>
              <w:pStyle w:val="NormalWeb"/>
              <w:spacing w:before="0" w:beforeAutospacing="0" w:after="0" w:afterAutospacing="0"/>
              <w:ind w:right="-334"/>
              <w:rPr>
                <w:rFonts w:ascii="Arial" w:hAnsi="Arial" w:cs="Arial"/>
                <w:bCs/>
                <w:sz w:val="22"/>
                <w:szCs w:val="22"/>
              </w:rPr>
            </w:pPr>
          </w:p>
        </w:tc>
      </w:tr>
      <w:tr w:rsidR="00C2234D" w:rsidRPr="002F467C" w:rsidTr="00062E6E">
        <w:trPr>
          <w:trHeight w:val="720"/>
        </w:trPr>
        <w:tc>
          <w:tcPr>
            <w:tcW w:w="5211" w:type="dxa"/>
            <w:gridSpan w:val="2"/>
          </w:tcPr>
          <w:p w:rsidR="00C2234D" w:rsidRPr="00230F35" w:rsidRDefault="00C2234D" w:rsidP="00062E6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C2234D" w:rsidRPr="00230F35" w:rsidRDefault="00C2234D" w:rsidP="00062E6E">
            <w:pPr>
              <w:rPr>
                <w:rFonts w:ascii="Arial" w:hAnsi="Arial" w:cs="Arial"/>
                <w:sz w:val="22"/>
                <w:szCs w:val="22"/>
              </w:rPr>
            </w:pPr>
            <w:r w:rsidRPr="00230F35">
              <w:rPr>
                <w:rFonts w:ascii="Arial" w:hAnsi="Arial" w:cs="Arial"/>
                <w:sz w:val="22"/>
                <w:szCs w:val="22"/>
              </w:rPr>
              <w:t>Date:</w:t>
            </w:r>
          </w:p>
        </w:tc>
      </w:tr>
    </w:tbl>
    <w:p w:rsidR="00C2234D" w:rsidRPr="00BD47FF" w:rsidRDefault="00C2234D" w:rsidP="00C2234D">
      <w:pPr>
        <w:rPr>
          <w:rFonts w:asciiTheme="minorHAnsi" w:eastAsia="Times New Roman" w:hAnsiTheme="minorHAnsi"/>
          <w:b/>
          <w:u w:val="single"/>
          <w:lang w:val="en-CA"/>
        </w:rPr>
      </w:pPr>
      <w:r w:rsidRPr="00BD47FF">
        <w:rPr>
          <w:rFonts w:asciiTheme="minorHAnsi" w:eastAsia="Times New Roman" w:hAnsiTheme="minorHAnsi"/>
          <w:b/>
          <w:u w:val="single"/>
          <w:lang w:val="en-CA"/>
        </w:rPr>
        <w:lastRenderedPageBreak/>
        <w:t xml:space="preserve">A. Do the roots of modern psychological astrology lie in the Renaissance? </w:t>
      </w:r>
    </w:p>
    <w:p w:rsidR="00C2234D" w:rsidRPr="008229E7" w:rsidRDefault="00C2234D" w:rsidP="00C2234D">
      <w:pPr>
        <w:rPr>
          <w:rFonts w:asciiTheme="minorHAnsi" w:eastAsia="Times New Roman" w:hAnsiTheme="minorHAnsi"/>
          <w:b/>
          <w:u w:val="single"/>
          <w:lang w:val="en-CA"/>
        </w:rPr>
      </w:pPr>
    </w:p>
    <w:p w:rsidR="00C2234D" w:rsidRPr="008229E7" w:rsidRDefault="00C2234D" w:rsidP="00C2234D">
      <w:pPr>
        <w:pStyle w:val="NormalWeb"/>
        <w:spacing w:before="0" w:beforeAutospacing="0" w:after="0" w:afterAutospacing="0"/>
        <w:jc w:val="both"/>
        <w:rPr>
          <w:rFonts w:asciiTheme="minorHAnsi" w:hAnsiTheme="minorHAnsi"/>
          <w:color w:val="1C1E29"/>
          <w:sz w:val="24"/>
          <w:szCs w:val="24"/>
        </w:rPr>
      </w:pPr>
      <w:r w:rsidRPr="008229E7">
        <w:rPr>
          <w:rFonts w:asciiTheme="minorHAnsi" w:hAnsiTheme="minorHAnsi"/>
          <w:color w:val="1C1E29"/>
          <w:sz w:val="24"/>
          <w:szCs w:val="24"/>
        </w:rPr>
        <w:t>Word Count: 3063</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 xml:space="preserve">On her website, astrologer Jane Ridder-Patrick offers her definition of astrology, suggesting that it is ‘a powerful tool to gain insight into both physical and psychological processes that </w:t>
      </w:r>
      <w:r w:rsidR="00EE6AFA" w:rsidRPr="008229E7">
        <w:rPr>
          <w:rFonts w:asciiTheme="minorHAnsi" w:hAnsiTheme="minorHAnsi"/>
        </w:rPr>
        <w:t>lead to greater freedom of choice through greater self-knowledge.’</w:t>
      </w:r>
      <w:r w:rsidR="00EE6AFA" w:rsidRPr="008229E7">
        <w:rPr>
          <w:rFonts w:asciiTheme="minorHAnsi" w:eastAsia="Helvetica Neue" w:hAnsiTheme="minorHAnsi" w:cs="Helvetica Neue"/>
          <w:vertAlign w:val="superscript"/>
        </w:rPr>
        <w:footnoteReference w:id="2"/>
      </w:r>
      <w:r w:rsidR="00EE6AFA" w:rsidRPr="008229E7">
        <w:rPr>
          <w:rFonts w:asciiTheme="minorHAnsi" w:hAnsiTheme="minorHAnsi"/>
        </w:rPr>
        <w:t xml:space="preserve"> Implicit in this, is the idea that astrology’s practical function might be found in its capacity to serve as a </w:t>
      </w:r>
      <w:r w:rsidR="00EE6AFA" w:rsidRPr="008229E7">
        <w:rPr>
          <w:rFonts w:asciiTheme="minorHAnsi" w:hAnsiTheme="minorHAnsi"/>
          <w:i/>
          <w:iCs/>
        </w:rPr>
        <w:t>psychological</w:t>
      </w:r>
      <w:r w:rsidR="00EE6AFA" w:rsidRPr="008229E7">
        <w:rPr>
          <w:rFonts w:asciiTheme="minorHAnsi" w:hAnsiTheme="minorHAnsi"/>
        </w:rPr>
        <w:t xml:space="preserve"> tool. Importantly here, Ridder-Patrick illustrates what is a sh</w:t>
      </w:r>
      <w:r w:rsidR="00EE6AFA" w:rsidRPr="008229E7">
        <w:rPr>
          <w:rFonts w:asciiTheme="minorHAnsi" w:hAnsiTheme="minorHAnsi"/>
        </w:rPr>
        <w:t>ift in the primary function of astrology that Robert Hand describes as twentieth century astrology‘s most ‘important advance’.</w:t>
      </w:r>
      <w:r w:rsidR="00EE6AFA" w:rsidRPr="008229E7">
        <w:rPr>
          <w:rFonts w:asciiTheme="minorHAnsi" w:eastAsia="Helvetica Neue" w:hAnsiTheme="minorHAnsi" w:cs="Helvetica Neue"/>
          <w:vertAlign w:val="superscript"/>
        </w:rPr>
        <w:footnoteReference w:id="3"/>
      </w:r>
      <w:r w:rsidR="00EE6AFA" w:rsidRPr="008229E7">
        <w:rPr>
          <w:rFonts w:asciiTheme="minorHAnsi" w:hAnsiTheme="minorHAnsi"/>
        </w:rPr>
        <w:t xml:space="preserve"> Namely, it is the acknowledgement of astrology’s ability to serve as a ‘tool for human potential and </w:t>
      </w:r>
      <w:r w:rsidRPr="008229E7">
        <w:rPr>
          <w:rFonts w:asciiTheme="minorHAnsi" w:hAnsiTheme="minorHAnsi"/>
        </w:rPr>
        <w:t>self-actualization</w:t>
      </w:r>
      <w:r w:rsidR="00EE6AFA" w:rsidRPr="008229E7">
        <w:rPr>
          <w:rFonts w:asciiTheme="minorHAnsi" w:hAnsiTheme="minorHAnsi"/>
        </w:rPr>
        <w:t>’ that ha</w:t>
      </w:r>
      <w:r w:rsidR="00EE6AFA" w:rsidRPr="008229E7">
        <w:rPr>
          <w:rFonts w:asciiTheme="minorHAnsi" w:hAnsiTheme="minorHAnsi"/>
        </w:rPr>
        <w:t>s come to characterize how many, astrologers define their astrological practices in modernity.</w:t>
      </w:r>
      <w:r w:rsidR="00EE6AFA" w:rsidRPr="008229E7">
        <w:rPr>
          <w:rFonts w:asciiTheme="minorHAnsi" w:eastAsia="Helvetica Neue" w:hAnsiTheme="minorHAnsi" w:cs="Helvetica Neue"/>
          <w:vertAlign w:val="superscript"/>
        </w:rPr>
        <w:footnoteReference w:id="4"/>
      </w:r>
      <w:r w:rsidR="00EE6AFA" w:rsidRPr="008229E7">
        <w:rPr>
          <w:rFonts w:asciiTheme="minorHAnsi" w:hAnsiTheme="minorHAnsi"/>
        </w:rPr>
        <w:t xml:space="preserve"> One of the foremost ‘psychological astrologers’ is Stephen Arroyo, who goes as far as classifying his astrology as, </w:t>
      </w:r>
      <w:r w:rsidR="00EE6AFA" w:rsidRPr="008229E7">
        <w:rPr>
          <w:rFonts w:asciiTheme="minorHAnsi" w:hAnsiTheme="minorHAnsi"/>
          <w:i/>
          <w:iCs/>
        </w:rPr>
        <w:t>astrological</w:t>
      </w:r>
      <w:r w:rsidR="00EE6AFA" w:rsidRPr="008229E7">
        <w:rPr>
          <w:rFonts w:asciiTheme="minorHAnsi" w:hAnsiTheme="minorHAnsi"/>
        </w:rPr>
        <w:t xml:space="preserve"> </w:t>
      </w:r>
      <w:r w:rsidR="00EE6AFA" w:rsidRPr="008229E7">
        <w:rPr>
          <w:rFonts w:asciiTheme="minorHAnsi" w:hAnsiTheme="minorHAnsi"/>
          <w:i/>
          <w:iCs/>
        </w:rPr>
        <w:t xml:space="preserve">psychology. </w:t>
      </w:r>
      <w:r w:rsidR="00EE6AFA" w:rsidRPr="008229E7">
        <w:rPr>
          <w:rFonts w:asciiTheme="minorHAnsi" w:hAnsiTheme="minorHAnsi"/>
        </w:rPr>
        <w:t>In doing so, he sug</w:t>
      </w:r>
      <w:r w:rsidR="00EE6AFA" w:rsidRPr="008229E7">
        <w:rPr>
          <w:rFonts w:asciiTheme="minorHAnsi" w:hAnsiTheme="minorHAnsi"/>
        </w:rPr>
        <w:t>gests a total interdependence of the two forms in his work.</w:t>
      </w:r>
      <w:r w:rsidR="00EE6AFA" w:rsidRPr="008229E7">
        <w:rPr>
          <w:rFonts w:asciiTheme="minorHAnsi" w:eastAsia="Helvetica Neue" w:hAnsiTheme="minorHAnsi" w:cs="Helvetica Neue"/>
          <w:vertAlign w:val="superscript"/>
        </w:rPr>
        <w:footnoteReference w:id="5"/>
      </w:r>
      <w:r w:rsidR="00EE6AFA" w:rsidRPr="008229E7">
        <w:rPr>
          <w:rFonts w:asciiTheme="minorHAnsi" w:hAnsiTheme="minorHAnsi"/>
        </w:rPr>
        <w:t xml:space="preserve"> Another psychological astrologer, Liz Greene explains in her </w:t>
      </w:r>
      <w:r w:rsidR="00EE6AFA" w:rsidRPr="008229E7">
        <w:rPr>
          <w:rFonts w:asciiTheme="minorHAnsi" w:hAnsiTheme="minorHAnsi"/>
          <w:i/>
          <w:iCs/>
        </w:rPr>
        <w:t xml:space="preserve">Dynamics of the Unconscious </w:t>
      </w:r>
      <w:r w:rsidR="00EE6AFA" w:rsidRPr="008229E7">
        <w:rPr>
          <w:rFonts w:asciiTheme="minorHAnsi" w:hAnsiTheme="minorHAnsi"/>
        </w:rPr>
        <w:t xml:space="preserve">that astrology and the natal chart provides crucial insight into the </w:t>
      </w:r>
      <w:r w:rsidR="00EE6AFA" w:rsidRPr="008229E7">
        <w:rPr>
          <w:rFonts w:asciiTheme="minorHAnsi" w:hAnsiTheme="minorHAnsi"/>
          <w:i/>
          <w:iCs/>
        </w:rPr>
        <w:t>unconscious</w:t>
      </w:r>
      <w:r w:rsidR="00EE6AFA" w:rsidRPr="008229E7">
        <w:rPr>
          <w:rFonts w:asciiTheme="minorHAnsi" w:hAnsiTheme="minorHAnsi"/>
        </w:rPr>
        <w:t xml:space="preserve"> mind, steeping her astrol</w:t>
      </w:r>
      <w:r w:rsidR="00EE6AFA" w:rsidRPr="008229E7">
        <w:rPr>
          <w:rFonts w:asciiTheme="minorHAnsi" w:hAnsiTheme="minorHAnsi"/>
        </w:rPr>
        <w:t>ogical practice in boldly psychological terms.</w:t>
      </w:r>
      <w:r w:rsidR="00EE6AFA" w:rsidRPr="008229E7">
        <w:rPr>
          <w:rFonts w:asciiTheme="minorHAnsi" w:eastAsia="Helvetica Neue" w:hAnsiTheme="minorHAnsi" w:cs="Helvetica Neue"/>
          <w:vertAlign w:val="superscript"/>
        </w:rPr>
        <w:footnoteReference w:id="6"/>
      </w:r>
      <w:r w:rsidR="00EE6AFA" w:rsidRPr="008229E7">
        <w:rPr>
          <w:rFonts w:asciiTheme="minorHAnsi" w:hAnsiTheme="minorHAnsi"/>
        </w:rPr>
        <w:t xml:space="preserve"> Importantly though, as Hand suggests, this innovation in the way astrologers define astrology is modern.</w:t>
      </w:r>
      <w:r w:rsidR="00EE6AFA" w:rsidRPr="008229E7">
        <w:rPr>
          <w:rFonts w:asciiTheme="minorHAnsi" w:eastAsia="Helvetica Neue" w:hAnsiTheme="minorHAnsi" w:cs="Helvetica Neue"/>
          <w:vertAlign w:val="superscript"/>
        </w:rPr>
        <w:footnoteReference w:id="7"/>
      </w:r>
      <w:r w:rsidR="00EE6AFA" w:rsidRPr="008229E7">
        <w:rPr>
          <w:rFonts w:asciiTheme="minorHAnsi" w:hAnsiTheme="minorHAnsi"/>
        </w:rPr>
        <w:t xml:space="preserve"> This </w:t>
      </w:r>
      <w:r w:rsidR="00EE6AFA" w:rsidRPr="008229E7">
        <w:rPr>
          <w:rFonts w:asciiTheme="minorHAnsi" w:hAnsiTheme="minorHAnsi"/>
        </w:rPr>
        <w:t>then begs the question: where did psychological astrology come from? Noting a potential ca</w:t>
      </w:r>
      <w:r w:rsidR="00EE6AFA" w:rsidRPr="008229E7">
        <w:rPr>
          <w:rFonts w:asciiTheme="minorHAnsi" w:hAnsiTheme="minorHAnsi"/>
        </w:rPr>
        <w:t xml:space="preserve">talyst for what preeminent psychological astrologer Dane </w:t>
      </w:r>
      <w:proofErr w:type="spellStart"/>
      <w:r w:rsidR="00EE6AFA" w:rsidRPr="008229E7">
        <w:rPr>
          <w:rFonts w:asciiTheme="minorHAnsi" w:hAnsiTheme="minorHAnsi"/>
        </w:rPr>
        <w:t>Rudhyar</w:t>
      </w:r>
      <w:proofErr w:type="spellEnd"/>
      <w:r w:rsidR="00EE6AFA" w:rsidRPr="008229E7">
        <w:rPr>
          <w:rFonts w:asciiTheme="minorHAnsi" w:hAnsiTheme="minorHAnsi"/>
        </w:rPr>
        <w:t xml:space="preserve"> calls ‘person </w:t>
      </w:r>
      <w:proofErr w:type="spellStart"/>
      <w:r w:rsidR="00EE6AFA" w:rsidRPr="008229E7">
        <w:rPr>
          <w:rFonts w:asciiTheme="minorHAnsi" w:hAnsiTheme="minorHAnsi"/>
        </w:rPr>
        <w:t>centred</w:t>
      </w:r>
      <w:proofErr w:type="spellEnd"/>
      <w:r w:rsidR="00EE6AFA" w:rsidRPr="008229E7">
        <w:rPr>
          <w:rFonts w:asciiTheme="minorHAnsi" w:hAnsiTheme="minorHAnsi"/>
        </w:rPr>
        <w:t xml:space="preserve"> astrology’, Nicholas Campion isolates </w:t>
      </w:r>
      <w:proofErr w:type="spellStart"/>
      <w:r w:rsidR="00EE6AFA" w:rsidRPr="008229E7">
        <w:rPr>
          <w:rFonts w:asciiTheme="minorHAnsi" w:hAnsiTheme="minorHAnsi"/>
        </w:rPr>
        <w:t>Marsilio</w:t>
      </w:r>
      <w:proofErr w:type="spellEnd"/>
      <w:r w:rsidR="00EE6AFA" w:rsidRPr="008229E7">
        <w:rPr>
          <w:rFonts w:asciiTheme="minorHAnsi" w:hAnsiTheme="minorHAnsi"/>
        </w:rPr>
        <w:t xml:space="preserve"> Ficino and his Renaissance astrology as a potential nexus for this transition</w:t>
      </w:r>
      <w:r w:rsidR="00EE6AFA" w:rsidRPr="008229E7">
        <w:rPr>
          <w:rFonts w:asciiTheme="minorHAnsi" w:eastAsia="Helvetica Neue" w:hAnsiTheme="minorHAnsi" w:cs="Helvetica Neue"/>
          <w:vertAlign w:val="superscript"/>
        </w:rPr>
        <w:footnoteReference w:id="8"/>
      </w:r>
    </w:p>
    <w:p w:rsidR="001A5EB5" w:rsidRPr="008229E7" w:rsidRDefault="00EE6AFA" w:rsidP="00C2234D">
      <w:pPr>
        <w:pStyle w:val="Body"/>
        <w:spacing w:line="360" w:lineRule="auto"/>
        <w:jc w:val="both"/>
        <w:rPr>
          <w:rFonts w:asciiTheme="minorHAnsi" w:hAnsiTheme="minorHAnsi"/>
        </w:rPr>
      </w:pPr>
      <w:r w:rsidRPr="008229E7">
        <w:rPr>
          <w:rFonts w:asciiTheme="minorHAnsi" w:hAnsiTheme="minorHAnsi"/>
        </w:rPr>
        <w:lastRenderedPageBreak/>
        <w:tab/>
        <w:t>Owing to the burgeoning humanistic focus o</w:t>
      </w:r>
      <w:r w:rsidRPr="008229E7">
        <w:rPr>
          <w:rFonts w:asciiTheme="minorHAnsi" w:hAnsiTheme="minorHAnsi"/>
        </w:rPr>
        <w:t>f the era, coupled with the resurgence of ancient and classical philosophies, Renaissance astrology was marked by a movement to integrate classical knowledge and contemporary practices.</w:t>
      </w:r>
      <w:r w:rsidRPr="008229E7">
        <w:rPr>
          <w:rFonts w:asciiTheme="minorHAnsi" w:eastAsia="Helvetica Neue" w:hAnsiTheme="minorHAnsi" w:cs="Helvetica Neue"/>
          <w:vertAlign w:val="superscript"/>
        </w:rPr>
        <w:footnoteReference w:id="9"/>
      </w:r>
      <w:r w:rsidRPr="008229E7">
        <w:rPr>
          <w:rFonts w:asciiTheme="minorHAnsi" w:hAnsiTheme="minorHAnsi"/>
        </w:rPr>
        <w:t xml:space="preserve"> In the case of Ficino’s astrology, the cultural shift implied a movem</w:t>
      </w:r>
      <w:r w:rsidRPr="008229E7">
        <w:rPr>
          <w:rFonts w:asciiTheme="minorHAnsi" w:hAnsiTheme="minorHAnsi"/>
        </w:rPr>
        <w:t xml:space="preserve">ent towards person </w:t>
      </w:r>
      <w:r w:rsidR="00C2234D" w:rsidRPr="008229E7">
        <w:rPr>
          <w:rFonts w:asciiTheme="minorHAnsi" w:hAnsiTheme="minorHAnsi"/>
        </w:rPr>
        <w:t>centered</w:t>
      </w:r>
      <w:r w:rsidRPr="008229E7">
        <w:rPr>
          <w:rFonts w:asciiTheme="minorHAnsi" w:hAnsiTheme="minorHAnsi"/>
        </w:rPr>
        <w:t xml:space="preserve"> practices that can be viewed as a prototypical psychological astrology; a precursor to what is practiced today. However, despite Ficino’s status as the ‘ideologue of Renaissance astrology’, it cannot be forgotten that even his as</w:t>
      </w:r>
      <w:r w:rsidRPr="008229E7">
        <w:rPr>
          <w:rFonts w:asciiTheme="minorHAnsi" w:hAnsiTheme="minorHAnsi"/>
        </w:rPr>
        <w:t>trology was wrought from preexisting traditions.</w:t>
      </w:r>
      <w:r w:rsidRPr="008229E7">
        <w:rPr>
          <w:rFonts w:asciiTheme="minorHAnsi" w:eastAsia="Helvetica Neue" w:hAnsiTheme="minorHAnsi" w:cs="Helvetica Neue"/>
          <w:vertAlign w:val="superscript"/>
        </w:rPr>
        <w:footnoteReference w:id="10"/>
      </w:r>
      <w:r w:rsidRPr="008229E7">
        <w:rPr>
          <w:rFonts w:asciiTheme="minorHAnsi" w:hAnsiTheme="minorHAnsi"/>
        </w:rPr>
        <w:t xml:space="preserve"> Being that his life’s work was </w:t>
      </w:r>
      <w:r w:rsidR="00C2234D" w:rsidRPr="008229E7">
        <w:rPr>
          <w:rFonts w:asciiTheme="minorHAnsi" w:hAnsiTheme="minorHAnsi"/>
        </w:rPr>
        <w:t>centered</w:t>
      </w:r>
      <w:r w:rsidRPr="008229E7">
        <w:rPr>
          <w:rFonts w:asciiTheme="minorHAnsi" w:hAnsiTheme="minorHAnsi"/>
        </w:rPr>
        <w:t xml:space="preserve"> around the translation of classical works, it must be that newly translated classical ideas formed the foundation of his astrology.</w:t>
      </w:r>
      <w:r w:rsidRPr="008229E7">
        <w:rPr>
          <w:rFonts w:asciiTheme="minorHAnsi" w:eastAsia="Helvetica Neue" w:hAnsiTheme="minorHAnsi" w:cs="Helvetica Neue"/>
          <w:vertAlign w:val="superscript"/>
        </w:rPr>
        <w:footnoteReference w:id="11"/>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Through understanding Ficino’s bra</w:t>
      </w:r>
      <w:r w:rsidR="00EE6AFA" w:rsidRPr="008229E7">
        <w:rPr>
          <w:rFonts w:asciiTheme="minorHAnsi" w:hAnsiTheme="minorHAnsi"/>
        </w:rPr>
        <w:t>nd of astrological practice as a model for the changing attitudes towards astrology that occurred during the Renaissance, this paper will attempt to isolate the roots of modern psychological astrology. Namely, by considering what of modern psychological as</w:t>
      </w:r>
      <w:r w:rsidR="00EE6AFA" w:rsidRPr="008229E7">
        <w:rPr>
          <w:rFonts w:asciiTheme="minorHAnsi" w:hAnsiTheme="minorHAnsi"/>
        </w:rPr>
        <w:t>trology belongs to Ficino’s influence, and what ha</w:t>
      </w:r>
      <w:bookmarkStart w:id="6" w:name="_GoBack"/>
      <w:bookmarkEnd w:id="6"/>
      <w:r w:rsidR="00EE6AFA" w:rsidRPr="008229E7">
        <w:rPr>
          <w:rFonts w:asciiTheme="minorHAnsi" w:hAnsiTheme="minorHAnsi"/>
        </w:rPr>
        <w:t xml:space="preserve">s resulted from other influences, it should be clear that despite the crucial impact the Renaissance had on the course of astrological practice, its innovation is no more nor less crucial than the advances </w:t>
      </w:r>
      <w:r w:rsidR="00EE6AFA" w:rsidRPr="008229E7">
        <w:rPr>
          <w:rFonts w:asciiTheme="minorHAnsi" w:hAnsiTheme="minorHAnsi"/>
        </w:rPr>
        <w:t xml:space="preserve">of any other era. </w:t>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Astrology in the Psychological Age</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 xml:space="preserve">Despite some variance in terminology, what lies at the intersection of a number of different definitions of psychological astrology is the belief that astrology can be used as a tool for individual </w:t>
      </w:r>
      <w:r w:rsidRPr="008229E7">
        <w:rPr>
          <w:rFonts w:asciiTheme="minorHAnsi" w:hAnsiTheme="minorHAnsi"/>
        </w:rPr>
        <w:t>self-actualization</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12"/>
      </w:r>
      <w:r w:rsidR="00EE6AFA" w:rsidRPr="008229E7">
        <w:rPr>
          <w:rFonts w:asciiTheme="minorHAnsi" w:hAnsiTheme="minorHAnsi"/>
        </w:rPr>
        <w:t xml:space="preserve"> In his </w:t>
      </w:r>
      <w:r w:rsidR="00EE6AFA" w:rsidRPr="008229E7">
        <w:rPr>
          <w:rFonts w:asciiTheme="minorHAnsi" w:hAnsiTheme="minorHAnsi"/>
          <w:i/>
          <w:iCs/>
        </w:rPr>
        <w:t>Blueprint for a Total You</w:t>
      </w:r>
      <w:r w:rsidR="00EE6AFA" w:rsidRPr="008229E7">
        <w:rPr>
          <w:rFonts w:asciiTheme="minorHAnsi" w:hAnsiTheme="minorHAnsi"/>
        </w:rPr>
        <w:t xml:space="preserve">, famed astrologer Dane </w:t>
      </w:r>
      <w:proofErr w:type="spellStart"/>
      <w:r w:rsidR="00EE6AFA" w:rsidRPr="008229E7">
        <w:rPr>
          <w:rFonts w:asciiTheme="minorHAnsi" w:hAnsiTheme="minorHAnsi"/>
        </w:rPr>
        <w:t>Rudhyar</w:t>
      </w:r>
      <w:proofErr w:type="spellEnd"/>
      <w:r w:rsidR="00EE6AFA" w:rsidRPr="008229E7">
        <w:rPr>
          <w:rFonts w:asciiTheme="minorHAnsi" w:hAnsiTheme="minorHAnsi"/>
        </w:rPr>
        <w:t xml:space="preserve"> notes the shift towards a psychological approach to astrology speculating that it “results from an </w:t>
      </w:r>
      <w:r w:rsidRPr="008229E7">
        <w:rPr>
          <w:rFonts w:asciiTheme="minorHAnsi" w:hAnsiTheme="minorHAnsi"/>
        </w:rPr>
        <w:t>endeavor</w:t>
      </w:r>
      <w:r w:rsidR="00EE6AFA" w:rsidRPr="008229E7">
        <w:rPr>
          <w:rFonts w:asciiTheme="minorHAnsi" w:hAnsiTheme="minorHAnsi"/>
        </w:rPr>
        <w:t xml:space="preserve"> to reformulate astrology in terms of new concepts. These being bas</w:t>
      </w:r>
      <w:r w:rsidR="00EE6AFA" w:rsidRPr="008229E7">
        <w:rPr>
          <w:rFonts w:asciiTheme="minorHAnsi" w:hAnsiTheme="minorHAnsi"/>
        </w:rPr>
        <w:t xml:space="preserve">ed on at least relatively new types of mental processes, values and </w:t>
      </w:r>
      <w:r w:rsidR="00EE6AFA" w:rsidRPr="008229E7">
        <w:rPr>
          <w:rFonts w:asciiTheme="minorHAnsi" w:hAnsiTheme="minorHAnsi"/>
        </w:rPr>
        <w:lastRenderedPageBreak/>
        <w:t>meanings which are better attuned to the psychological needs of humanity in this crucial period of intense readjustment and transformation.’</w:t>
      </w:r>
      <w:r w:rsidR="00EE6AFA" w:rsidRPr="008229E7">
        <w:rPr>
          <w:rFonts w:asciiTheme="minorHAnsi" w:eastAsia="Helvetica Neue" w:hAnsiTheme="minorHAnsi" w:cs="Helvetica Neue"/>
          <w:vertAlign w:val="superscript"/>
        </w:rPr>
        <w:footnoteReference w:id="13"/>
      </w:r>
      <w:r w:rsidR="00EE6AFA" w:rsidRPr="008229E7">
        <w:rPr>
          <w:rFonts w:asciiTheme="minorHAnsi" w:hAnsiTheme="minorHAnsi"/>
        </w:rPr>
        <w:t xml:space="preserve"> In this, </w:t>
      </w:r>
      <w:proofErr w:type="spellStart"/>
      <w:r w:rsidR="00EE6AFA" w:rsidRPr="008229E7">
        <w:rPr>
          <w:rFonts w:asciiTheme="minorHAnsi" w:hAnsiTheme="minorHAnsi"/>
        </w:rPr>
        <w:t>Rudhyar</w:t>
      </w:r>
      <w:proofErr w:type="spellEnd"/>
      <w:r w:rsidR="00EE6AFA" w:rsidRPr="008229E7">
        <w:rPr>
          <w:rFonts w:asciiTheme="minorHAnsi" w:hAnsiTheme="minorHAnsi"/>
        </w:rPr>
        <w:t xml:space="preserve"> clarifies that the </w:t>
      </w:r>
      <w:proofErr w:type="spellStart"/>
      <w:r w:rsidR="00EE6AFA" w:rsidRPr="008229E7">
        <w:rPr>
          <w:rFonts w:asciiTheme="minorHAnsi" w:hAnsiTheme="minorHAnsi"/>
        </w:rPr>
        <w:t>psychologi</w:t>
      </w:r>
      <w:r w:rsidR="00EE6AFA" w:rsidRPr="008229E7">
        <w:rPr>
          <w:rFonts w:asciiTheme="minorHAnsi" w:hAnsiTheme="minorHAnsi"/>
        </w:rPr>
        <w:t>calissation</w:t>
      </w:r>
      <w:proofErr w:type="spellEnd"/>
      <w:r w:rsidR="00EE6AFA" w:rsidRPr="008229E7">
        <w:rPr>
          <w:rFonts w:asciiTheme="minorHAnsi" w:hAnsiTheme="minorHAnsi"/>
        </w:rPr>
        <w:t xml:space="preserve"> of astrology is more or less a response to the growing need in the modern day to suit oneself within the context of the broader world, and also to provide tools for </w:t>
      </w:r>
      <w:r w:rsidRPr="008229E7">
        <w:rPr>
          <w:rFonts w:asciiTheme="minorHAnsi" w:hAnsiTheme="minorHAnsi"/>
        </w:rPr>
        <w:t>self-consideration</w:t>
      </w:r>
      <w:r w:rsidR="00EE6AFA" w:rsidRPr="008229E7">
        <w:rPr>
          <w:rFonts w:asciiTheme="minorHAnsi" w:hAnsiTheme="minorHAnsi"/>
        </w:rPr>
        <w:t>—a concept developed in the burgeoning psychological field de</w:t>
      </w:r>
      <w:r w:rsidR="00EE6AFA" w:rsidRPr="008229E7">
        <w:rPr>
          <w:rFonts w:asciiTheme="minorHAnsi" w:hAnsiTheme="minorHAnsi"/>
        </w:rPr>
        <w:t xml:space="preserve">veloped in the </w:t>
      </w:r>
      <w:r w:rsidR="0096734B" w:rsidRPr="008229E7">
        <w:rPr>
          <w:rFonts w:asciiTheme="minorHAnsi" w:hAnsiTheme="minorHAnsi"/>
        </w:rPr>
        <w:t>early</w:t>
      </w:r>
      <w:r w:rsidR="00EE6AFA" w:rsidRPr="008229E7">
        <w:rPr>
          <w:rFonts w:asciiTheme="minorHAnsi" w:hAnsiTheme="minorHAnsi"/>
        </w:rPr>
        <w:t xml:space="preserve"> </w:t>
      </w:r>
      <w:r w:rsidR="0096734B" w:rsidRPr="008229E7">
        <w:rPr>
          <w:rFonts w:asciiTheme="minorHAnsi" w:hAnsiTheme="minorHAnsi"/>
        </w:rPr>
        <w:t>twentieth century</w:t>
      </w:r>
      <w:r w:rsidR="00EE6AFA" w:rsidRPr="008229E7">
        <w:rPr>
          <w:rFonts w:asciiTheme="minorHAnsi" w:hAnsiTheme="minorHAnsi"/>
        </w:rPr>
        <w:t>. This movement is typified by the likes of Abraham Maslow, who isolates integrated wholeness as the essential goal of human existence. He explains that ‘the integrated wholeness of the organism must be one of the foundation stones</w:t>
      </w:r>
      <w:r w:rsidR="00EE6AFA" w:rsidRPr="008229E7">
        <w:rPr>
          <w:rFonts w:asciiTheme="minorHAnsi" w:hAnsiTheme="minorHAnsi"/>
        </w:rPr>
        <w:t xml:space="preserve"> of motivation theory.’</w:t>
      </w:r>
      <w:r w:rsidR="00EE6AFA" w:rsidRPr="008229E7">
        <w:rPr>
          <w:rFonts w:asciiTheme="minorHAnsi" w:eastAsia="Helvetica Neue" w:hAnsiTheme="minorHAnsi" w:cs="Helvetica Neue"/>
          <w:vertAlign w:val="superscript"/>
        </w:rPr>
        <w:footnoteReference w:id="14"/>
      </w:r>
      <w:r w:rsidR="00EE6AFA" w:rsidRPr="008229E7">
        <w:rPr>
          <w:rFonts w:asciiTheme="minorHAnsi" w:hAnsiTheme="minorHAnsi"/>
        </w:rPr>
        <w:t xml:space="preserve"> This view, that integration is central to the human condition, is reflected in later psychological works, exemplified by Carl Jung’s theory individuation, and Sigmund Freud’s sexual theory, to name a few. To </w:t>
      </w:r>
      <w:proofErr w:type="spellStart"/>
      <w:r w:rsidR="00EE6AFA" w:rsidRPr="008229E7">
        <w:rPr>
          <w:rFonts w:asciiTheme="minorHAnsi" w:hAnsiTheme="minorHAnsi"/>
        </w:rPr>
        <w:t>Rudhyar’s</w:t>
      </w:r>
      <w:proofErr w:type="spellEnd"/>
      <w:r w:rsidR="00EE6AFA" w:rsidRPr="008229E7">
        <w:rPr>
          <w:rFonts w:asciiTheme="minorHAnsi" w:hAnsiTheme="minorHAnsi"/>
        </w:rPr>
        <w:t xml:space="preserve"> point then, t</w:t>
      </w:r>
      <w:r w:rsidR="00EE6AFA" w:rsidRPr="008229E7">
        <w:rPr>
          <w:rFonts w:asciiTheme="minorHAnsi" w:hAnsiTheme="minorHAnsi"/>
        </w:rPr>
        <w:t>he goal of psychological astrology is to bridge the gap between new psychological terms, and preexisting astrological practices.</w:t>
      </w:r>
      <w:r w:rsidR="00EE6AFA" w:rsidRPr="008229E7">
        <w:rPr>
          <w:rFonts w:asciiTheme="minorHAnsi" w:eastAsia="Helvetica Neue" w:hAnsiTheme="minorHAnsi" w:cs="Helvetica Neue"/>
          <w:vertAlign w:val="superscript"/>
        </w:rPr>
        <w:footnoteReference w:id="15"/>
      </w:r>
      <w:r w:rsidR="00EE6AFA" w:rsidRPr="008229E7">
        <w:rPr>
          <w:rFonts w:asciiTheme="minorHAnsi" w:hAnsiTheme="minorHAnsi"/>
        </w:rPr>
        <w:t xml:space="preserve"> </w:t>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Psychological Astrology in Practice</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In service of this goal, Liz Greene proposes that the natal chart is latent with the capa</w:t>
      </w:r>
      <w:r w:rsidR="00EE6AFA" w:rsidRPr="008229E7">
        <w:rPr>
          <w:rFonts w:asciiTheme="minorHAnsi" w:hAnsiTheme="minorHAnsi"/>
        </w:rPr>
        <w:t xml:space="preserve">city to reveal archetypal information, that may help deepen psychological analysis, and subsequent </w:t>
      </w:r>
      <w:r w:rsidRPr="008229E7">
        <w:rPr>
          <w:rFonts w:asciiTheme="minorHAnsi" w:hAnsiTheme="minorHAnsi"/>
        </w:rPr>
        <w:t>self-knowledge</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16"/>
      </w:r>
      <w:r w:rsidR="00EE6AFA" w:rsidRPr="008229E7">
        <w:rPr>
          <w:rFonts w:asciiTheme="minorHAnsi" w:hAnsiTheme="minorHAnsi"/>
        </w:rPr>
        <w:t xml:space="preserve"> In this suggestion, Greene notes what is a very intentional shift away from historical types of astrology that were more causal and fatalist</w:t>
      </w:r>
      <w:r w:rsidR="00EE6AFA" w:rsidRPr="008229E7">
        <w:rPr>
          <w:rFonts w:asciiTheme="minorHAnsi" w:hAnsiTheme="minorHAnsi"/>
        </w:rPr>
        <w:t>ic than suits a psychological context.</w:t>
      </w:r>
      <w:r w:rsidR="00EE6AFA" w:rsidRPr="008229E7">
        <w:rPr>
          <w:rFonts w:asciiTheme="minorHAnsi" w:eastAsia="Helvetica Neue" w:hAnsiTheme="minorHAnsi" w:cs="Helvetica Neue"/>
          <w:vertAlign w:val="superscript"/>
        </w:rPr>
        <w:footnoteReference w:id="17"/>
      </w:r>
      <w:r w:rsidR="00EE6AFA" w:rsidRPr="008229E7">
        <w:rPr>
          <w:rFonts w:asciiTheme="minorHAnsi" w:hAnsiTheme="minorHAnsi"/>
        </w:rPr>
        <w:t xml:space="preserve"> </w:t>
      </w:r>
      <w:r w:rsidR="0096734B" w:rsidRPr="008229E7">
        <w:rPr>
          <w:rFonts w:asciiTheme="minorHAnsi" w:hAnsiTheme="minorHAnsi"/>
        </w:rPr>
        <w:t>H</w:t>
      </w:r>
      <w:r w:rsidR="00EE6AFA" w:rsidRPr="008229E7">
        <w:rPr>
          <w:rFonts w:asciiTheme="minorHAnsi" w:hAnsiTheme="minorHAnsi"/>
        </w:rPr>
        <w:t>istorically, astrological interpreters would emphasize planetary interpretations based on technical considerations derived from Hellenistic Egypt</w:t>
      </w:r>
      <w:r w:rsidR="0096734B" w:rsidRPr="008229E7">
        <w:rPr>
          <w:rFonts w:asciiTheme="minorHAnsi" w:hAnsiTheme="minorHAnsi"/>
        </w:rPr>
        <w:t xml:space="preserve"> and so,</w:t>
      </w:r>
      <w:r w:rsidR="00EE6AFA" w:rsidRPr="008229E7">
        <w:rPr>
          <w:rFonts w:asciiTheme="minorHAnsi" w:hAnsiTheme="minorHAnsi"/>
        </w:rPr>
        <w:t xml:space="preserve"> their delineations </w:t>
      </w:r>
      <w:r w:rsidR="00EE6AFA" w:rsidRPr="008229E7">
        <w:rPr>
          <w:rFonts w:asciiTheme="minorHAnsi" w:hAnsiTheme="minorHAnsi"/>
        </w:rPr>
        <w:t>were oft unchanged from t</w:t>
      </w:r>
      <w:r w:rsidR="00EE6AFA" w:rsidRPr="008229E7">
        <w:rPr>
          <w:rFonts w:asciiTheme="minorHAnsi" w:hAnsiTheme="minorHAnsi"/>
        </w:rPr>
        <w:t>he medieval era.</w:t>
      </w:r>
      <w:r w:rsidR="00EE6AFA" w:rsidRPr="008229E7">
        <w:rPr>
          <w:rFonts w:asciiTheme="minorHAnsi" w:eastAsia="Helvetica Neue" w:hAnsiTheme="minorHAnsi" w:cs="Helvetica Neue"/>
          <w:vertAlign w:val="superscript"/>
        </w:rPr>
        <w:footnoteReference w:id="18"/>
      </w:r>
      <w:r w:rsidR="00EE6AFA" w:rsidRPr="008229E7">
        <w:rPr>
          <w:rFonts w:asciiTheme="minorHAnsi" w:hAnsiTheme="minorHAnsi"/>
        </w:rPr>
        <w:t xml:space="preserve"> </w:t>
      </w:r>
      <w:r w:rsidR="00EE6AFA" w:rsidRPr="008229E7">
        <w:rPr>
          <w:rFonts w:asciiTheme="minorHAnsi" w:hAnsiTheme="minorHAnsi"/>
        </w:rPr>
        <w:lastRenderedPageBreak/>
        <w:t>However, in the modern psychologist view, typified in this example by Stephen Arroyo, the natal chart “emphasizes and illuminates the archetypal levels of human nature’ in such a way that the interpretations of the planets must function i</w:t>
      </w:r>
      <w:r w:rsidR="00EE6AFA" w:rsidRPr="008229E7">
        <w:rPr>
          <w:rFonts w:asciiTheme="minorHAnsi" w:hAnsiTheme="minorHAnsi"/>
        </w:rPr>
        <w:t xml:space="preserve">n less fatalistic and causal terms, and leave open space for growth and </w:t>
      </w:r>
      <w:r w:rsidRPr="008229E7">
        <w:rPr>
          <w:rFonts w:asciiTheme="minorHAnsi" w:hAnsiTheme="minorHAnsi"/>
        </w:rPr>
        <w:t>self-reflection</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19"/>
      </w:r>
      <w:r w:rsidR="00EE6AFA" w:rsidRPr="008229E7">
        <w:rPr>
          <w:rFonts w:asciiTheme="minorHAnsi" w:hAnsiTheme="minorHAnsi"/>
        </w:rPr>
        <w:t xml:space="preserve"> In order to use the natal chart in such a way, psychological astrology re-tools the function of the natal chart in order to perceive each respective planet as a signi</w:t>
      </w:r>
      <w:r w:rsidR="00EE6AFA" w:rsidRPr="008229E7">
        <w:rPr>
          <w:rFonts w:asciiTheme="minorHAnsi" w:hAnsiTheme="minorHAnsi"/>
        </w:rPr>
        <w:t>fier of basic human energies or urges.</w:t>
      </w:r>
      <w:r w:rsidR="00EE6AFA" w:rsidRPr="008229E7">
        <w:rPr>
          <w:rFonts w:asciiTheme="minorHAnsi" w:eastAsia="Helvetica Neue" w:hAnsiTheme="minorHAnsi" w:cs="Helvetica Neue"/>
          <w:vertAlign w:val="superscript"/>
        </w:rPr>
        <w:footnoteReference w:id="20"/>
      </w:r>
      <w:r w:rsidR="00EE6AFA" w:rsidRPr="008229E7">
        <w:rPr>
          <w:rFonts w:asciiTheme="minorHAnsi" w:hAnsiTheme="minorHAnsi"/>
        </w:rPr>
        <w:t xml:space="preserve"> Further, the relationships between the respective planets represent the specific conditions under which these urges may become manifest over the course of a person’s life.</w:t>
      </w:r>
      <w:r w:rsidR="00EE6AFA" w:rsidRPr="008229E7">
        <w:rPr>
          <w:rFonts w:asciiTheme="minorHAnsi" w:eastAsia="Helvetica Neue" w:hAnsiTheme="minorHAnsi" w:cs="Helvetica Neue"/>
          <w:vertAlign w:val="superscript"/>
        </w:rPr>
        <w:footnoteReference w:id="21"/>
      </w:r>
      <w:r w:rsidR="00EE6AFA" w:rsidRPr="008229E7">
        <w:rPr>
          <w:rFonts w:asciiTheme="minorHAnsi" w:hAnsiTheme="minorHAnsi"/>
        </w:rPr>
        <w:t xml:space="preserve"> Arroyo puts this concept in explicit terms,</w:t>
      </w:r>
      <w:r w:rsidR="00EE6AFA" w:rsidRPr="008229E7">
        <w:rPr>
          <w:rFonts w:asciiTheme="minorHAnsi" w:hAnsiTheme="minorHAnsi"/>
        </w:rPr>
        <w:t xml:space="preserve"> isolating the planets as ‘the dimensions of experience’, and their signs as ‘the qualities of experience’.</w:t>
      </w:r>
      <w:r w:rsidR="00EE6AFA" w:rsidRPr="008229E7">
        <w:rPr>
          <w:rFonts w:asciiTheme="minorHAnsi" w:eastAsia="Helvetica Neue" w:hAnsiTheme="minorHAnsi" w:cs="Helvetica Neue"/>
          <w:vertAlign w:val="superscript"/>
        </w:rPr>
        <w:footnoteReference w:id="22"/>
      </w:r>
      <w:r w:rsidR="00EE6AFA" w:rsidRPr="008229E7">
        <w:rPr>
          <w:rFonts w:asciiTheme="minorHAnsi" w:hAnsiTheme="minorHAnsi"/>
        </w:rPr>
        <w:t xml:space="preserve"> To clarify the tonal shift espoused by psychological interpretations of the chart, it is important to compare</w:t>
      </w:r>
      <w:r w:rsidR="0096734B" w:rsidRPr="008229E7">
        <w:rPr>
          <w:rFonts w:asciiTheme="minorHAnsi" w:hAnsiTheme="minorHAnsi"/>
        </w:rPr>
        <w:t xml:space="preserve"> and contrast them. Below </w:t>
      </w:r>
      <w:r w:rsidR="00EE6AFA" w:rsidRPr="008229E7">
        <w:rPr>
          <w:rFonts w:asciiTheme="minorHAnsi" w:hAnsiTheme="minorHAnsi"/>
        </w:rPr>
        <w:t xml:space="preserve">there are listed two interpretations </w:t>
      </w:r>
      <w:r w:rsidR="00EE6AFA" w:rsidRPr="008229E7">
        <w:rPr>
          <w:rFonts w:asciiTheme="minorHAnsi" w:hAnsiTheme="minorHAnsi"/>
        </w:rPr>
        <w:t xml:space="preserve">of a Saturn/Venus aspect. The first, by Charles Carter, typifies a causal perspective where the planets necessitate effects based on their relationship, The latter, by Greene and Howard </w:t>
      </w:r>
      <w:proofErr w:type="spellStart"/>
      <w:r w:rsidR="00EE6AFA" w:rsidRPr="008229E7">
        <w:rPr>
          <w:rFonts w:asciiTheme="minorHAnsi" w:hAnsiTheme="minorHAnsi"/>
        </w:rPr>
        <w:t>Sasportas</w:t>
      </w:r>
      <w:proofErr w:type="spellEnd"/>
      <w:r w:rsidR="00EE6AFA" w:rsidRPr="008229E7">
        <w:rPr>
          <w:rFonts w:asciiTheme="minorHAnsi" w:hAnsiTheme="minorHAnsi"/>
        </w:rPr>
        <w:t>, demonstrates a psychological approach.</w:t>
      </w:r>
    </w:p>
    <w:p w:rsidR="001A5EB5" w:rsidRPr="008229E7" w:rsidRDefault="00EE6AFA" w:rsidP="00C2234D">
      <w:pPr>
        <w:pStyle w:val="Body"/>
        <w:spacing w:line="360" w:lineRule="auto"/>
        <w:jc w:val="both"/>
        <w:rPr>
          <w:rFonts w:asciiTheme="minorHAnsi" w:hAnsiTheme="minorHAnsi"/>
        </w:rPr>
      </w:pPr>
      <w:r w:rsidRPr="008229E7">
        <w:rPr>
          <w:rFonts w:asciiTheme="minorHAnsi" w:hAnsiTheme="minorHAnsi"/>
        </w:rPr>
        <w:tab/>
        <w:t xml:space="preserve">a). ’Here there is </w:t>
      </w:r>
      <w:r w:rsidRPr="008229E7">
        <w:rPr>
          <w:rFonts w:asciiTheme="minorHAnsi" w:hAnsiTheme="minorHAnsi"/>
        </w:rPr>
        <w:t xml:space="preserve">usually a definite sacrifice of happiness, either to an ideal, to a </w:t>
      </w:r>
      <w:r w:rsidRPr="008229E7">
        <w:rPr>
          <w:rFonts w:asciiTheme="minorHAnsi" w:hAnsiTheme="minorHAnsi"/>
        </w:rPr>
        <w:tab/>
      </w:r>
      <w:r w:rsidRPr="008229E7">
        <w:rPr>
          <w:rFonts w:asciiTheme="minorHAnsi" w:hAnsiTheme="minorHAnsi"/>
        </w:rPr>
        <w:tab/>
      </w:r>
      <w:r w:rsidRPr="008229E7">
        <w:rPr>
          <w:rFonts w:asciiTheme="minorHAnsi" w:hAnsiTheme="minorHAnsi"/>
        </w:rPr>
        <w:t xml:space="preserve">material ambition, or to duty, as in the case of soldiers and sailors, whose </w:t>
      </w:r>
      <w:r w:rsidRPr="008229E7">
        <w:rPr>
          <w:rFonts w:asciiTheme="minorHAnsi" w:hAnsiTheme="minorHAnsi"/>
        </w:rPr>
        <w:tab/>
      </w:r>
      <w:r w:rsidRPr="008229E7">
        <w:rPr>
          <w:rFonts w:asciiTheme="minorHAnsi" w:hAnsiTheme="minorHAnsi"/>
        </w:rPr>
        <w:tab/>
      </w:r>
      <w:r w:rsidRPr="008229E7">
        <w:rPr>
          <w:rFonts w:asciiTheme="minorHAnsi" w:hAnsiTheme="minorHAnsi"/>
        </w:rPr>
        <w:t>vocation demands the sacrifice of ordinary home comforts.’</w:t>
      </w:r>
      <w:r w:rsidRPr="008229E7">
        <w:rPr>
          <w:rFonts w:asciiTheme="minorHAnsi" w:eastAsia="Helvetica Neue" w:hAnsiTheme="minorHAnsi" w:cs="Helvetica Neue"/>
          <w:vertAlign w:val="superscript"/>
        </w:rPr>
        <w:footnoteReference w:id="23"/>
      </w:r>
      <w:r w:rsidRPr="008229E7">
        <w:rPr>
          <w:rFonts w:asciiTheme="minorHAnsi" w:hAnsiTheme="minorHAnsi"/>
        </w:rPr>
        <w:t xml:space="preserve"> </w:t>
      </w:r>
    </w:p>
    <w:p w:rsidR="001A5EB5" w:rsidRPr="008229E7" w:rsidRDefault="00EE6AFA" w:rsidP="00C2234D">
      <w:pPr>
        <w:pStyle w:val="Body"/>
        <w:spacing w:line="360" w:lineRule="auto"/>
        <w:jc w:val="both"/>
        <w:rPr>
          <w:rFonts w:asciiTheme="minorHAnsi" w:hAnsiTheme="minorHAnsi"/>
        </w:rPr>
      </w:pPr>
      <w:r w:rsidRPr="008229E7">
        <w:rPr>
          <w:rFonts w:asciiTheme="minorHAnsi" w:hAnsiTheme="minorHAnsi"/>
        </w:rPr>
        <w:tab/>
        <w:t xml:space="preserve">b). ’Any planet </w:t>
      </w:r>
      <w:proofErr w:type="spellStart"/>
      <w:r w:rsidRPr="008229E7">
        <w:rPr>
          <w:rFonts w:asciiTheme="minorHAnsi" w:hAnsiTheme="minorHAnsi"/>
        </w:rPr>
        <w:t>aspecting</w:t>
      </w:r>
      <w:proofErr w:type="spellEnd"/>
      <w:r w:rsidRPr="008229E7">
        <w:rPr>
          <w:rFonts w:asciiTheme="minorHAnsi" w:hAnsiTheme="minorHAnsi"/>
        </w:rPr>
        <w:t xml:space="preserve"> Venus suggests th</w:t>
      </w:r>
      <w:r w:rsidRPr="008229E7">
        <w:rPr>
          <w:rFonts w:asciiTheme="minorHAnsi" w:hAnsiTheme="minorHAnsi"/>
        </w:rPr>
        <w:t xml:space="preserve">e kinds of issues that come up for </w:t>
      </w:r>
      <w:r w:rsidRPr="008229E7">
        <w:rPr>
          <w:rFonts w:asciiTheme="minorHAnsi" w:hAnsiTheme="minorHAnsi"/>
        </w:rPr>
        <w:tab/>
      </w:r>
      <w:r w:rsidRPr="008229E7">
        <w:rPr>
          <w:rFonts w:asciiTheme="minorHAnsi" w:hAnsiTheme="minorHAnsi"/>
        </w:rPr>
        <w:tab/>
      </w:r>
      <w:r w:rsidRPr="008229E7">
        <w:rPr>
          <w:rFonts w:asciiTheme="minorHAnsi" w:hAnsiTheme="minorHAnsi"/>
        </w:rPr>
        <w:t xml:space="preserve">us in relationships…We want a relationship (Venus) but we fear it for Saturn </w:t>
      </w:r>
      <w:r w:rsidRPr="008229E7">
        <w:rPr>
          <w:rFonts w:asciiTheme="minorHAnsi" w:hAnsiTheme="minorHAnsi"/>
        </w:rPr>
        <w:tab/>
      </w:r>
      <w:r w:rsidRPr="008229E7">
        <w:rPr>
          <w:rFonts w:asciiTheme="minorHAnsi" w:hAnsiTheme="minorHAnsi"/>
        </w:rPr>
        <w:tab/>
      </w:r>
      <w:r w:rsidRPr="008229E7">
        <w:rPr>
          <w:rFonts w:asciiTheme="minorHAnsi" w:hAnsiTheme="minorHAnsi"/>
        </w:rPr>
        <w:t xml:space="preserve">reasons (the fear of vulnerability or the feeling we are inadequate or unworthy).’ </w:t>
      </w:r>
      <w:r w:rsidRPr="008229E7">
        <w:rPr>
          <w:rFonts w:asciiTheme="minorHAnsi" w:hAnsiTheme="minorHAnsi"/>
        </w:rPr>
        <w:lastRenderedPageBreak/>
        <w:tab/>
        <w:t>‘Venus sextile Saturn suggests that we can be loving a</w:t>
      </w:r>
      <w:r w:rsidRPr="008229E7">
        <w:rPr>
          <w:rFonts w:asciiTheme="minorHAnsi" w:hAnsiTheme="minorHAnsi"/>
        </w:rPr>
        <w:t xml:space="preserve">s well as loyal, steadfast </w:t>
      </w:r>
      <w:r w:rsidRPr="008229E7">
        <w:rPr>
          <w:rFonts w:asciiTheme="minorHAnsi" w:hAnsiTheme="minorHAnsi"/>
        </w:rPr>
        <w:tab/>
      </w:r>
      <w:r w:rsidRPr="008229E7">
        <w:rPr>
          <w:rFonts w:asciiTheme="minorHAnsi" w:hAnsiTheme="minorHAnsi"/>
        </w:rPr>
        <w:tab/>
      </w:r>
      <w:r w:rsidRPr="008229E7">
        <w:rPr>
          <w:rFonts w:asciiTheme="minorHAnsi" w:hAnsiTheme="minorHAnsi"/>
        </w:rPr>
        <w:t>and down-to-earth in relationship.’</w:t>
      </w:r>
      <w:r w:rsidRPr="008229E7">
        <w:rPr>
          <w:rFonts w:asciiTheme="minorHAnsi" w:eastAsia="Helvetica Neue" w:hAnsiTheme="minorHAnsi" w:cs="Helvetica Neue"/>
          <w:vertAlign w:val="superscript"/>
        </w:rPr>
        <w:footnoteReference w:id="24"/>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 xml:space="preserve">The crucial difference between the two is the room left in the latter for the potential of the querent (read: owner of the natal chart) to use the astrological information to seek </w:t>
      </w:r>
      <w:r w:rsidRPr="008229E7">
        <w:rPr>
          <w:rFonts w:asciiTheme="minorHAnsi" w:hAnsiTheme="minorHAnsi"/>
        </w:rPr>
        <w:t>self-actualization</w:t>
      </w:r>
      <w:r w:rsidR="00EE6AFA" w:rsidRPr="008229E7">
        <w:rPr>
          <w:rFonts w:asciiTheme="minorHAnsi" w:hAnsiTheme="minorHAnsi"/>
        </w:rPr>
        <w:t xml:space="preserve">. That is to say that by forgoing the causal suggestion that a Saturn Venus aspect might necessitate a life that must ‘sacrifice its home comforts’, the modern psychological reading typified by Greene and </w:t>
      </w:r>
      <w:proofErr w:type="spellStart"/>
      <w:r w:rsidR="00EE6AFA" w:rsidRPr="008229E7">
        <w:rPr>
          <w:rFonts w:asciiTheme="minorHAnsi" w:hAnsiTheme="minorHAnsi"/>
        </w:rPr>
        <w:t>Sasportas</w:t>
      </w:r>
      <w:proofErr w:type="spellEnd"/>
      <w:r w:rsidR="00EE6AFA" w:rsidRPr="008229E7">
        <w:rPr>
          <w:rFonts w:asciiTheme="minorHAnsi" w:hAnsiTheme="minorHAnsi"/>
        </w:rPr>
        <w:t>’ interpretation suggests that no</w:t>
      </w:r>
      <w:r w:rsidR="00EE6AFA" w:rsidRPr="008229E7">
        <w:rPr>
          <w:rFonts w:asciiTheme="minorHAnsi" w:hAnsiTheme="minorHAnsi"/>
        </w:rPr>
        <w:t xml:space="preserve"> specific conditions are necessitated by the transit.</w:t>
      </w:r>
      <w:r w:rsidR="00EE6AFA" w:rsidRPr="008229E7">
        <w:rPr>
          <w:rFonts w:asciiTheme="minorHAnsi" w:eastAsia="Helvetica Neue" w:hAnsiTheme="minorHAnsi" w:cs="Helvetica Neue"/>
          <w:vertAlign w:val="superscript"/>
        </w:rPr>
        <w:footnoteReference w:id="25"/>
      </w:r>
      <w:r w:rsidR="00EE6AFA" w:rsidRPr="008229E7">
        <w:rPr>
          <w:rFonts w:asciiTheme="minorHAnsi" w:hAnsiTheme="minorHAnsi"/>
        </w:rPr>
        <w:t xml:space="preserve"> The subject merely has the opportunity to realize and act on their capacity to be ‘down to earth’ and ‘steadfast’ (Saturn) in matters of the heart (Venus).</w:t>
      </w:r>
      <w:r w:rsidR="00EE6AFA" w:rsidRPr="008229E7">
        <w:rPr>
          <w:rFonts w:asciiTheme="minorHAnsi" w:eastAsia="Helvetica Neue" w:hAnsiTheme="minorHAnsi" w:cs="Helvetica Neue"/>
          <w:vertAlign w:val="superscript"/>
        </w:rPr>
        <w:footnoteReference w:id="26"/>
      </w:r>
      <w:r w:rsidR="00EE6AFA" w:rsidRPr="008229E7">
        <w:rPr>
          <w:rFonts w:asciiTheme="minorHAnsi" w:hAnsiTheme="minorHAnsi"/>
        </w:rPr>
        <w:t xml:space="preserve"> In this case, modern psychological astrology</w:t>
      </w:r>
      <w:r w:rsidR="00EE6AFA" w:rsidRPr="008229E7">
        <w:rPr>
          <w:rFonts w:asciiTheme="minorHAnsi" w:hAnsiTheme="minorHAnsi"/>
        </w:rPr>
        <w:t xml:space="preserve"> is more actively concerned with showing what energies/qualities lay in potential (or subconscious/archetypal) form, in order so that the subject of the chart can recognize these qualities in a way that helps them achieve </w:t>
      </w:r>
      <w:r w:rsidRPr="008229E7">
        <w:rPr>
          <w:rFonts w:asciiTheme="minorHAnsi" w:hAnsiTheme="minorHAnsi"/>
        </w:rPr>
        <w:t>self-actualization</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27"/>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 xml:space="preserve">Ficino’s </w:t>
      </w:r>
      <w:r w:rsidRPr="008229E7">
        <w:rPr>
          <w:rFonts w:asciiTheme="minorHAnsi" w:hAnsiTheme="minorHAnsi"/>
          <w:b/>
          <w:bCs/>
        </w:rPr>
        <w:t>Astrology</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Following our evaluation of the psychological approach, it is important to note that what may seem in this comparison to be an exclusive quality to modern psychological astrology is actually less modern than it may seem. Specifically, the same so</w:t>
      </w:r>
      <w:r w:rsidR="00EE6AFA" w:rsidRPr="008229E7">
        <w:rPr>
          <w:rFonts w:asciiTheme="minorHAnsi" w:hAnsiTheme="minorHAnsi"/>
        </w:rPr>
        <w:t xml:space="preserve">rt of open interpretation of the planetary aspects (that is a-causal, and in service of </w:t>
      </w:r>
      <w:r w:rsidRPr="008229E7">
        <w:rPr>
          <w:rFonts w:asciiTheme="minorHAnsi" w:hAnsiTheme="minorHAnsi"/>
        </w:rPr>
        <w:t>self-contemplation</w:t>
      </w:r>
      <w:r w:rsidR="00EE6AFA" w:rsidRPr="008229E7">
        <w:rPr>
          <w:rFonts w:asciiTheme="minorHAnsi" w:hAnsiTheme="minorHAnsi"/>
        </w:rPr>
        <w:t>) exists explicitly in Ficino’s Renaissance astrology.</w:t>
      </w:r>
      <w:r w:rsidR="00EE6AFA" w:rsidRPr="008229E7">
        <w:rPr>
          <w:rFonts w:asciiTheme="minorHAnsi" w:eastAsia="Helvetica Neue" w:hAnsiTheme="minorHAnsi" w:cs="Helvetica Neue"/>
          <w:vertAlign w:val="superscript"/>
        </w:rPr>
        <w:footnoteReference w:id="28"/>
      </w:r>
      <w:r w:rsidR="00EE6AFA" w:rsidRPr="008229E7">
        <w:rPr>
          <w:rFonts w:asciiTheme="minorHAnsi" w:hAnsiTheme="minorHAnsi"/>
        </w:rPr>
        <w:t xml:space="preserve"> In an infamous letter to a contemporary, Ficino notes that ‘Saturn seems to have impressed the</w:t>
      </w:r>
      <w:r w:rsidR="00EE6AFA" w:rsidRPr="008229E7">
        <w:rPr>
          <w:rFonts w:asciiTheme="minorHAnsi" w:hAnsiTheme="minorHAnsi"/>
        </w:rPr>
        <w:t xml:space="preserve"> seal of melancholy on me from the beginning.’</w:t>
      </w:r>
      <w:r w:rsidR="00EE6AFA" w:rsidRPr="008229E7">
        <w:rPr>
          <w:rFonts w:asciiTheme="minorHAnsi" w:eastAsia="Helvetica Neue" w:hAnsiTheme="minorHAnsi" w:cs="Helvetica Neue"/>
          <w:vertAlign w:val="superscript"/>
        </w:rPr>
        <w:footnoteReference w:id="29"/>
      </w:r>
      <w:r w:rsidR="00EE6AFA" w:rsidRPr="008229E7">
        <w:rPr>
          <w:rFonts w:asciiTheme="minorHAnsi" w:hAnsiTheme="minorHAnsi"/>
        </w:rPr>
        <w:t xml:space="preserve"> However </w:t>
      </w:r>
      <w:proofErr w:type="spellStart"/>
      <w:r w:rsidR="00EE6AFA" w:rsidRPr="008229E7">
        <w:rPr>
          <w:rFonts w:asciiTheme="minorHAnsi" w:hAnsiTheme="minorHAnsi"/>
          <w:lang w:val="it-IT"/>
        </w:rPr>
        <w:t>fatalistic</w:t>
      </w:r>
      <w:proofErr w:type="spellEnd"/>
      <w:r w:rsidR="00EE6AFA" w:rsidRPr="008229E7">
        <w:rPr>
          <w:rFonts w:asciiTheme="minorHAnsi" w:hAnsiTheme="minorHAnsi"/>
        </w:rPr>
        <w:t xml:space="preserve"> this passage may seem, it is </w:t>
      </w:r>
      <w:r w:rsidR="00EE6AFA" w:rsidRPr="008229E7">
        <w:rPr>
          <w:rFonts w:asciiTheme="minorHAnsi" w:hAnsiTheme="minorHAnsi"/>
        </w:rPr>
        <w:lastRenderedPageBreak/>
        <w:t>important to consider that Ficino had a seemingly progressive perspective on how one may incorporate their planetary influences into their daily life. Specifica</w:t>
      </w:r>
      <w:r w:rsidR="00EE6AFA" w:rsidRPr="008229E7">
        <w:rPr>
          <w:rFonts w:asciiTheme="minorHAnsi" w:hAnsiTheme="minorHAnsi"/>
        </w:rPr>
        <w:t xml:space="preserve">lly, rather than accepting a prescribed interpretation, Ficino's astrology considers how one might ‘harmonize the conditions of their lives with cosmic conditions that existed at their birth’ in an attempt to achieve greater </w:t>
      </w:r>
      <w:r w:rsidRPr="008229E7">
        <w:rPr>
          <w:rFonts w:asciiTheme="minorHAnsi" w:hAnsiTheme="minorHAnsi"/>
        </w:rPr>
        <w:t>self-knowledge</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30"/>
      </w:r>
      <w:r w:rsidR="00EE6AFA" w:rsidRPr="008229E7">
        <w:rPr>
          <w:rFonts w:asciiTheme="minorHAnsi" w:hAnsiTheme="minorHAnsi"/>
        </w:rPr>
        <w:t xml:space="preserve"> Noting Ficino’</w:t>
      </w:r>
      <w:r w:rsidR="00EE6AFA" w:rsidRPr="008229E7">
        <w:rPr>
          <w:rFonts w:asciiTheme="minorHAnsi" w:hAnsiTheme="minorHAnsi"/>
        </w:rPr>
        <w:t>s recalibration of the planets as indicators of potential versus signs of necessary happenings, Campion explains that Ficino saw the planets as ‘aspects of the internal individual psyche with whom one can genuinely communicate – as opposed to seeing the pl</w:t>
      </w:r>
      <w:r w:rsidR="00EE6AFA" w:rsidRPr="008229E7">
        <w:rPr>
          <w:rFonts w:asciiTheme="minorHAnsi" w:hAnsiTheme="minorHAnsi"/>
        </w:rPr>
        <w:t>anets merely as external transmitters of primarily physical influences.’</w:t>
      </w:r>
      <w:r w:rsidR="00EE6AFA" w:rsidRPr="008229E7">
        <w:rPr>
          <w:rFonts w:asciiTheme="minorHAnsi" w:eastAsia="Helvetica Neue" w:hAnsiTheme="minorHAnsi" w:cs="Helvetica Neue"/>
          <w:vertAlign w:val="superscript"/>
        </w:rPr>
        <w:footnoteReference w:id="31"/>
      </w:r>
      <w:r w:rsidR="00EE6AFA" w:rsidRPr="008229E7">
        <w:rPr>
          <w:rFonts w:asciiTheme="minorHAnsi" w:hAnsiTheme="minorHAnsi"/>
        </w:rPr>
        <w:t xml:space="preserve"> In keeping with our early inquiry into differing interpretations of Saturn, it is interesting to consider how Ficino relates to his own saturnine influence in order to operate on his</w:t>
      </w:r>
      <w:r w:rsidR="00EE6AFA" w:rsidRPr="008229E7">
        <w:rPr>
          <w:rFonts w:asciiTheme="minorHAnsi" w:hAnsiTheme="minorHAnsi"/>
        </w:rPr>
        <w:t xml:space="preserve"> own potential. He notes that a ‘person who is more inclined to laws or natural and public philosophy, should be aware that he has Jupiter for a patron. But a person who is stimulated into scrutinizing curiously the depths of secret things, should know him</w:t>
      </w:r>
      <w:r w:rsidR="00EE6AFA" w:rsidRPr="008229E7">
        <w:rPr>
          <w:rFonts w:asciiTheme="minorHAnsi" w:hAnsiTheme="minorHAnsi"/>
        </w:rPr>
        <w:t>self to be not only Mercurial, but Saturnine.’</w:t>
      </w:r>
      <w:r w:rsidR="00EE6AFA" w:rsidRPr="008229E7">
        <w:rPr>
          <w:rFonts w:asciiTheme="minorHAnsi" w:eastAsia="Helvetica Neue" w:hAnsiTheme="minorHAnsi" w:cs="Helvetica Neue"/>
          <w:vertAlign w:val="superscript"/>
        </w:rPr>
        <w:footnoteReference w:id="32"/>
      </w:r>
      <w:r w:rsidR="00EE6AFA" w:rsidRPr="008229E7">
        <w:rPr>
          <w:rFonts w:asciiTheme="minorHAnsi" w:hAnsiTheme="minorHAnsi"/>
        </w:rPr>
        <w:t xml:space="preserve"> Here </w:t>
      </w:r>
      <w:r w:rsidRPr="008229E7">
        <w:rPr>
          <w:rFonts w:asciiTheme="minorHAnsi" w:hAnsiTheme="minorHAnsi"/>
        </w:rPr>
        <w:t>Ficino</w:t>
      </w:r>
      <w:r w:rsidR="00EE6AFA" w:rsidRPr="008229E7">
        <w:rPr>
          <w:rFonts w:asciiTheme="minorHAnsi" w:hAnsiTheme="minorHAnsi"/>
        </w:rPr>
        <w:t xml:space="preserve"> clarifies the distinction in the influences that the planets can provide, Jupiter inclining one to public philosophy, Saturn to ‘secret things’. However, he does so without prescribing necessary c</w:t>
      </w:r>
      <w:r w:rsidR="00EE6AFA" w:rsidRPr="008229E7">
        <w:rPr>
          <w:rFonts w:asciiTheme="minorHAnsi" w:hAnsiTheme="minorHAnsi"/>
        </w:rPr>
        <w:t>onditions of the influences, instead alluding  the possibilities they represent. He continues in the same text to note that ‘it is not only those who flee to Jupiter who escape the noxious influence of Saturn and undergo his propitious influence; it is als</w:t>
      </w:r>
      <w:r w:rsidR="00EE6AFA" w:rsidRPr="008229E7">
        <w:rPr>
          <w:rFonts w:asciiTheme="minorHAnsi" w:hAnsiTheme="minorHAnsi"/>
        </w:rPr>
        <w:t>o those who give themselves over with their whole mind to the divine contemplation signified by Saturn himself.’</w:t>
      </w:r>
      <w:r w:rsidR="00EE6AFA" w:rsidRPr="008229E7">
        <w:rPr>
          <w:rFonts w:asciiTheme="minorHAnsi" w:eastAsia="Helvetica Neue" w:hAnsiTheme="minorHAnsi" w:cs="Helvetica Neue"/>
          <w:vertAlign w:val="superscript"/>
        </w:rPr>
        <w:footnoteReference w:id="33"/>
      </w:r>
      <w:r w:rsidR="00EE6AFA" w:rsidRPr="008229E7">
        <w:rPr>
          <w:rFonts w:asciiTheme="minorHAnsi" w:hAnsiTheme="minorHAnsi"/>
        </w:rPr>
        <w:t xml:space="preserve"> Here, Ficino explains that a person may escape Saturn’s tendency for ‘melancholy’, by submitting to the ‘study of secret things’. Angela Voss </w:t>
      </w:r>
      <w:r w:rsidR="00EE6AFA" w:rsidRPr="008229E7">
        <w:rPr>
          <w:rFonts w:asciiTheme="minorHAnsi" w:hAnsiTheme="minorHAnsi"/>
        </w:rPr>
        <w:t>elucidates this point, noting that Ficino’s astrology seeks to have the subject in question ‘absorb the occult properties of the stars”.</w:t>
      </w:r>
      <w:r w:rsidR="00EE6AFA" w:rsidRPr="008229E7">
        <w:rPr>
          <w:rFonts w:asciiTheme="minorHAnsi" w:eastAsia="Helvetica Neue" w:hAnsiTheme="minorHAnsi" w:cs="Helvetica Neue"/>
          <w:vertAlign w:val="superscript"/>
        </w:rPr>
        <w:footnoteReference w:id="34"/>
      </w:r>
      <w:r w:rsidR="00EE6AFA" w:rsidRPr="008229E7">
        <w:rPr>
          <w:rFonts w:asciiTheme="minorHAnsi" w:hAnsiTheme="minorHAnsi"/>
        </w:rPr>
        <w:t xml:space="preserve"> Voss continues </w:t>
      </w:r>
      <w:r w:rsidR="00EE6AFA" w:rsidRPr="008229E7">
        <w:rPr>
          <w:rFonts w:asciiTheme="minorHAnsi" w:hAnsiTheme="minorHAnsi"/>
        </w:rPr>
        <w:lastRenderedPageBreak/>
        <w:t>to suggest that in order then for one to satisfy their stellar influences, it is Ficino’s recommendatio</w:t>
      </w:r>
      <w:r w:rsidR="00EE6AFA" w:rsidRPr="008229E7">
        <w:rPr>
          <w:rFonts w:asciiTheme="minorHAnsi" w:hAnsiTheme="minorHAnsi"/>
        </w:rPr>
        <w:t>n that one refer to their natal chart in order to incorporate elements that might, by processes of natural magic (</w:t>
      </w:r>
      <w:proofErr w:type="spellStart"/>
      <w:r w:rsidR="00EE6AFA" w:rsidRPr="008229E7">
        <w:rPr>
          <w:rFonts w:asciiTheme="minorHAnsi" w:hAnsiTheme="minorHAnsi"/>
        </w:rPr>
        <w:t>ie</w:t>
      </w:r>
      <w:proofErr w:type="spellEnd"/>
      <w:r w:rsidR="00EE6AFA" w:rsidRPr="008229E7">
        <w:rPr>
          <w:rFonts w:asciiTheme="minorHAnsi" w:hAnsiTheme="minorHAnsi"/>
        </w:rPr>
        <w:t xml:space="preserve">. smells, foods, images, music, etc.), cultivate these influences leading to a kind of </w:t>
      </w:r>
      <w:r w:rsidRPr="008229E7">
        <w:rPr>
          <w:rFonts w:asciiTheme="minorHAnsi" w:hAnsiTheme="minorHAnsi"/>
        </w:rPr>
        <w:t>self-actualization</w:t>
      </w:r>
      <w:r w:rsidR="00EE6AFA" w:rsidRPr="008229E7">
        <w:rPr>
          <w:rFonts w:asciiTheme="minorHAnsi" w:hAnsiTheme="minorHAnsi"/>
        </w:rPr>
        <w:t>. It is this perception that is the</w:t>
      </w:r>
      <w:r w:rsidR="00EE6AFA" w:rsidRPr="008229E7">
        <w:rPr>
          <w:rFonts w:asciiTheme="minorHAnsi" w:hAnsiTheme="minorHAnsi"/>
        </w:rPr>
        <w:t xml:space="preserve"> intersection between his astrology, and modern psychological astrology. Namely, in noting that a person may participate gainfully in the influence of Saturn if they resolve to emphasize activities and processes that are related to it (contemplation and ph</w:t>
      </w:r>
      <w:r w:rsidR="00EE6AFA" w:rsidRPr="008229E7">
        <w:rPr>
          <w:rFonts w:asciiTheme="minorHAnsi" w:hAnsiTheme="minorHAnsi"/>
        </w:rPr>
        <w:t>ilosophy, in this case), Ficino espouses a type of natal chart interpretation that ultimately (</w:t>
      </w:r>
      <w:r w:rsidRPr="008229E7">
        <w:rPr>
          <w:rFonts w:asciiTheme="minorHAnsi" w:hAnsiTheme="minorHAnsi"/>
        </w:rPr>
        <w:t>read: hopefully</w:t>
      </w:r>
      <w:r w:rsidR="00EE6AFA" w:rsidRPr="008229E7">
        <w:rPr>
          <w:rFonts w:asciiTheme="minorHAnsi" w:hAnsiTheme="minorHAnsi"/>
        </w:rPr>
        <w:t xml:space="preserve">) leads to </w:t>
      </w:r>
      <w:r w:rsidRPr="008229E7">
        <w:rPr>
          <w:rFonts w:asciiTheme="minorHAnsi" w:hAnsiTheme="minorHAnsi"/>
        </w:rPr>
        <w:t>self-actualization</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35"/>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Ficino and Psychological Astrology</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At this point, it might feel satisfactory to attribute the roots of modern psych</w:t>
      </w:r>
      <w:r w:rsidR="00EE6AFA" w:rsidRPr="008229E7">
        <w:rPr>
          <w:rFonts w:asciiTheme="minorHAnsi" w:hAnsiTheme="minorHAnsi"/>
        </w:rPr>
        <w:t>ological astrology to the Renaissance period, owing to the fact that</w:t>
      </w:r>
      <w:r w:rsidR="00EE6AFA" w:rsidRPr="008229E7">
        <w:rPr>
          <w:rFonts w:asciiTheme="minorHAnsi" w:hAnsiTheme="minorHAnsi"/>
          <w:lang w:val="it-IT"/>
        </w:rPr>
        <w:t xml:space="preserve"> </w:t>
      </w:r>
      <w:proofErr w:type="spellStart"/>
      <w:r w:rsidR="00EE6AFA" w:rsidRPr="008229E7">
        <w:rPr>
          <w:rFonts w:asciiTheme="minorHAnsi" w:hAnsiTheme="minorHAnsi"/>
          <w:lang w:val="it-IT"/>
        </w:rPr>
        <w:t>Ficino</w:t>
      </w:r>
      <w:proofErr w:type="spellEnd"/>
      <w:r w:rsidR="00EE6AFA" w:rsidRPr="008229E7">
        <w:rPr>
          <w:rFonts w:asciiTheme="minorHAnsi" w:hAnsiTheme="minorHAnsi"/>
        </w:rPr>
        <w:t xml:space="preserve">’s astrology may well be viewed as a prototypical psychological astrology. </w:t>
      </w:r>
      <w:r w:rsidR="00EE6AFA" w:rsidRPr="008229E7">
        <w:rPr>
          <w:rFonts w:asciiTheme="minorHAnsi" w:eastAsia="Helvetica Neue" w:hAnsiTheme="minorHAnsi" w:cs="Helvetica Neue"/>
          <w:vertAlign w:val="superscript"/>
        </w:rPr>
        <w:footnoteReference w:id="36"/>
      </w:r>
      <w:r w:rsidR="00EE6AFA" w:rsidRPr="008229E7">
        <w:rPr>
          <w:rFonts w:asciiTheme="minorHAnsi" w:hAnsiTheme="minorHAnsi"/>
        </w:rPr>
        <w:t xml:space="preserve"> However, it is important when placing the roots of psychological astrology to consider that Ficino’s ide</w:t>
      </w:r>
      <w:r w:rsidR="00EE6AFA" w:rsidRPr="008229E7">
        <w:rPr>
          <w:rFonts w:asciiTheme="minorHAnsi" w:hAnsiTheme="minorHAnsi"/>
        </w:rPr>
        <w:t>as are derivative in that they are presented in response to preexisting philosophies, and they draw heavily on imagery with undoubtedly classical and early ancient origins.</w:t>
      </w:r>
      <w:r w:rsidR="00EE6AFA" w:rsidRPr="008229E7">
        <w:rPr>
          <w:rFonts w:asciiTheme="minorHAnsi" w:eastAsia="Helvetica Neue" w:hAnsiTheme="minorHAnsi" w:cs="Helvetica Neue"/>
          <w:vertAlign w:val="superscript"/>
        </w:rPr>
        <w:footnoteReference w:id="37"/>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Noting that much of Ficino’s work was concentrated on reviving ancient and classic</w:t>
      </w:r>
      <w:r w:rsidR="00EE6AFA" w:rsidRPr="008229E7">
        <w:rPr>
          <w:rFonts w:asciiTheme="minorHAnsi" w:hAnsiTheme="minorHAnsi"/>
        </w:rPr>
        <w:t>al philosophical texts, its unsurprising that his astrological study is less an invention of a new form, and more a response to or a restructuring of existing ideas based on the swaths of information that would’ve been newly available to the literate publi</w:t>
      </w:r>
      <w:r w:rsidR="00EE6AFA" w:rsidRPr="008229E7">
        <w:rPr>
          <w:rFonts w:asciiTheme="minorHAnsi" w:hAnsiTheme="minorHAnsi"/>
        </w:rPr>
        <w:t>c.</w:t>
      </w:r>
      <w:r w:rsidR="00EE6AFA" w:rsidRPr="008229E7">
        <w:rPr>
          <w:rFonts w:asciiTheme="minorHAnsi" w:eastAsia="Helvetica Neue" w:hAnsiTheme="minorHAnsi" w:cs="Helvetica Neue"/>
          <w:vertAlign w:val="superscript"/>
        </w:rPr>
        <w:footnoteReference w:id="38"/>
      </w:r>
      <w:r w:rsidR="00EE6AFA" w:rsidRPr="008229E7">
        <w:rPr>
          <w:rFonts w:asciiTheme="minorHAnsi" w:hAnsiTheme="minorHAnsi"/>
        </w:rPr>
        <w:t xml:space="preserve"> For example, the list of classical philosophers that Ficino would’ve meaningfully engaged with and integrated into his study is long and includes such philosophers as Plato, </w:t>
      </w:r>
      <w:r w:rsidR="00EE6AFA" w:rsidRPr="008229E7">
        <w:rPr>
          <w:rFonts w:asciiTheme="minorHAnsi" w:hAnsiTheme="minorHAnsi"/>
          <w:lang w:val="de-DE"/>
        </w:rPr>
        <w:t xml:space="preserve">Plotinus, Proclus, </w:t>
      </w:r>
      <w:proofErr w:type="spellStart"/>
      <w:r w:rsidR="00EE6AFA" w:rsidRPr="008229E7">
        <w:rPr>
          <w:rFonts w:asciiTheme="minorHAnsi" w:hAnsiTheme="minorHAnsi"/>
          <w:lang w:val="de-DE"/>
        </w:rPr>
        <w:t>and</w:t>
      </w:r>
      <w:proofErr w:type="spellEnd"/>
      <w:r w:rsidR="00EE6AFA" w:rsidRPr="008229E7">
        <w:rPr>
          <w:rFonts w:asciiTheme="minorHAnsi" w:hAnsiTheme="minorHAnsi"/>
          <w:lang w:val="de-DE"/>
        </w:rPr>
        <w:t xml:space="preserve"> Pseudo-Dionysius Areopagita</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39"/>
      </w:r>
      <w:r w:rsidR="00EE6AFA" w:rsidRPr="008229E7">
        <w:rPr>
          <w:rFonts w:asciiTheme="minorHAnsi" w:hAnsiTheme="minorHAnsi"/>
        </w:rPr>
        <w:t xml:space="preserve"> It may seem pertinent to </w:t>
      </w:r>
      <w:r w:rsidR="00EE6AFA" w:rsidRPr="008229E7">
        <w:rPr>
          <w:rFonts w:asciiTheme="minorHAnsi" w:hAnsiTheme="minorHAnsi"/>
        </w:rPr>
        <w:t xml:space="preserve">go through the list and attribute each part of Ficino’s study to its respective classical </w:t>
      </w:r>
      <w:r w:rsidR="00EE6AFA" w:rsidRPr="008229E7">
        <w:rPr>
          <w:rFonts w:asciiTheme="minorHAnsi" w:hAnsiTheme="minorHAnsi"/>
        </w:rPr>
        <w:lastRenderedPageBreak/>
        <w:t>source to understand the degree to which Ficino’s work is a product of external influences. However for the sake of clarity, this paper will limit the scope of this w</w:t>
      </w:r>
      <w:r w:rsidR="00EE6AFA" w:rsidRPr="008229E7">
        <w:rPr>
          <w:rFonts w:asciiTheme="minorHAnsi" w:hAnsiTheme="minorHAnsi"/>
        </w:rPr>
        <w:t xml:space="preserve">ork to Ficino’s interaction with Plotinus’ theories, as they themselves demonstrate a philosophy that seems a direct antecedent to both Ficino’s work, and to modern psychological astrology by extension. </w:t>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Ficino and Neoplatonism</w:t>
      </w:r>
    </w:p>
    <w:p w:rsidR="00C2234D"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 xml:space="preserve">Under the banner of </w:t>
      </w:r>
      <w:r w:rsidRPr="008229E7">
        <w:rPr>
          <w:rFonts w:asciiTheme="minorHAnsi" w:hAnsiTheme="minorHAnsi"/>
        </w:rPr>
        <w:t>Neoplatonism</w:t>
      </w:r>
      <w:r w:rsidR="00EE6AFA" w:rsidRPr="008229E7">
        <w:rPr>
          <w:rFonts w:asciiTheme="minorHAnsi" w:hAnsiTheme="minorHAnsi"/>
        </w:rPr>
        <w:t xml:space="preserve">, Plotinus sought to fuse the preexisting philosophical traditions of Pythagoras, Plato, Aristotle, and Hermes </w:t>
      </w:r>
      <w:proofErr w:type="spellStart"/>
      <w:r w:rsidR="00EE6AFA" w:rsidRPr="008229E7">
        <w:rPr>
          <w:rFonts w:asciiTheme="minorHAnsi" w:hAnsiTheme="minorHAnsi"/>
        </w:rPr>
        <w:t>Trismegistus</w:t>
      </w:r>
      <w:proofErr w:type="spellEnd"/>
      <w:r w:rsidR="00EE6AFA" w:rsidRPr="008229E7">
        <w:rPr>
          <w:rFonts w:asciiTheme="minorHAnsi" w:hAnsiTheme="minorHAnsi"/>
        </w:rPr>
        <w:t xml:space="preserve"> into a single system that sought t</w:t>
      </w:r>
      <w:r w:rsidRPr="008229E7">
        <w:rPr>
          <w:rFonts w:asciiTheme="minorHAnsi" w:hAnsiTheme="minorHAnsi"/>
        </w:rPr>
        <w:t>o</w:t>
      </w:r>
      <w:r w:rsidR="00EE6AFA" w:rsidRPr="008229E7">
        <w:rPr>
          <w:rFonts w:asciiTheme="minorHAnsi" w:hAnsiTheme="minorHAnsi"/>
        </w:rPr>
        <w:t xml:space="preserve"> answer the question of how the individual soul might ‘reach God’.</w:t>
      </w:r>
      <w:r w:rsidR="00EE6AFA" w:rsidRPr="008229E7">
        <w:rPr>
          <w:rFonts w:asciiTheme="minorHAnsi" w:eastAsia="Helvetica Neue" w:hAnsiTheme="minorHAnsi" w:cs="Helvetica Neue"/>
          <w:vertAlign w:val="superscript"/>
        </w:rPr>
        <w:footnoteReference w:id="40"/>
      </w:r>
      <w:r w:rsidR="00EE6AFA" w:rsidRPr="008229E7">
        <w:rPr>
          <w:rFonts w:asciiTheme="minorHAnsi" w:hAnsiTheme="minorHAnsi"/>
        </w:rPr>
        <w:t xml:space="preserve"> In service of this, Ploti</w:t>
      </w:r>
      <w:r w:rsidR="00EE6AFA" w:rsidRPr="008229E7">
        <w:rPr>
          <w:rFonts w:asciiTheme="minorHAnsi" w:hAnsiTheme="minorHAnsi"/>
        </w:rPr>
        <w:t>nus asserts that the universe is a ‘single complex living creature.’</w:t>
      </w:r>
      <w:r w:rsidR="00EE6AFA" w:rsidRPr="008229E7">
        <w:rPr>
          <w:rFonts w:asciiTheme="minorHAnsi" w:eastAsia="Helvetica Neue" w:hAnsiTheme="minorHAnsi" w:cs="Helvetica Neue"/>
          <w:vertAlign w:val="superscript"/>
        </w:rPr>
        <w:footnoteReference w:id="41"/>
      </w:r>
      <w:r w:rsidR="00EE6AFA" w:rsidRPr="008229E7">
        <w:rPr>
          <w:rFonts w:asciiTheme="minorHAnsi" w:hAnsiTheme="minorHAnsi"/>
        </w:rPr>
        <w:t xml:space="preserve"> Plotinus’ perception of universal</w:t>
      </w:r>
      <w:r w:rsidR="00EE6AFA" w:rsidRPr="008229E7">
        <w:rPr>
          <w:rFonts w:asciiTheme="minorHAnsi" w:hAnsiTheme="minorHAnsi"/>
        </w:rPr>
        <w:t xml:space="preserve"> unity is mirrored almost directly in Ficino’s explanation that the cosmos is ‘an animal more unified than any other animal, the most perfect animal […]</w:t>
      </w:r>
      <w:r w:rsidR="00EE6AFA" w:rsidRPr="008229E7">
        <w:rPr>
          <w:rFonts w:asciiTheme="minorHAnsi" w:hAnsiTheme="minorHAnsi"/>
        </w:rPr>
        <w:t xml:space="preserve"> therefore [the soul] is equally connected with everything, even with those things which are at a distance from one another, because they are not at a distance from her.’</w:t>
      </w:r>
      <w:r w:rsidR="00EE6AFA" w:rsidRPr="008229E7">
        <w:rPr>
          <w:rFonts w:asciiTheme="minorHAnsi" w:eastAsia="Helvetica Neue" w:hAnsiTheme="minorHAnsi" w:cs="Helvetica Neue"/>
          <w:vertAlign w:val="superscript"/>
        </w:rPr>
        <w:footnoteReference w:id="42"/>
      </w:r>
      <w:r w:rsidR="00EE6AFA" w:rsidRPr="008229E7">
        <w:rPr>
          <w:rFonts w:asciiTheme="minorHAnsi" w:hAnsiTheme="minorHAnsi"/>
        </w:rPr>
        <w:t xml:space="preserve"> Clearly here, Ficino’s assertion of the total unity of the cosmos and its component </w:t>
      </w:r>
      <w:r w:rsidR="00EE6AFA" w:rsidRPr="008229E7">
        <w:rPr>
          <w:rFonts w:asciiTheme="minorHAnsi" w:hAnsiTheme="minorHAnsi"/>
        </w:rPr>
        <w:t xml:space="preserve">parts (read: human beings) is a factor of his philosophy inherited directly from Plotinus. The similarities between the two run even further.  In his text, </w:t>
      </w:r>
      <w:r w:rsidR="00EE6AFA" w:rsidRPr="008229E7">
        <w:rPr>
          <w:rFonts w:asciiTheme="minorHAnsi" w:hAnsiTheme="minorHAnsi"/>
          <w:i/>
          <w:iCs/>
        </w:rPr>
        <w:t>Plotinus at Work on Platonism</w:t>
      </w:r>
      <w:r w:rsidR="00EE6AFA" w:rsidRPr="008229E7">
        <w:rPr>
          <w:rFonts w:asciiTheme="minorHAnsi" w:hAnsiTheme="minorHAnsi"/>
        </w:rPr>
        <w:t>, John Dillon notes that Plotinus, in his theory of the soul’s relation</w:t>
      </w:r>
      <w:r w:rsidR="00EE6AFA" w:rsidRPr="008229E7">
        <w:rPr>
          <w:rFonts w:asciiTheme="minorHAnsi" w:hAnsiTheme="minorHAnsi"/>
        </w:rPr>
        <w:t xml:space="preserve"> to the cosmos, ‘placed on the soul the onus of moral responsibility to re-unite with the divine’.</w:t>
      </w:r>
      <w:r w:rsidR="00EE6AFA" w:rsidRPr="008229E7">
        <w:rPr>
          <w:rFonts w:asciiTheme="minorHAnsi" w:eastAsia="Helvetica Neue" w:hAnsiTheme="minorHAnsi" w:cs="Helvetica Neue"/>
          <w:vertAlign w:val="superscript"/>
        </w:rPr>
        <w:footnoteReference w:id="43"/>
      </w:r>
      <w:r w:rsidR="00EE6AFA" w:rsidRPr="008229E7">
        <w:rPr>
          <w:rFonts w:asciiTheme="minorHAnsi" w:hAnsiTheme="minorHAnsi"/>
        </w:rPr>
        <w:t xml:space="preserve"> If Dillon’s suggestion is true, it seems highly probable that Ficino was suggesting, based on this inquiry, to use the natal chart as a set of indications f</w:t>
      </w:r>
      <w:r w:rsidR="00EE6AFA" w:rsidRPr="008229E7">
        <w:rPr>
          <w:rFonts w:asciiTheme="minorHAnsi" w:hAnsiTheme="minorHAnsi"/>
        </w:rPr>
        <w:t xml:space="preserve">or how one might go about achieving such a reunion, using sympathetic magic in order to live </w:t>
      </w:r>
      <w:r w:rsidR="00EE6AFA" w:rsidRPr="008229E7">
        <w:rPr>
          <w:rFonts w:asciiTheme="minorHAnsi" w:hAnsiTheme="minorHAnsi"/>
        </w:rPr>
        <w:lastRenderedPageBreak/>
        <w:t>one’s daily life in accordance with their natal stars.</w:t>
      </w:r>
      <w:r w:rsidR="00EE6AFA" w:rsidRPr="008229E7">
        <w:rPr>
          <w:rFonts w:asciiTheme="minorHAnsi" w:eastAsia="Helvetica Neue" w:hAnsiTheme="minorHAnsi" w:cs="Helvetica Neue"/>
          <w:vertAlign w:val="superscript"/>
        </w:rPr>
        <w:footnoteReference w:id="44"/>
      </w:r>
      <w:r w:rsidR="00EE6AFA" w:rsidRPr="008229E7">
        <w:rPr>
          <w:rFonts w:asciiTheme="minorHAnsi" w:hAnsiTheme="minorHAnsi"/>
        </w:rPr>
        <w:t xml:space="preserve"> Even though this perspective is an innovation owed to Ficino and the renaissance era, it is interesting to </w:t>
      </w:r>
      <w:r w:rsidR="00EE6AFA" w:rsidRPr="008229E7">
        <w:rPr>
          <w:rFonts w:asciiTheme="minorHAnsi" w:hAnsiTheme="minorHAnsi"/>
        </w:rPr>
        <w:t>consider that he might not have followed this inquiry had he not first engaged with Plotinus’ line of questioning. That is to say that Ficino’s astrological</w:t>
      </w:r>
      <w:r w:rsidRPr="008229E7">
        <w:rPr>
          <w:rFonts w:asciiTheme="minorHAnsi" w:hAnsiTheme="minorHAnsi"/>
        </w:rPr>
        <w:t xml:space="preserve"> </w:t>
      </w:r>
      <w:r w:rsidR="00EE6AFA" w:rsidRPr="008229E7">
        <w:rPr>
          <w:rFonts w:asciiTheme="minorHAnsi" w:hAnsiTheme="minorHAnsi"/>
        </w:rPr>
        <w:t xml:space="preserve">inquiry in this instance might serve as a reordering of ancient and </w:t>
      </w:r>
      <w:r w:rsidRPr="008229E7">
        <w:rPr>
          <w:rFonts w:asciiTheme="minorHAnsi" w:hAnsiTheme="minorHAnsi"/>
        </w:rPr>
        <w:t>Neoplatonist</w:t>
      </w:r>
      <w:r w:rsidR="00EE6AFA" w:rsidRPr="008229E7">
        <w:rPr>
          <w:rFonts w:asciiTheme="minorHAnsi" w:hAnsiTheme="minorHAnsi"/>
        </w:rPr>
        <w:t xml:space="preserve"> notions of soul uni</w:t>
      </w:r>
      <w:r w:rsidR="00EE6AFA" w:rsidRPr="008229E7">
        <w:rPr>
          <w:rFonts w:asciiTheme="minorHAnsi" w:hAnsiTheme="minorHAnsi"/>
        </w:rPr>
        <w:t>ty and cosmos versus an invention of his own.</w:t>
      </w:r>
      <w:r w:rsidR="00EE6AFA" w:rsidRPr="008229E7">
        <w:rPr>
          <w:rFonts w:asciiTheme="minorHAnsi" w:eastAsia="Helvetica Neue" w:hAnsiTheme="minorHAnsi" w:cs="Helvetica Neue"/>
          <w:vertAlign w:val="superscript"/>
        </w:rPr>
        <w:footnoteReference w:id="45"/>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Ficino’s Astrology as a Response to Critique</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Referring back to the idea that Ficino sought to still engage with the planetary bodies of old in his study of astrology, it seems to be the case that Ficino was le</w:t>
      </w:r>
      <w:r w:rsidR="00EE6AFA" w:rsidRPr="008229E7">
        <w:rPr>
          <w:rFonts w:asciiTheme="minorHAnsi" w:hAnsiTheme="minorHAnsi"/>
        </w:rPr>
        <w:t>ss interested in coining his own practice, instead aligning his philosophy with the canon of astrological and philosophical knowledge that preceded him.</w:t>
      </w:r>
      <w:r w:rsidR="00EE6AFA" w:rsidRPr="008229E7">
        <w:rPr>
          <w:rFonts w:asciiTheme="minorHAnsi" w:eastAsia="Helvetica Neue" w:hAnsiTheme="minorHAnsi" w:cs="Helvetica Neue"/>
          <w:vertAlign w:val="superscript"/>
        </w:rPr>
        <w:footnoteReference w:id="46"/>
      </w:r>
      <w:r w:rsidR="00EE6AFA" w:rsidRPr="008229E7">
        <w:rPr>
          <w:rFonts w:asciiTheme="minorHAnsi" w:hAnsiTheme="minorHAnsi"/>
        </w:rPr>
        <w:t xml:space="preserve"> But also, and critically, Ficino’s astrology was born out of a need to position astrology in such a wa</w:t>
      </w:r>
      <w:r w:rsidR="00EE6AFA" w:rsidRPr="008229E7">
        <w:rPr>
          <w:rFonts w:asciiTheme="minorHAnsi" w:hAnsiTheme="minorHAnsi"/>
        </w:rPr>
        <w:t xml:space="preserve">y that it would escape the criticisms of the </w:t>
      </w:r>
      <w:r w:rsidRPr="008229E7">
        <w:rPr>
          <w:rFonts w:asciiTheme="minorHAnsi" w:hAnsiTheme="minorHAnsi"/>
        </w:rPr>
        <w:t>Neoplatonist</w:t>
      </w:r>
      <w:r w:rsidR="00EE6AFA" w:rsidRPr="008229E7">
        <w:rPr>
          <w:rFonts w:asciiTheme="minorHAnsi" w:hAnsiTheme="minorHAnsi"/>
        </w:rPr>
        <w:t xml:space="preserve"> and </w:t>
      </w:r>
      <w:r w:rsidRPr="008229E7">
        <w:rPr>
          <w:rFonts w:asciiTheme="minorHAnsi" w:hAnsiTheme="minorHAnsi"/>
        </w:rPr>
        <w:t>Christian</w:t>
      </w:r>
      <w:r w:rsidR="00EE6AFA" w:rsidRPr="008229E7">
        <w:rPr>
          <w:rFonts w:asciiTheme="minorHAnsi" w:hAnsiTheme="minorHAnsi"/>
        </w:rPr>
        <w:t xml:space="preserve"> circles who were disdainful of astrology’s causal qualities.</w:t>
      </w:r>
      <w:r w:rsidR="00EE6AFA" w:rsidRPr="008229E7">
        <w:rPr>
          <w:rFonts w:asciiTheme="minorHAnsi" w:eastAsia="Helvetica Neue" w:hAnsiTheme="minorHAnsi" w:cs="Helvetica Neue"/>
          <w:vertAlign w:val="superscript"/>
        </w:rPr>
        <w:footnoteReference w:id="47"/>
      </w:r>
      <w:r w:rsidR="00EE6AFA" w:rsidRPr="008229E7">
        <w:rPr>
          <w:rFonts w:asciiTheme="minorHAnsi" w:hAnsiTheme="minorHAnsi"/>
        </w:rPr>
        <w:t xml:space="preserve"> Plotinus writes that astrologers in his era reduced ‘the universe to a disorderly chaos by making the stars act independent</w:t>
      </w:r>
      <w:r w:rsidR="00EE6AFA" w:rsidRPr="008229E7">
        <w:rPr>
          <w:rFonts w:asciiTheme="minorHAnsi" w:hAnsiTheme="minorHAnsi"/>
        </w:rPr>
        <w:t>ly and capriciously, instead of seeing it as a living organic whole in which star-movements and influences as well as everything else form part of the pattern of its rational direction by Universal Soul.’</w:t>
      </w:r>
      <w:r w:rsidR="00EE6AFA" w:rsidRPr="008229E7">
        <w:rPr>
          <w:rFonts w:asciiTheme="minorHAnsi" w:eastAsia="Helvetica Neue" w:hAnsiTheme="minorHAnsi" w:cs="Helvetica Neue"/>
          <w:vertAlign w:val="superscript"/>
        </w:rPr>
        <w:footnoteReference w:id="48"/>
      </w:r>
      <w:r w:rsidR="00EE6AFA" w:rsidRPr="008229E7">
        <w:rPr>
          <w:rFonts w:asciiTheme="minorHAnsi" w:hAnsiTheme="minorHAnsi"/>
        </w:rPr>
        <w:t xml:space="preserve"> In what seems a direct response to Plotinus, Ficin</w:t>
      </w:r>
      <w:r w:rsidR="00EE6AFA" w:rsidRPr="008229E7">
        <w:rPr>
          <w:rFonts w:asciiTheme="minorHAnsi" w:hAnsiTheme="minorHAnsi"/>
        </w:rPr>
        <w:t>o’s astrology seems a product of his trying to satisfy these criticisms by incorporating their logic into his practice. Specifically, Ficino simultaneously echoes and denies Plotinus’ criticism when he explains that astrologers should ‘be warned beforehand</w:t>
      </w:r>
      <w:r w:rsidR="00EE6AFA" w:rsidRPr="008229E7">
        <w:rPr>
          <w:rFonts w:asciiTheme="minorHAnsi" w:hAnsiTheme="minorHAnsi"/>
        </w:rPr>
        <w:t xml:space="preserve"> not to think we are speaking here of worshipping the stars, but rather of imitating them and thereby trying to capture them. And do not believe that we are dealing with gifts which the stars are going to give by their own election but rather by a natural </w:t>
      </w:r>
      <w:r w:rsidR="00EE6AFA" w:rsidRPr="008229E7">
        <w:rPr>
          <w:rFonts w:asciiTheme="minorHAnsi" w:hAnsiTheme="minorHAnsi"/>
        </w:rPr>
        <w:t>influence.’</w:t>
      </w:r>
      <w:r w:rsidR="00EE6AFA" w:rsidRPr="008229E7">
        <w:rPr>
          <w:rFonts w:asciiTheme="minorHAnsi" w:eastAsia="Helvetica Neue" w:hAnsiTheme="minorHAnsi" w:cs="Helvetica Neue"/>
          <w:vertAlign w:val="superscript"/>
        </w:rPr>
        <w:footnoteReference w:id="49"/>
      </w:r>
      <w:r w:rsidR="00EE6AFA" w:rsidRPr="008229E7">
        <w:rPr>
          <w:rFonts w:asciiTheme="minorHAnsi" w:hAnsiTheme="minorHAnsi"/>
        </w:rPr>
        <w:t xml:space="preserve"> </w:t>
      </w:r>
      <w:r w:rsidR="00833A1C" w:rsidRPr="008229E7">
        <w:rPr>
          <w:rFonts w:asciiTheme="minorHAnsi" w:hAnsiTheme="minorHAnsi"/>
        </w:rPr>
        <w:t>Here</w:t>
      </w:r>
      <w:r w:rsidR="00EE6AFA" w:rsidRPr="008229E7">
        <w:rPr>
          <w:rFonts w:asciiTheme="minorHAnsi" w:hAnsiTheme="minorHAnsi"/>
        </w:rPr>
        <w:t xml:space="preserve">, Ficino is trying to make </w:t>
      </w:r>
      <w:r w:rsidR="00EE6AFA" w:rsidRPr="008229E7">
        <w:rPr>
          <w:rFonts w:asciiTheme="minorHAnsi" w:hAnsiTheme="minorHAnsi"/>
        </w:rPr>
        <w:lastRenderedPageBreak/>
        <w:t>clear that astrology, at least in the way that he’s proposed to use it, does not imply that the stars are capable of enacting specific effects in and of themselves. Instead, the stars merely point to wher</w:t>
      </w:r>
      <w:r w:rsidR="00EE6AFA" w:rsidRPr="008229E7">
        <w:rPr>
          <w:rFonts w:asciiTheme="minorHAnsi" w:hAnsiTheme="minorHAnsi"/>
        </w:rPr>
        <w:t xml:space="preserve">e a </w:t>
      </w:r>
      <w:r w:rsidRPr="008229E7">
        <w:rPr>
          <w:rFonts w:asciiTheme="minorHAnsi" w:hAnsiTheme="minorHAnsi"/>
        </w:rPr>
        <w:t>person’s</w:t>
      </w:r>
      <w:r w:rsidR="00EE6AFA" w:rsidRPr="008229E7">
        <w:rPr>
          <w:rFonts w:asciiTheme="minorHAnsi" w:hAnsiTheme="minorHAnsi"/>
        </w:rPr>
        <w:t xml:space="preserve"> potential lies, their provenance related to the images they can stir in the mind.</w:t>
      </w:r>
      <w:r w:rsidR="00EE6AFA" w:rsidRPr="008229E7">
        <w:rPr>
          <w:rFonts w:asciiTheme="minorHAnsi" w:eastAsia="Helvetica Neue" w:hAnsiTheme="minorHAnsi" w:cs="Helvetica Neue"/>
          <w:vertAlign w:val="superscript"/>
        </w:rPr>
        <w:footnoteReference w:id="50"/>
      </w:r>
      <w:r w:rsidR="00EE6AFA" w:rsidRPr="008229E7">
        <w:rPr>
          <w:rFonts w:asciiTheme="minorHAnsi" w:hAnsiTheme="minorHAnsi"/>
        </w:rPr>
        <w:t xml:space="preserve"> Referring forward, it is this principle that has lasted as a sort of occupational foundation for modern psychological astrologers, most of whom agree that the na</w:t>
      </w:r>
      <w:r w:rsidR="00EE6AFA" w:rsidRPr="008229E7">
        <w:rPr>
          <w:rFonts w:asciiTheme="minorHAnsi" w:hAnsiTheme="minorHAnsi"/>
        </w:rPr>
        <w:t>tal chart is valuable in so far as it represents correspondences, more than it indicates specific events.</w:t>
      </w:r>
      <w:r w:rsidR="00EE6AFA" w:rsidRPr="008229E7">
        <w:rPr>
          <w:rFonts w:asciiTheme="minorHAnsi" w:eastAsia="Helvetica Neue" w:hAnsiTheme="minorHAnsi" w:cs="Helvetica Neue"/>
          <w:vertAlign w:val="superscript"/>
        </w:rPr>
        <w:footnoteReference w:id="51"/>
      </w:r>
      <w:r w:rsidR="00EE6AFA" w:rsidRPr="008229E7">
        <w:rPr>
          <w:rFonts w:asciiTheme="minorHAnsi" w:hAnsiTheme="minorHAnsi"/>
        </w:rPr>
        <w:t xml:space="preserve"> And though one might read this innovation as though it came from Ficino’s inquiry in isolation, it is perhaps more accurate to attribute this perspec</w:t>
      </w:r>
      <w:r w:rsidR="00EE6AFA" w:rsidRPr="008229E7">
        <w:rPr>
          <w:rFonts w:asciiTheme="minorHAnsi" w:hAnsiTheme="minorHAnsi"/>
        </w:rPr>
        <w:t>tive to classical and ancient thinkers, who in their evaluations of astrology, developed the concept that the stars, though influential, are a component part of the individual whole that constitutes the cosmos. Effectively, the</w:t>
      </w:r>
      <w:r w:rsidR="00833A1C" w:rsidRPr="008229E7">
        <w:rPr>
          <w:rFonts w:asciiTheme="minorHAnsi" w:hAnsiTheme="minorHAnsi"/>
        </w:rPr>
        <w:t xml:space="preserve"> stars</w:t>
      </w:r>
      <w:r w:rsidR="00EE6AFA" w:rsidRPr="008229E7">
        <w:rPr>
          <w:rFonts w:asciiTheme="minorHAnsi" w:hAnsiTheme="minorHAnsi"/>
        </w:rPr>
        <w:t xml:space="preserve"> do not wield influence abov</w:t>
      </w:r>
      <w:r w:rsidR="00EE6AFA" w:rsidRPr="008229E7">
        <w:rPr>
          <w:rFonts w:asciiTheme="minorHAnsi" w:hAnsiTheme="minorHAnsi"/>
        </w:rPr>
        <w:t>e or below any other influential factor.</w:t>
      </w:r>
      <w:r w:rsidR="00EE6AFA" w:rsidRPr="008229E7">
        <w:rPr>
          <w:rFonts w:asciiTheme="minorHAnsi" w:eastAsia="Helvetica Neue" w:hAnsiTheme="minorHAnsi" w:cs="Helvetica Neue"/>
          <w:vertAlign w:val="superscript"/>
        </w:rPr>
        <w:footnoteReference w:id="52"/>
      </w:r>
      <w:r w:rsidR="00EE6AFA" w:rsidRPr="008229E7">
        <w:rPr>
          <w:rFonts w:asciiTheme="minorHAnsi" w:hAnsiTheme="minorHAnsi"/>
        </w:rPr>
        <w:t xml:space="preserve"> They are merely signs, a point that seems consistent through the course of Neoplatonic, </w:t>
      </w:r>
      <w:proofErr w:type="spellStart"/>
      <w:r w:rsidR="00EE6AFA" w:rsidRPr="008229E7">
        <w:rPr>
          <w:rFonts w:asciiTheme="minorHAnsi" w:hAnsiTheme="minorHAnsi"/>
        </w:rPr>
        <w:t>Ficinian</w:t>
      </w:r>
      <w:proofErr w:type="spellEnd"/>
      <w:r w:rsidR="00EE6AFA" w:rsidRPr="008229E7">
        <w:rPr>
          <w:rFonts w:asciiTheme="minorHAnsi" w:hAnsiTheme="minorHAnsi"/>
        </w:rPr>
        <w:t xml:space="preserve">, and modern psychological thought. </w:t>
      </w:r>
    </w:p>
    <w:p w:rsidR="001A5EB5" w:rsidRPr="008229E7" w:rsidRDefault="00EE6AFA" w:rsidP="00C2234D">
      <w:pPr>
        <w:pStyle w:val="Body"/>
        <w:spacing w:line="360" w:lineRule="auto"/>
        <w:jc w:val="both"/>
        <w:rPr>
          <w:rFonts w:asciiTheme="minorHAnsi" w:hAnsiTheme="minorHAnsi"/>
          <w:b/>
          <w:bCs/>
        </w:rPr>
      </w:pPr>
      <w:r w:rsidRPr="008229E7">
        <w:rPr>
          <w:rFonts w:asciiTheme="minorHAnsi" w:hAnsiTheme="minorHAnsi"/>
          <w:b/>
          <w:bCs/>
        </w:rPr>
        <w:t>Conclusion</w:t>
      </w:r>
    </w:p>
    <w:p w:rsidR="001A5EB5" w:rsidRPr="008229E7" w:rsidRDefault="00C2234D" w:rsidP="00C2234D">
      <w:pPr>
        <w:pStyle w:val="Body"/>
        <w:spacing w:line="360" w:lineRule="auto"/>
        <w:jc w:val="both"/>
        <w:rPr>
          <w:rFonts w:asciiTheme="minorHAnsi" w:hAnsiTheme="minorHAnsi"/>
        </w:rPr>
      </w:pPr>
      <w:r w:rsidRPr="008229E7">
        <w:rPr>
          <w:rFonts w:asciiTheme="minorHAnsi" w:hAnsiTheme="minorHAnsi"/>
        </w:rPr>
        <w:tab/>
      </w:r>
      <w:r w:rsidR="00EE6AFA" w:rsidRPr="008229E7">
        <w:rPr>
          <w:rFonts w:asciiTheme="minorHAnsi" w:hAnsiTheme="minorHAnsi"/>
        </w:rPr>
        <w:t>This has not been to say that Ficino—and his Renaissance astrology—, w</w:t>
      </w:r>
      <w:r w:rsidR="00EE6AFA" w:rsidRPr="008229E7">
        <w:rPr>
          <w:rFonts w:asciiTheme="minorHAnsi" w:hAnsiTheme="minorHAnsi"/>
        </w:rPr>
        <w:t>as not crucial in the development of modern psychological practice. Clearly, it was Ficino and his emphasis on sympathetic magic that clarified an individual’s capacity for interacting with their planetary influences in the context of their daily lives. He</w:t>
      </w:r>
      <w:r w:rsidR="00EE6AFA" w:rsidRPr="008229E7">
        <w:rPr>
          <w:rFonts w:asciiTheme="minorHAnsi" w:hAnsiTheme="minorHAnsi"/>
        </w:rPr>
        <w:t>, as Campion put it, reordered the relationship between soul and cosmos so people could begin the process of taking ownership of their interactions with the greater whole.</w:t>
      </w:r>
      <w:r w:rsidR="00EE6AFA" w:rsidRPr="008229E7">
        <w:rPr>
          <w:rFonts w:asciiTheme="minorHAnsi" w:eastAsia="Helvetica Neue" w:hAnsiTheme="minorHAnsi" w:cs="Helvetica Neue"/>
          <w:vertAlign w:val="superscript"/>
        </w:rPr>
        <w:footnoteReference w:id="53"/>
      </w:r>
      <w:r w:rsidR="00EE6AFA" w:rsidRPr="008229E7">
        <w:rPr>
          <w:rFonts w:asciiTheme="minorHAnsi" w:hAnsiTheme="minorHAnsi"/>
        </w:rPr>
        <w:t xml:space="preserve"> It is merely that Ficino’s innovation, in the context of the whole lineage of astro</w:t>
      </w:r>
      <w:r w:rsidR="00EE6AFA" w:rsidRPr="008229E7">
        <w:rPr>
          <w:rFonts w:asciiTheme="minorHAnsi" w:hAnsiTheme="minorHAnsi"/>
        </w:rPr>
        <w:t>logical thought, is only just a part. Should we forget the importance of Ptolemy’s work in calculating and codifying the planetary and stellar angles that would eventually produce the first natal chart? Even influences that succeeded Ficino, like the Theos</w:t>
      </w:r>
      <w:r w:rsidR="00EE6AFA" w:rsidRPr="008229E7">
        <w:rPr>
          <w:rFonts w:asciiTheme="minorHAnsi" w:hAnsiTheme="minorHAnsi"/>
        </w:rPr>
        <w:t xml:space="preserve">ophists including Helena Blavatsky and </w:t>
      </w:r>
      <w:r w:rsidR="00EE6AFA" w:rsidRPr="008229E7">
        <w:rPr>
          <w:rFonts w:asciiTheme="minorHAnsi" w:hAnsiTheme="minorHAnsi"/>
        </w:rPr>
        <w:lastRenderedPageBreak/>
        <w:t>Alan Leo who sought to re-contextualize classical and pagan beliefs to suit the dawning of the age of Aquarius</w:t>
      </w:r>
      <w:r w:rsidR="00833A1C" w:rsidRPr="008229E7">
        <w:rPr>
          <w:rFonts w:asciiTheme="minorHAnsi" w:hAnsiTheme="minorHAnsi"/>
        </w:rPr>
        <w:t xml:space="preserve"> have had a crucial part to play in the development of our present study</w:t>
      </w:r>
      <w:r w:rsidR="00EE6AFA" w:rsidRPr="008229E7">
        <w:rPr>
          <w:rFonts w:asciiTheme="minorHAnsi" w:hAnsiTheme="minorHAnsi"/>
        </w:rPr>
        <w:t>.</w:t>
      </w:r>
      <w:r w:rsidR="00EE6AFA" w:rsidRPr="008229E7">
        <w:rPr>
          <w:rFonts w:asciiTheme="minorHAnsi" w:eastAsia="Helvetica Neue" w:hAnsiTheme="minorHAnsi" w:cs="Helvetica Neue"/>
          <w:vertAlign w:val="superscript"/>
        </w:rPr>
        <w:footnoteReference w:id="54"/>
      </w:r>
      <w:r w:rsidR="00EE6AFA" w:rsidRPr="008229E7">
        <w:rPr>
          <w:rFonts w:asciiTheme="minorHAnsi" w:hAnsiTheme="minorHAnsi"/>
        </w:rPr>
        <w:t xml:space="preserve"> </w:t>
      </w:r>
      <w:r w:rsidR="00833A1C" w:rsidRPr="008229E7">
        <w:rPr>
          <w:rFonts w:asciiTheme="minorHAnsi" w:hAnsiTheme="minorHAnsi"/>
        </w:rPr>
        <w:t>And another important development lies in</w:t>
      </w:r>
      <w:r w:rsidR="00EE6AFA" w:rsidRPr="008229E7">
        <w:rPr>
          <w:rFonts w:asciiTheme="minorHAnsi" w:hAnsiTheme="minorHAnsi"/>
        </w:rPr>
        <w:t xml:space="preserve"> Carl Jung</w:t>
      </w:r>
      <w:r w:rsidR="00833A1C" w:rsidRPr="008229E7">
        <w:rPr>
          <w:rFonts w:asciiTheme="minorHAnsi" w:hAnsiTheme="minorHAnsi"/>
        </w:rPr>
        <w:t xml:space="preserve">’s attempts to </w:t>
      </w:r>
      <w:proofErr w:type="spellStart"/>
      <w:r w:rsidR="00833A1C" w:rsidRPr="008229E7">
        <w:rPr>
          <w:rFonts w:asciiTheme="minorHAnsi" w:hAnsiTheme="minorHAnsi"/>
        </w:rPr>
        <w:t>bring</w:t>
      </w:r>
      <w:proofErr w:type="spellEnd"/>
      <w:r w:rsidR="00EE6AFA" w:rsidRPr="008229E7">
        <w:rPr>
          <w:rFonts w:asciiTheme="minorHAnsi" w:hAnsiTheme="minorHAnsi"/>
        </w:rPr>
        <w:t xml:space="preserve"> the natal chart squarely within the terms of his contemporary psychology (re: his view of the natal chart as a map for individuation, or </w:t>
      </w:r>
      <w:r w:rsidR="00833A1C" w:rsidRPr="008229E7">
        <w:rPr>
          <w:rFonts w:asciiTheme="minorHAnsi" w:hAnsiTheme="minorHAnsi"/>
        </w:rPr>
        <w:t>a key to</w:t>
      </w:r>
      <w:r w:rsidR="00EE6AFA" w:rsidRPr="008229E7">
        <w:rPr>
          <w:rFonts w:asciiTheme="minorHAnsi" w:hAnsiTheme="minorHAnsi"/>
        </w:rPr>
        <w:t xml:space="preserve"> the subconscious).</w:t>
      </w:r>
      <w:r w:rsidR="00EE6AFA" w:rsidRPr="008229E7">
        <w:rPr>
          <w:rFonts w:asciiTheme="minorHAnsi" w:eastAsia="Helvetica Neue" w:hAnsiTheme="minorHAnsi" w:cs="Helvetica Neue"/>
          <w:vertAlign w:val="superscript"/>
        </w:rPr>
        <w:footnoteReference w:id="55"/>
      </w:r>
      <w:r w:rsidR="00EE6AFA" w:rsidRPr="008229E7">
        <w:rPr>
          <w:rFonts w:asciiTheme="minorHAnsi" w:hAnsiTheme="minorHAnsi"/>
        </w:rPr>
        <w:t xml:space="preserve"> </w:t>
      </w:r>
      <w:r w:rsidR="00833A1C" w:rsidRPr="008229E7">
        <w:rPr>
          <w:rFonts w:asciiTheme="minorHAnsi" w:hAnsiTheme="minorHAnsi"/>
        </w:rPr>
        <w:t xml:space="preserve">Also, </w:t>
      </w:r>
      <w:r w:rsidR="00EE6AFA" w:rsidRPr="008229E7">
        <w:rPr>
          <w:rFonts w:asciiTheme="minorHAnsi" w:hAnsiTheme="minorHAnsi"/>
        </w:rPr>
        <w:t xml:space="preserve">Liz Greene is a </w:t>
      </w:r>
      <w:r w:rsidRPr="008229E7">
        <w:rPr>
          <w:rFonts w:asciiTheme="minorHAnsi" w:hAnsiTheme="minorHAnsi"/>
        </w:rPr>
        <w:t>self-proclaimed</w:t>
      </w:r>
      <w:r w:rsidR="00EE6AFA" w:rsidRPr="008229E7">
        <w:rPr>
          <w:rFonts w:asciiTheme="minorHAnsi" w:hAnsiTheme="minorHAnsi"/>
        </w:rPr>
        <w:t xml:space="preserve"> Jungian astrologer in a way that might suggest the foundation of her psychological astrology lies in Jung’s innovations, though her extensive work on ancient thinkers and cabalistic doctrine suggest that her astrological influences predate even Pl</w:t>
      </w:r>
      <w:r w:rsidR="00EE6AFA" w:rsidRPr="008229E7">
        <w:rPr>
          <w:rFonts w:asciiTheme="minorHAnsi" w:hAnsiTheme="minorHAnsi"/>
        </w:rPr>
        <w:t>otinus.</w:t>
      </w:r>
      <w:r w:rsidR="00EE6AFA" w:rsidRPr="008229E7">
        <w:rPr>
          <w:rFonts w:asciiTheme="minorHAnsi" w:eastAsia="Helvetica Neue" w:hAnsiTheme="minorHAnsi" w:cs="Helvetica Neue"/>
          <w:vertAlign w:val="superscript"/>
        </w:rPr>
        <w:footnoteReference w:id="56"/>
      </w:r>
      <w:r w:rsidR="00EE6AFA" w:rsidRPr="008229E7">
        <w:rPr>
          <w:rFonts w:asciiTheme="minorHAnsi" w:hAnsiTheme="minorHAnsi"/>
        </w:rPr>
        <w:t xml:space="preserve"> Ultimately, it is undeniable that Ficino in his reordering of the astrological canon contributed greatly to the practices of modern psychological astrology. However, the roots of the practice are owing less to the Renaissance in isolation, and per</w:t>
      </w:r>
      <w:r w:rsidR="00EE6AFA" w:rsidRPr="008229E7">
        <w:rPr>
          <w:rFonts w:asciiTheme="minorHAnsi" w:hAnsiTheme="minorHAnsi"/>
        </w:rPr>
        <w:t xml:space="preserve">haps more to the entire lineage of astrological thought, as each era’s innovation has been as crucial to the development of the craft as the last. </w:t>
      </w:r>
    </w:p>
    <w:p w:rsidR="001A5EB5" w:rsidRPr="008229E7" w:rsidRDefault="001A5EB5">
      <w:pPr>
        <w:pStyle w:val="Body"/>
        <w:rPr>
          <w:rFonts w:asciiTheme="minorHAnsi" w:hAnsiTheme="minorHAnsi"/>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p>
    <w:p w:rsidR="00C2234D" w:rsidRPr="008229E7" w:rsidRDefault="00C2234D">
      <w:pPr>
        <w:pStyle w:val="Footnote"/>
        <w:rPr>
          <w:rFonts w:asciiTheme="minorHAnsi" w:eastAsia="Arial Unicode MS" w:hAnsiTheme="minorHAnsi" w:cs="Arial Unicode MS"/>
          <w:b/>
          <w:sz w:val="24"/>
          <w:szCs w:val="24"/>
          <w:u w:val="single"/>
          <w:lang w:val="en-US"/>
        </w:rPr>
      </w:pPr>
      <w:r w:rsidRPr="008229E7">
        <w:rPr>
          <w:rFonts w:asciiTheme="minorHAnsi" w:eastAsia="Arial Unicode MS" w:hAnsiTheme="minorHAnsi" w:cs="Arial Unicode MS"/>
          <w:b/>
          <w:sz w:val="24"/>
          <w:szCs w:val="24"/>
          <w:u w:val="single"/>
          <w:lang w:val="en-US"/>
        </w:rPr>
        <w:t>Bibliography</w:t>
      </w:r>
    </w:p>
    <w:p w:rsidR="00C2234D" w:rsidRPr="008229E7" w:rsidRDefault="00C2234D">
      <w:pPr>
        <w:pStyle w:val="Footnote"/>
        <w:rPr>
          <w:rFonts w:asciiTheme="minorHAnsi" w:eastAsia="Arial Unicode MS" w:hAnsiTheme="minorHAnsi" w:cs="Arial Unicode MS"/>
          <w:sz w:val="24"/>
          <w:szCs w:val="24"/>
          <w:lang w:val="en-US"/>
        </w:rPr>
      </w:pPr>
    </w:p>
    <w:p w:rsidR="001A5EB5" w:rsidRPr="008229E7" w:rsidRDefault="00EE6AFA">
      <w:pPr>
        <w:pStyle w:val="Footnote"/>
        <w:rPr>
          <w:rFonts w:asciiTheme="minorHAnsi" w:hAnsiTheme="minorHAnsi"/>
          <w:i/>
          <w:iCs/>
          <w:sz w:val="24"/>
          <w:szCs w:val="24"/>
        </w:rPr>
      </w:pPr>
      <w:r w:rsidRPr="008229E7">
        <w:rPr>
          <w:rFonts w:asciiTheme="minorHAnsi" w:eastAsia="Arial Unicode MS" w:hAnsiTheme="minorHAnsi" w:cs="Arial Unicode MS"/>
          <w:sz w:val="24"/>
          <w:szCs w:val="24"/>
          <w:lang w:val="en-US"/>
        </w:rPr>
        <w:t>Arroyo, Stephen.</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Practice and Profession of Astrology</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 xml:space="preserve">: Rebuilding Our Lost Connections </w:t>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with the Cosmos</w:t>
      </w:r>
      <w:r w:rsidRPr="008229E7">
        <w:rPr>
          <w:rFonts w:asciiTheme="minorHAnsi" w:eastAsia="Arial Unicode MS" w:hAnsiTheme="minorHAnsi" w:cs="Arial Unicode MS"/>
          <w:sz w:val="24"/>
          <w:szCs w:val="24"/>
          <w:lang w:val="en-US"/>
        </w:rPr>
        <w:t xml:space="preserve">. </w:t>
      </w:r>
      <w:proofErr w:type="spellStart"/>
      <w:r w:rsidRPr="008229E7">
        <w:rPr>
          <w:rFonts w:asciiTheme="minorHAnsi" w:eastAsia="Arial Unicode MS" w:hAnsiTheme="minorHAnsi" w:cs="Arial Unicode MS"/>
          <w:sz w:val="24"/>
          <w:szCs w:val="24"/>
          <w:lang w:val="en-US"/>
        </w:rPr>
        <w:t>Crcs</w:t>
      </w:r>
      <w:proofErr w:type="spellEnd"/>
      <w:r w:rsidRPr="008229E7">
        <w:rPr>
          <w:rFonts w:asciiTheme="minorHAnsi" w:eastAsia="Arial Unicode MS" w:hAnsiTheme="minorHAnsi" w:cs="Arial Unicode MS"/>
          <w:sz w:val="24"/>
          <w:szCs w:val="24"/>
          <w:lang w:val="en-US"/>
        </w:rPr>
        <w:t xml:space="preserve"> Publications, 1984.</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Campion, Nicholas.</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A History of Western Astrology Vol. II. Continuum, 2011.</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Campion, Nicholas. The Dawn of Astrology: Vol I: The Ancient and Classical Worlds.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 xml:space="preserve">Bloomsbury </w:t>
      </w:r>
      <w:r w:rsidRPr="008229E7">
        <w:rPr>
          <w:rFonts w:asciiTheme="minorHAnsi" w:eastAsia="Arial Unicode MS" w:hAnsiTheme="minorHAnsi" w:cs="Arial Unicode MS"/>
          <w:sz w:val="24"/>
          <w:szCs w:val="24"/>
          <w:lang w:val="en-US"/>
        </w:rPr>
        <w:t>Academic Continuum, 2013.</w:t>
      </w:r>
    </w:p>
    <w:p w:rsidR="001A5EB5" w:rsidRPr="008229E7" w:rsidRDefault="001A5EB5">
      <w:pPr>
        <w:pStyle w:val="Footnote"/>
        <w:rPr>
          <w:rFonts w:asciiTheme="minorHAnsi" w:hAnsiTheme="minorHAnsi"/>
          <w:sz w:val="24"/>
          <w:szCs w:val="24"/>
        </w:rPr>
      </w:pPr>
    </w:p>
    <w:p w:rsidR="00C2234D" w:rsidRPr="008229E7" w:rsidRDefault="00EE6AFA" w:rsidP="00C2234D">
      <w:pPr>
        <w:pStyle w:val="Footnote"/>
        <w:rPr>
          <w:rFonts w:asciiTheme="minorHAnsi" w:eastAsia="Arial Unicode MS" w:hAnsiTheme="minorHAnsi" w:cs="Arial Unicode MS"/>
          <w:sz w:val="24"/>
          <w:szCs w:val="24"/>
          <w:lang w:val="en-US"/>
        </w:rPr>
      </w:pPr>
      <w:r w:rsidRPr="008229E7">
        <w:rPr>
          <w:rFonts w:asciiTheme="minorHAnsi" w:eastAsia="Arial Unicode MS" w:hAnsiTheme="minorHAnsi" w:cs="Arial Unicode MS"/>
          <w:sz w:val="24"/>
          <w:szCs w:val="24"/>
          <w:lang w:val="en-US"/>
        </w:rPr>
        <w:t xml:space="preserve">Campion, Nicholas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How Many People Actually Believe in Astrology?</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Conversation</w:t>
      </w:r>
      <w:r w:rsidRPr="008229E7">
        <w:rPr>
          <w:rFonts w:asciiTheme="minorHAnsi" w:eastAsia="Arial Unicode MS" w:hAnsiTheme="minorHAnsi" w:cs="Arial Unicode MS"/>
          <w:sz w:val="24"/>
          <w:szCs w:val="24"/>
          <w:lang w:val="en-US"/>
        </w:rPr>
        <w:t xml:space="preserve">, 28 </w:t>
      </w:r>
    </w:p>
    <w:p w:rsidR="001A5EB5" w:rsidRPr="008229E7" w:rsidRDefault="00C2234D" w:rsidP="00C2234D">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ab/>
      </w:r>
      <w:r w:rsidR="00EE6AFA" w:rsidRPr="008229E7">
        <w:rPr>
          <w:rFonts w:asciiTheme="minorHAnsi" w:eastAsia="Arial Unicode MS" w:hAnsiTheme="minorHAnsi" w:cs="Arial Unicode MS"/>
          <w:sz w:val="24"/>
          <w:szCs w:val="24"/>
          <w:lang w:val="en-US"/>
        </w:rPr>
        <w:t>Apr. 2017</w:t>
      </w:r>
      <w:r w:rsidR="00EE6AFA" w:rsidRPr="008229E7">
        <w:rPr>
          <w:rFonts w:asciiTheme="minorHAnsi" w:eastAsia="Arial Unicode MS" w:hAnsiTheme="minorHAnsi" w:cs="Arial Unicode MS"/>
          <w:sz w:val="24"/>
          <w:szCs w:val="24"/>
          <w:lang w:val="en-US"/>
        </w:rPr>
        <w:t xml:space="preserve">, </w:t>
      </w:r>
      <w:hyperlink r:id="rId7" w:history="1">
        <w:r w:rsidR="00EE6AFA" w:rsidRPr="008229E7">
          <w:rPr>
            <w:rStyle w:val="Hyperlink0"/>
            <w:rFonts w:asciiTheme="minorHAnsi" w:eastAsia="Arial Unicode MS" w:hAnsiTheme="minorHAnsi" w:cs="Arial Unicode MS"/>
            <w:sz w:val="24"/>
            <w:szCs w:val="24"/>
            <w:u w:val="none"/>
            <w:lang w:val="en-US"/>
          </w:rPr>
          <w:t>theconversation.com/how-many-people-</w:t>
        </w:r>
        <w:r w:rsidR="00EE6AFA" w:rsidRPr="008229E7">
          <w:rPr>
            <w:rStyle w:val="Hyperlink0"/>
            <w:rFonts w:asciiTheme="minorHAnsi" w:eastAsia="Arial Unicode MS" w:hAnsiTheme="minorHAnsi" w:cs="Arial Unicode MS"/>
            <w:sz w:val="24"/>
            <w:szCs w:val="24"/>
            <w:u w:val="none"/>
            <w:lang w:val="en-US"/>
          </w:rPr>
          <w:t>actually-believe-in-astrology-</w:t>
        </w:r>
        <w:r w:rsidRPr="008229E7">
          <w:rPr>
            <w:rStyle w:val="Hyperlink0"/>
            <w:rFonts w:asciiTheme="minorHAnsi" w:eastAsia="Arial Unicode MS" w:hAnsiTheme="minorHAnsi" w:cs="Arial Unicode MS"/>
            <w:sz w:val="24"/>
            <w:szCs w:val="24"/>
            <w:u w:val="none"/>
            <w:lang w:val="en-US"/>
          </w:rPr>
          <w:t xml:space="preserve">      </w:t>
        </w:r>
        <w:r w:rsidRPr="008229E7">
          <w:rPr>
            <w:rStyle w:val="Hyperlink0"/>
            <w:rFonts w:asciiTheme="minorHAnsi" w:eastAsia="Arial Unicode MS" w:hAnsiTheme="minorHAnsi" w:cs="Arial Unicode MS"/>
            <w:sz w:val="24"/>
            <w:szCs w:val="24"/>
            <w:u w:val="none"/>
            <w:lang w:val="en-US"/>
          </w:rPr>
          <w:tab/>
        </w:r>
        <w:r w:rsidR="00EE6AFA" w:rsidRPr="008229E7">
          <w:rPr>
            <w:rStyle w:val="Hyperlink0"/>
            <w:rFonts w:asciiTheme="minorHAnsi" w:eastAsia="Arial Unicode MS" w:hAnsiTheme="minorHAnsi" w:cs="Arial Unicode MS"/>
            <w:sz w:val="24"/>
            <w:szCs w:val="24"/>
            <w:u w:val="none"/>
            <w:lang w:val="en-US"/>
          </w:rPr>
          <w:t>7</w:t>
        </w:r>
        <w:r w:rsidR="00EE6AFA" w:rsidRPr="008229E7">
          <w:rPr>
            <w:rStyle w:val="Hyperlink0"/>
            <w:rFonts w:asciiTheme="minorHAnsi" w:eastAsia="Arial Unicode MS" w:hAnsiTheme="minorHAnsi" w:cs="Arial Unicode MS"/>
            <w:sz w:val="24"/>
            <w:szCs w:val="24"/>
            <w:u w:val="none"/>
            <w:lang w:val="en-US"/>
          </w:rPr>
          <w:t>11</w:t>
        </w:r>
        <w:r w:rsidR="00EE6AFA" w:rsidRPr="008229E7">
          <w:rPr>
            <w:rStyle w:val="Hyperlink0"/>
            <w:rFonts w:asciiTheme="minorHAnsi" w:eastAsia="Arial Unicode MS" w:hAnsiTheme="minorHAnsi" w:cs="Arial Unicode MS"/>
            <w:sz w:val="24"/>
            <w:szCs w:val="24"/>
            <w:u w:val="none"/>
            <w:lang w:val="en-US"/>
          </w:rPr>
          <w:t>9</w:t>
        </w:r>
        <w:r w:rsidR="00EE6AFA" w:rsidRPr="008229E7">
          <w:rPr>
            <w:rStyle w:val="Hyperlink0"/>
            <w:rFonts w:asciiTheme="minorHAnsi" w:eastAsia="Arial Unicode MS" w:hAnsiTheme="minorHAnsi" w:cs="Arial Unicode MS"/>
            <w:sz w:val="24"/>
            <w:szCs w:val="24"/>
            <w:u w:val="none"/>
            <w:lang w:val="en-US"/>
          </w:rPr>
          <w:t>2</w:t>
        </w:r>
      </w:hyperlink>
      <w:r w:rsidR="00EE6AFA" w:rsidRPr="008229E7">
        <w:rPr>
          <w:rFonts w:asciiTheme="minorHAnsi" w:eastAsia="Arial Unicode MS" w:hAnsiTheme="minorHAnsi" w:cs="Arial Unicode MS"/>
          <w:sz w:val="24"/>
          <w:szCs w:val="24"/>
          <w:lang w:val="en-US"/>
        </w:rPr>
        <w:t xml:space="preserve">. </w:t>
      </w:r>
      <w:r w:rsidR="00EE6AFA" w:rsidRPr="008229E7">
        <w:rPr>
          <w:rFonts w:asciiTheme="minorHAnsi" w:eastAsia="Arial Unicode MS" w:hAnsiTheme="minorHAnsi" w:cs="Arial Unicode MS"/>
          <w:sz w:val="24"/>
          <w:szCs w:val="24"/>
          <w:lang w:val="en-US"/>
        </w:rPr>
        <w:t>[accessed 13 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Carter, Charles E. O.</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Astrological Aspects</w:t>
      </w:r>
      <w:r w:rsidRPr="008229E7">
        <w:rPr>
          <w:rFonts w:asciiTheme="minorHAnsi" w:eastAsia="Arial Unicode MS" w:hAnsiTheme="minorHAnsi" w:cs="Arial Unicode MS"/>
          <w:sz w:val="24"/>
          <w:szCs w:val="24"/>
          <w:lang w:val="en-US"/>
        </w:rPr>
        <w:t xml:space="preserve">. Rev </w:t>
      </w:r>
      <w:proofErr w:type="spellStart"/>
      <w:r w:rsidRPr="008229E7">
        <w:rPr>
          <w:rFonts w:asciiTheme="minorHAnsi" w:eastAsia="Arial Unicode MS" w:hAnsiTheme="minorHAnsi" w:cs="Arial Unicode MS"/>
          <w:sz w:val="24"/>
          <w:szCs w:val="24"/>
          <w:lang w:val="en-US"/>
        </w:rPr>
        <w:t>Enl</w:t>
      </w:r>
      <w:proofErr w:type="spellEnd"/>
      <w:r w:rsidRPr="008229E7">
        <w:rPr>
          <w:rFonts w:asciiTheme="minorHAnsi" w:eastAsia="Arial Unicode MS" w:hAnsiTheme="minorHAnsi" w:cs="Arial Unicode MS"/>
          <w:sz w:val="24"/>
          <w:szCs w:val="24"/>
          <w:lang w:val="en-US"/>
        </w:rPr>
        <w:t xml:space="preserve">, American Federation of Astrologers,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2005.</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Curry, Patrick.</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A Confusion of Prophets: Victorian and Edwardian Astrology. Collins</w:t>
      </w:r>
      <w:r w:rsidRPr="008229E7">
        <w:rPr>
          <w:rFonts w:asciiTheme="minorHAnsi" w:eastAsia="Arial Unicode MS" w:hAnsiTheme="minorHAnsi" w:cs="Arial Unicode MS"/>
          <w:sz w:val="24"/>
          <w:szCs w:val="24"/>
          <w:lang w:val="en-US"/>
        </w:rPr>
        <w:t xml:space="preserve"> &amp; Brown,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Cop, 1992.</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Dillon, John.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Plotinus at Work on Platonism.</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Greece &amp; Rome</w:t>
      </w:r>
      <w:r w:rsidRPr="008229E7">
        <w:rPr>
          <w:rFonts w:asciiTheme="minorHAnsi" w:eastAsia="Arial Unicode MS" w:hAnsiTheme="minorHAnsi" w:cs="Arial Unicode MS"/>
          <w:sz w:val="24"/>
          <w:szCs w:val="24"/>
          <w:lang w:val="en-US"/>
        </w:rPr>
        <w:t>, vol. 39, no. 2, 1992, pp.189</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204.</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JSTOR</w:t>
      </w:r>
      <w:r w:rsidRPr="008229E7">
        <w:rPr>
          <w:rFonts w:asciiTheme="minorHAnsi" w:eastAsia="Arial Unicode MS" w:hAnsiTheme="minorHAnsi" w:cs="Arial Unicode MS"/>
          <w:sz w:val="24"/>
          <w:szCs w:val="24"/>
          <w:lang w:val="en-US"/>
        </w:rPr>
        <w:t>, www.jstor.org/stable/643267.</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Ficino, </w:t>
      </w:r>
      <w:proofErr w:type="spellStart"/>
      <w:r w:rsidRPr="008229E7">
        <w:rPr>
          <w:rFonts w:asciiTheme="minorHAnsi" w:eastAsia="Arial Unicode MS" w:hAnsiTheme="minorHAnsi" w:cs="Arial Unicode MS"/>
          <w:sz w:val="24"/>
          <w:szCs w:val="24"/>
          <w:lang w:val="en-US"/>
        </w:rPr>
        <w:t>Marsilio</w:t>
      </w:r>
      <w:proofErr w:type="spellEnd"/>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Three Books on Life</w:t>
      </w:r>
      <w:r w:rsidRPr="008229E7">
        <w:rPr>
          <w:rFonts w:asciiTheme="minorHAnsi" w:eastAsia="Arial Unicode MS" w:hAnsiTheme="minorHAnsi" w:cs="Arial Unicode MS"/>
          <w:sz w:val="24"/>
          <w:szCs w:val="24"/>
          <w:lang w:val="en-US"/>
        </w:rPr>
        <w:t xml:space="preserve">. Translated by </w:t>
      </w:r>
      <w:r w:rsidRPr="008229E7">
        <w:rPr>
          <w:rFonts w:asciiTheme="minorHAnsi" w:eastAsia="Arial Unicode MS" w:hAnsiTheme="minorHAnsi" w:cs="Arial Unicode MS"/>
          <w:sz w:val="24"/>
          <w:szCs w:val="24"/>
        </w:rPr>
        <w:t xml:space="preserve">Carol V </w:t>
      </w:r>
      <w:proofErr w:type="spellStart"/>
      <w:r w:rsidRPr="008229E7">
        <w:rPr>
          <w:rFonts w:asciiTheme="minorHAnsi" w:eastAsia="Arial Unicode MS" w:hAnsiTheme="minorHAnsi" w:cs="Arial Unicode MS"/>
          <w:sz w:val="24"/>
          <w:szCs w:val="24"/>
        </w:rPr>
        <w:t>Kaske</w:t>
      </w:r>
      <w:proofErr w:type="spellEnd"/>
      <w:r w:rsidRPr="008229E7">
        <w:rPr>
          <w:rFonts w:asciiTheme="minorHAnsi" w:eastAsia="Arial Unicode MS" w:hAnsiTheme="minorHAnsi" w:cs="Arial Unicode MS"/>
          <w:sz w:val="24"/>
          <w:szCs w:val="24"/>
          <w:lang w:val="en-US"/>
        </w:rPr>
        <w:t xml:space="preserve"> and John R Clark, Center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 xml:space="preserve">For Medieval And Early Renaissance Studies-State Univ. Of New York At Binghamton,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 xml:space="preserve">1989, De Vita </w:t>
      </w:r>
      <w:proofErr w:type="spellStart"/>
      <w:r w:rsidRPr="008229E7">
        <w:rPr>
          <w:rFonts w:asciiTheme="minorHAnsi" w:eastAsia="Arial Unicode MS" w:hAnsiTheme="minorHAnsi" w:cs="Arial Unicode MS"/>
          <w:sz w:val="24"/>
          <w:szCs w:val="24"/>
          <w:lang w:val="en-US"/>
        </w:rPr>
        <w:t>Coelitus</w:t>
      </w:r>
      <w:proofErr w:type="spellEnd"/>
      <w:r w:rsidRPr="008229E7">
        <w:rPr>
          <w:rFonts w:asciiTheme="minorHAnsi" w:eastAsia="Arial Unicode MS" w:hAnsiTheme="minorHAnsi" w:cs="Arial Unicode MS"/>
          <w:sz w:val="24"/>
          <w:szCs w:val="24"/>
          <w:lang w:val="en-US"/>
        </w:rPr>
        <w:t xml:space="preserve"> </w:t>
      </w:r>
      <w:proofErr w:type="spellStart"/>
      <w:r w:rsidRPr="008229E7">
        <w:rPr>
          <w:rFonts w:asciiTheme="minorHAnsi" w:eastAsia="Arial Unicode MS" w:hAnsiTheme="minorHAnsi" w:cs="Arial Unicode MS"/>
          <w:sz w:val="24"/>
          <w:szCs w:val="24"/>
          <w:lang w:val="en-US"/>
        </w:rPr>
        <w:t>Comparanda</w:t>
      </w:r>
      <w:proofErr w:type="spellEnd"/>
      <w:r w:rsidRPr="008229E7">
        <w:rPr>
          <w:rFonts w:asciiTheme="minorHAnsi" w:eastAsia="Arial Unicode MS" w:hAnsiTheme="minorHAnsi" w:cs="Arial Unicode MS"/>
          <w:sz w:val="24"/>
          <w:szCs w:val="24"/>
          <w:lang w:val="en-US"/>
        </w:rPr>
        <w:t xml:space="preserve"> (DVCC)</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Greene, Liz.</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Horoscope in Manifestation</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 Psychology and Prediction.</w:t>
      </w:r>
      <w:r w:rsidRPr="008229E7">
        <w:rPr>
          <w:rFonts w:asciiTheme="minorHAnsi" w:eastAsia="Arial Unicode MS" w:hAnsiTheme="minorHAnsi" w:cs="Arial Unicode MS"/>
          <w:sz w:val="24"/>
          <w:szCs w:val="24"/>
          <w:lang w:val="en-US"/>
        </w:rPr>
        <w:t xml:space="preserve"> </w:t>
      </w:r>
      <w:proofErr w:type="spellStart"/>
      <w:r w:rsidRPr="008229E7">
        <w:rPr>
          <w:rFonts w:asciiTheme="minorHAnsi" w:eastAsia="Arial Unicode MS" w:hAnsiTheme="minorHAnsi" w:cs="Arial Unicode MS"/>
          <w:sz w:val="24"/>
          <w:szCs w:val="24"/>
          <w:lang w:val="en-US"/>
        </w:rPr>
        <w:t>Cpa</w:t>
      </w:r>
      <w:proofErr w:type="spellEnd"/>
      <w:r w:rsidRPr="008229E7">
        <w:rPr>
          <w:rFonts w:asciiTheme="minorHAnsi" w:eastAsia="Arial Unicode MS" w:hAnsiTheme="minorHAnsi" w:cs="Arial Unicode MS"/>
          <w:sz w:val="24"/>
          <w:szCs w:val="24"/>
          <w:lang w:val="en-US"/>
        </w:rPr>
        <w:t xml:space="preserve"> Press, 2004.</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Greene, Liz.</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Magi and Maggidim</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 xml:space="preserve">: The </w:t>
      </w:r>
      <w:r w:rsidRPr="008229E7">
        <w:rPr>
          <w:rFonts w:asciiTheme="minorHAnsi" w:eastAsia="Arial Unicode MS" w:hAnsiTheme="minorHAnsi" w:cs="Arial Unicode MS"/>
          <w:sz w:val="24"/>
          <w:szCs w:val="24"/>
          <w:lang w:val="en-US"/>
        </w:rPr>
        <w:t xml:space="preserve">Kabbalah in British Occultism,1860-1940. Sophia Centre </w:t>
      </w:r>
      <w:r w:rsidRPr="008229E7">
        <w:rPr>
          <w:rFonts w:asciiTheme="minorHAnsi" w:eastAsia="Arial Unicode MS" w:hAnsiTheme="minorHAnsi" w:cs="Arial Unicode MS"/>
          <w:sz w:val="24"/>
          <w:szCs w:val="24"/>
          <w:lang w:val="en-US"/>
        </w:rPr>
        <w:tab/>
        <w:t>Press, 2012.</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Greene, Liz, and Howard </w:t>
      </w:r>
      <w:proofErr w:type="spellStart"/>
      <w:r w:rsidRPr="008229E7">
        <w:rPr>
          <w:rFonts w:asciiTheme="minorHAnsi" w:eastAsia="Arial Unicode MS" w:hAnsiTheme="minorHAnsi" w:cs="Arial Unicode MS"/>
          <w:sz w:val="24"/>
          <w:szCs w:val="24"/>
          <w:lang w:val="en-US"/>
        </w:rPr>
        <w:t>Sasportas</w:t>
      </w:r>
      <w:proofErr w:type="spellEnd"/>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Dynamics of the Unconscious</w:t>
      </w:r>
      <w:r w:rsidRPr="008229E7">
        <w:rPr>
          <w:rFonts w:asciiTheme="minorHAnsi" w:eastAsia="Arial Unicode MS" w:hAnsiTheme="minorHAnsi" w:cs="Arial Unicode MS"/>
          <w:sz w:val="24"/>
          <w:szCs w:val="24"/>
          <w:lang w:val="en-US"/>
        </w:rPr>
        <w:t>. S. Weiser, 1988.</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Greene, Liz, and Howard </w:t>
      </w:r>
      <w:proofErr w:type="spellStart"/>
      <w:r w:rsidRPr="008229E7">
        <w:rPr>
          <w:rFonts w:asciiTheme="minorHAnsi" w:eastAsia="Arial Unicode MS" w:hAnsiTheme="minorHAnsi" w:cs="Arial Unicode MS"/>
          <w:sz w:val="24"/>
          <w:szCs w:val="24"/>
          <w:lang w:val="en-US"/>
        </w:rPr>
        <w:t>Sasportas</w:t>
      </w:r>
      <w:proofErr w:type="spellEnd"/>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Inner Planets</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 Building Blocks of Personal Reality</w:t>
      </w:r>
      <w:r w:rsidRPr="008229E7">
        <w:rPr>
          <w:rFonts w:asciiTheme="minorHAnsi" w:eastAsia="Arial Unicode MS" w:hAnsiTheme="minorHAnsi" w:cs="Arial Unicode MS"/>
          <w:sz w:val="24"/>
          <w:szCs w:val="24"/>
          <w:lang w:val="en-US"/>
        </w:rPr>
        <w:t xml:space="preserve">. </w:t>
      </w: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ab/>
        <w:t>Weiser, 19</w:t>
      </w:r>
      <w:r w:rsidRPr="008229E7">
        <w:rPr>
          <w:rFonts w:asciiTheme="minorHAnsi" w:eastAsia="Arial Unicode MS" w:hAnsiTheme="minorHAnsi" w:cs="Arial Unicode MS"/>
          <w:sz w:val="24"/>
          <w:szCs w:val="24"/>
          <w:lang w:val="en-US"/>
        </w:rPr>
        <w:t>93.</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Hand, Robert.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Towards a Post-Modern Astrology.</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astro.com</w:t>
      </w:r>
      <w:r w:rsidRPr="008229E7">
        <w:rPr>
          <w:rFonts w:asciiTheme="minorHAnsi" w:eastAsia="Arial Unicode MS" w:hAnsiTheme="minorHAnsi" w:cs="Arial Unicode MS"/>
          <w:sz w:val="24"/>
          <w:szCs w:val="24"/>
          <w:lang w:val="en-US"/>
        </w:rPr>
        <w:t>, 2006, www.astro.com/</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ab/>
        <w:t>astrology/in_postmodern_e.htm. [accessed 10 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proofErr w:type="spellStart"/>
      <w:r w:rsidRPr="008229E7">
        <w:rPr>
          <w:rFonts w:asciiTheme="minorHAnsi" w:eastAsia="Arial Unicode MS" w:hAnsiTheme="minorHAnsi" w:cs="Arial Unicode MS"/>
          <w:sz w:val="24"/>
          <w:szCs w:val="24"/>
          <w:lang w:val="en-US"/>
        </w:rPr>
        <w:t>Hanegraaff</w:t>
      </w:r>
      <w:proofErr w:type="spellEnd"/>
      <w:r w:rsidRPr="008229E7">
        <w:rPr>
          <w:rFonts w:asciiTheme="minorHAnsi" w:eastAsia="Arial Unicode MS" w:hAnsiTheme="minorHAnsi" w:cs="Arial Unicode MS"/>
          <w:sz w:val="24"/>
          <w:szCs w:val="24"/>
          <w:lang w:val="en-US"/>
        </w:rPr>
        <w:t xml:space="preserve">, </w:t>
      </w:r>
      <w:proofErr w:type="spellStart"/>
      <w:r w:rsidRPr="008229E7">
        <w:rPr>
          <w:rFonts w:asciiTheme="minorHAnsi" w:eastAsia="Arial Unicode MS" w:hAnsiTheme="minorHAnsi" w:cs="Arial Unicode MS"/>
          <w:sz w:val="24"/>
          <w:szCs w:val="24"/>
          <w:lang w:val="en-US"/>
        </w:rPr>
        <w:t>Wouter</w:t>
      </w:r>
      <w:proofErr w:type="spellEnd"/>
      <w:r w:rsidRPr="008229E7">
        <w:rPr>
          <w:rFonts w:asciiTheme="minorHAnsi" w:eastAsia="Arial Unicode MS" w:hAnsiTheme="minorHAnsi" w:cs="Arial Unicode MS"/>
          <w:sz w:val="24"/>
          <w:szCs w:val="24"/>
          <w:lang w:val="en-US"/>
        </w:rPr>
        <w:t xml:space="preserve"> J.</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 xml:space="preserve">Under the mantle of love: The mystical eroticisms of </w:t>
      </w:r>
      <w:proofErr w:type="spellStart"/>
      <w:r w:rsidRPr="008229E7">
        <w:rPr>
          <w:rFonts w:asciiTheme="minorHAnsi" w:eastAsia="Arial Unicode MS" w:hAnsiTheme="minorHAnsi" w:cs="Arial Unicode MS"/>
          <w:i/>
          <w:iCs/>
          <w:sz w:val="24"/>
          <w:szCs w:val="24"/>
          <w:lang w:val="en-US"/>
        </w:rPr>
        <w:t>Marsilio</w:t>
      </w:r>
      <w:proofErr w:type="spellEnd"/>
      <w:r w:rsidRPr="008229E7">
        <w:rPr>
          <w:rFonts w:asciiTheme="minorHAnsi" w:eastAsia="Arial Unicode MS" w:hAnsiTheme="minorHAnsi" w:cs="Arial Unicode MS"/>
          <w:i/>
          <w:iCs/>
          <w:sz w:val="24"/>
          <w:szCs w:val="24"/>
          <w:lang w:val="en-US"/>
        </w:rPr>
        <w:t xml:space="preserve"> Ficino and </w:t>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Giordano</w:t>
      </w:r>
      <w:r w:rsidRPr="008229E7">
        <w:rPr>
          <w:rFonts w:asciiTheme="minorHAnsi" w:eastAsia="Arial Unicode MS" w:hAnsiTheme="minorHAnsi" w:cs="Arial Unicode MS"/>
          <w:i/>
          <w:iCs/>
          <w:sz w:val="24"/>
          <w:szCs w:val="24"/>
          <w:lang w:val="en-US"/>
        </w:rPr>
        <w:t xml:space="preserve"> Bruno</w:t>
      </w:r>
      <w:r w:rsidRPr="008229E7">
        <w:rPr>
          <w:rFonts w:asciiTheme="minorHAnsi" w:eastAsia="Arial Unicode MS" w:hAnsiTheme="minorHAnsi" w:cs="Arial Unicode MS"/>
          <w:sz w:val="24"/>
          <w:szCs w:val="24"/>
          <w:lang w:val="en-US"/>
        </w:rPr>
        <w:t>. Leiden, The Netherlands: Brill, 2008.</w:t>
      </w:r>
      <w:r w:rsidRPr="008229E7">
        <w:rPr>
          <w:rFonts w:asciiTheme="minorHAnsi" w:eastAsia="Arial Unicode MS" w:hAnsiTheme="minorHAnsi" w:cs="Arial Unicode MS"/>
          <w:sz w:val="24"/>
          <w:szCs w:val="24"/>
          <w:lang w:val="en-US"/>
        </w:rPr>
        <w:t> </w:t>
      </w:r>
      <w:hyperlink r:id="rId8" w:history="1">
        <w:r w:rsidRPr="008229E7">
          <w:rPr>
            <w:rStyle w:val="Hyperlink1"/>
            <w:rFonts w:asciiTheme="minorHAnsi" w:eastAsia="Arial Unicode MS" w:hAnsiTheme="minorHAnsi" w:cs="Arial Unicode MS"/>
            <w:sz w:val="24"/>
            <w:szCs w:val="24"/>
            <w:lang w:val="en-US"/>
          </w:rPr>
          <w:t>https://doi.org/10.1163/ej</w:t>
        </w:r>
      </w:hyperlink>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9789004168732.i-544.51</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[accessed 12 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Jung, Carl G.</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Jung on Astrology</w:t>
      </w:r>
      <w:r w:rsidRPr="008229E7">
        <w:rPr>
          <w:rFonts w:asciiTheme="minorHAnsi" w:eastAsia="Arial Unicode MS" w:hAnsiTheme="minorHAnsi" w:cs="Arial Unicode MS"/>
          <w:sz w:val="24"/>
          <w:szCs w:val="24"/>
          <w:lang w:val="en-US"/>
        </w:rPr>
        <w:t xml:space="preserve">. Edited by </w:t>
      </w:r>
      <w:proofErr w:type="spellStart"/>
      <w:r w:rsidRPr="008229E7">
        <w:rPr>
          <w:rFonts w:asciiTheme="minorHAnsi" w:eastAsia="Arial Unicode MS" w:hAnsiTheme="minorHAnsi" w:cs="Arial Unicode MS"/>
          <w:sz w:val="24"/>
          <w:szCs w:val="24"/>
          <w:lang w:val="en-US"/>
        </w:rPr>
        <w:t>Safron</w:t>
      </w:r>
      <w:proofErr w:type="spellEnd"/>
      <w:r w:rsidRPr="008229E7">
        <w:rPr>
          <w:rFonts w:asciiTheme="minorHAnsi" w:eastAsia="Arial Unicode MS" w:hAnsiTheme="minorHAnsi" w:cs="Arial Unicode MS"/>
          <w:sz w:val="24"/>
          <w:szCs w:val="24"/>
          <w:lang w:val="en-US"/>
        </w:rPr>
        <w:t xml:space="preserve"> Rossi, Translated by Keiron Le Gric</w:t>
      </w:r>
      <w:r w:rsidRPr="008229E7">
        <w:rPr>
          <w:rFonts w:asciiTheme="minorHAnsi" w:eastAsia="Arial Unicode MS" w:hAnsiTheme="minorHAnsi" w:cs="Arial Unicode MS"/>
          <w:sz w:val="24"/>
          <w:szCs w:val="24"/>
          <w:lang w:val="en-US"/>
        </w:rPr>
        <w:t xml:space="preserve">e,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Routledge, 1999.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lastRenderedPageBreak/>
        <w:t xml:space="preserve">Maslow, Abraham H.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A Theory of Human Motivation.</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Psychological Review</w:t>
      </w:r>
      <w:r w:rsidRPr="008229E7">
        <w:rPr>
          <w:rFonts w:asciiTheme="minorHAnsi" w:eastAsia="Arial Unicode MS" w:hAnsiTheme="minorHAnsi" w:cs="Arial Unicode MS"/>
          <w:sz w:val="24"/>
          <w:szCs w:val="24"/>
          <w:lang w:val="en-US"/>
        </w:rPr>
        <w:t xml:space="preserve">, vol. 50, no. 4,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 xml:space="preserve">1943, https://psychclassics.yorku.ca/Maslow/motivation.htm [accessed December 22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Moore, Thomas.</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The Planets Within - the Astrologi</w:t>
      </w:r>
      <w:r w:rsidRPr="008229E7">
        <w:rPr>
          <w:rFonts w:asciiTheme="minorHAnsi" w:eastAsia="Arial Unicode MS" w:hAnsiTheme="minorHAnsi" w:cs="Arial Unicode MS"/>
          <w:i/>
          <w:iCs/>
          <w:sz w:val="24"/>
          <w:szCs w:val="24"/>
          <w:lang w:val="en-US"/>
        </w:rPr>
        <w:t xml:space="preserve">cal Psychology of </w:t>
      </w:r>
      <w:proofErr w:type="spellStart"/>
      <w:r w:rsidRPr="008229E7">
        <w:rPr>
          <w:rFonts w:asciiTheme="minorHAnsi" w:eastAsia="Arial Unicode MS" w:hAnsiTheme="minorHAnsi" w:cs="Arial Unicode MS"/>
          <w:i/>
          <w:iCs/>
          <w:sz w:val="24"/>
          <w:szCs w:val="24"/>
          <w:lang w:val="en-US"/>
        </w:rPr>
        <w:t>Marsilio</w:t>
      </w:r>
      <w:proofErr w:type="spellEnd"/>
      <w:r w:rsidRPr="008229E7">
        <w:rPr>
          <w:rFonts w:asciiTheme="minorHAnsi" w:eastAsia="Arial Unicode MS" w:hAnsiTheme="minorHAnsi" w:cs="Arial Unicode MS"/>
          <w:i/>
          <w:iCs/>
          <w:sz w:val="24"/>
          <w:szCs w:val="24"/>
          <w:lang w:val="en-US"/>
        </w:rPr>
        <w:t xml:space="preserve"> Ficino.</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sz w:val="24"/>
          <w:szCs w:val="24"/>
          <w:lang w:val="en-US"/>
        </w:rPr>
        <w:t xml:space="preserve">Floris </w:t>
      </w: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ab/>
        <w:t>Books, 1990.</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Parker, Julia, and Derek Parker.</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Parkers</w:t>
      </w:r>
      <w:r w:rsidRPr="008229E7">
        <w:rPr>
          <w:rFonts w:asciiTheme="minorHAnsi" w:eastAsia="Arial Unicode MS" w:hAnsiTheme="minorHAnsi" w:cs="Arial Unicode MS"/>
          <w:i/>
          <w:iCs/>
          <w:sz w:val="24"/>
          <w:szCs w:val="24"/>
          <w:lang w:val="en-US"/>
        </w:rPr>
        <w:t xml:space="preserve">’ </w:t>
      </w:r>
      <w:r w:rsidRPr="008229E7">
        <w:rPr>
          <w:rFonts w:asciiTheme="minorHAnsi" w:eastAsia="Arial Unicode MS" w:hAnsiTheme="minorHAnsi" w:cs="Arial Unicode MS"/>
          <w:i/>
          <w:iCs/>
          <w:sz w:val="24"/>
          <w:szCs w:val="24"/>
          <w:lang w:val="en-US"/>
        </w:rPr>
        <w:t>Astrology</w:t>
      </w:r>
      <w:r w:rsidRPr="008229E7">
        <w:rPr>
          <w:rFonts w:asciiTheme="minorHAnsi" w:eastAsia="Arial Unicode MS" w:hAnsiTheme="minorHAnsi" w:cs="Arial Unicode MS"/>
          <w:i/>
          <w:iCs/>
          <w:sz w:val="24"/>
          <w:szCs w:val="24"/>
          <w:lang w:val="en-US"/>
        </w:rPr>
        <w:t> </w:t>
      </w:r>
      <w:r w:rsidRPr="008229E7">
        <w:rPr>
          <w:rFonts w:asciiTheme="minorHAnsi" w:eastAsia="Arial Unicode MS" w:hAnsiTheme="minorHAnsi" w:cs="Arial Unicode MS"/>
          <w:i/>
          <w:iCs/>
          <w:sz w:val="24"/>
          <w:szCs w:val="24"/>
          <w:lang w:val="en-US"/>
        </w:rPr>
        <w:t xml:space="preserve">: The Definitive Guide to Using Astrology in </w:t>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ab/>
      </w:r>
      <w:r w:rsidRPr="008229E7">
        <w:rPr>
          <w:rFonts w:asciiTheme="minorHAnsi" w:eastAsia="Arial Unicode MS" w:hAnsiTheme="minorHAnsi" w:cs="Arial Unicode MS"/>
          <w:i/>
          <w:iCs/>
          <w:sz w:val="24"/>
          <w:szCs w:val="24"/>
          <w:lang w:val="en-US"/>
        </w:rPr>
        <w:t>Every Aspect of Your Life.</w:t>
      </w:r>
      <w:r w:rsidRPr="008229E7">
        <w:rPr>
          <w:rFonts w:asciiTheme="minorHAnsi" w:eastAsia="Arial Unicode MS" w:hAnsiTheme="minorHAnsi" w:cs="Arial Unicode MS"/>
          <w:sz w:val="24"/>
          <w:szCs w:val="24"/>
          <w:lang w:val="en-US"/>
        </w:rPr>
        <w:t xml:space="preserve"> </w:t>
      </w:r>
      <w:proofErr w:type="spellStart"/>
      <w:r w:rsidRPr="008229E7">
        <w:rPr>
          <w:rFonts w:asciiTheme="minorHAnsi" w:eastAsia="Arial Unicode MS" w:hAnsiTheme="minorHAnsi" w:cs="Arial Unicode MS"/>
          <w:sz w:val="24"/>
          <w:szCs w:val="24"/>
          <w:lang w:val="en-US"/>
        </w:rPr>
        <w:t>Dk</w:t>
      </w:r>
      <w:proofErr w:type="spellEnd"/>
      <w:r w:rsidRPr="008229E7">
        <w:rPr>
          <w:rFonts w:asciiTheme="minorHAnsi" w:eastAsia="Arial Unicode MS" w:hAnsiTheme="minorHAnsi" w:cs="Arial Unicode MS"/>
          <w:sz w:val="24"/>
          <w:szCs w:val="24"/>
          <w:lang w:val="en-US"/>
        </w:rPr>
        <w:t xml:space="preserve"> Pub, 2001.</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 xml:space="preserve">Plotinus.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The Six Enneads by Plotinus.</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 xml:space="preserve">The Internet </w:t>
      </w:r>
      <w:r w:rsidRPr="008229E7">
        <w:rPr>
          <w:rFonts w:asciiTheme="minorHAnsi" w:eastAsia="Arial Unicode MS" w:hAnsiTheme="minorHAnsi" w:cs="Arial Unicode MS"/>
          <w:i/>
          <w:iCs/>
          <w:sz w:val="24"/>
          <w:szCs w:val="24"/>
          <w:lang w:val="en-US"/>
        </w:rPr>
        <w:t>Classics Archive</w:t>
      </w:r>
      <w:r w:rsidRPr="008229E7">
        <w:rPr>
          <w:rFonts w:asciiTheme="minorHAnsi" w:eastAsia="Arial Unicode MS" w:hAnsiTheme="minorHAnsi" w:cs="Arial Unicode MS"/>
          <w:sz w:val="24"/>
          <w:szCs w:val="24"/>
          <w:lang w:val="en-US"/>
        </w:rPr>
        <w:t xml:space="preserve">, edited by Stephen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proofErr w:type="spellStart"/>
      <w:r w:rsidRPr="008229E7">
        <w:rPr>
          <w:rFonts w:asciiTheme="minorHAnsi" w:eastAsia="Arial Unicode MS" w:hAnsiTheme="minorHAnsi" w:cs="Arial Unicode MS"/>
          <w:sz w:val="24"/>
          <w:szCs w:val="24"/>
          <w:lang w:val="en-US"/>
        </w:rPr>
        <w:t>Mackenna</w:t>
      </w:r>
      <w:proofErr w:type="spellEnd"/>
      <w:r w:rsidRPr="008229E7">
        <w:rPr>
          <w:rFonts w:asciiTheme="minorHAnsi" w:eastAsia="Arial Unicode MS" w:hAnsiTheme="minorHAnsi" w:cs="Arial Unicode MS"/>
          <w:sz w:val="24"/>
          <w:szCs w:val="24"/>
          <w:lang w:val="en-US"/>
        </w:rPr>
        <w:t xml:space="preserve"> and B. S. Page, mit.edu, classics.mit.edu/Plotinus/enneads.2.second.html.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[accessed 15 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da-DK"/>
        </w:rPr>
        <w:t>Ridder-Patrick</w:t>
      </w:r>
      <w:r w:rsidRPr="008229E7">
        <w:rPr>
          <w:rFonts w:asciiTheme="minorHAnsi" w:eastAsia="Arial Unicode MS" w:hAnsiTheme="minorHAnsi" w:cs="Arial Unicode MS"/>
          <w:sz w:val="24"/>
          <w:szCs w:val="24"/>
          <w:lang w:val="en-US"/>
        </w:rPr>
        <w:t>, Jane</w:t>
      </w:r>
      <w:r w:rsidRPr="008229E7">
        <w:rPr>
          <w:rFonts w:asciiTheme="minorHAnsi" w:eastAsia="Arial Unicode MS" w:hAnsiTheme="minorHAnsi" w:cs="Arial Unicode MS"/>
          <w:sz w:val="24"/>
          <w:szCs w:val="24"/>
        </w:rPr>
        <w:t xml:space="preserve">. </w:t>
      </w:r>
      <w:r w:rsidRPr="008229E7">
        <w:rPr>
          <w:rFonts w:asciiTheme="minorHAnsi" w:eastAsia="Arial Unicode MS" w:hAnsiTheme="minorHAnsi" w:cs="Arial Unicode MS"/>
          <w:sz w:val="24"/>
          <w:szCs w:val="24"/>
        </w:rPr>
        <w:t>“</w:t>
      </w:r>
      <w:proofErr w:type="spellStart"/>
      <w:r w:rsidRPr="008229E7">
        <w:rPr>
          <w:rFonts w:asciiTheme="minorHAnsi" w:eastAsia="Arial Unicode MS" w:hAnsiTheme="minorHAnsi" w:cs="Arial Unicode MS"/>
          <w:sz w:val="24"/>
          <w:szCs w:val="24"/>
          <w:lang w:val="it-IT"/>
        </w:rPr>
        <w:t>Bio</w:t>
      </w:r>
      <w:proofErr w:type="spellEnd"/>
      <w:r w:rsidRPr="008229E7">
        <w:rPr>
          <w:rFonts w:asciiTheme="minorHAnsi" w:eastAsia="Arial Unicode MS" w:hAnsiTheme="minorHAnsi" w:cs="Arial Unicode MS"/>
          <w:sz w:val="24"/>
          <w:szCs w:val="24"/>
          <w:lang w:val="it-IT"/>
        </w:rPr>
        <w:t>.</w:t>
      </w:r>
      <w:r w:rsidRPr="008229E7">
        <w:rPr>
          <w:rFonts w:asciiTheme="minorHAnsi" w:eastAsia="Arial Unicode MS" w:hAnsiTheme="minorHAnsi" w:cs="Arial Unicode MS"/>
          <w:sz w:val="24"/>
          <w:szCs w:val="24"/>
        </w:rPr>
        <w:t>” </w:t>
      </w:r>
      <w:r w:rsidRPr="008229E7">
        <w:rPr>
          <w:rFonts w:asciiTheme="minorHAnsi" w:eastAsia="Arial Unicode MS" w:hAnsiTheme="minorHAnsi" w:cs="Arial Unicode MS"/>
          <w:i/>
          <w:iCs/>
          <w:sz w:val="24"/>
          <w:szCs w:val="24"/>
          <w:lang w:val="en-US"/>
        </w:rPr>
        <w:t>j</w:t>
      </w:r>
      <w:proofErr w:type="spellStart"/>
      <w:r w:rsidRPr="008229E7">
        <w:rPr>
          <w:rFonts w:asciiTheme="minorHAnsi" w:eastAsia="Arial Unicode MS" w:hAnsiTheme="minorHAnsi" w:cs="Arial Unicode MS"/>
          <w:i/>
          <w:iCs/>
          <w:sz w:val="24"/>
          <w:szCs w:val="24"/>
        </w:rPr>
        <w:t>aneridderpatrick</w:t>
      </w:r>
      <w:proofErr w:type="spellEnd"/>
      <w:r w:rsidRPr="008229E7">
        <w:rPr>
          <w:rFonts w:asciiTheme="minorHAnsi" w:eastAsia="Arial Unicode MS" w:hAnsiTheme="minorHAnsi" w:cs="Arial Unicode MS"/>
          <w:i/>
          <w:iCs/>
          <w:sz w:val="24"/>
          <w:szCs w:val="24"/>
        </w:rPr>
        <w:t>.</w:t>
      </w:r>
      <w:r w:rsidRPr="008229E7">
        <w:rPr>
          <w:rFonts w:asciiTheme="minorHAnsi" w:eastAsia="Arial Unicode MS" w:hAnsiTheme="minorHAnsi" w:cs="Arial Unicode MS"/>
          <w:i/>
          <w:iCs/>
          <w:sz w:val="24"/>
          <w:szCs w:val="24"/>
          <w:lang w:val="en-US"/>
        </w:rPr>
        <w:t>c</w:t>
      </w:r>
      <w:r w:rsidRPr="008229E7">
        <w:rPr>
          <w:rFonts w:asciiTheme="minorHAnsi" w:eastAsia="Arial Unicode MS" w:hAnsiTheme="minorHAnsi" w:cs="Arial Unicode MS"/>
          <w:i/>
          <w:iCs/>
          <w:sz w:val="24"/>
          <w:szCs w:val="24"/>
        </w:rPr>
        <w:t>om</w:t>
      </w:r>
      <w:r w:rsidRPr="008229E7">
        <w:rPr>
          <w:rFonts w:asciiTheme="minorHAnsi" w:eastAsia="Arial Unicode MS" w:hAnsiTheme="minorHAnsi" w:cs="Arial Unicode MS"/>
          <w:sz w:val="24"/>
          <w:szCs w:val="24"/>
          <w:lang w:val="en-US"/>
        </w:rPr>
        <w:t>, www.janeridderpatrick.com/bio/?</w:t>
      </w:r>
      <w:r w:rsidRPr="008229E7">
        <w:rPr>
          <w:rFonts w:asciiTheme="minorHAnsi" w:hAnsiTheme="minorHAnsi"/>
          <w:sz w:val="24"/>
          <w:szCs w:val="24"/>
        </w:rPr>
        <w:tab/>
      </w:r>
    </w:p>
    <w:p w:rsidR="001A5EB5" w:rsidRPr="008229E7" w:rsidRDefault="00EE6AFA">
      <w:pPr>
        <w:pStyle w:val="Footnote"/>
        <w:rPr>
          <w:rFonts w:asciiTheme="minorHAnsi" w:hAnsiTheme="minorHAnsi"/>
          <w:sz w:val="24"/>
          <w:szCs w:val="24"/>
        </w:rPr>
      </w:pPr>
      <w:r w:rsidRPr="008229E7">
        <w:rPr>
          <w:rFonts w:asciiTheme="minorHAnsi" w:hAnsiTheme="minorHAnsi"/>
          <w:sz w:val="24"/>
          <w:szCs w:val="24"/>
        </w:rPr>
        <w:tab/>
      </w:r>
      <w:r w:rsidRPr="008229E7">
        <w:rPr>
          <w:rFonts w:asciiTheme="minorHAnsi" w:eastAsia="Arial Unicode MS" w:hAnsiTheme="minorHAnsi" w:cs="Arial Unicode MS"/>
          <w:sz w:val="24"/>
          <w:szCs w:val="24"/>
        </w:rPr>
        <w:t>LMCL=pfv8an.</w:t>
      </w:r>
      <w:r w:rsidRPr="008229E7">
        <w:rPr>
          <w:rFonts w:asciiTheme="minorHAnsi" w:eastAsia="Arial Unicode MS" w:hAnsiTheme="minorHAnsi" w:cs="Arial Unicode MS"/>
          <w:sz w:val="24"/>
          <w:szCs w:val="24"/>
          <w:lang w:val="en-US"/>
        </w:rPr>
        <w:t xml:space="preserve"> [ac</w:t>
      </w:r>
      <w:r w:rsidRPr="008229E7">
        <w:rPr>
          <w:rFonts w:asciiTheme="minorHAnsi" w:eastAsia="Arial Unicode MS" w:hAnsiTheme="minorHAnsi" w:cs="Arial Unicode MS"/>
          <w:sz w:val="24"/>
          <w:szCs w:val="24"/>
          <w:lang w:val="en-US"/>
        </w:rPr>
        <w:t>cessed 12 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proofErr w:type="spellStart"/>
      <w:r w:rsidRPr="008229E7">
        <w:rPr>
          <w:rFonts w:asciiTheme="minorHAnsi" w:eastAsia="Arial Unicode MS" w:hAnsiTheme="minorHAnsi" w:cs="Arial Unicode MS"/>
          <w:sz w:val="24"/>
          <w:szCs w:val="24"/>
          <w:lang w:val="en-US"/>
        </w:rPr>
        <w:t>Rudhyar</w:t>
      </w:r>
      <w:proofErr w:type="spellEnd"/>
      <w:r w:rsidRPr="008229E7">
        <w:rPr>
          <w:rFonts w:asciiTheme="minorHAnsi" w:eastAsia="Arial Unicode MS" w:hAnsiTheme="minorHAnsi" w:cs="Arial Unicode MS"/>
          <w:sz w:val="24"/>
          <w:szCs w:val="24"/>
          <w:lang w:val="en-US"/>
        </w:rPr>
        <w:t xml:space="preserve">, Dane. </w:t>
      </w:r>
      <w:r w:rsidRPr="008229E7">
        <w:rPr>
          <w:rFonts w:asciiTheme="minorHAnsi" w:eastAsia="Arial Unicode MS" w:hAnsiTheme="minorHAnsi" w:cs="Arial Unicode MS"/>
          <w:sz w:val="24"/>
          <w:szCs w:val="24"/>
          <w:lang w:val="en-US"/>
        </w:rPr>
        <w:t>“</w:t>
      </w:r>
      <w:r w:rsidRPr="008229E7">
        <w:rPr>
          <w:rFonts w:asciiTheme="minorHAnsi" w:eastAsia="Arial Unicode MS" w:hAnsiTheme="minorHAnsi" w:cs="Arial Unicode MS"/>
          <w:sz w:val="24"/>
          <w:szCs w:val="24"/>
          <w:lang w:val="en-US"/>
        </w:rPr>
        <w:t>Blueprint for the Total You.</w:t>
      </w:r>
      <w:r w:rsidRPr="008229E7">
        <w:rPr>
          <w:rFonts w:asciiTheme="minorHAnsi" w:eastAsia="Arial Unicode MS" w:hAnsiTheme="minorHAnsi" w:cs="Arial Unicode MS"/>
          <w:sz w:val="24"/>
          <w:szCs w:val="24"/>
          <w:lang w:val="en-US"/>
        </w:rPr>
        <w:t>” </w:t>
      </w:r>
      <w:r w:rsidRPr="008229E7">
        <w:rPr>
          <w:rFonts w:asciiTheme="minorHAnsi" w:eastAsia="Arial Unicode MS" w:hAnsiTheme="minorHAnsi" w:cs="Arial Unicode MS"/>
          <w:i/>
          <w:iCs/>
          <w:sz w:val="24"/>
          <w:szCs w:val="24"/>
          <w:lang w:val="en-US"/>
        </w:rPr>
        <w:t>American Astrology Magazine</w:t>
      </w:r>
      <w:r w:rsidRPr="008229E7">
        <w:rPr>
          <w:rFonts w:asciiTheme="minorHAnsi" w:eastAsia="Arial Unicode MS" w:hAnsiTheme="minorHAnsi" w:cs="Arial Unicode MS"/>
          <w:sz w:val="24"/>
          <w:szCs w:val="24"/>
          <w:lang w:val="en-US"/>
        </w:rPr>
        <w:t xml:space="preserve">, May 1966.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p>
    <w:p w:rsidR="001A5EB5" w:rsidRPr="008229E7" w:rsidRDefault="00EE6AFA">
      <w:pPr>
        <w:pStyle w:val="Footnote"/>
        <w:rPr>
          <w:rFonts w:asciiTheme="minorHAnsi" w:hAnsiTheme="minorHAnsi"/>
          <w:sz w:val="24"/>
          <w:szCs w:val="24"/>
        </w:rPr>
      </w:pPr>
      <w:r w:rsidRPr="008229E7">
        <w:rPr>
          <w:rFonts w:asciiTheme="minorHAnsi" w:hAnsiTheme="minorHAnsi"/>
          <w:sz w:val="24"/>
          <w:szCs w:val="24"/>
        </w:rPr>
        <w:tab/>
      </w:r>
      <w:hyperlink r:id="rId9" w:history="1">
        <w:r w:rsidRPr="008229E7">
          <w:rPr>
            <w:rStyle w:val="Hyperlink1"/>
            <w:rFonts w:asciiTheme="minorHAnsi" w:eastAsia="Arial Unicode MS" w:hAnsiTheme="minorHAnsi" w:cs="Arial Unicode MS"/>
            <w:sz w:val="24"/>
            <w:szCs w:val="24"/>
            <w:lang w:val="en-US"/>
          </w:rPr>
          <w:t>www.khaldea.com/rudhyar/astroarticles/blueprintforthetot</w:t>
        </w:r>
        <w:r w:rsidRPr="008229E7">
          <w:rPr>
            <w:rStyle w:val="Hyperlink1"/>
            <w:rFonts w:asciiTheme="minorHAnsi" w:eastAsia="Arial Unicode MS" w:hAnsiTheme="minorHAnsi" w:cs="Arial Unicode MS"/>
            <w:sz w:val="24"/>
            <w:szCs w:val="24"/>
            <w:lang w:val="en-US"/>
          </w:rPr>
          <w:t>alyou.php</w:t>
        </w:r>
      </w:hyperlink>
      <w:r w:rsidRPr="008229E7">
        <w:rPr>
          <w:rFonts w:asciiTheme="minorHAnsi" w:eastAsia="Arial Unicode MS" w:hAnsiTheme="minorHAnsi" w:cs="Arial Unicode MS"/>
          <w:sz w:val="24"/>
          <w:szCs w:val="24"/>
          <w:lang w:val="en-US"/>
        </w:rPr>
        <w:t xml:space="preserve"> [accessed 10 </w:t>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ab/>
      </w:r>
      <w:r w:rsidRPr="008229E7">
        <w:rPr>
          <w:rFonts w:asciiTheme="minorHAnsi" w:eastAsia="Arial Unicode MS" w:hAnsiTheme="minorHAnsi" w:cs="Arial Unicode MS"/>
          <w:sz w:val="24"/>
          <w:szCs w:val="24"/>
          <w:lang w:val="en-US"/>
        </w:rPr>
        <w:t>December 2019]</w:t>
      </w:r>
    </w:p>
    <w:p w:rsidR="001A5EB5" w:rsidRPr="008229E7" w:rsidRDefault="001A5EB5">
      <w:pPr>
        <w:pStyle w:val="Footnote"/>
        <w:rPr>
          <w:rFonts w:asciiTheme="minorHAnsi" w:hAnsiTheme="minorHAnsi"/>
          <w:sz w:val="24"/>
          <w:szCs w:val="24"/>
        </w:rPr>
      </w:pPr>
    </w:p>
    <w:p w:rsidR="001A5EB5" w:rsidRPr="008229E7" w:rsidRDefault="00EE6AFA">
      <w:pPr>
        <w:pStyle w:val="Footnote"/>
        <w:rPr>
          <w:rFonts w:asciiTheme="minorHAnsi" w:hAnsiTheme="minorHAnsi"/>
          <w:sz w:val="24"/>
          <w:szCs w:val="24"/>
        </w:rPr>
      </w:pPr>
      <w:r w:rsidRPr="008229E7">
        <w:rPr>
          <w:rFonts w:asciiTheme="minorHAnsi" w:eastAsia="Arial Unicode MS" w:hAnsiTheme="minorHAnsi" w:cs="Arial Unicode MS"/>
          <w:sz w:val="24"/>
          <w:szCs w:val="24"/>
          <w:lang w:val="en-US"/>
        </w:rPr>
        <w:t>Voss, Angela.</w:t>
      </w:r>
      <w:r w:rsidRPr="008229E7">
        <w:rPr>
          <w:rFonts w:asciiTheme="minorHAnsi" w:eastAsia="Arial Unicode MS" w:hAnsiTheme="minorHAnsi" w:cs="Arial Unicode MS"/>
          <w:sz w:val="24"/>
          <w:szCs w:val="24"/>
          <w:lang w:val="en-US"/>
        </w:rPr>
        <w:t> </w:t>
      </w:r>
      <w:proofErr w:type="spellStart"/>
      <w:r w:rsidRPr="008229E7">
        <w:rPr>
          <w:rFonts w:asciiTheme="minorHAnsi" w:eastAsia="Arial Unicode MS" w:hAnsiTheme="minorHAnsi" w:cs="Arial Unicode MS"/>
          <w:i/>
          <w:iCs/>
          <w:sz w:val="24"/>
          <w:szCs w:val="24"/>
          <w:lang w:val="en-US"/>
        </w:rPr>
        <w:t>Marsilio</w:t>
      </w:r>
      <w:proofErr w:type="spellEnd"/>
      <w:r w:rsidRPr="008229E7">
        <w:rPr>
          <w:rFonts w:asciiTheme="minorHAnsi" w:eastAsia="Arial Unicode MS" w:hAnsiTheme="minorHAnsi" w:cs="Arial Unicode MS"/>
          <w:i/>
          <w:iCs/>
          <w:sz w:val="24"/>
          <w:szCs w:val="24"/>
          <w:lang w:val="en-US"/>
        </w:rPr>
        <w:t xml:space="preserve"> Ficino</w:t>
      </w:r>
      <w:r w:rsidRPr="008229E7">
        <w:rPr>
          <w:rFonts w:asciiTheme="minorHAnsi" w:eastAsia="Arial Unicode MS" w:hAnsiTheme="minorHAnsi" w:cs="Arial Unicode MS"/>
          <w:sz w:val="24"/>
          <w:szCs w:val="24"/>
          <w:lang w:val="en-US"/>
        </w:rPr>
        <w:t>. Berkeley, Calif North Atlantic Books, 2009.</w:t>
      </w:r>
    </w:p>
    <w:p w:rsidR="001A5EB5" w:rsidRPr="008229E7" w:rsidRDefault="00EE6AFA">
      <w:pPr>
        <w:pStyle w:val="Default"/>
        <w:spacing w:after="320" w:line="360" w:lineRule="atLeast"/>
        <w:rPr>
          <w:rFonts w:asciiTheme="minorHAnsi" w:eastAsia="Times New Roman" w:hAnsiTheme="minorHAnsi" w:cs="Times New Roman"/>
          <w:sz w:val="24"/>
          <w:szCs w:val="24"/>
        </w:rPr>
      </w:pPr>
      <w:r w:rsidRPr="008229E7">
        <w:rPr>
          <w:rFonts w:asciiTheme="minorHAnsi" w:hAnsiTheme="minorHAnsi"/>
          <w:sz w:val="24"/>
          <w:szCs w:val="24"/>
          <w:lang w:val="en-US"/>
        </w:rPr>
        <w:t>‌</w:t>
      </w:r>
    </w:p>
    <w:p w:rsidR="001A5EB5" w:rsidRPr="008229E7" w:rsidRDefault="001A5EB5">
      <w:pPr>
        <w:pStyle w:val="Default"/>
        <w:spacing w:after="320" w:line="360" w:lineRule="atLeast"/>
        <w:rPr>
          <w:rFonts w:asciiTheme="minorHAnsi" w:eastAsia="Times New Roman" w:hAnsiTheme="minorHAnsi" w:cs="Times New Roman"/>
          <w:sz w:val="24"/>
          <w:szCs w:val="24"/>
        </w:rPr>
      </w:pPr>
    </w:p>
    <w:p w:rsidR="001A5EB5" w:rsidRPr="008229E7" w:rsidRDefault="00EE6AFA">
      <w:pPr>
        <w:pStyle w:val="Default"/>
        <w:spacing w:after="320" w:line="360" w:lineRule="atLeast"/>
        <w:rPr>
          <w:rFonts w:asciiTheme="minorHAnsi" w:hAnsiTheme="minorHAnsi"/>
          <w:sz w:val="24"/>
          <w:szCs w:val="24"/>
        </w:rPr>
      </w:pPr>
      <w:r w:rsidRPr="008229E7">
        <w:rPr>
          <w:rFonts w:asciiTheme="minorHAnsi" w:hAnsiTheme="minorHAnsi"/>
          <w:sz w:val="24"/>
          <w:szCs w:val="24"/>
          <w:lang w:val="en-US"/>
        </w:rPr>
        <w:t>‌</w:t>
      </w:r>
    </w:p>
    <w:sectPr w:rsidR="001A5EB5" w:rsidRPr="008229E7">
      <w:headerReference w:type="default" r:id="rId10"/>
      <w:footerReference w:type="default" r:id="rId11"/>
      <w:pgSz w:w="12240" w:h="15840"/>
      <w:pgMar w:top="1598" w:right="1440" w:bottom="1440" w:left="1440" w:header="1195" w:footer="8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6AFA" w:rsidRDefault="00EE6AFA">
      <w:r>
        <w:separator/>
      </w:r>
    </w:p>
  </w:endnote>
  <w:endnote w:type="continuationSeparator" w:id="0">
    <w:p w:rsidR="00EE6AFA" w:rsidRDefault="00EE6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5EB5" w:rsidRDefault="00EE6AFA">
    <w:pPr>
      <w:pStyle w:val="HeaderFooter"/>
      <w:tabs>
        <w:tab w:val="clear" w:pos="9020"/>
        <w:tab w:val="center" w:pos="4680"/>
        <w:tab w:val="right" w:pos="9360"/>
      </w:tabs>
    </w:pPr>
    <w:r>
      <w:fldChar w:fldCharType="begin"/>
    </w:r>
    <w:r>
      <w:instrText xml:space="preserve"> PAGE </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6AFA" w:rsidRDefault="00EE6AFA">
      <w:r>
        <w:separator/>
      </w:r>
    </w:p>
  </w:footnote>
  <w:footnote w:type="continuationSeparator" w:id="0">
    <w:p w:rsidR="00EE6AFA" w:rsidRDefault="00EE6AFA">
      <w:r>
        <w:continuationSeparator/>
      </w:r>
    </w:p>
  </w:footnote>
  <w:footnote w:type="continuationNotice" w:id="1">
    <w:p w:rsidR="00EE6AFA" w:rsidRDefault="00EE6AFA"/>
  </w:footnote>
  <w:footnote w:id="2">
    <w:p w:rsidR="001A5EB5" w:rsidRDefault="00EE6AFA">
      <w:pPr>
        <w:pStyle w:val="Footnote"/>
      </w:pPr>
      <w:r>
        <w:rPr>
          <w:vertAlign w:val="superscript"/>
        </w:rPr>
        <w:footnoteRef/>
      </w:r>
      <w:r>
        <w:rPr>
          <w:rFonts w:eastAsia="Arial Unicode MS" w:cs="Arial Unicode MS"/>
          <w:lang w:val="en-US"/>
        </w:rPr>
        <w:t xml:space="preserve"> Jane </w:t>
      </w:r>
      <w:r>
        <w:rPr>
          <w:rFonts w:eastAsia="Arial Unicode MS" w:cs="Arial Unicode MS"/>
          <w:lang w:val="da-DK"/>
        </w:rPr>
        <w:t xml:space="preserve">Ridder-Patrick. </w:t>
      </w:r>
      <w:r>
        <w:rPr>
          <w:rFonts w:eastAsia="Arial Unicode MS" w:cs="Arial Unicode MS"/>
        </w:rPr>
        <w:t>“</w:t>
      </w:r>
      <w:proofErr w:type="spellStart"/>
      <w:r>
        <w:rPr>
          <w:rFonts w:eastAsia="Arial Unicode MS" w:cs="Arial Unicode MS"/>
          <w:lang w:val="it-IT"/>
        </w:rPr>
        <w:t>Bio</w:t>
      </w:r>
      <w:proofErr w:type="spellEnd"/>
      <w:r>
        <w:rPr>
          <w:rFonts w:eastAsia="Arial Unicode MS" w:cs="Arial Unicode MS"/>
          <w:lang w:val="it-IT"/>
        </w:rPr>
        <w:t>.</w:t>
      </w:r>
      <w:r>
        <w:rPr>
          <w:rFonts w:eastAsia="Arial Unicode MS" w:cs="Arial Unicode MS"/>
        </w:rPr>
        <w:t>” </w:t>
      </w:r>
      <w:hyperlink r:id="rId1" w:history="1">
        <w:r>
          <w:rPr>
            <w:rStyle w:val="Hyperlink0"/>
            <w:rFonts w:eastAsia="Arial Unicode MS" w:cs="Arial Unicode MS"/>
            <w:lang w:val="en-US"/>
          </w:rPr>
          <w:t>j</w:t>
        </w:r>
        <w:proofErr w:type="spellStart"/>
        <w:r>
          <w:rPr>
            <w:rStyle w:val="Hyperlink0"/>
            <w:rFonts w:eastAsia="Arial Unicode MS" w:cs="Arial Unicode MS"/>
          </w:rPr>
          <w:t>aneridderpatrick</w:t>
        </w:r>
        <w:proofErr w:type="spellEnd"/>
        <w:r>
          <w:rPr>
            <w:rStyle w:val="Hyperlink0"/>
            <w:rFonts w:eastAsia="Arial Unicode MS" w:cs="Arial Unicode MS"/>
          </w:rPr>
          <w:t>.</w:t>
        </w:r>
        <w:r>
          <w:rPr>
            <w:rStyle w:val="Hyperlink0"/>
            <w:rFonts w:eastAsia="Arial Unicode MS" w:cs="Arial Unicode MS"/>
            <w:lang w:val="en-US"/>
          </w:rPr>
          <w:t>c</w:t>
        </w:r>
        <w:r>
          <w:rPr>
            <w:rStyle w:val="Hyperlink0"/>
            <w:rFonts w:eastAsia="Arial Unicode MS" w:cs="Arial Unicode MS"/>
          </w:rPr>
          <w:t>om</w:t>
        </w:r>
      </w:hyperlink>
      <w:r>
        <w:rPr>
          <w:rFonts w:eastAsia="Arial Unicode MS" w:cs="Arial Unicode MS"/>
        </w:rPr>
        <w:t>,</w:t>
      </w:r>
      <w:r>
        <w:rPr>
          <w:rFonts w:eastAsia="Arial Unicode MS" w:cs="Arial Unicode MS"/>
          <w:lang w:val="en-US"/>
        </w:rPr>
        <w:t xml:space="preserve"> [accessed 12 December 2019]</w:t>
      </w:r>
    </w:p>
  </w:footnote>
  <w:footnote w:id="3">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Robert Hand. </w:t>
      </w:r>
      <w:r>
        <w:rPr>
          <w:rFonts w:eastAsia="Arial Unicode MS" w:cs="Arial Unicode MS"/>
          <w:lang w:val="en-US"/>
        </w:rPr>
        <w:t>“</w:t>
      </w:r>
      <w:r>
        <w:rPr>
          <w:rFonts w:eastAsia="Arial Unicode MS" w:cs="Arial Unicode MS"/>
          <w:lang w:val="en-US"/>
        </w:rPr>
        <w:t>Towards a Post-Modern Astrology.</w:t>
      </w:r>
      <w:r>
        <w:rPr>
          <w:rFonts w:eastAsia="Arial Unicode MS" w:cs="Arial Unicode MS"/>
          <w:lang w:val="en-US"/>
        </w:rPr>
        <w:t>” </w:t>
      </w:r>
      <w:r>
        <w:rPr>
          <w:rFonts w:eastAsia="Arial Unicode MS" w:cs="Arial Unicode MS"/>
          <w:i/>
          <w:iCs/>
          <w:lang w:val="en-US"/>
        </w:rPr>
        <w:t>Astro.Com</w:t>
      </w:r>
      <w:r>
        <w:rPr>
          <w:rFonts w:eastAsia="Arial Unicode MS" w:cs="Arial Unicode MS"/>
          <w:lang w:val="en-US"/>
        </w:rPr>
        <w:t>, 2006, [accessed 10 December 2019]</w:t>
      </w:r>
    </w:p>
  </w:footnote>
  <w:footnote w:id="4">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Hand, 'Towards a</w:t>
      </w:r>
      <w:r>
        <w:rPr>
          <w:rFonts w:eastAsia="Arial Unicode MS" w:cs="Arial Unicode MS"/>
          <w:lang w:val="en-US"/>
        </w:rPr>
        <w:t xml:space="preserve"> Post-Modern Astrology.</w:t>
      </w:r>
      <w:r>
        <w:rPr>
          <w:rFonts w:eastAsia="Arial Unicode MS" w:cs="Arial Unicode MS"/>
          <w:lang w:val="en-US"/>
        </w:rPr>
        <w:t xml:space="preserve">’ </w:t>
      </w:r>
    </w:p>
  </w:footnote>
  <w:footnote w:id="5">
    <w:p w:rsidR="001A5EB5" w:rsidRDefault="00EE6AFA">
      <w:pPr>
        <w:pStyle w:val="Footnote"/>
      </w:pPr>
      <w:r>
        <w:rPr>
          <w:vertAlign w:val="superscript"/>
        </w:rPr>
        <w:footnoteRef/>
      </w:r>
      <w:r>
        <w:rPr>
          <w:rFonts w:eastAsia="Arial Unicode MS" w:cs="Arial Unicode MS"/>
          <w:lang w:val="de-DE"/>
        </w:rPr>
        <w:t xml:space="preserve"> Stephen</w:t>
      </w:r>
      <w:r>
        <w:rPr>
          <w:rFonts w:eastAsia="Arial Unicode MS" w:cs="Arial Unicode MS"/>
          <w:lang w:val="en-US"/>
        </w:rPr>
        <w:t xml:space="preserve"> Arroyo</w:t>
      </w:r>
      <w:r>
        <w:rPr>
          <w:rFonts w:eastAsia="Arial Unicode MS" w:cs="Arial Unicode MS"/>
        </w:rPr>
        <w:t>.</w:t>
      </w:r>
      <w:r>
        <w:rPr>
          <w:rFonts w:eastAsia="Arial Unicode MS" w:cs="Arial Unicode MS"/>
        </w:rPr>
        <w:t> </w:t>
      </w:r>
      <w:r>
        <w:rPr>
          <w:rFonts w:eastAsia="Arial Unicode MS" w:cs="Arial Unicode MS"/>
          <w:i/>
          <w:iCs/>
          <w:lang w:val="en-US"/>
        </w:rPr>
        <w:t>The Practice and Profession of Astrology</w:t>
      </w:r>
      <w:r>
        <w:rPr>
          <w:rFonts w:eastAsia="Arial Unicode MS" w:cs="Arial Unicode MS"/>
          <w:i/>
          <w:iCs/>
          <w:lang w:val="fr-FR"/>
        </w:rPr>
        <w:t> </w:t>
      </w:r>
      <w:r>
        <w:rPr>
          <w:rFonts w:eastAsia="Arial Unicode MS" w:cs="Arial Unicode MS"/>
          <w:i/>
          <w:iCs/>
          <w:lang w:val="en-US"/>
        </w:rPr>
        <w:t xml:space="preserve">: Rebuilding Our Lost Connections with the Cosmos. </w:t>
      </w:r>
      <w:proofErr w:type="spellStart"/>
      <w:r>
        <w:rPr>
          <w:rFonts w:eastAsia="Arial Unicode MS" w:cs="Arial Unicode MS"/>
          <w:lang w:val="fr-FR"/>
        </w:rPr>
        <w:t>Crcs</w:t>
      </w:r>
      <w:proofErr w:type="spellEnd"/>
      <w:r>
        <w:rPr>
          <w:rFonts w:eastAsia="Arial Unicode MS" w:cs="Arial Unicode MS"/>
          <w:lang w:val="fr-FR"/>
        </w:rPr>
        <w:t xml:space="preserve"> Publications, 1984.</w:t>
      </w:r>
      <w:r>
        <w:rPr>
          <w:rFonts w:eastAsia="Arial Unicode MS" w:cs="Arial Unicode MS"/>
          <w:lang w:val="en-US"/>
        </w:rPr>
        <w:t xml:space="preserve"> </w:t>
      </w:r>
      <w:r>
        <w:rPr>
          <w:rFonts w:eastAsia="Arial Unicode MS" w:cs="Arial Unicode MS"/>
        </w:rPr>
        <w:t>pp.10-12.</w:t>
      </w:r>
    </w:p>
  </w:footnote>
  <w:footnote w:id="6">
    <w:p w:rsidR="001A5EB5" w:rsidRDefault="00EE6AFA">
      <w:pPr>
        <w:pStyle w:val="Footnote"/>
      </w:pPr>
      <w:r>
        <w:rPr>
          <w:vertAlign w:val="superscript"/>
        </w:rPr>
        <w:footnoteRef/>
      </w:r>
      <w:r>
        <w:rPr>
          <w:rFonts w:eastAsia="Arial Unicode MS" w:cs="Arial Unicode MS"/>
          <w:lang w:val="it-IT"/>
        </w:rPr>
        <w:t xml:space="preserve"> </w:t>
      </w:r>
      <w:proofErr w:type="spellStart"/>
      <w:r>
        <w:rPr>
          <w:rFonts w:eastAsia="Arial Unicode MS" w:cs="Arial Unicode MS"/>
          <w:lang w:val="it-IT"/>
        </w:rPr>
        <w:t>Liz</w:t>
      </w:r>
      <w:proofErr w:type="spellEnd"/>
      <w:r>
        <w:rPr>
          <w:rFonts w:eastAsia="Arial Unicode MS" w:cs="Arial Unicode MS"/>
          <w:lang w:val="en-US"/>
        </w:rPr>
        <w:t xml:space="preserve"> Greene and Howard </w:t>
      </w:r>
      <w:proofErr w:type="spellStart"/>
      <w:r>
        <w:rPr>
          <w:rFonts w:eastAsia="Arial Unicode MS" w:cs="Arial Unicode MS"/>
          <w:lang w:val="en-US"/>
        </w:rPr>
        <w:t>Sasportas</w:t>
      </w:r>
      <w:proofErr w:type="spellEnd"/>
      <w:r>
        <w:rPr>
          <w:rFonts w:eastAsia="Arial Unicode MS" w:cs="Arial Unicode MS"/>
          <w:lang w:val="en-US"/>
        </w:rPr>
        <w:t>.</w:t>
      </w:r>
      <w:r>
        <w:rPr>
          <w:rFonts w:eastAsia="Arial Unicode MS" w:cs="Arial Unicode MS"/>
        </w:rPr>
        <w:t> </w:t>
      </w:r>
      <w:r>
        <w:rPr>
          <w:rFonts w:eastAsia="Arial Unicode MS" w:cs="Arial Unicode MS"/>
          <w:i/>
          <w:iCs/>
          <w:lang w:val="en-US"/>
        </w:rPr>
        <w:t>Dynamics of the Unconscious</w:t>
      </w:r>
      <w:r>
        <w:rPr>
          <w:rFonts w:eastAsia="Arial Unicode MS" w:cs="Arial Unicode MS"/>
          <w:lang w:val="de-DE"/>
        </w:rPr>
        <w:t xml:space="preserve">. S. Weiser, </w:t>
      </w:r>
      <w:proofErr w:type="spellStart"/>
      <w:r>
        <w:rPr>
          <w:rFonts w:eastAsia="Arial Unicode MS" w:cs="Arial Unicode MS"/>
          <w:lang w:val="de-DE"/>
        </w:rPr>
        <w:t>Inc</w:t>
      </w:r>
      <w:proofErr w:type="spellEnd"/>
      <w:r>
        <w:rPr>
          <w:rFonts w:eastAsia="Arial Unicode MS" w:cs="Arial Unicode MS"/>
          <w:lang w:val="de-DE"/>
        </w:rPr>
        <w:t>, 1988.</w:t>
      </w:r>
      <w:r>
        <w:rPr>
          <w:rFonts w:eastAsia="Arial Unicode MS" w:cs="Arial Unicode MS"/>
          <w:lang w:val="en-US"/>
        </w:rPr>
        <w:t xml:space="preserve"> </w:t>
      </w:r>
      <w:proofErr w:type="spellStart"/>
      <w:r>
        <w:rPr>
          <w:rFonts w:eastAsia="Arial Unicode MS" w:cs="Arial Unicode MS"/>
          <w:lang w:val="en-US"/>
        </w:rPr>
        <w:t>pp.ix</w:t>
      </w:r>
      <w:proofErr w:type="spellEnd"/>
      <w:r>
        <w:rPr>
          <w:rFonts w:eastAsia="Arial Unicode MS" w:cs="Arial Unicode MS"/>
          <w:lang w:val="en-US"/>
        </w:rPr>
        <w:t>.</w:t>
      </w:r>
    </w:p>
  </w:footnote>
  <w:footnote w:id="7">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Hand, 'Towards a Post-Modern Astrology.</w:t>
      </w:r>
      <w:r>
        <w:rPr>
          <w:rFonts w:eastAsia="Arial Unicode MS" w:cs="Arial Unicode MS"/>
          <w:lang w:val="en-US"/>
        </w:rPr>
        <w:t xml:space="preserve">’ </w:t>
      </w:r>
    </w:p>
  </w:footnote>
  <w:footnote w:id="8">
    <w:p w:rsidR="001A5EB5" w:rsidRDefault="00EE6AFA">
      <w:pPr>
        <w:pStyle w:val="Footnote"/>
      </w:pPr>
      <w:r>
        <w:rPr>
          <w:vertAlign w:val="superscript"/>
        </w:rPr>
        <w:footnoteRef/>
      </w:r>
      <w:r>
        <w:rPr>
          <w:rFonts w:eastAsia="Arial Unicode MS" w:cs="Arial Unicode MS"/>
          <w:lang w:val="de-DE"/>
        </w:rPr>
        <w:t xml:space="preserve"> Nicholas</w:t>
      </w:r>
      <w:r>
        <w:rPr>
          <w:rFonts w:eastAsia="Arial Unicode MS" w:cs="Arial Unicode MS"/>
          <w:lang w:val="en-US"/>
        </w:rPr>
        <w:t xml:space="preserve"> 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 Vol. II</w:t>
      </w:r>
      <w:r>
        <w:rPr>
          <w:rFonts w:eastAsia="Arial Unicode MS" w:cs="Arial Unicode MS"/>
        </w:rPr>
        <w:t>. Continuum, 2011.</w:t>
      </w:r>
      <w:r>
        <w:rPr>
          <w:rFonts w:eastAsia="Arial Unicode MS" w:cs="Arial Unicode MS"/>
          <w:lang w:val="en-US"/>
        </w:rPr>
        <w:t xml:space="preserve"> pp.86.</w:t>
      </w:r>
    </w:p>
  </w:footnote>
  <w:footnote w:id="9">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pp.86.</w:t>
      </w:r>
    </w:p>
  </w:footnote>
  <w:footnote w:id="10">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pp.85.</w:t>
      </w:r>
    </w:p>
  </w:footnote>
  <w:footnote w:id="11">
    <w:p w:rsidR="001A5EB5" w:rsidRDefault="00EE6AFA">
      <w:pPr>
        <w:pStyle w:val="Footnote"/>
      </w:pPr>
      <w:r>
        <w:rPr>
          <w:vertAlign w:val="superscript"/>
        </w:rPr>
        <w:footnoteRef/>
      </w:r>
      <w:r>
        <w:rPr>
          <w:rFonts w:eastAsia="Arial Unicode MS" w:cs="Arial Unicode MS"/>
          <w:lang w:val="en-US"/>
        </w:rPr>
        <w:t xml:space="preserve"> </w:t>
      </w:r>
      <w:proofErr w:type="spellStart"/>
      <w:r>
        <w:rPr>
          <w:rFonts w:eastAsia="Arial Unicode MS" w:cs="Arial Unicode MS"/>
          <w:lang w:val="en-US"/>
        </w:rPr>
        <w:t>Wouter</w:t>
      </w:r>
      <w:proofErr w:type="spellEnd"/>
      <w:r>
        <w:rPr>
          <w:rFonts w:eastAsia="Arial Unicode MS" w:cs="Arial Unicode MS"/>
          <w:lang w:val="en-US"/>
        </w:rPr>
        <w:t xml:space="preserve"> J </w:t>
      </w:r>
      <w:proofErr w:type="spellStart"/>
      <w:r>
        <w:rPr>
          <w:rFonts w:eastAsia="Arial Unicode MS" w:cs="Arial Unicode MS"/>
          <w:lang w:val="nl-NL"/>
        </w:rPr>
        <w:t>Hanegraaf</w:t>
      </w:r>
      <w:r>
        <w:rPr>
          <w:rFonts w:eastAsia="Arial Unicode MS" w:cs="Arial Unicode MS"/>
          <w:lang w:val="nl-NL"/>
        </w:rPr>
        <w:t>f</w:t>
      </w:r>
      <w:proofErr w:type="spellEnd"/>
      <w:r>
        <w:rPr>
          <w:rFonts w:eastAsia="Arial Unicode MS" w:cs="Arial Unicode MS"/>
          <w:lang w:val="nl-NL"/>
        </w:rPr>
        <w:t>.</w:t>
      </w:r>
      <w:r>
        <w:rPr>
          <w:rFonts w:eastAsia="Arial Unicode MS" w:cs="Arial Unicode MS"/>
          <w:lang w:val="en-US"/>
        </w:rPr>
        <w:t xml:space="preserve"> </w:t>
      </w:r>
      <w:r>
        <w:rPr>
          <w:rFonts w:eastAsia="Arial Unicode MS" w:cs="Arial Unicode MS"/>
          <w:i/>
          <w:iCs/>
          <w:lang w:val="en-US"/>
        </w:rPr>
        <w:t xml:space="preserve">Under the mantle of love: The mystical eroticisms of </w:t>
      </w:r>
      <w:proofErr w:type="spellStart"/>
      <w:r>
        <w:rPr>
          <w:rFonts w:eastAsia="Arial Unicode MS" w:cs="Arial Unicode MS"/>
          <w:i/>
          <w:iCs/>
          <w:lang w:val="en-US"/>
        </w:rPr>
        <w:t>Marsilio</w:t>
      </w:r>
      <w:proofErr w:type="spellEnd"/>
      <w:r>
        <w:rPr>
          <w:rFonts w:eastAsia="Arial Unicode MS" w:cs="Arial Unicode MS"/>
          <w:i/>
          <w:iCs/>
          <w:lang w:val="en-US"/>
        </w:rPr>
        <w:t xml:space="preserve"> Ficino and Giordano Bruno</w:t>
      </w:r>
      <w:r>
        <w:rPr>
          <w:rFonts w:eastAsia="Arial Unicode MS" w:cs="Arial Unicode MS"/>
          <w:lang w:val="en-US"/>
        </w:rPr>
        <w:t>. Leiden, The Netherlands: Brill, 2008.</w:t>
      </w:r>
      <w:r>
        <w:rPr>
          <w:rFonts w:eastAsia="Arial Unicode MS" w:cs="Arial Unicode MS"/>
        </w:rPr>
        <w:t> </w:t>
      </w:r>
      <w:r>
        <w:rPr>
          <w:rFonts w:eastAsia="Arial Unicode MS" w:cs="Arial Unicode MS"/>
          <w:lang w:val="en-US"/>
        </w:rPr>
        <w:t xml:space="preserve">[accessed 12 December 2019] </w:t>
      </w:r>
      <w:r>
        <w:rPr>
          <w:rFonts w:eastAsia="Arial Unicode MS" w:cs="Arial Unicode MS"/>
        </w:rPr>
        <w:t>pp.178</w:t>
      </w:r>
    </w:p>
  </w:footnote>
  <w:footnote w:id="12">
    <w:p w:rsidR="001A5EB5" w:rsidRDefault="00EE6AFA">
      <w:pPr>
        <w:pStyle w:val="Footnote"/>
      </w:pPr>
      <w:r>
        <w:rPr>
          <w:vertAlign w:val="superscript"/>
        </w:rPr>
        <w:footnoteRef/>
      </w:r>
      <w:r>
        <w:rPr>
          <w:rFonts w:eastAsia="Arial Unicode MS" w:cs="Arial Unicode MS"/>
          <w:lang w:val="en-US"/>
        </w:rPr>
        <w:t xml:space="preserve"> Hand, 'Towards a Post-Modern Astrology.</w:t>
      </w:r>
      <w:r>
        <w:rPr>
          <w:rFonts w:eastAsia="Arial Unicode MS" w:cs="Arial Unicode MS"/>
          <w:lang w:val="en-US"/>
        </w:rPr>
        <w:t xml:space="preserve">’ </w:t>
      </w:r>
    </w:p>
  </w:footnote>
  <w:footnote w:id="13">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Dane </w:t>
      </w:r>
      <w:proofErr w:type="spellStart"/>
      <w:r>
        <w:rPr>
          <w:rFonts w:eastAsia="Arial Unicode MS" w:cs="Arial Unicode MS"/>
          <w:lang w:val="en-US"/>
        </w:rPr>
        <w:t>Rudhyar</w:t>
      </w:r>
      <w:proofErr w:type="spellEnd"/>
      <w:r>
        <w:rPr>
          <w:rFonts w:eastAsia="Arial Unicode MS" w:cs="Arial Unicode MS"/>
          <w:lang w:val="en-US"/>
        </w:rPr>
        <w:t xml:space="preserve">. </w:t>
      </w:r>
      <w:r>
        <w:rPr>
          <w:rFonts w:eastAsia="Arial Unicode MS" w:cs="Arial Unicode MS"/>
          <w:lang w:val="en-US"/>
        </w:rPr>
        <w:t>“</w:t>
      </w:r>
      <w:r>
        <w:rPr>
          <w:rFonts w:eastAsia="Arial Unicode MS" w:cs="Arial Unicode MS"/>
          <w:lang w:val="en-US"/>
        </w:rPr>
        <w:t>Blueprint for the Total You.</w:t>
      </w:r>
      <w:r>
        <w:rPr>
          <w:rFonts w:eastAsia="Arial Unicode MS" w:cs="Arial Unicode MS"/>
          <w:lang w:val="en-US"/>
        </w:rPr>
        <w:t>” </w:t>
      </w:r>
      <w:r>
        <w:rPr>
          <w:rFonts w:eastAsia="Arial Unicode MS" w:cs="Arial Unicode MS"/>
          <w:i/>
          <w:iCs/>
          <w:lang w:val="en-US"/>
        </w:rPr>
        <w:t>American Astrology Magazine</w:t>
      </w:r>
      <w:r>
        <w:rPr>
          <w:rFonts w:eastAsia="Arial Unicode MS" w:cs="Arial Unicode MS"/>
          <w:lang w:val="en-US"/>
        </w:rPr>
        <w:t>, May 1966. www.khaldea.com/rudhyar/astroarticles/blueprintforthetotalyou.php [accessed 10 December 2019]</w:t>
      </w:r>
    </w:p>
  </w:footnote>
  <w:footnote w:id="14">
    <w:p w:rsidR="001A5EB5" w:rsidRDefault="00EE6AFA">
      <w:pPr>
        <w:pStyle w:val="Footnote"/>
      </w:pPr>
      <w:r>
        <w:rPr>
          <w:vertAlign w:val="superscript"/>
        </w:rPr>
        <w:footnoteRef/>
      </w:r>
      <w:r>
        <w:rPr>
          <w:rFonts w:eastAsia="Arial Unicode MS" w:cs="Arial Unicode MS"/>
          <w:lang w:val="en-US"/>
        </w:rPr>
        <w:t xml:space="preserve"> Abraham H. Maslow, </w:t>
      </w:r>
      <w:r>
        <w:rPr>
          <w:rFonts w:eastAsia="Arial Unicode MS" w:cs="Arial Unicode MS"/>
          <w:lang w:val="en-US"/>
        </w:rPr>
        <w:t>“</w:t>
      </w:r>
      <w:r>
        <w:rPr>
          <w:rFonts w:eastAsia="Arial Unicode MS" w:cs="Arial Unicode MS"/>
          <w:lang w:val="en-US"/>
        </w:rPr>
        <w:t>A Theory of Human Motivation.</w:t>
      </w:r>
      <w:r>
        <w:rPr>
          <w:rFonts w:eastAsia="Arial Unicode MS" w:cs="Arial Unicode MS"/>
          <w:lang w:val="en-US"/>
        </w:rPr>
        <w:t>” </w:t>
      </w:r>
      <w:r>
        <w:rPr>
          <w:rFonts w:eastAsia="Arial Unicode MS" w:cs="Arial Unicode MS"/>
          <w:i/>
          <w:iCs/>
          <w:lang w:val="en-US"/>
        </w:rPr>
        <w:t>Psychological Review</w:t>
      </w:r>
      <w:r>
        <w:rPr>
          <w:rFonts w:eastAsia="Arial Unicode MS" w:cs="Arial Unicode MS"/>
          <w:lang w:val="en-US"/>
        </w:rPr>
        <w:t>, vol. 50, no. 4, 1943, https://psychclassics.york</w:t>
      </w:r>
      <w:r>
        <w:rPr>
          <w:rFonts w:eastAsia="Arial Unicode MS" w:cs="Arial Unicode MS"/>
          <w:lang w:val="en-US"/>
        </w:rPr>
        <w:t>u.ca/Maslow/motivation.htm [accessed December 22 2019] pp.370.</w:t>
      </w:r>
    </w:p>
  </w:footnote>
  <w:footnote w:id="15">
    <w:p w:rsidR="001A5EB5" w:rsidRDefault="00EE6AFA">
      <w:pPr>
        <w:pStyle w:val="Footnote"/>
      </w:pPr>
      <w:r>
        <w:rPr>
          <w:vertAlign w:val="superscript"/>
        </w:rPr>
        <w:footnoteRef/>
      </w:r>
      <w:r>
        <w:rPr>
          <w:rFonts w:eastAsia="Arial Unicode MS" w:cs="Arial Unicode MS"/>
          <w:lang w:val="en-US"/>
        </w:rPr>
        <w:t xml:space="preserve"> Greene and </w:t>
      </w:r>
      <w:proofErr w:type="spellStart"/>
      <w:r>
        <w:rPr>
          <w:rFonts w:eastAsia="Arial Unicode MS" w:cs="Arial Unicode MS"/>
          <w:lang w:val="pt-PT"/>
        </w:rPr>
        <w:t>Sasportas</w:t>
      </w:r>
      <w:proofErr w:type="spellEnd"/>
      <w:r>
        <w:rPr>
          <w:rFonts w:eastAsia="Arial Unicode MS" w:cs="Arial Unicode MS"/>
          <w:lang w:val="pt-PT"/>
        </w:rPr>
        <w:t xml:space="preserve">, </w:t>
      </w:r>
      <w:r>
        <w:rPr>
          <w:rFonts w:eastAsia="Arial Unicode MS" w:cs="Arial Unicode MS"/>
          <w:i/>
          <w:iCs/>
          <w:lang w:val="en-US"/>
        </w:rPr>
        <w:t>Dynamics of the Unconscious</w:t>
      </w:r>
      <w:r>
        <w:rPr>
          <w:rFonts w:eastAsia="Arial Unicode MS" w:cs="Arial Unicode MS"/>
        </w:rPr>
        <w:t>, p</w:t>
      </w:r>
      <w:r>
        <w:rPr>
          <w:rFonts w:eastAsia="Arial Unicode MS" w:cs="Arial Unicode MS"/>
          <w:lang w:val="en-US"/>
        </w:rPr>
        <w:t>p</w:t>
      </w:r>
      <w:r>
        <w:rPr>
          <w:rFonts w:eastAsia="Arial Unicode MS" w:cs="Arial Unicode MS"/>
        </w:rPr>
        <w:t>.ix</w:t>
      </w:r>
      <w:r>
        <w:rPr>
          <w:rFonts w:eastAsia="Arial Unicode MS" w:cs="Arial Unicode MS"/>
          <w:lang w:val="en-US"/>
        </w:rPr>
        <w:t>.</w:t>
      </w:r>
    </w:p>
  </w:footnote>
  <w:footnote w:id="16">
    <w:p w:rsidR="001A5EB5" w:rsidRDefault="00EE6AFA">
      <w:pPr>
        <w:pStyle w:val="Footnote"/>
      </w:pPr>
      <w:r>
        <w:rPr>
          <w:vertAlign w:val="superscript"/>
        </w:rPr>
        <w:footnoteRef/>
      </w:r>
      <w:r>
        <w:rPr>
          <w:rFonts w:eastAsia="Arial Unicode MS" w:cs="Arial Unicode MS"/>
          <w:lang w:val="en-US"/>
        </w:rPr>
        <w:t xml:space="preserve"> Greene and </w:t>
      </w:r>
      <w:proofErr w:type="spellStart"/>
      <w:r>
        <w:rPr>
          <w:rFonts w:eastAsia="Arial Unicode MS" w:cs="Arial Unicode MS"/>
          <w:lang w:val="pt-PT"/>
        </w:rPr>
        <w:t>Sasportas</w:t>
      </w:r>
      <w:proofErr w:type="spellEnd"/>
      <w:r>
        <w:rPr>
          <w:rFonts w:eastAsia="Arial Unicode MS" w:cs="Arial Unicode MS"/>
          <w:lang w:val="pt-PT"/>
        </w:rPr>
        <w:t xml:space="preserve">, </w:t>
      </w:r>
      <w:r>
        <w:rPr>
          <w:rFonts w:eastAsia="Arial Unicode MS" w:cs="Arial Unicode MS"/>
          <w:i/>
          <w:iCs/>
          <w:lang w:val="en-US"/>
        </w:rPr>
        <w:t>Dynamics of the Unconscious</w:t>
      </w:r>
      <w:r>
        <w:rPr>
          <w:rFonts w:eastAsia="Arial Unicode MS" w:cs="Arial Unicode MS"/>
        </w:rPr>
        <w:t>, p</w:t>
      </w:r>
      <w:r>
        <w:rPr>
          <w:rFonts w:eastAsia="Arial Unicode MS" w:cs="Arial Unicode MS"/>
          <w:lang w:val="en-US"/>
        </w:rPr>
        <w:t>p</w:t>
      </w:r>
      <w:r>
        <w:rPr>
          <w:rFonts w:eastAsia="Arial Unicode MS" w:cs="Arial Unicode MS"/>
        </w:rPr>
        <w:t>.ix</w:t>
      </w:r>
      <w:r>
        <w:rPr>
          <w:rFonts w:eastAsia="Arial Unicode MS" w:cs="Arial Unicode MS"/>
          <w:lang w:val="en-US"/>
        </w:rPr>
        <w:t>.</w:t>
      </w:r>
    </w:p>
  </w:footnote>
  <w:footnote w:id="17">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w:t>
      </w:r>
      <w:r>
        <w:rPr>
          <w:rFonts w:eastAsia="Arial Unicode MS" w:cs="Arial Unicode MS"/>
        </w:rPr>
        <w:t>232.</w:t>
      </w:r>
    </w:p>
  </w:footnote>
  <w:footnote w:id="18">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 xml:space="preserve">A History </w:t>
      </w:r>
      <w:r>
        <w:rPr>
          <w:rFonts w:eastAsia="Arial Unicode MS" w:cs="Arial Unicode MS"/>
          <w:i/>
          <w:iCs/>
          <w:lang w:val="en-US"/>
        </w:rPr>
        <w:t>of Western Astrology,</w:t>
      </w:r>
      <w:r>
        <w:rPr>
          <w:rFonts w:eastAsia="Arial Unicode MS" w:cs="Arial Unicode MS"/>
          <w:lang w:val="en-US"/>
        </w:rPr>
        <w:t xml:space="preserve"> pp.</w:t>
      </w:r>
      <w:r>
        <w:rPr>
          <w:rFonts w:eastAsia="Arial Unicode MS" w:cs="Arial Unicode MS"/>
        </w:rPr>
        <w:t>232.</w:t>
      </w:r>
    </w:p>
  </w:footnote>
  <w:footnote w:id="19">
    <w:p w:rsidR="001A5EB5" w:rsidRDefault="00EE6AFA">
      <w:pPr>
        <w:pStyle w:val="Footnote"/>
      </w:pPr>
      <w:r>
        <w:rPr>
          <w:vertAlign w:val="superscript"/>
        </w:rPr>
        <w:footnoteRef/>
      </w:r>
      <w:r>
        <w:rPr>
          <w:rFonts w:eastAsia="Arial Unicode MS" w:cs="Arial Unicode MS"/>
          <w:lang w:val="es-ES_tradnl"/>
        </w:rPr>
        <w:t xml:space="preserve"> Arroyo, </w:t>
      </w:r>
      <w:r>
        <w:rPr>
          <w:rFonts w:eastAsia="Arial Unicode MS" w:cs="Arial Unicode MS"/>
          <w:i/>
          <w:iCs/>
          <w:lang w:val="en-US"/>
        </w:rPr>
        <w:t>The Practice and Profession of Astrology</w:t>
      </w:r>
      <w:r>
        <w:rPr>
          <w:rFonts w:eastAsia="Arial Unicode MS" w:cs="Arial Unicode MS"/>
        </w:rPr>
        <w:t>, p</w:t>
      </w:r>
      <w:r>
        <w:rPr>
          <w:rFonts w:eastAsia="Arial Unicode MS" w:cs="Arial Unicode MS"/>
          <w:lang w:val="en-US"/>
        </w:rPr>
        <w:t>p</w:t>
      </w:r>
      <w:r>
        <w:rPr>
          <w:rFonts w:eastAsia="Arial Unicode MS" w:cs="Arial Unicode MS"/>
        </w:rPr>
        <w:t xml:space="preserve">.10-12. </w:t>
      </w:r>
    </w:p>
  </w:footnote>
  <w:footnote w:id="20">
    <w:p w:rsidR="001A5EB5" w:rsidRDefault="00EE6AFA">
      <w:pPr>
        <w:pStyle w:val="Footnote"/>
      </w:pPr>
      <w:r>
        <w:rPr>
          <w:vertAlign w:val="superscript"/>
        </w:rPr>
        <w:footnoteRef/>
      </w:r>
      <w:r>
        <w:rPr>
          <w:rFonts w:eastAsia="Arial Unicode MS" w:cs="Arial Unicode MS"/>
          <w:lang w:val="en-US"/>
        </w:rPr>
        <w:t xml:space="preserve"> Julia Parker and Derek Parker.</w:t>
      </w:r>
      <w:r>
        <w:rPr>
          <w:rFonts w:eastAsia="Arial Unicode MS" w:cs="Arial Unicode MS"/>
          <w:lang w:val="en-US"/>
        </w:rPr>
        <w:t> </w:t>
      </w:r>
      <w:r>
        <w:rPr>
          <w:rFonts w:eastAsia="Arial Unicode MS" w:cs="Arial Unicode MS"/>
          <w:i/>
          <w:iCs/>
          <w:lang w:val="en-US"/>
        </w:rPr>
        <w:t>Parkers</w:t>
      </w:r>
      <w:r>
        <w:rPr>
          <w:rFonts w:eastAsia="Arial Unicode MS" w:cs="Arial Unicode MS"/>
          <w:i/>
          <w:iCs/>
          <w:lang w:val="en-US"/>
        </w:rPr>
        <w:t xml:space="preserve">’ </w:t>
      </w:r>
      <w:r>
        <w:rPr>
          <w:rFonts w:eastAsia="Arial Unicode MS" w:cs="Arial Unicode MS"/>
          <w:i/>
          <w:iCs/>
          <w:lang w:val="en-US"/>
        </w:rPr>
        <w:t>Astrology</w:t>
      </w:r>
      <w:r>
        <w:rPr>
          <w:rFonts w:eastAsia="Arial Unicode MS" w:cs="Arial Unicode MS"/>
          <w:i/>
          <w:iCs/>
          <w:lang w:val="en-US"/>
        </w:rPr>
        <w:t> </w:t>
      </w:r>
      <w:r>
        <w:rPr>
          <w:rFonts w:eastAsia="Arial Unicode MS" w:cs="Arial Unicode MS"/>
          <w:i/>
          <w:iCs/>
          <w:lang w:val="en-US"/>
        </w:rPr>
        <w:t xml:space="preserve">: The Definitive Guide to Using Astrology in Every Aspect of Your Life. </w:t>
      </w:r>
      <w:proofErr w:type="spellStart"/>
      <w:r>
        <w:rPr>
          <w:rFonts w:eastAsia="Arial Unicode MS" w:cs="Arial Unicode MS"/>
          <w:lang w:val="en-US"/>
        </w:rPr>
        <w:t>Dk</w:t>
      </w:r>
      <w:proofErr w:type="spellEnd"/>
      <w:r>
        <w:rPr>
          <w:rFonts w:eastAsia="Arial Unicode MS" w:cs="Arial Unicode MS"/>
          <w:lang w:val="en-US"/>
        </w:rPr>
        <w:t xml:space="preserve"> Pub, 2001.</w:t>
      </w:r>
      <w:r>
        <w:rPr>
          <w:rFonts w:eastAsia="Arial Unicode MS" w:cs="Arial Unicode MS"/>
        </w:rPr>
        <w:t xml:space="preserve"> p</w:t>
      </w:r>
      <w:r>
        <w:rPr>
          <w:rFonts w:eastAsia="Arial Unicode MS" w:cs="Arial Unicode MS"/>
          <w:lang w:val="en-US"/>
        </w:rPr>
        <w:t>p</w:t>
      </w:r>
      <w:r>
        <w:rPr>
          <w:rFonts w:eastAsia="Arial Unicode MS" w:cs="Arial Unicode MS"/>
        </w:rPr>
        <w:t>.78</w:t>
      </w:r>
      <w:r>
        <w:rPr>
          <w:rFonts w:eastAsia="Arial Unicode MS" w:cs="Arial Unicode MS"/>
          <w:lang w:val="en-US"/>
        </w:rPr>
        <w:t>.</w:t>
      </w:r>
    </w:p>
  </w:footnote>
  <w:footnote w:id="21">
    <w:p w:rsidR="001A5EB5" w:rsidRDefault="00EE6AFA">
      <w:pPr>
        <w:pStyle w:val="Footnote"/>
      </w:pPr>
      <w:r>
        <w:rPr>
          <w:vertAlign w:val="superscript"/>
        </w:rPr>
        <w:footnoteRef/>
      </w:r>
      <w:r>
        <w:rPr>
          <w:rFonts w:eastAsia="Arial Unicode MS" w:cs="Arial Unicode MS"/>
          <w:lang w:val="en-US"/>
        </w:rPr>
        <w:t xml:space="preserve"> Parker and Parker, </w:t>
      </w:r>
      <w:r>
        <w:rPr>
          <w:rFonts w:eastAsia="Arial Unicode MS" w:cs="Arial Unicode MS"/>
          <w:i/>
          <w:iCs/>
          <w:lang w:val="en-US"/>
        </w:rPr>
        <w:t>Parkers</w:t>
      </w:r>
      <w:r>
        <w:rPr>
          <w:rFonts w:eastAsia="Arial Unicode MS" w:cs="Arial Unicode MS"/>
          <w:i/>
          <w:iCs/>
        </w:rPr>
        <w:t xml:space="preserve">’ </w:t>
      </w:r>
      <w:r>
        <w:rPr>
          <w:rFonts w:eastAsia="Arial Unicode MS" w:cs="Arial Unicode MS"/>
          <w:i/>
          <w:iCs/>
        </w:rPr>
        <w:t>Astrology</w:t>
      </w:r>
      <w:r>
        <w:rPr>
          <w:rFonts w:eastAsia="Arial Unicode MS" w:cs="Arial Unicode MS"/>
        </w:rPr>
        <w:t>, p</w:t>
      </w:r>
      <w:r>
        <w:rPr>
          <w:rFonts w:eastAsia="Arial Unicode MS" w:cs="Arial Unicode MS"/>
          <w:lang w:val="en-US"/>
        </w:rPr>
        <w:t>p</w:t>
      </w:r>
      <w:r>
        <w:rPr>
          <w:rFonts w:eastAsia="Arial Unicode MS" w:cs="Arial Unicode MS"/>
        </w:rPr>
        <w:t>.78</w:t>
      </w:r>
      <w:r>
        <w:rPr>
          <w:rFonts w:eastAsia="Arial Unicode MS" w:cs="Arial Unicode MS"/>
          <w:lang w:val="en-US"/>
        </w:rPr>
        <w:t>.</w:t>
      </w:r>
      <w:r>
        <w:rPr>
          <w:rFonts w:eastAsia="Arial Unicode MS" w:cs="Arial Unicode MS"/>
        </w:rPr>
        <w:t xml:space="preserve"> </w:t>
      </w:r>
    </w:p>
  </w:footnote>
  <w:footnote w:id="22">
    <w:p w:rsidR="001A5EB5" w:rsidRDefault="00EE6AFA">
      <w:pPr>
        <w:pStyle w:val="Footnote"/>
      </w:pPr>
      <w:r>
        <w:rPr>
          <w:vertAlign w:val="superscript"/>
        </w:rPr>
        <w:footnoteRef/>
      </w:r>
      <w:r>
        <w:rPr>
          <w:rFonts w:eastAsia="Arial Unicode MS" w:cs="Arial Unicode MS"/>
          <w:lang w:val="es-ES_tradnl"/>
        </w:rPr>
        <w:t xml:space="preserve"> Arroyo, </w:t>
      </w:r>
      <w:r>
        <w:rPr>
          <w:rFonts w:eastAsia="Arial Unicode MS" w:cs="Arial Unicode MS"/>
          <w:i/>
          <w:iCs/>
          <w:lang w:val="en-US"/>
        </w:rPr>
        <w:t>The Practice and Profession of Astrology</w:t>
      </w:r>
      <w:r>
        <w:rPr>
          <w:rFonts w:eastAsia="Arial Unicode MS" w:cs="Arial Unicode MS"/>
        </w:rPr>
        <w:t xml:space="preserve">, pp.10-12. </w:t>
      </w:r>
    </w:p>
  </w:footnote>
  <w:footnote w:id="23">
    <w:p w:rsidR="001A5EB5" w:rsidRDefault="00EE6AFA">
      <w:pPr>
        <w:pStyle w:val="Footnote"/>
      </w:pPr>
      <w:r>
        <w:rPr>
          <w:vertAlign w:val="superscript"/>
        </w:rPr>
        <w:footnoteRef/>
      </w:r>
      <w:r>
        <w:rPr>
          <w:rFonts w:eastAsia="Arial Unicode MS" w:cs="Arial Unicode MS"/>
          <w:lang w:val="en-US"/>
        </w:rPr>
        <w:t xml:space="preserve"> </w:t>
      </w:r>
      <w:r>
        <w:rPr>
          <w:rFonts w:eastAsia="Arial Unicode MS" w:cs="Arial Unicode MS"/>
          <w:lang w:val="fr-FR"/>
        </w:rPr>
        <w:t xml:space="preserve">Charles </w:t>
      </w:r>
      <w:r>
        <w:rPr>
          <w:rFonts w:eastAsia="Arial Unicode MS" w:cs="Arial Unicode MS"/>
          <w:lang w:val="en-US"/>
        </w:rPr>
        <w:t xml:space="preserve">E. O. </w:t>
      </w:r>
      <w:r>
        <w:rPr>
          <w:rFonts w:eastAsia="Arial Unicode MS" w:cs="Arial Unicode MS"/>
          <w:lang w:val="da-DK"/>
        </w:rPr>
        <w:t>Carter,</w:t>
      </w:r>
      <w:r>
        <w:rPr>
          <w:rFonts w:eastAsia="Arial Unicode MS" w:cs="Arial Unicode MS"/>
          <w:lang w:val="en-US"/>
        </w:rPr>
        <w:t xml:space="preserve"> </w:t>
      </w:r>
      <w:r>
        <w:rPr>
          <w:rFonts w:eastAsia="Arial Unicode MS" w:cs="Arial Unicode MS"/>
          <w:i/>
          <w:iCs/>
          <w:lang w:val="en-US"/>
        </w:rPr>
        <w:t>The Astrological Aspects</w:t>
      </w:r>
      <w:r>
        <w:rPr>
          <w:rFonts w:eastAsia="Arial Unicode MS" w:cs="Arial Unicode MS"/>
          <w:lang w:val="en-US"/>
        </w:rPr>
        <w:t xml:space="preserve">. Rev </w:t>
      </w:r>
      <w:proofErr w:type="spellStart"/>
      <w:r>
        <w:rPr>
          <w:rFonts w:eastAsia="Arial Unicode MS" w:cs="Arial Unicode MS"/>
          <w:lang w:val="en-US"/>
        </w:rPr>
        <w:t>Enl</w:t>
      </w:r>
      <w:proofErr w:type="spellEnd"/>
      <w:r>
        <w:rPr>
          <w:rFonts w:eastAsia="Arial Unicode MS" w:cs="Arial Unicode MS"/>
          <w:lang w:val="en-US"/>
        </w:rPr>
        <w:t>, American Federation of Astrologers, 2005. pp.110.</w:t>
      </w:r>
    </w:p>
  </w:footnote>
  <w:footnote w:id="24">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Liz Greene and Howard </w:t>
      </w:r>
      <w:proofErr w:type="spellStart"/>
      <w:r>
        <w:rPr>
          <w:rFonts w:eastAsia="Arial Unicode MS" w:cs="Arial Unicode MS"/>
          <w:lang w:val="en-US"/>
        </w:rPr>
        <w:t>Sasportas</w:t>
      </w:r>
      <w:proofErr w:type="spellEnd"/>
      <w:r>
        <w:rPr>
          <w:rFonts w:eastAsia="Arial Unicode MS" w:cs="Arial Unicode MS"/>
          <w:lang w:val="en-US"/>
        </w:rPr>
        <w:t>.</w:t>
      </w:r>
      <w:r>
        <w:rPr>
          <w:rFonts w:eastAsia="Arial Unicode MS" w:cs="Arial Unicode MS"/>
          <w:lang w:val="en-US"/>
        </w:rPr>
        <w:t> </w:t>
      </w:r>
      <w:r>
        <w:rPr>
          <w:rFonts w:eastAsia="Arial Unicode MS" w:cs="Arial Unicode MS"/>
          <w:i/>
          <w:iCs/>
          <w:lang w:val="en-US"/>
        </w:rPr>
        <w:t>T</w:t>
      </w:r>
      <w:r>
        <w:rPr>
          <w:rFonts w:eastAsia="Arial Unicode MS" w:cs="Arial Unicode MS"/>
          <w:i/>
          <w:iCs/>
          <w:lang w:val="en-US"/>
        </w:rPr>
        <w:t>he Inner Planets</w:t>
      </w:r>
      <w:r>
        <w:rPr>
          <w:rFonts w:eastAsia="Arial Unicode MS" w:cs="Arial Unicode MS"/>
          <w:i/>
          <w:iCs/>
          <w:lang w:val="en-US"/>
        </w:rPr>
        <w:t> </w:t>
      </w:r>
      <w:r>
        <w:rPr>
          <w:rFonts w:eastAsia="Arial Unicode MS" w:cs="Arial Unicode MS"/>
          <w:i/>
          <w:iCs/>
          <w:lang w:val="en-US"/>
        </w:rPr>
        <w:t>: Building Blocks of Personal Reality</w:t>
      </w:r>
      <w:r>
        <w:rPr>
          <w:rFonts w:eastAsia="Arial Unicode MS" w:cs="Arial Unicode MS"/>
          <w:lang w:val="en-US"/>
        </w:rPr>
        <w:t xml:space="preserve">. </w:t>
      </w:r>
    </w:p>
    <w:p w:rsidR="001A5EB5" w:rsidRDefault="00EE6AFA">
      <w:pPr>
        <w:pStyle w:val="Footnote"/>
      </w:pPr>
      <w:r>
        <w:rPr>
          <w:rFonts w:eastAsia="Arial Unicode MS" w:cs="Arial Unicode MS"/>
          <w:lang w:val="en-US"/>
        </w:rPr>
        <w:t>Weiser, 1993.</w:t>
      </w:r>
      <w:r>
        <w:rPr>
          <w:rFonts w:eastAsia="Arial Unicode MS" w:cs="Arial Unicode MS"/>
        </w:rPr>
        <w:t xml:space="preserve"> pp.112-113</w:t>
      </w:r>
      <w:r>
        <w:rPr>
          <w:rFonts w:eastAsia="Arial Unicode MS" w:cs="Arial Unicode MS"/>
          <w:lang w:val="en-US"/>
        </w:rPr>
        <w:t>.</w:t>
      </w:r>
      <w:r>
        <w:rPr>
          <w:rFonts w:eastAsia="Arial Unicode MS" w:cs="Arial Unicode MS"/>
        </w:rPr>
        <w:t xml:space="preserve"> </w:t>
      </w:r>
    </w:p>
  </w:footnote>
  <w:footnote w:id="25">
    <w:p w:rsidR="001A5EB5" w:rsidRDefault="00EE6AFA">
      <w:pPr>
        <w:pStyle w:val="Footnote"/>
      </w:pPr>
      <w:r>
        <w:rPr>
          <w:vertAlign w:val="superscript"/>
        </w:rPr>
        <w:footnoteRef/>
      </w:r>
      <w:r>
        <w:rPr>
          <w:rFonts w:eastAsia="Arial Unicode MS" w:cs="Arial Unicode MS"/>
          <w:lang w:val="en-US"/>
        </w:rPr>
        <w:t xml:space="preserve"> Greene and </w:t>
      </w:r>
      <w:proofErr w:type="spellStart"/>
      <w:r>
        <w:rPr>
          <w:rFonts w:eastAsia="Arial Unicode MS" w:cs="Arial Unicode MS"/>
          <w:lang w:val="en-US"/>
        </w:rPr>
        <w:t>Sasportas</w:t>
      </w:r>
      <w:proofErr w:type="spellEnd"/>
      <w:r>
        <w:rPr>
          <w:rFonts w:eastAsia="Arial Unicode MS" w:cs="Arial Unicode MS"/>
          <w:lang w:val="en-US"/>
        </w:rPr>
        <w:t xml:space="preserve"> </w:t>
      </w:r>
      <w:r>
        <w:rPr>
          <w:rFonts w:eastAsia="Arial Unicode MS" w:cs="Arial Unicode MS"/>
          <w:i/>
          <w:iCs/>
          <w:lang w:val="de-DE"/>
        </w:rPr>
        <w:t xml:space="preserve">The </w:t>
      </w:r>
      <w:proofErr w:type="spellStart"/>
      <w:r>
        <w:rPr>
          <w:rFonts w:eastAsia="Arial Unicode MS" w:cs="Arial Unicode MS"/>
          <w:i/>
          <w:iCs/>
          <w:lang w:val="de-DE"/>
        </w:rPr>
        <w:t>Inner</w:t>
      </w:r>
      <w:proofErr w:type="spellEnd"/>
      <w:r>
        <w:rPr>
          <w:rFonts w:eastAsia="Arial Unicode MS" w:cs="Arial Unicode MS"/>
          <w:i/>
          <w:iCs/>
          <w:lang w:val="de-DE"/>
        </w:rPr>
        <w:t xml:space="preserve"> </w:t>
      </w:r>
      <w:proofErr w:type="spellStart"/>
      <w:r>
        <w:rPr>
          <w:rFonts w:eastAsia="Arial Unicode MS" w:cs="Arial Unicode MS"/>
          <w:i/>
          <w:iCs/>
          <w:lang w:val="de-DE"/>
        </w:rPr>
        <w:t>Planets</w:t>
      </w:r>
      <w:proofErr w:type="spellEnd"/>
      <w:r>
        <w:rPr>
          <w:rFonts w:eastAsia="Arial Unicode MS" w:cs="Arial Unicode MS"/>
        </w:rPr>
        <w:t>, pp.112-113</w:t>
      </w:r>
      <w:r>
        <w:rPr>
          <w:rFonts w:eastAsia="Arial Unicode MS" w:cs="Arial Unicode MS"/>
          <w:lang w:val="en-US"/>
        </w:rPr>
        <w:t xml:space="preserve">. </w:t>
      </w:r>
    </w:p>
  </w:footnote>
  <w:footnote w:id="26">
    <w:p w:rsidR="001A5EB5" w:rsidRDefault="00EE6AFA">
      <w:pPr>
        <w:pStyle w:val="Footnote"/>
      </w:pPr>
      <w:r>
        <w:rPr>
          <w:vertAlign w:val="superscript"/>
        </w:rPr>
        <w:footnoteRef/>
      </w:r>
      <w:r>
        <w:rPr>
          <w:rFonts w:eastAsia="Arial Unicode MS" w:cs="Arial Unicode MS"/>
          <w:lang w:val="en-US"/>
        </w:rPr>
        <w:t xml:space="preserve"> Greene and </w:t>
      </w:r>
      <w:proofErr w:type="spellStart"/>
      <w:r>
        <w:rPr>
          <w:rFonts w:eastAsia="Arial Unicode MS" w:cs="Arial Unicode MS"/>
          <w:lang w:val="en-US"/>
        </w:rPr>
        <w:t>Sasportas</w:t>
      </w:r>
      <w:proofErr w:type="spellEnd"/>
      <w:r>
        <w:rPr>
          <w:rFonts w:eastAsia="Arial Unicode MS" w:cs="Arial Unicode MS"/>
          <w:lang w:val="en-US"/>
        </w:rPr>
        <w:t xml:space="preserve"> </w:t>
      </w:r>
      <w:r>
        <w:rPr>
          <w:rFonts w:eastAsia="Arial Unicode MS" w:cs="Arial Unicode MS"/>
          <w:i/>
          <w:iCs/>
          <w:lang w:val="de-DE"/>
        </w:rPr>
        <w:t xml:space="preserve">The </w:t>
      </w:r>
      <w:proofErr w:type="spellStart"/>
      <w:r>
        <w:rPr>
          <w:rFonts w:eastAsia="Arial Unicode MS" w:cs="Arial Unicode MS"/>
          <w:i/>
          <w:iCs/>
          <w:lang w:val="de-DE"/>
        </w:rPr>
        <w:t>Inner</w:t>
      </w:r>
      <w:proofErr w:type="spellEnd"/>
      <w:r>
        <w:rPr>
          <w:rFonts w:eastAsia="Arial Unicode MS" w:cs="Arial Unicode MS"/>
          <w:i/>
          <w:iCs/>
          <w:lang w:val="de-DE"/>
        </w:rPr>
        <w:t xml:space="preserve"> </w:t>
      </w:r>
      <w:proofErr w:type="spellStart"/>
      <w:r>
        <w:rPr>
          <w:rFonts w:eastAsia="Arial Unicode MS" w:cs="Arial Unicode MS"/>
          <w:i/>
          <w:iCs/>
          <w:lang w:val="de-DE"/>
        </w:rPr>
        <w:t>Planets</w:t>
      </w:r>
      <w:proofErr w:type="spellEnd"/>
      <w:r>
        <w:rPr>
          <w:rFonts w:eastAsia="Arial Unicode MS" w:cs="Arial Unicode MS"/>
        </w:rPr>
        <w:t>, pp.112-113</w:t>
      </w:r>
      <w:r>
        <w:rPr>
          <w:rFonts w:eastAsia="Arial Unicode MS" w:cs="Arial Unicode MS"/>
          <w:lang w:val="en-US"/>
        </w:rPr>
        <w:t>.</w:t>
      </w:r>
      <w:r>
        <w:rPr>
          <w:rFonts w:eastAsia="Arial Unicode MS" w:cs="Arial Unicode MS"/>
        </w:rPr>
        <w:t xml:space="preserve"> </w:t>
      </w:r>
    </w:p>
  </w:footnote>
  <w:footnote w:id="27">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Liz </w:t>
      </w:r>
      <w:r>
        <w:rPr>
          <w:rFonts w:eastAsia="Arial Unicode MS" w:cs="Arial Unicode MS"/>
        </w:rPr>
        <w:t>Greene.</w:t>
      </w:r>
      <w:r>
        <w:rPr>
          <w:rFonts w:eastAsia="Arial Unicode MS" w:cs="Arial Unicode MS"/>
        </w:rPr>
        <w:t> </w:t>
      </w:r>
      <w:r>
        <w:rPr>
          <w:rFonts w:eastAsia="Arial Unicode MS" w:cs="Arial Unicode MS"/>
          <w:lang w:val="it-IT"/>
        </w:rPr>
        <w:t xml:space="preserve">The </w:t>
      </w:r>
      <w:proofErr w:type="spellStart"/>
      <w:r>
        <w:rPr>
          <w:rFonts w:eastAsia="Arial Unicode MS" w:cs="Arial Unicode MS"/>
          <w:lang w:val="it-IT"/>
        </w:rPr>
        <w:t>Horoscope</w:t>
      </w:r>
      <w:proofErr w:type="spellEnd"/>
      <w:r>
        <w:rPr>
          <w:rFonts w:eastAsia="Arial Unicode MS" w:cs="Arial Unicode MS"/>
          <w:lang w:val="it-IT"/>
        </w:rPr>
        <w:t xml:space="preserve"> in </w:t>
      </w:r>
      <w:proofErr w:type="spellStart"/>
      <w:r>
        <w:rPr>
          <w:rFonts w:eastAsia="Arial Unicode MS" w:cs="Arial Unicode MS"/>
          <w:lang w:val="it-IT"/>
        </w:rPr>
        <w:t>Manifestation</w:t>
      </w:r>
      <w:proofErr w:type="spellEnd"/>
      <w:r>
        <w:rPr>
          <w:rFonts w:eastAsia="Arial Unicode MS" w:cs="Arial Unicode MS"/>
          <w:lang w:val="fr-FR"/>
        </w:rPr>
        <w:t> </w:t>
      </w:r>
      <w:r>
        <w:rPr>
          <w:rFonts w:eastAsia="Arial Unicode MS" w:cs="Arial Unicode MS"/>
          <w:lang w:val="en-US"/>
        </w:rPr>
        <w:t xml:space="preserve">: Psychology and </w:t>
      </w:r>
      <w:r>
        <w:rPr>
          <w:rFonts w:eastAsia="Arial Unicode MS" w:cs="Arial Unicode MS"/>
          <w:lang w:val="en-US"/>
        </w:rPr>
        <w:t xml:space="preserve">Prediction. </w:t>
      </w:r>
      <w:proofErr w:type="spellStart"/>
      <w:r>
        <w:rPr>
          <w:rFonts w:eastAsia="Arial Unicode MS" w:cs="Arial Unicode MS"/>
          <w:lang w:val="en-US"/>
        </w:rPr>
        <w:t>Cpa</w:t>
      </w:r>
      <w:proofErr w:type="spellEnd"/>
      <w:r>
        <w:rPr>
          <w:rFonts w:eastAsia="Arial Unicode MS" w:cs="Arial Unicode MS"/>
          <w:lang w:val="en-US"/>
        </w:rPr>
        <w:t xml:space="preserve"> Press, 2004 </w:t>
      </w:r>
      <w:r>
        <w:rPr>
          <w:rFonts w:eastAsia="Arial Unicode MS" w:cs="Arial Unicode MS"/>
        </w:rPr>
        <w:t>p</w:t>
      </w:r>
      <w:r>
        <w:rPr>
          <w:rFonts w:eastAsia="Arial Unicode MS" w:cs="Arial Unicode MS"/>
          <w:lang w:val="en-US"/>
        </w:rPr>
        <w:t>p</w:t>
      </w:r>
      <w:r>
        <w:rPr>
          <w:rFonts w:eastAsia="Arial Unicode MS" w:cs="Arial Unicode MS"/>
        </w:rPr>
        <w:t>.3</w:t>
      </w:r>
      <w:r>
        <w:rPr>
          <w:rFonts w:eastAsia="Arial Unicode MS" w:cs="Arial Unicode MS"/>
          <w:lang w:val="en-US"/>
        </w:rPr>
        <w:t>.</w:t>
      </w:r>
    </w:p>
  </w:footnote>
  <w:footnote w:id="28">
    <w:p w:rsidR="001A5EB5" w:rsidRDefault="00EE6AFA">
      <w:pPr>
        <w:pStyle w:val="Footnote"/>
      </w:pPr>
      <w:r>
        <w:rPr>
          <w:vertAlign w:val="superscript"/>
        </w:rPr>
        <w:footnoteRef/>
      </w:r>
      <w:r>
        <w:rPr>
          <w:rFonts w:eastAsia="Arial Unicode MS" w:cs="Arial Unicode MS"/>
          <w:lang w:val="en-US"/>
        </w:rPr>
        <w:t xml:space="preserve"> </w:t>
      </w:r>
      <w:r>
        <w:rPr>
          <w:rFonts w:eastAsia="Arial Unicode MS" w:cs="Arial Unicode MS"/>
          <w:lang w:val="it-IT"/>
        </w:rPr>
        <w:t>Angela Voss.</w:t>
      </w:r>
      <w:r>
        <w:rPr>
          <w:rFonts w:eastAsia="Arial Unicode MS" w:cs="Arial Unicode MS"/>
        </w:rPr>
        <w:t> </w:t>
      </w:r>
      <w:r>
        <w:rPr>
          <w:rFonts w:eastAsia="Arial Unicode MS" w:cs="Arial Unicode MS"/>
          <w:i/>
          <w:iCs/>
          <w:lang w:val="it-IT"/>
        </w:rPr>
        <w:t xml:space="preserve">Marsilio </w:t>
      </w:r>
      <w:proofErr w:type="spellStart"/>
      <w:r>
        <w:rPr>
          <w:rFonts w:eastAsia="Arial Unicode MS" w:cs="Arial Unicode MS"/>
          <w:i/>
          <w:iCs/>
          <w:lang w:val="it-IT"/>
        </w:rPr>
        <w:t>Ficino</w:t>
      </w:r>
      <w:proofErr w:type="spellEnd"/>
      <w:r>
        <w:rPr>
          <w:rFonts w:eastAsia="Arial Unicode MS" w:cs="Arial Unicode MS"/>
          <w:lang w:val="en-US"/>
        </w:rPr>
        <w:t xml:space="preserve">. Berkeley, Calif North Atlantic Books, 2009. </w:t>
      </w:r>
      <w:r>
        <w:rPr>
          <w:rFonts w:eastAsia="Arial Unicode MS" w:cs="Arial Unicode MS"/>
        </w:rPr>
        <w:t>p</w:t>
      </w:r>
      <w:r>
        <w:rPr>
          <w:rFonts w:eastAsia="Arial Unicode MS" w:cs="Arial Unicode MS"/>
          <w:lang w:val="en-US"/>
        </w:rPr>
        <w:t>p</w:t>
      </w:r>
      <w:r>
        <w:rPr>
          <w:rFonts w:eastAsia="Arial Unicode MS" w:cs="Arial Unicode MS"/>
        </w:rPr>
        <w:t>.42.</w:t>
      </w:r>
    </w:p>
  </w:footnote>
  <w:footnote w:id="29">
    <w:p w:rsidR="001A5EB5" w:rsidRDefault="00EE6AFA">
      <w:pPr>
        <w:pStyle w:val="Footnote"/>
      </w:pPr>
      <w:r>
        <w:rPr>
          <w:vertAlign w:val="superscript"/>
        </w:rPr>
        <w:footnoteRef/>
      </w:r>
      <w:r>
        <w:rPr>
          <w:rFonts w:eastAsia="Arial Unicode MS" w:cs="Arial Unicode MS"/>
          <w:lang w:val="en-US"/>
        </w:rPr>
        <w:t xml:space="preserve"> Letter to Giovanni </w:t>
      </w:r>
      <w:proofErr w:type="spellStart"/>
      <w:r>
        <w:rPr>
          <w:rFonts w:eastAsia="Arial Unicode MS" w:cs="Arial Unicode MS"/>
          <w:lang w:val="en-US"/>
        </w:rPr>
        <w:t>Cavalacanti</w:t>
      </w:r>
      <w:proofErr w:type="spellEnd"/>
      <w:r>
        <w:rPr>
          <w:rFonts w:eastAsia="Arial Unicode MS" w:cs="Arial Unicode MS"/>
          <w:lang w:val="en-US"/>
        </w:rPr>
        <w:t xml:space="preserve">, quoted in </w:t>
      </w:r>
      <w:proofErr w:type="spellStart"/>
      <w:r>
        <w:rPr>
          <w:rFonts w:eastAsia="Arial Unicode MS" w:cs="Arial Unicode MS"/>
          <w:lang w:val="en-US"/>
        </w:rPr>
        <w:t>Marsilio</w:t>
      </w:r>
      <w:proofErr w:type="spellEnd"/>
      <w:r>
        <w:rPr>
          <w:rFonts w:eastAsia="Arial Unicode MS" w:cs="Arial Unicode MS"/>
          <w:lang w:val="en-US"/>
        </w:rPr>
        <w:t xml:space="preserve"> Ficino, Three Books on Life, [Florence 1489], </w:t>
      </w:r>
      <w:proofErr w:type="spellStart"/>
      <w:r>
        <w:rPr>
          <w:rFonts w:eastAsia="Arial Unicode MS" w:cs="Arial Unicode MS"/>
          <w:lang w:val="en-US"/>
        </w:rPr>
        <w:t>Kaske</w:t>
      </w:r>
      <w:proofErr w:type="spellEnd"/>
      <w:r>
        <w:rPr>
          <w:rFonts w:eastAsia="Arial Unicode MS" w:cs="Arial Unicode MS"/>
          <w:lang w:val="en-US"/>
        </w:rPr>
        <w:t xml:space="preserve"> &amp; Clarke, trans., Tempe, AZ: Medie</w:t>
      </w:r>
      <w:r>
        <w:rPr>
          <w:rFonts w:eastAsia="Arial Unicode MS" w:cs="Arial Unicode MS"/>
          <w:lang w:val="en-US"/>
        </w:rPr>
        <w:t>val and Renaissance Texts &amp; Studies, 1989, p.20.</w:t>
      </w:r>
    </w:p>
  </w:footnote>
  <w:footnote w:id="30">
    <w:p w:rsidR="001A5EB5" w:rsidRDefault="00EE6AFA">
      <w:pPr>
        <w:pStyle w:val="Footnote"/>
      </w:pPr>
      <w:r>
        <w:rPr>
          <w:vertAlign w:val="superscript"/>
        </w:rPr>
        <w:footnoteRef/>
      </w:r>
      <w:r>
        <w:rPr>
          <w:rFonts w:eastAsia="Arial Unicode MS" w:cs="Arial Unicode MS"/>
          <w:lang w:val="de-DE"/>
        </w:rPr>
        <w:t xml:space="preserve"> Voss, </w:t>
      </w:r>
      <w:r>
        <w:rPr>
          <w:rFonts w:eastAsia="Arial Unicode MS" w:cs="Arial Unicode MS"/>
          <w:i/>
          <w:iCs/>
          <w:lang w:val="it-IT"/>
        </w:rPr>
        <w:t xml:space="preserve">Marsilio </w:t>
      </w:r>
      <w:proofErr w:type="spellStart"/>
      <w:r>
        <w:rPr>
          <w:rFonts w:eastAsia="Arial Unicode MS" w:cs="Arial Unicode MS"/>
          <w:i/>
          <w:iCs/>
          <w:lang w:val="it-IT"/>
        </w:rPr>
        <w:t>Ficino</w:t>
      </w:r>
      <w:proofErr w:type="spellEnd"/>
      <w:r>
        <w:rPr>
          <w:rFonts w:eastAsia="Arial Unicode MS" w:cs="Arial Unicode MS"/>
        </w:rPr>
        <w:t xml:space="preserve">, </w:t>
      </w:r>
      <w:r>
        <w:rPr>
          <w:rFonts w:eastAsia="Arial Unicode MS" w:cs="Arial Unicode MS"/>
          <w:lang w:val="en-US"/>
        </w:rPr>
        <w:t>pp.4</w:t>
      </w:r>
      <w:r>
        <w:rPr>
          <w:rFonts w:eastAsia="Arial Unicode MS" w:cs="Arial Unicode MS"/>
        </w:rPr>
        <w:t>2.</w:t>
      </w:r>
    </w:p>
  </w:footnote>
  <w:footnote w:id="31">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w:t>
      </w:r>
      <w:r>
        <w:rPr>
          <w:rFonts w:eastAsia="Arial Unicode MS" w:cs="Arial Unicode MS"/>
        </w:rPr>
        <w:t xml:space="preserve">p.90. </w:t>
      </w:r>
    </w:p>
  </w:footnote>
  <w:footnote w:id="32">
    <w:p w:rsidR="001A5EB5" w:rsidRDefault="00EE6AFA">
      <w:pPr>
        <w:pStyle w:val="Footnote"/>
      </w:pPr>
      <w:r>
        <w:rPr>
          <w:vertAlign w:val="superscript"/>
        </w:rPr>
        <w:footnoteRef/>
      </w:r>
      <w:r>
        <w:rPr>
          <w:rFonts w:eastAsia="Arial Unicode MS" w:cs="Arial Unicode MS"/>
          <w:lang w:val="it-IT"/>
        </w:rPr>
        <w:t xml:space="preserve"> </w:t>
      </w:r>
      <w:proofErr w:type="spellStart"/>
      <w:r>
        <w:rPr>
          <w:rFonts w:eastAsia="Arial Unicode MS" w:cs="Arial Unicode MS"/>
          <w:lang w:val="it-IT"/>
        </w:rPr>
        <w:t>Ficino</w:t>
      </w:r>
      <w:proofErr w:type="spellEnd"/>
      <w:r>
        <w:rPr>
          <w:rFonts w:eastAsia="Arial Unicode MS" w:cs="Arial Unicode MS"/>
          <w:lang w:val="it-IT"/>
        </w:rPr>
        <w:t>, Marsilio.</w:t>
      </w:r>
      <w:r>
        <w:rPr>
          <w:rFonts w:eastAsia="Arial Unicode MS" w:cs="Arial Unicode MS"/>
        </w:rPr>
        <w:t> </w:t>
      </w:r>
      <w:r>
        <w:rPr>
          <w:rFonts w:eastAsia="Arial Unicode MS" w:cs="Arial Unicode MS"/>
          <w:i/>
          <w:iCs/>
          <w:lang w:val="en-US"/>
        </w:rPr>
        <w:t>Three Books on Life</w:t>
      </w:r>
      <w:r>
        <w:rPr>
          <w:rFonts w:eastAsia="Arial Unicode MS" w:cs="Arial Unicode MS"/>
          <w:lang w:val="en-US"/>
        </w:rPr>
        <w:t xml:space="preserve">. Edited by Carol V </w:t>
      </w:r>
      <w:proofErr w:type="spellStart"/>
      <w:r>
        <w:rPr>
          <w:rFonts w:eastAsia="Arial Unicode MS" w:cs="Arial Unicode MS"/>
          <w:lang w:val="en-US"/>
        </w:rPr>
        <w:t>Kaske</w:t>
      </w:r>
      <w:proofErr w:type="spellEnd"/>
      <w:r>
        <w:rPr>
          <w:rFonts w:eastAsia="Arial Unicode MS" w:cs="Arial Unicode MS"/>
          <w:lang w:val="en-US"/>
        </w:rPr>
        <w:t xml:space="preserve">, Translated by John R Clark, Center For Medieval And Early </w:t>
      </w:r>
      <w:r>
        <w:rPr>
          <w:rFonts w:eastAsia="Arial Unicode MS" w:cs="Arial Unicode MS"/>
          <w:lang w:val="en-US"/>
        </w:rPr>
        <w:t xml:space="preserve">Renaissance Studies-State Univ. Of New York At Binghamton, 1989, p. De Vita </w:t>
      </w:r>
      <w:proofErr w:type="spellStart"/>
      <w:r>
        <w:rPr>
          <w:rFonts w:eastAsia="Arial Unicode MS" w:cs="Arial Unicode MS"/>
          <w:lang w:val="en-US"/>
        </w:rPr>
        <w:t>Coelitus</w:t>
      </w:r>
      <w:proofErr w:type="spellEnd"/>
      <w:r>
        <w:rPr>
          <w:rFonts w:eastAsia="Arial Unicode MS" w:cs="Arial Unicode MS"/>
          <w:lang w:val="en-US"/>
        </w:rPr>
        <w:t xml:space="preserve"> </w:t>
      </w:r>
      <w:proofErr w:type="spellStart"/>
      <w:r>
        <w:rPr>
          <w:rFonts w:eastAsia="Arial Unicode MS" w:cs="Arial Unicode MS"/>
          <w:lang w:val="en-US"/>
        </w:rPr>
        <w:t>Comparanda</w:t>
      </w:r>
      <w:proofErr w:type="spellEnd"/>
      <w:r>
        <w:rPr>
          <w:rFonts w:eastAsia="Arial Unicode MS" w:cs="Arial Unicode MS"/>
          <w:lang w:val="en-US"/>
        </w:rPr>
        <w:t xml:space="preserve"> (DVCC).</w:t>
      </w:r>
    </w:p>
  </w:footnote>
  <w:footnote w:id="33">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Ficino, </w:t>
      </w:r>
      <w:r>
        <w:rPr>
          <w:rFonts w:eastAsia="Arial Unicode MS" w:cs="Arial Unicode MS"/>
          <w:i/>
          <w:iCs/>
          <w:lang w:val="en-US"/>
        </w:rPr>
        <w:t>Three Books on Life</w:t>
      </w:r>
      <w:r>
        <w:rPr>
          <w:rFonts w:eastAsia="Arial Unicode MS" w:cs="Arial Unicode MS"/>
        </w:rPr>
        <w:t xml:space="preserve">, ch.3. </w:t>
      </w:r>
    </w:p>
  </w:footnote>
  <w:footnote w:id="34">
    <w:p w:rsidR="001A5EB5" w:rsidRDefault="00EE6AFA">
      <w:pPr>
        <w:pStyle w:val="Footnote"/>
      </w:pPr>
      <w:r>
        <w:rPr>
          <w:vertAlign w:val="superscript"/>
        </w:rPr>
        <w:footnoteRef/>
      </w:r>
      <w:r>
        <w:rPr>
          <w:rFonts w:eastAsia="Arial Unicode MS" w:cs="Arial Unicode MS"/>
          <w:lang w:val="de-DE"/>
        </w:rPr>
        <w:t xml:space="preserve"> Voss, </w:t>
      </w:r>
      <w:r>
        <w:rPr>
          <w:rFonts w:eastAsia="Arial Unicode MS" w:cs="Arial Unicode MS"/>
          <w:i/>
          <w:iCs/>
          <w:lang w:val="it-IT"/>
        </w:rPr>
        <w:t xml:space="preserve">Marsilio </w:t>
      </w:r>
      <w:proofErr w:type="spellStart"/>
      <w:r>
        <w:rPr>
          <w:rFonts w:eastAsia="Arial Unicode MS" w:cs="Arial Unicode MS"/>
          <w:i/>
          <w:iCs/>
          <w:lang w:val="it-IT"/>
        </w:rPr>
        <w:t>Ficino</w:t>
      </w:r>
      <w:proofErr w:type="spellEnd"/>
      <w:r>
        <w:rPr>
          <w:rFonts w:eastAsia="Arial Unicode MS" w:cs="Arial Unicode MS"/>
        </w:rPr>
        <w:t xml:space="preserve">, </w:t>
      </w:r>
      <w:r>
        <w:rPr>
          <w:rFonts w:eastAsia="Arial Unicode MS" w:cs="Arial Unicode MS"/>
          <w:lang w:val="en-US"/>
        </w:rPr>
        <w:t>pp.4</w:t>
      </w:r>
      <w:r>
        <w:rPr>
          <w:rFonts w:eastAsia="Arial Unicode MS" w:cs="Arial Unicode MS"/>
        </w:rPr>
        <w:t>2.</w:t>
      </w:r>
    </w:p>
  </w:footnote>
  <w:footnote w:id="35">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pp.90</w:t>
      </w:r>
      <w:r>
        <w:rPr>
          <w:rFonts w:eastAsia="Arial Unicode MS" w:cs="Arial Unicode MS"/>
        </w:rPr>
        <w:t>.</w:t>
      </w:r>
    </w:p>
  </w:footnote>
  <w:footnote w:id="36">
    <w:p w:rsidR="001A5EB5" w:rsidRDefault="00EE6AFA">
      <w:pPr>
        <w:pStyle w:val="Footnote"/>
      </w:pPr>
      <w:r>
        <w:rPr>
          <w:vertAlign w:val="superscript"/>
        </w:rPr>
        <w:footnoteRef/>
      </w:r>
      <w:r>
        <w:rPr>
          <w:rFonts w:eastAsia="Arial Unicode MS" w:cs="Arial Unicode MS"/>
          <w:lang w:val="en-US"/>
        </w:rPr>
        <w:t xml:space="preserve"> Thomas Moore.</w:t>
      </w:r>
      <w:r>
        <w:rPr>
          <w:rFonts w:eastAsia="Arial Unicode MS" w:cs="Arial Unicode MS"/>
          <w:lang w:val="en-US"/>
        </w:rPr>
        <w:t> </w:t>
      </w:r>
      <w:r>
        <w:rPr>
          <w:rFonts w:eastAsia="Arial Unicode MS" w:cs="Arial Unicode MS"/>
          <w:i/>
          <w:iCs/>
          <w:lang w:val="en-US"/>
        </w:rPr>
        <w:t xml:space="preserve">The Planets </w:t>
      </w:r>
      <w:r>
        <w:rPr>
          <w:rFonts w:eastAsia="Arial Unicode MS" w:cs="Arial Unicode MS"/>
          <w:i/>
          <w:iCs/>
          <w:lang w:val="en-US"/>
        </w:rPr>
        <w:t xml:space="preserve">Within: the Astrological Psychology of </w:t>
      </w:r>
      <w:proofErr w:type="spellStart"/>
      <w:r>
        <w:rPr>
          <w:rFonts w:eastAsia="Arial Unicode MS" w:cs="Arial Unicode MS"/>
          <w:i/>
          <w:iCs/>
          <w:lang w:val="en-US"/>
        </w:rPr>
        <w:t>Marsilio</w:t>
      </w:r>
      <w:proofErr w:type="spellEnd"/>
      <w:r>
        <w:rPr>
          <w:rFonts w:eastAsia="Arial Unicode MS" w:cs="Arial Unicode MS"/>
          <w:i/>
          <w:iCs/>
          <w:lang w:val="en-US"/>
        </w:rPr>
        <w:t xml:space="preserve"> Ficino.</w:t>
      </w:r>
      <w:r>
        <w:rPr>
          <w:rFonts w:eastAsia="Arial Unicode MS" w:cs="Arial Unicode MS"/>
          <w:lang w:val="en-US"/>
        </w:rPr>
        <w:t> </w:t>
      </w:r>
      <w:r>
        <w:rPr>
          <w:rFonts w:eastAsia="Arial Unicode MS" w:cs="Arial Unicode MS"/>
          <w:lang w:val="en-US"/>
        </w:rPr>
        <w:t xml:space="preserve">Floris Books, 1990. </w:t>
      </w:r>
      <w:r>
        <w:rPr>
          <w:rFonts w:eastAsia="Arial Unicode MS" w:cs="Arial Unicode MS"/>
        </w:rPr>
        <w:t>pp.51-53</w:t>
      </w:r>
      <w:r>
        <w:rPr>
          <w:rFonts w:eastAsia="Arial Unicode MS" w:cs="Arial Unicode MS"/>
          <w:lang w:val="en-US"/>
        </w:rPr>
        <w:t>.</w:t>
      </w:r>
    </w:p>
  </w:footnote>
  <w:footnote w:id="37">
    <w:p w:rsidR="001A5EB5" w:rsidRDefault="00EE6AFA">
      <w:pPr>
        <w:pStyle w:val="Footnote"/>
      </w:pPr>
      <w:r>
        <w:rPr>
          <w:vertAlign w:val="superscript"/>
        </w:rPr>
        <w:footnoteRef/>
      </w:r>
      <w:r>
        <w:rPr>
          <w:rFonts w:eastAsia="Arial Unicode MS" w:cs="Arial Unicode MS"/>
          <w:lang w:val="nl-NL"/>
        </w:rPr>
        <w:t xml:space="preserve"> </w:t>
      </w:r>
      <w:proofErr w:type="spellStart"/>
      <w:r>
        <w:rPr>
          <w:rFonts w:eastAsia="Arial Unicode MS" w:cs="Arial Unicode MS"/>
          <w:lang w:val="nl-NL"/>
        </w:rPr>
        <w:t>Hanegraaff</w:t>
      </w:r>
      <w:proofErr w:type="spellEnd"/>
      <w:r>
        <w:rPr>
          <w:rFonts w:eastAsia="Arial Unicode MS" w:cs="Arial Unicode MS"/>
          <w:lang w:val="nl-NL"/>
        </w:rPr>
        <w:t>.</w:t>
      </w:r>
      <w:r>
        <w:rPr>
          <w:rFonts w:eastAsia="Arial Unicode MS" w:cs="Arial Unicode MS"/>
          <w:lang w:val="en-US"/>
        </w:rPr>
        <w:t xml:space="preserve"> </w:t>
      </w:r>
      <w:r>
        <w:rPr>
          <w:rFonts w:eastAsia="Arial Unicode MS" w:cs="Arial Unicode MS"/>
          <w:i/>
          <w:iCs/>
          <w:lang w:val="en-US"/>
        </w:rPr>
        <w:t>Under the mantle of love,</w:t>
      </w:r>
      <w:r>
        <w:rPr>
          <w:rFonts w:eastAsia="Arial Unicode MS" w:cs="Arial Unicode MS"/>
          <w:lang w:val="en-US"/>
        </w:rPr>
        <w:t xml:space="preserve"> pp.178.</w:t>
      </w:r>
    </w:p>
  </w:footnote>
  <w:footnote w:id="38">
    <w:p w:rsidR="001A5EB5" w:rsidRDefault="00EE6AFA">
      <w:pPr>
        <w:pStyle w:val="Footnote"/>
      </w:pPr>
      <w:r>
        <w:rPr>
          <w:vertAlign w:val="superscript"/>
        </w:rPr>
        <w:footnoteRef/>
      </w:r>
      <w:r>
        <w:rPr>
          <w:rFonts w:eastAsia="Arial Unicode MS" w:cs="Arial Unicode MS"/>
          <w:lang w:val="de-DE"/>
        </w:rPr>
        <w:t xml:space="preserve"> Voss, </w:t>
      </w:r>
      <w:r>
        <w:rPr>
          <w:rFonts w:eastAsia="Arial Unicode MS" w:cs="Arial Unicode MS"/>
          <w:i/>
          <w:iCs/>
          <w:lang w:val="it-IT"/>
        </w:rPr>
        <w:t xml:space="preserve">Marsilio </w:t>
      </w:r>
      <w:proofErr w:type="spellStart"/>
      <w:r>
        <w:rPr>
          <w:rFonts w:eastAsia="Arial Unicode MS" w:cs="Arial Unicode MS"/>
          <w:i/>
          <w:iCs/>
          <w:lang w:val="it-IT"/>
        </w:rPr>
        <w:t>Ficino</w:t>
      </w:r>
      <w:proofErr w:type="spellEnd"/>
      <w:r>
        <w:rPr>
          <w:rFonts w:eastAsia="Arial Unicode MS" w:cs="Arial Unicode MS"/>
        </w:rPr>
        <w:t xml:space="preserve">, </w:t>
      </w:r>
      <w:r>
        <w:rPr>
          <w:rFonts w:eastAsia="Arial Unicode MS" w:cs="Arial Unicode MS"/>
          <w:lang w:val="en-US"/>
        </w:rPr>
        <w:t>pp.6</w:t>
      </w:r>
      <w:r>
        <w:rPr>
          <w:rFonts w:eastAsia="Arial Unicode MS" w:cs="Arial Unicode MS"/>
        </w:rPr>
        <w:t>.</w:t>
      </w:r>
    </w:p>
  </w:footnote>
  <w:footnote w:id="39">
    <w:p w:rsidR="001A5EB5" w:rsidRDefault="00EE6AFA">
      <w:pPr>
        <w:pStyle w:val="Footnote"/>
      </w:pPr>
      <w:r>
        <w:rPr>
          <w:vertAlign w:val="superscript"/>
        </w:rPr>
        <w:footnoteRef/>
      </w:r>
      <w:r>
        <w:rPr>
          <w:rFonts w:eastAsia="Arial Unicode MS" w:cs="Arial Unicode MS"/>
          <w:lang w:val="en-US"/>
        </w:rPr>
        <w:t xml:space="preserve"> </w:t>
      </w:r>
      <w:proofErr w:type="spellStart"/>
      <w:r>
        <w:rPr>
          <w:rFonts w:eastAsia="Arial Unicode MS" w:cs="Arial Unicode MS"/>
          <w:lang w:val="nl-NL"/>
        </w:rPr>
        <w:t>Hanegraaff</w:t>
      </w:r>
      <w:proofErr w:type="spellEnd"/>
      <w:r>
        <w:rPr>
          <w:rFonts w:eastAsia="Arial Unicode MS" w:cs="Arial Unicode MS"/>
          <w:lang w:val="nl-NL"/>
        </w:rPr>
        <w:t>.</w:t>
      </w:r>
      <w:r>
        <w:rPr>
          <w:rFonts w:eastAsia="Arial Unicode MS" w:cs="Arial Unicode MS"/>
          <w:lang w:val="en-US"/>
        </w:rPr>
        <w:t xml:space="preserve"> </w:t>
      </w:r>
      <w:r>
        <w:rPr>
          <w:rFonts w:eastAsia="Arial Unicode MS" w:cs="Arial Unicode MS"/>
          <w:i/>
          <w:iCs/>
          <w:lang w:val="en-US"/>
        </w:rPr>
        <w:t>Under the mantle of love,</w:t>
      </w:r>
      <w:r>
        <w:rPr>
          <w:rFonts w:eastAsia="Arial Unicode MS" w:cs="Arial Unicode MS"/>
          <w:lang w:val="en-US"/>
        </w:rPr>
        <w:t xml:space="preserve"> pp.178.</w:t>
      </w:r>
    </w:p>
  </w:footnote>
  <w:footnote w:id="40">
    <w:p w:rsidR="001A5EB5" w:rsidRDefault="00EE6AFA">
      <w:pPr>
        <w:pStyle w:val="Footnote"/>
      </w:pPr>
      <w:r>
        <w:rPr>
          <w:vertAlign w:val="superscript"/>
        </w:rPr>
        <w:footnoteRef/>
      </w:r>
      <w:r>
        <w:rPr>
          <w:rFonts w:eastAsia="Arial Unicode MS" w:cs="Arial Unicode MS"/>
          <w:lang w:val="en-US"/>
        </w:rPr>
        <w:t xml:space="preserve"> Nicholas Campion, </w:t>
      </w:r>
      <w:r>
        <w:rPr>
          <w:rFonts w:eastAsia="Arial Unicode MS" w:cs="Arial Unicode MS"/>
          <w:i/>
          <w:iCs/>
          <w:lang w:val="en-US"/>
        </w:rPr>
        <w:t xml:space="preserve">The Dawn of Astrology: </w:t>
      </w:r>
      <w:r>
        <w:rPr>
          <w:rFonts w:eastAsia="Arial Unicode MS" w:cs="Arial Unicode MS"/>
          <w:i/>
          <w:iCs/>
          <w:lang w:val="en-US"/>
        </w:rPr>
        <w:t xml:space="preserve">Vol I: The Ancient and Classical Worlds. </w:t>
      </w:r>
      <w:proofErr w:type="spellStart"/>
      <w:r>
        <w:rPr>
          <w:rFonts w:eastAsia="Arial Unicode MS" w:cs="Arial Unicode MS"/>
          <w:lang w:val="nl-NL"/>
        </w:rPr>
        <w:t>Bloomsbury</w:t>
      </w:r>
      <w:proofErr w:type="spellEnd"/>
      <w:r>
        <w:rPr>
          <w:rFonts w:eastAsia="Arial Unicode MS" w:cs="Arial Unicode MS"/>
          <w:lang w:val="nl-NL"/>
        </w:rPr>
        <w:t xml:space="preserve"> </w:t>
      </w:r>
      <w:proofErr w:type="spellStart"/>
      <w:r>
        <w:rPr>
          <w:rFonts w:eastAsia="Arial Unicode MS" w:cs="Arial Unicode MS"/>
          <w:lang w:val="nl-NL"/>
        </w:rPr>
        <w:t>Academic</w:t>
      </w:r>
      <w:proofErr w:type="spellEnd"/>
      <w:r>
        <w:rPr>
          <w:rFonts w:eastAsia="Arial Unicode MS" w:cs="Arial Unicode MS"/>
          <w:lang w:val="nl-NL"/>
        </w:rPr>
        <w:t xml:space="preserve"> </w:t>
      </w:r>
      <w:proofErr w:type="spellStart"/>
      <w:r>
        <w:rPr>
          <w:rFonts w:eastAsia="Arial Unicode MS" w:cs="Arial Unicode MS"/>
          <w:lang w:val="nl-NL"/>
        </w:rPr>
        <w:t>Continuum</w:t>
      </w:r>
      <w:proofErr w:type="spellEnd"/>
      <w:r>
        <w:rPr>
          <w:rFonts w:eastAsia="Arial Unicode MS" w:cs="Arial Unicode MS"/>
          <w:lang w:val="nl-NL"/>
        </w:rPr>
        <w:t>, 2013, p</w:t>
      </w:r>
      <w:r>
        <w:rPr>
          <w:rFonts w:eastAsia="Arial Unicode MS" w:cs="Arial Unicode MS"/>
          <w:lang w:val="en-US"/>
        </w:rPr>
        <w:t>p</w:t>
      </w:r>
      <w:r>
        <w:rPr>
          <w:rFonts w:eastAsia="Arial Unicode MS" w:cs="Arial Unicode MS"/>
        </w:rPr>
        <w:t>.260</w:t>
      </w:r>
      <w:r>
        <w:rPr>
          <w:rFonts w:eastAsia="Arial Unicode MS" w:cs="Arial Unicode MS"/>
          <w:lang w:val="en-US"/>
        </w:rPr>
        <w:t>.</w:t>
      </w:r>
      <w:r>
        <w:rPr>
          <w:rFonts w:eastAsia="Arial Unicode MS" w:cs="Arial Unicode MS"/>
        </w:rPr>
        <w:t xml:space="preserve"> </w:t>
      </w:r>
    </w:p>
  </w:footnote>
  <w:footnote w:id="41">
    <w:p w:rsidR="001A5EB5" w:rsidRDefault="00EE6AFA">
      <w:pPr>
        <w:pStyle w:val="Footnote"/>
      </w:pPr>
      <w:r>
        <w:rPr>
          <w:vertAlign w:val="superscript"/>
        </w:rPr>
        <w:footnoteRef/>
      </w:r>
      <w:r>
        <w:rPr>
          <w:rFonts w:eastAsia="Arial Unicode MS" w:cs="Arial Unicode MS"/>
        </w:rPr>
        <w:t xml:space="preserve"> Plotinus. </w:t>
      </w:r>
      <w:r>
        <w:rPr>
          <w:rFonts w:eastAsia="Arial Unicode MS" w:cs="Arial Unicode MS"/>
        </w:rPr>
        <w:t>“</w:t>
      </w:r>
      <w:r>
        <w:rPr>
          <w:rFonts w:eastAsia="Arial Unicode MS" w:cs="Arial Unicode MS"/>
          <w:lang w:val="en-US"/>
        </w:rPr>
        <w:t>The Six Enneads by Plotinus.</w:t>
      </w:r>
      <w:r>
        <w:rPr>
          <w:rFonts w:eastAsia="Arial Unicode MS" w:cs="Arial Unicode MS"/>
        </w:rPr>
        <w:t>” </w:t>
      </w:r>
      <w:r>
        <w:rPr>
          <w:rFonts w:eastAsia="Arial Unicode MS" w:cs="Arial Unicode MS"/>
          <w:i/>
          <w:iCs/>
          <w:lang w:val="en-US"/>
        </w:rPr>
        <w:t>The Internet Classics Archive</w:t>
      </w:r>
      <w:r>
        <w:rPr>
          <w:rFonts w:eastAsia="Arial Unicode MS" w:cs="Arial Unicode MS"/>
          <w:lang w:val="en-US"/>
        </w:rPr>
        <w:t xml:space="preserve">, edited by Stephen </w:t>
      </w:r>
      <w:proofErr w:type="spellStart"/>
      <w:r>
        <w:rPr>
          <w:rFonts w:eastAsia="Arial Unicode MS" w:cs="Arial Unicode MS"/>
          <w:lang w:val="en-US"/>
        </w:rPr>
        <w:t>Mackenna</w:t>
      </w:r>
      <w:proofErr w:type="spellEnd"/>
      <w:r>
        <w:rPr>
          <w:rFonts w:eastAsia="Arial Unicode MS" w:cs="Arial Unicode MS"/>
          <w:lang w:val="en-US"/>
        </w:rPr>
        <w:t xml:space="preserve"> and B. S. Page, mit.edu, [accessed 15</w:t>
      </w:r>
      <w:r>
        <w:rPr>
          <w:rFonts w:eastAsia="Arial Unicode MS" w:cs="Arial Unicode MS"/>
        </w:rPr>
        <w:t xml:space="preserve"> </w:t>
      </w:r>
      <w:r>
        <w:rPr>
          <w:rFonts w:eastAsia="Arial Unicode MS" w:cs="Arial Unicode MS"/>
          <w:lang w:val="en-US"/>
        </w:rPr>
        <w:t>December</w:t>
      </w:r>
      <w:r>
        <w:rPr>
          <w:rFonts w:eastAsia="Arial Unicode MS" w:cs="Arial Unicode MS"/>
        </w:rPr>
        <w:t xml:space="preserve"> 20</w:t>
      </w:r>
      <w:r>
        <w:rPr>
          <w:rFonts w:eastAsia="Arial Unicode MS" w:cs="Arial Unicode MS"/>
          <w:lang w:val="en-US"/>
        </w:rPr>
        <w:t xml:space="preserve">19] </w:t>
      </w:r>
      <w:proofErr w:type="spellStart"/>
      <w:r>
        <w:rPr>
          <w:rFonts w:eastAsia="Arial Unicode MS" w:cs="Arial Unicode MS"/>
          <w:lang w:val="en-US"/>
        </w:rPr>
        <w:t>pp.ii</w:t>
      </w:r>
      <w:proofErr w:type="spellEnd"/>
      <w:r>
        <w:rPr>
          <w:rFonts w:eastAsia="Arial Unicode MS" w:cs="Arial Unicode MS"/>
          <w:lang w:val="en-US"/>
        </w:rPr>
        <w:t>.</w:t>
      </w:r>
      <w:r>
        <w:rPr>
          <w:rFonts w:eastAsia="Arial Unicode MS" w:cs="Arial Unicode MS"/>
        </w:rPr>
        <w:t>7</w:t>
      </w:r>
    </w:p>
  </w:footnote>
  <w:footnote w:id="42">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Ficin</w:t>
      </w:r>
      <w:r>
        <w:rPr>
          <w:rFonts w:eastAsia="Arial Unicode MS" w:cs="Arial Unicode MS"/>
          <w:lang w:val="en-US"/>
        </w:rPr>
        <w:t xml:space="preserve">o, </w:t>
      </w:r>
      <w:r>
        <w:rPr>
          <w:rFonts w:eastAsia="Arial Unicode MS" w:cs="Arial Unicode MS"/>
          <w:i/>
          <w:iCs/>
          <w:lang w:val="en-US"/>
        </w:rPr>
        <w:t>Three Books on Life</w:t>
      </w:r>
      <w:r>
        <w:rPr>
          <w:rFonts w:eastAsia="Arial Unicode MS" w:cs="Arial Unicode MS"/>
        </w:rPr>
        <w:t>, ch.1.</w:t>
      </w:r>
    </w:p>
  </w:footnote>
  <w:footnote w:id="43">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John </w:t>
      </w:r>
      <w:proofErr w:type="spellStart"/>
      <w:r>
        <w:rPr>
          <w:rFonts w:eastAsia="Arial Unicode MS" w:cs="Arial Unicode MS"/>
          <w:lang w:val="it-IT"/>
        </w:rPr>
        <w:t>Dillon</w:t>
      </w:r>
      <w:proofErr w:type="spellEnd"/>
      <w:r>
        <w:rPr>
          <w:rFonts w:eastAsia="Arial Unicode MS" w:cs="Arial Unicode MS"/>
          <w:lang w:val="it-IT"/>
        </w:rPr>
        <w:t xml:space="preserve">. </w:t>
      </w:r>
      <w:r>
        <w:rPr>
          <w:rFonts w:eastAsia="Arial Unicode MS" w:cs="Arial Unicode MS"/>
        </w:rPr>
        <w:t>“</w:t>
      </w:r>
      <w:r>
        <w:rPr>
          <w:rFonts w:eastAsia="Arial Unicode MS" w:cs="Arial Unicode MS"/>
          <w:lang w:val="en-US"/>
        </w:rPr>
        <w:t>Plotinus at Work on Platonism.</w:t>
      </w:r>
      <w:r>
        <w:rPr>
          <w:rFonts w:eastAsia="Arial Unicode MS" w:cs="Arial Unicode MS"/>
        </w:rPr>
        <w:t>” </w:t>
      </w:r>
      <w:r>
        <w:rPr>
          <w:rFonts w:eastAsia="Arial Unicode MS" w:cs="Arial Unicode MS"/>
          <w:i/>
          <w:iCs/>
          <w:lang w:val="en-US"/>
        </w:rPr>
        <w:t>Greece &amp; Rome</w:t>
      </w:r>
      <w:r>
        <w:rPr>
          <w:rFonts w:eastAsia="Arial Unicode MS" w:cs="Arial Unicode MS"/>
          <w:lang w:val="it-IT"/>
        </w:rPr>
        <w:t>, vol. 39, no. 2, 1992, pp. 189</w:t>
      </w:r>
      <w:r>
        <w:rPr>
          <w:rFonts w:eastAsia="Arial Unicode MS" w:cs="Arial Unicode MS"/>
        </w:rPr>
        <w:t>–</w:t>
      </w:r>
      <w:r>
        <w:rPr>
          <w:rFonts w:eastAsia="Arial Unicode MS" w:cs="Arial Unicode MS"/>
        </w:rPr>
        <w:t>204.</w:t>
      </w:r>
      <w:r>
        <w:rPr>
          <w:rFonts w:eastAsia="Arial Unicode MS" w:cs="Arial Unicode MS"/>
        </w:rPr>
        <w:t> </w:t>
      </w:r>
      <w:r>
        <w:rPr>
          <w:rFonts w:eastAsia="Arial Unicode MS" w:cs="Arial Unicode MS"/>
          <w:i/>
          <w:iCs/>
          <w:lang w:val="de-DE"/>
        </w:rPr>
        <w:t>JSTOR</w:t>
      </w:r>
      <w:r>
        <w:rPr>
          <w:rFonts w:eastAsia="Arial Unicode MS" w:cs="Arial Unicode MS"/>
        </w:rPr>
        <w:t>,</w:t>
      </w:r>
      <w:r>
        <w:rPr>
          <w:rFonts w:eastAsia="Arial Unicode MS" w:cs="Arial Unicode MS"/>
          <w:lang w:val="en-US"/>
        </w:rPr>
        <w:t xml:space="preserve"> pp.201.</w:t>
      </w:r>
    </w:p>
  </w:footnote>
  <w:footnote w:id="44">
    <w:p w:rsidR="001A5EB5" w:rsidRDefault="00EE6AFA">
      <w:pPr>
        <w:pStyle w:val="Footnote"/>
      </w:pPr>
      <w:r>
        <w:rPr>
          <w:vertAlign w:val="superscript"/>
        </w:rPr>
        <w:footnoteRef/>
      </w:r>
      <w:r>
        <w:rPr>
          <w:rFonts w:eastAsia="Arial Unicode MS" w:cs="Arial Unicode MS"/>
          <w:lang w:val="de-DE"/>
        </w:rPr>
        <w:t xml:space="preserve"> Voss, </w:t>
      </w:r>
      <w:r>
        <w:rPr>
          <w:rFonts w:eastAsia="Arial Unicode MS" w:cs="Arial Unicode MS"/>
          <w:i/>
          <w:iCs/>
          <w:lang w:val="it-IT"/>
        </w:rPr>
        <w:t xml:space="preserve">Marsilio </w:t>
      </w:r>
      <w:proofErr w:type="spellStart"/>
      <w:r>
        <w:rPr>
          <w:rFonts w:eastAsia="Arial Unicode MS" w:cs="Arial Unicode MS"/>
          <w:i/>
          <w:iCs/>
          <w:lang w:val="it-IT"/>
        </w:rPr>
        <w:t>Ficino</w:t>
      </w:r>
      <w:proofErr w:type="spellEnd"/>
      <w:r>
        <w:rPr>
          <w:rFonts w:eastAsia="Arial Unicode MS" w:cs="Arial Unicode MS"/>
        </w:rPr>
        <w:t xml:space="preserve">, </w:t>
      </w:r>
      <w:r>
        <w:rPr>
          <w:rFonts w:eastAsia="Arial Unicode MS" w:cs="Arial Unicode MS"/>
          <w:lang w:val="en-US"/>
        </w:rPr>
        <w:t>pp.4</w:t>
      </w:r>
      <w:r>
        <w:rPr>
          <w:rFonts w:eastAsia="Arial Unicode MS" w:cs="Arial Unicode MS"/>
        </w:rPr>
        <w:t>2.</w:t>
      </w:r>
    </w:p>
  </w:footnote>
  <w:footnote w:id="45">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 86.</w:t>
      </w:r>
    </w:p>
  </w:footnote>
  <w:footnote w:id="46">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 xml:space="preserve">A History of </w:t>
      </w:r>
      <w:r>
        <w:rPr>
          <w:rFonts w:eastAsia="Arial Unicode MS" w:cs="Arial Unicode MS"/>
          <w:i/>
          <w:iCs/>
          <w:lang w:val="en-US"/>
        </w:rPr>
        <w:t>Western Astrology,</w:t>
      </w:r>
      <w:r>
        <w:rPr>
          <w:rFonts w:eastAsia="Arial Unicode MS" w:cs="Arial Unicode MS"/>
          <w:lang w:val="en-US"/>
        </w:rPr>
        <w:t xml:space="preserve"> pp.</w:t>
      </w:r>
      <w:r>
        <w:rPr>
          <w:rFonts w:eastAsia="Arial Unicode MS" w:cs="Arial Unicode MS"/>
        </w:rPr>
        <w:t>2.</w:t>
      </w:r>
    </w:p>
  </w:footnote>
  <w:footnote w:id="47">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Plotinus, </w:t>
      </w:r>
      <w:r>
        <w:rPr>
          <w:rFonts w:eastAsia="Arial Unicode MS" w:cs="Arial Unicode MS"/>
          <w:i/>
          <w:iCs/>
          <w:lang w:val="en-US"/>
        </w:rPr>
        <w:t>Enneads,</w:t>
      </w:r>
      <w:r>
        <w:rPr>
          <w:rFonts w:eastAsia="Arial Unicode MS" w:cs="Arial Unicode MS"/>
        </w:rPr>
        <w:t xml:space="preserve"> </w:t>
      </w:r>
      <w:proofErr w:type="spellStart"/>
      <w:r>
        <w:rPr>
          <w:rFonts w:eastAsia="Arial Unicode MS" w:cs="Arial Unicode MS"/>
          <w:lang w:val="en-US"/>
        </w:rPr>
        <w:t>pp.ii</w:t>
      </w:r>
      <w:proofErr w:type="spellEnd"/>
      <w:r>
        <w:rPr>
          <w:rFonts w:eastAsia="Arial Unicode MS" w:cs="Arial Unicode MS"/>
          <w:lang w:val="en-US"/>
        </w:rPr>
        <w:t>.</w:t>
      </w:r>
      <w:r>
        <w:rPr>
          <w:rFonts w:eastAsia="Arial Unicode MS" w:cs="Arial Unicode MS"/>
        </w:rPr>
        <w:t>6.</w:t>
      </w:r>
    </w:p>
  </w:footnote>
  <w:footnote w:id="48">
    <w:p w:rsidR="001A5EB5" w:rsidRDefault="00EE6AFA">
      <w:pPr>
        <w:pStyle w:val="Footnote"/>
      </w:pPr>
      <w:r>
        <w:rPr>
          <w:vertAlign w:val="superscript"/>
        </w:rPr>
        <w:footnoteRef/>
      </w:r>
      <w:r>
        <w:rPr>
          <w:rFonts w:eastAsia="Arial Unicode MS" w:cs="Arial Unicode MS"/>
          <w:lang w:val="en-US"/>
        </w:rPr>
        <w:t xml:space="preserve"> Plotinus, </w:t>
      </w:r>
      <w:r>
        <w:rPr>
          <w:rFonts w:eastAsia="Arial Unicode MS" w:cs="Arial Unicode MS"/>
          <w:i/>
          <w:iCs/>
          <w:lang w:val="en-US"/>
        </w:rPr>
        <w:t>Enneads,</w:t>
      </w:r>
      <w:r>
        <w:rPr>
          <w:rFonts w:eastAsia="Arial Unicode MS" w:cs="Arial Unicode MS"/>
        </w:rPr>
        <w:t xml:space="preserve"> </w:t>
      </w:r>
      <w:proofErr w:type="spellStart"/>
      <w:r>
        <w:rPr>
          <w:rFonts w:eastAsia="Arial Unicode MS" w:cs="Arial Unicode MS"/>
          <w:lang w:val="en-US"/>
        </w:rPr>
        <w:t>pp.ii</w:t>
      </w:r>
      <w:proofErr w:type="spellEnd"/>
      <w:r>
        <w:rPr>
          <w:rFonts w:eastAsia="Arial Unicode MS" w:cs="Arial Unicode MS"/>
          <w:lang w:val="en-US"/>
        </w:rPr>
        <w:t>.</w:t>
      </w:r>
      <w:r>
        <w:rPr>
          <w:rFonts w:eastAsia="Arial Unicode MS" w:cs="Arial Unicode MS"/>
        </w:rPr>
        <w:t>6.</w:t>
      </w:r>
    </w:p>
  </w:footnote>
  <w:footnote w:id="49">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Ficino, </w:t>
      </w:r>
      <w:r>
        <w:rPr>
          <w:rFonts w:eastAsia="Arial Unicode MS" w:cs="Arial Unicode MS"/>
          <w:i/>
          <w:iCs/>
          <w:lang w:val="en-US"/>
        </w:rPr>
        <w:t>Three Books on Life</w:t>
      </w:r>
      <w:r>
        <w:rPr>
          <w:rFonts w:eastAsia="Arial Unicode MS" w:cs="Arial Unicode MS"/>
        </w:rPr>
        <w:t xml:space="preserve">, ch.3. </w:t>
      </w:r>
    </w:p>
  </w:footnote>
  <w:footnote w:id="50">
    <w:p w:rsidR="001A5EB5" w:rsidRDefault="00EE6AFA">
      <w:pPr>
        <w:pStyle w:val="Footnote"/>
      </w:pPr>
      <w:r>
        <w:rPr>
          <w:vertAlign w:val="superscript"/>
        </w:rPr>
        <w:footnoteRef/>
      </w:r>
      <w:r>
        <w:rPr>
          <w:rFonts w:eastAsia="Arial Unicode MS" w:cs="Arial Unicode MS"/>
          <w:lang w:val="nl-NL"/>
        </w:rPr>
        <w:t xml:space="preserve"> Moore</w:t>
      </w:r>
      <w:r>
        <w:rPr>
          <w:rFonts w:eastAsia="Arial Unicode MS" w:cs="Arial Unicode MS"/>
          <w:lang w:val="en-US"/>
        </w:rPr>
        <w:t xml:space="preserve">. </w:t>
      </w:r>
      <w:r>
        <w:rPr>
          <w:rFonts w:eastAsia="Arial Unicode MS" w:cs="Arial Unicode MS"/>
          <w:i/>
          <w:iCs/>
          <w:lang w:val="en-US"/>
        </w:rPr>
        <w:t>Planets Within</w:t>
      </w:r>
      <w:r>
        <w:rPr>
          <w:rFonts w:eastAsia="Arial Unicode MS" w:cs="Arial Unicode MS"/>
          <w:lang w:val="en-US"/>
        </w:rPr>
        <w:t>,</w:t>
      </w:r>
      <w:r>
        <w:rPr>
          <w:rFonts w:eastAsia="Arial Unicode MS" w:cs="Arial Unicode MS"/>
        </w:rPr>
        <w:t xml:space="preserve"> pp.51-53</w:t>
      </w:r>
      <w:r>
        <w:rPr>
          <w:rFonts w:eastAsia="Arial Unicode MS" w:cs="Arial Unicode MS"/>
          <w:lang w:val="en-US"/>
        </w:rPr>
        <w:t>.</w:t>
      </w:r>
    </w:p>
  </w:footnote>
  <w:footnote w:id="51">
    <w:p w:rsidR="001A5EB5" w:rsidRDefault="00EE6AFA">
      <w:pPr>
        <w:pStyle w:val="Footnote"/>
      </w:pPr>
      <w:r>
        <w:rPr>
          <w:vertAlign w:val="superscript"/>
        </w:rPr>
        <w:footnoteRef/>
      </w:r>
      <w:r>
        <w:rPr>
          <w:rFonts w:eastAsia="Arial Unicode MS" w:cs="Arial Unicode MS"/>
          <w:lang w:val="it-IT"/>
        </w:rPr>
        <w:t xml:space="preserve"> Nicholas Campion, </w:t>
      </w:r>
      <w:r>
        <w:rPr>
          <w:rFonts w:eastAsia="Arial Unicode MS" w:cs="Arial Unicode MS"/>
        </w:rPr>
        <w:t>“</w:t>
      </w:r>
      <w:r>
        <w:rPr>
          <w:rFonts w:eastAsia="Arial Unicode MS" w:cs="Arial Unicode MS"/>
          <w:lang w:val="en-US"/>
        </w:rPr>
        <w:t>How Many People Actually Believe in Astrology?</w:t>
      </w:r>
      <w:r>
        <w:rPr>
          <w:rFonts w:eastAsia="Arial Unicode MS" w:cs="Arial Unicode MS"/>
        </w:rPr>
        <w:t>” </w:t>
      </w:r>
      <w:r>
        <w:rPr>
          <w:rFonts w:eastAsia="Arial Unicode MS" w:cs="Arial Unicode MS"/>
          <w:i/>
          <w:iCs/>
          <w:lang w:val="en-US"/>
        </w:rPr>
        <w:t>The Conversation</w:t>
      </w:r>
      <w:r>
        <w:rPr>
          <w:rFonts w:eastAsia="Arial Unicode MS" w:cs="Arial Unicode MS"/>
        </w:rPr>
        <w:t xml:space="preserve">, 28 Apr. </w:t>
      </w:r>
      <w:r>
        <w:rPr>
          <w:rFonts w:eastAsia="Arial Unicode MS" w:cs="Arial Unicode MS"/>
        </w:rPr>
        <w:t>2017,</w:t>
      </w:r>
      <w:r>
        <w:rPr>
          <w:rFonts w:eastAsia="Arial Unicode MS" w:cs="Arial Unicode MS"/>
          <w:lang w:val="en-US"/>
        </w:rPr>
        <w:t xml:space="preserve"> [accessed 13 December 2019]</w:t>
      </w:r>
    </w:p>
  </w:footnote>
  <w:footnote w:id="52">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 xml:space="preserve">Plotinus, </w:t>
      </w:r>
      <w:r>
        <w:rPr>
          <w:rFonts w:eastAsia="Arial Unicode MS" w:cs="Arial Unicode MS"/>
          <w:i/>
          <w:iCs/>
          <w:lang w:val="en-US"/>
        </w:rPr>
        <w:t>Enneads,</w:t>
      </w:r>
      <w:r>
        <w:rPr>
          <w:rFonts w:eastAsia="Arial Unicode MS" w:cs="Arial Unicode MS"/>
        </w:rPr>
        <w:t xml:space="preserve"> </w:t>
      </w:r>
      <w:proofErr w:type="spellStart"/>
      <w:r>
        <w:rPr>
          <w:rFonts w:eastAsia="Arial Unicode MS" w:cs="Arial Unicode MS"/>
          <w:lang w:val="en-US"/>
        </w:rPr>
        <w:t>pp.ii</w:t>
      </w:r>
      <w:proofErr w:type="spellEnd"/>
      <w:r>
        <w:rPr>
          <w:rFonts w:eastAsia="Arial Unicode MS" w:cs="Arial Unicode MS"/>
          <w:lang w:val="en-US"/>
        </w:rPr>
        <w:t>.</w:t>
      </w:r>
      <w:r>
        <w:rPr>
          <w:rFonts w:eastAsia="Arial Unicode MS" w:cs="Arial Unicode MS"/>
        </w:rPr>
        <w:t>6.</w:t>
      </w:r>
    </w:p>
  </w:footnote>
  <w:footnote w:id="53">
    <w:p w:rsidR="001A5EB5" w:rsidRDefault="00EE6AFA">
      <w:pPr>
        <w:pStyle w:val="Footnote"/>
      </w:pPr>
      <w:r>
        <w:rPr>
          <w:vertAlign w:val="superscript"/>
        </w:rPr>
        <w:footnoteRef/>
      </w:r>
      <w:r>
        <w:rPr>
          <w:rFonts w:eastAsia="Arial Unicode MS" w:cs="Arial Unicode MS"/>
        </w:rPr>
        <w:t xml:space="preserve"> </w:t>
      </w:r>
      <w:r>
        <w:rPr>
          <w:rFonts w:eastAsia="Arial Unicode MS" w:cs="Arial Unicode MS"/>
          <w:lang w:val="en-US"/>
        </w:rPr>
        <w:t>Campion</w:t>
      </w:r>
      <w:r>
        <w:rPr>
          <w:rFonts w:eastAsia="Arial Unicode MS" w:cs="Arial Unicode MS"/>
        </w:rPr>
        <w:t>.</w:t>
      </w:r>
      <w:r>
        <w:rPr>
          <w:rFonts w:eastAsia="Arial Unicode MS" w:cs="Arial Unicode MS"/>
        </w:rPr>
        <w:t> </w:t>
      </w:r>
      <w:r>
        <w:rPr>
          <w:rFonts w:eastAsia="Arial Unicode MS" w:cs="Arial Unicode MS"/>
          <w:i/>
          <w:iCs/>
          <w:lang w:val="en-US"/>
        </w:rPr>
        <w:t>A History of Western Astrology,</w:t>
      </w:r>
      <w:r>
        <w:rPr>
          <w:rFonts w:eastAsia="Arial Unicode MS" w:cs="Arial Unicode MS"/>
          <w:lang w:val="en-US"/>
        </w:rPr>
        <w:t xml:space="preserve"> pp.86.</w:t>
      </w:r>
    </w:p>
  </w:footnote>
  <w:footnote w:id="54">
    <w:p w:rsidR="001A5EB5" w:rsidRDefault="00EE6AFA">
      <w:pPr>
        <w:pStyle w:val="Footnote"/>
      </w:pPr>
      <w:r>
        <w:rPr>
          <w:vertAlign w:val="superscript"/>
        </w:rPr>
        <w:footnoteRef/>
      </w:r>
      <w:r>
        <w:rPr>
          <w:rFonts w:eastAsia="Arial Unicode MS" w:cs="Arial Unicode MS"/>
          <w:lang w:val="en-US"/>
        </w:rPr>
        <w:t xml:space="preserve"> Patrick Curry</w:t>
      </w:r>
      <w:r>
        <w:rPr>
          <w:rFonts w:eastAsia="Arial Unicode MS" w:cs="Arial Unicode MS"/>
        </w:rPr>
        <w:t>.</w:t>
      </w:r>
      <w:r>
        <w:rPr>
          <w:rFonts w:eastAsia="Arial Unicode MS" w:cs="Arial Unicode MS"/>
        </w:rPr>
        <w:t> </w:t>
      </w:r>
      <w:r>
        <w:rPr>
          <w:rFonts w:eastAsia="Arial Unicode MS" w:cs="Arial Unicode MS"/>
          <w:i/>
          <w:iCs/>
          <w:lang w:val="en-US"/>
        </w:rPr>
        <w:t>A Confusion of Prophets: Victorian and Edwardian Astrology.</w:t>
      </w:r>
      <w:r>
        <w:rPr>
          <w:rFonts w:eastAsia="Arial Unicode MS" w:cs="Arial Unicode MS"/>
          <w:lang w:val="en-US"/>
        </w:rPr>
        <w:t xml:space="preserve"> Collins &amp; Brown, Cop, 1992.</w:t>
      </w:r>
    </w:p>
  </w:footnote>
  <w:footnote w:id="55">
    <w:p w:rsidR="001A5EB5" w:rsidRDefault="00EE6AFA">
      <w:pPr>
        <w:pStyle w:val="Footnote"/>
      </w:pPr>
      <w:r>
        <w:rPr>
          <w:vertAlign w:val="superscript"/>
        </w:rPr>
        <w:footnoteRef/>
      </w:r>
      <w:r>
        <w:rPr>
          <w:rFonts w:eastAsia="Arial Unicode MS" w:cs="Arial Unicode MS"/>
          <w:lang w:val="es-ES_tradnl"/>
        </w:rPr>
        <w:t xml:space="preserve"> Carl G.</w:t>
      </w:r>
      <w:r>
        <w:rPr>
          <w:rFonts w:eastAsia="Arial Unicode MS" w:cs="Arial Unicode MS"/>
          <w:lang w:val="en-US"/>
        </w:rPr>
        <w:t xml:space="preserve"> Jung.</w:t>
      </w:r>
      <w:r>
        <w:rPr>
          <w:rFonts w:eastAsia="Arial Unicode MS" w:cs="Arial Unicode MS"/>
        </w:rPr>
        <w:t> </w:t>
      </w:r>
      <w:r>
        <w:rPr>
          <w:rFonts w:eastAsia="Arial Unicode MS" w:cs="Arial Unicode MS"/>
          <w:i/>
          <w:iCs/>
          <w:lang w:val="en-US"/>
        </w:rPr>
        <w:t>Jung on Astrology</w:t>
      </w:r>
      <w:r>
        <w:rPr>
          <w:rFonts w:eastAsia="Arial Unicode MS" w:cs="Arial Unicode MS"/>
          <w:lang w:val="en-US"/>
        </w:rPr>
        <w:t>. Ed</w:t>
      </w:r>
      <w:r>
        <w:rPr>
          <w:rFonts w:eastAsia="Arial Unicode MS" w:cs="Arial Unicode MS"/>
          <w:lang w:val="en-US"/>
        </w:rPr>
        <w:t xml:space="preserve">ited by </w:t>
      </w:r>
      <w:proofErr w:type="spellStart"/>
      <w:r>
        <w:rPr>
          <w:rFonts w:eastAsia="Arial Unicode MS" w:cs="Arial Unicode MS"/>
          <w:lang w:val="en-US"/>
        </w:rPr>
        <w:t>Safron</w:t>
      </w:r>
      <w:proofErr w:type="spellEnd"/>
      <w:r>
        <w:rPr>
          <w:rFonts w:eastAsia="Arial Unicode MS" w:cs="Arial Unicode MS"/>
          <w:lang w:val="en-US"/>
        </w:rPr>
        <w:t xml:space="preserve"> Rossi, Translated by Keiron Le Grice, Routledge, 1999.</w:t>
      </w:r>
    </w:p>
  </w:footnote>
  <w:footnote w:id="56">
    <w:p w:rsidR="001A5EB5" w:rsidRDefault="00EE6AFA">
      <w:pPr>
        <w:pStyle w:val="Footnote"/>
      </w:pPr>
      <w:r>
        <w:rPr>
          <w:vertAlign w:val="superscript"/>
        </w:rPr>
        <w:footnoteRef/>
      </w:r>
      <w:r>
        <w:rPr>
          <w:rFonts w:eastAsia="Arial Unicode MS" w:cs="Arial Unicode MS"/>
          <w:lang w:val="en-US"/>
        </w:rPr>
        <w:t xml:space="preserve"> Liz Greene.</w:t>
      </w:r>
      <w:r>
        <w:rPr>
          <w:rFonts w:eastAsia="Arial Unicode MS" w:cs="Arial Unicode MS"/>
          <w:lang w:val="en-US"/>
        </w:rPr>
        <w:t> </w:t>
      </w:r>
      <w:r>
        <w:rPr>
          <w:rFonts w:eastAsia="Arial Unicode MS" w:cs="Arial Unicode MS"/>
          <w:i/>
          <w:iCs/>
          <w:lang w:val="en-US"/>
        </w:rPr>
        <w:t>Magi and Maggidim</w:t>
      </w:r>
      <w:r>
        <w:rPr>
          <w:rFonts w:eastAsia="Arial Unicode MS" w:cs="Arial Unicode MS"/>
          <w:i/>
          <w:iCs/>
          <w:lang w:val="en-US"/>
        </w:rPr>
        <w:t> </w:t>
      </w:r>
      <w:r>
        <w:rPr>
          <w:rFonts w:eastAsia="Arial Unicode MS" w:cs="Arial Unicode MS"/>
          <w:i/>
          <w:iCs/>
          <w:lang w:val="en-US"/>
        </w:rPr>
        <w:t>: The Kabbalah in British Occultism,1860-1940</w:t>
      </w:r>
      <w:r>
        <w:rPr>
          <w:rFonts w:eastAsia="Arial Unicode MS" w:cs="Arial Unicode MS"/>
          <w:lang w:val="en-US"/>
        </w:rPr>
        <w:t>. Sophia Centre Press, 2012.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5EB5" w:rsidRDefault="00C2234D">
    <w:pPr>
      <w:pStyle w:val="HeaderFooter"/>
      <w:tabs>
        <w:tab w:val="clear" w:pos="9020"/>
        <w:tab w:val="center" w:pos="4680"/>
        <w:tab w:val="right" w:pos="9360"/>
      </w:tabs>
    </w:pPr>
    <w:r>
      <w:t>Dylan Coutts 1907654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displayBackgroundShape/>
  <w:proofState w:spelling="clean"/>
  <w:defaultTabStop w:val="720"/>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EB5"/>
    <w:rsid w:val="001A5EB5"/>
    <w:rsid w:val="008229E7"/>
    <w:rsid w:val="00833A1C"/>
    <w:rsid w:val="0096734B"/>
    <w:rsid w:val="00C2234D"/>
    <w:rsid w:val="00EE6AF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E70BF"/>
  <w15:docId w15:val="{254A6A44-EA57-0646-9692-BFDB5D149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CA"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rPr>
  </w:style>
  <w:style w:type="paragraph" w:styleId="Heading3">
    <w:name w:val="heading 3"/>
    <w:basedOn w:val="Normal"/>
    <w:link w:val="Heading3Char"/>
    <w:qFormat/>
    <w:rsid w:val="00C2234D"/>
    <w:pPr>
      <w:keepNext/>
      <w:pBdr>
        <w:top w:val="none" w:sz="0" w:space="0" w:color="auto"/>
        <w:left w:val="none" w:sz="0" w:space="0" w:color="auto"/>
        <w:bottom w:val="none" w:sz="0" w:space="0" w:color="auto"/>
        <w:right w:val="none" w:sz="0" w:space="0" w:color="auto"/>
        <w:between w:val="none" w:sz="0" w:space="0" w:color="auto"/>
        <w:bar w:val="none" w:sz="0" w:color="auto"/>
      </w:pBdr>
      <w:ind w:left="720"/>
      <w:jc w:val="both"/>
      <w:outlineLvl w:val="2"/>
    </w:pPr>
    <w:rPr>
      <w:rFonts w:ascii="Tahoma" w:eastAsia="SimSun" w:hAnsi="Tahoma" w:cs="Tahoma"/>
      <w:b/>
      <w:bCs/>
      <w:sz w:val="20"/>
      <w:szCs w:val="20"/>
      <w:bdr w:val="none" w:sz="0" w:space="0" w:color="auto"/>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Title">
    <w:name w:val="Title"/>
    <w:next w:val="Body2"/>
    <w:uiPriority w:val="10"/>
    <w:qFormat/>
    <w:pPr>
      <w:keepNext/>
      <w:spacing w:before="200" w:after="200"/>
      <w:outlineLvl w:val="0"/>
    </w:pPr>
    <w:rPr>
      <w:rFonts w:ascii="Helvetica Neue" w:hAnsi="Helvetica Neue" w:cs="Arial Unicode MS"/>
      <w:b/>
      <w:bCs/>
      <w:color w:val="434343"/>
      <w:sz w:val="36"/>
      <w:szCs w:val="36"/>
      <w:lang w:val="en-US"/>
    </w:rPr>
  </w:style>
  <w:style w:type="paragraph" w:customStyle="1" w:styleId="Body2">
    <w:name w:val="Body 2"/>
    <w:rPr>
      <w:rFonts w:ascii="Helvetica Neue" w:hAnsi="Helvetica Neue" w:cs="Arial Unicode MS"/>
      <w:color w:val="000000"/>
      <w:sz w:val="22"/>
      <w:szCs w:val="22"/>
      <w:lang w:val="en-US"/>
    </w:rPr>
  </w:style>
  <w:style w:type="paragraph" w:customStyle="1" w:styleId="Subject">
    <w:name w:val="Subject"/>
    <w:next w:val="Body"/>
    <w:pPr>
      <w:keepNext/>
      <w:pBdr>
        <w:top w:val="single" w:sz="4" w:space="0" w:color="515151"/>
      </w:pBdr>
      <w:spacing w:before="360" w:after="40" w:line="288" w:lineRule="auto"/>
      <w:outlineLvl w:val="0"/>
    </w:pPr>
    <w:rPr>
      <w:rFonts w:ascii="Helvetica Neue" w:hAnsi="Helvetica Neue" w:cs="Arial Unicode MS"/>
      <w:color w:val="000000"/>
      <w:spacing w:val="5"/>
      <w:sz w:val="28"/>
      <w:szCs w:val="28"/>
      <w:lang w:val="en-US"/>
    </w:rPr>
  </w:style>
  <w:style w:type="paragraph" w:customStyle="1" w:styleId="Body">
    <w:name w:val="Body"/>
    <w:pPr>
      <w:spacing w:before="160" w:line="288" w:lineRule="auto"/>
    </w:pPr>
    <w:rPr>
      <w:rFonts w:ascii="Helvetica Neue" w:hAnsi="Helvetica Neue" w:cs="Arial Unicode MS"/>
      <w:color w:val="000000"/>
      <w:sz w:val="24"/>
      <w:szCs w:val="24"/>
      <w:lang w:val="en-US"/>
    </w:rPr>
  </w:style>
  <w:style w:type="paragraph" w:customStyle="1" w:styleId="Footnote">
    <w:name w:val="Footnote"/>
    <w:rPr>
      <w:rFonts w:ascii="Helvetica Neue" w:eastAsia="Helvetica Neue" w:hAnsi="Helvetica Neue" w:cs="Helvetica Neue"/>
      <w:color w:val="000000"/>
      <w:sz w:val="22"/>
      <w:szCs w:val="22"/>
    </w:rPr>
  </w:style>
  <w:style w:type="character" w:customStyle="1" w:styleId="Hyperlink0">
    <w:name w:val="Hyperlink.0"/>
    <w:basedOn w:val="Hyperlink"/>
    <w:rPr>
      <w:u w:val="single"/>
    </w:rPr>
  </w:style>
  <w:style w:type="paragraph" w:customStyle="1" w:styleId="Default">
    <w:name w:val="Default"/>
    <w:rPr>
      <w:rFonts w:ascii="Helvetica Neue" w:eastAsia="Helvetica Neue" w:hAnsi="Helvetica Neue" w:cs="Helvetica Neue"/>
      <w:color w:val="000000"/>
      <w:sz w:val="22"/>
      <w:szCs w:val="22"/>
    </w:rPr>
  </w:style>
  <w:style w:type="character" w:customStyle="1" w:styleId="Hyperlink1">
    <w:name w:val="Hyperlink.1"/>
    <w:basedOn w:val="Hyperlink0"/>
    <w:rPr>
      <w:u w:val="none"/>
    </w:rPr>
  </w:style>
  <w:style w:type="character" w:customStyle="1" w:styleId="Heading3Char">
    <w:name w:val="Heading 3 Char"/>
    <w:basedOn w:val="DefaultParagraphFont"/>
    <w:link w:val="Heading3"/>
    <w:rsid w:val="00C2234D"/>
    <w:rPr>
      <w:rFonts w:ascii="Tahoma" w:eastAsia="SimSun" w:hAnsi="Tahoma" w:cs="Tahoma"/>
      <w:b/>
      <w:bCs/>
      <w:bdr w:val="none" w:sz="0" w:space="0" w:color="auto"/>
      <w:lang w:val="en-GB" w:eastAsia="zh-CN"/>
    </w:rPr>
  </w:style>
  <w:style w:type="paragraph" w:styleId="NormalWeb">
    <w:name w:val="Normal (Web)"/>
    <w:basedOn w:val="Normal"/>
    <w:uiPriority w:val="99"/>
    <w:rsid w:val="00C2234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 w:type="paragraph" w:styleId="Header">
    <w:name w:val="header"/>
    <w:basedOn w:val="Normal"/>
    <w:link w:val="HeaderChar"/>
    <w:uiPriority w:val="99"/>
    <w:unhideWhenUsed/>
    <w:rsid w:val="00C2234D"/>
    <w:pPr>
      <w:tabs>
        <w:tab w:val="center" w:pos="4680"/>
        <w:tab w:val="right" w:pos="9360"/>
      </w:tabs>
    </w:pPr>
  </w:style>
  <w:style w:type="character" w:customStyle="1" w:styleId="HeaderChar">
    <w:name w:val="Header Char"/>
    <w:basedOn w:val="DefaultParagraphFont"/>
    <w:link w:val="Header"/>
    <w:uiPriority w:val="99"/>
    <w:rsid w:val="00C2234D"/>
    <w:rPr>
      <w:sz w:val="24"/>
      <w:szCs w:val="24"/>
      <w:lang w:val="en-US"/>
    </w:rPr>
  </w:style>
  <w:style w:type="paragraph" w:styleId="Footer">
    <w:name w:val="footer"/>
    <w:basedOn w:val="Normal"/>
    <w:link w:val="FooterChar"/>
    <w:uiPriority w:val="99"/>
    <w:unhideWhenUsed/>
    <w:rsid w:val="00C2234D"/>
    <w:pPr>
      <w:tabs>
        <w:tab w:val="center" w:pos="4680"/>
        <w:tab w:val="right" w:pos="9360"/>
      </w:tabs>
    </w:pPr>
  </w:style>
  <w:style w:type="character" w:customStyle="1" w:styleId="FooterChar">
    <w:name w:val="Footer Char"/>
    <w:basedOn w:val="DefaultParagraphFont"/>
    <w:link w:val="Footer"/>
    <w:uiPriority w:val="99"/>
    <w:rsid w:val="00C2234D"/>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1163/ej"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theconversation.com/how-many-people-actually-believe-in-astrology-7119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khaldea.com/rudhyar/astroarticles/blueprintforthetotalyou.php"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janeridderpatrick.com" TargetMode="External"/></Relationships>
</file>

<file path=word/theme/theme1.xml><?xml version="1.0" encoding="utf-8"?>
<a:theme xmlns:a="http://schemas.openxmlformats.org/drawingml/2006/main" name="00_Note-taking">
  <a:themeElements>
    <a:clrScheme name="00_Note-taking">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00_Note-taking">
      <a:majorFont>
        <a:latin typeface="Helvetica Neue"/>
        <a:ea typeface="Helvetica Neue"/>
        <a:cs typeface="Helvetica Neue"/>
      </a:majorFont>
      <a:minorFont>
        <a:latin typeface="Helvetica Neue"/>
        <a:ea typeface="Helvetica Neue"/>
        <a:cs typeface="Helvetica Neue"/>
      </a:minorFont>
    </a:fontScheme>
    <a:fmtScheme name="00_Note-taking">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3678</Words>
  <Characters>20968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Dylan Mac</cp:lastModifiedBy>
  <cp:revision>3</cp:revision>
  <dcterms:created xsi:type="dcterms:W3CDTF">2020-01-06T13:46:00Z</dcterms:created>
  <dcterms:modified xsi:type="dcterms:W3CDTF">2020-01-06T13:49:00Z</dcterms:modified>
</cp:coreProperties>
</file>