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3949" w14:textId="77777777" w:rsidR="006E0D62" w:rsidRDefault="006E0D62" w:rsidP="00DB07F8">
      <w:pPr>
        <w:jc w:val="center"/>
        <w:rPr>
          <w:rFonts w:ascii="Arial" w:hAnsi="Arial" w:cs="Arial"/>
          <w:b/>
          <w:bCs/>
          <w:sz w:val="44"/>
          <w:szCs w:val="44"/>
        </w:rPr>
      </w:pPr>
    </w:p>
    <w:p w14:paraId="127644AA" w14:textId="2FF079E4" w:rsidR="00DB07F8" w:rsidRDefault="00DB07F8" w:rsidP="00DB07F8">
      <w:pPr>
        <w:jc w:val="center"/>
        <w:rPr>
          <w:rFonts w:ascii="Arial" w:hAnsi="Arial" w:cs="Arial"/>
          <w:b/>
          <w:bCs/>
          <w:sz w:val="44"/>
          <w:szCs w:val="44"/>
        </w:rPr>
      </w:pPr>
      <w:r w:rsidRPr="00DB07F8">
        <w:rPr>
          <w:rFonts w:ascii="Arial" w:hAnsi="Arial" w:cs="Arial"/>
          <w:b/>
          <w:bCs/>
          <w:sz w:val="44"/>
          <w:szCs w:val="44"/>
        </w:rPr>
        <w:t>How the evolution of HRM facilitates the strategic development of Hilton Hotel through workforce planning, recruitment and selection</w:t>
      </w:r>
    </w:p>
    <w:p w14:paraId="0905D4B5" w14:textId="77777777" w:rsidR="006E0D62" w:rsidRDefault="006E0D62" w:rsidP="00DB07F8">
      <w:pPr>
        <w:jc w:val="center"/>
        <w:rPr>
          <w:rFonts w:ascii="Arial" w:hAnsi="Arial" w:cs="Arial"/>
          <w:b/>
          <w:bCs/>
          <w:sz w:val="44"/>
          <w:szCs w:val="44"/>
        </w:rPr>
      </w:pPr>
    </w:p>
    <w:p w14:paraId="6F44B7A2" w14:textId="77777777" w:rsidR="006E0D62" w:rsidRDefault="006E0D62" w:rsidP="00DB07F8">
      <w:pPr>
        <w:jc w:val="center"/>
        <w:rPr>
          <w:rFonts w:ascii="Arial" w:hAnsi="Arial" w:cs="Arial"/>
          <w:b/>
          <w:bCs/>
          <w:sz w:val="44"/>
          <w:szCs w:val="44"/>
        </w:rPr>
      </w:pPr>
    </w:p>
    <w:p w14:paraId="0170B999" w14:textId="77777777" w:rsidR="006E0D62" w:rsidRDefault="006E0D62" w:rsidP="00DB07F8">
      <w:pPr>
        <w:jc w:val="center"/>
        <w:rPr>
          <w:rFonts w:ascii="Arial" w:hAnsi="Arial" w:cs="Arial"/>
          <w:b/>
          <w:bCs/>
          <w:sz w:val="44"/>
          <w:szCs w:val="44"/>
        </w:rPr>
      </w:pPr>
    </w:p>
    <w:p w14:paraId="23E85902" w14:textId="77777777" w:rsidR="006E0D62" w:rsidRPr="00DB07F8" w:rsidRDefault="006E0D62" w:rsidP="00DB07F8">
      <w:pPr>
        <w:jc w:val="center"/>
        <w:rPr>
          <w:rFonts w:ascii="Arial" w:hAnsi="Arial" w:cs="Arial"/>
          <w:b/>
          <w:bCs/>
          <w:sz w:val="44"/>
          <w:szCs w:val="44"/>
        </w:rPr>
      </w:pPr>
    </w:p>
    <w:p w14:paraId="229392DF" w14:textId="77777777" w:rsidR="00DB07F8" w:rsidRDefault="00DB07F8" w:rsidP="00936DDE">
      <w:pPr>
        <w:jc w:val="center"/>
      </w:pPr>
    </w:p>
    <w:p w14:paraId="2A550665" w14:textId="4978458B" w:rsidR="00DB07F8" w:rsidRPr="006E0D62" w:rsidRDefault="00DB07F8" w:rsidP="006E0D62">
      <w:pPr>
        <w:spacing w:line="360" w:lineRule="auto"/>
        <w:rPr>
          <w:rFonts w:ascii="Arial" w:hAnsi="Arial" w:cs="Arial"/>
          <w:b/>
          <w:bCs/>
          <w:sz w:val="28"/>
          <w:szCs w:val="28"/>
        </w:rPr>
      </w:pPr>
      <w:r w:rsidRPr="006E0D62">
        <w:rPr>
          <w:rFonts w:ascii="Arial" w:hAnsi="Arial" w:cs="Arial"/>
          <w:b/>
          <w:bCs/>
          <w:sz w:val="28"/>
          <w:szCs w:val="28"/>
        </w:rPr>
        <w:t>The module title and module code : Personnel Resourcing and Development ( BMIH5005 )</w:t>
      </w:r>
    </w:p>
    <w:p w14:paraId="5CD66800" w14:textId="77777777" w:rsidR="006E0D62" w:rsidRPr="006E0D62" w:rsidRDefault="00DB07F8" w:rsidP="006E0D62">
      <w:pPr>
        <w:spacing w:line="360" w:lineRule="auto"/>
        <w:rPr>
          <w:rFonts w:ascii="Arial" w:hAnsi="Arial" w:cs="Arial"/>
          <w:b/>
          <w:bCs/>
          <w:sz w:val="28"/>
          <w:szCs w:val="28"/>
        </w:rPr>
      </w:pPr>
      <w:r w:rsidRPr="006E0D62">
        <w:rPr>
          <w:rFonts w:ascii="Arial" w:hAnsi="Arial" w:cs="Arial"/>
          <w:b/>
          <w:bCs/>
          <w:sz w:val="28"/>
          <w:szCs w:val="28"/>
        </w:rPr>
        <w:t>Lecturer’s name:</w:t>
      </w:r>
      <w:r w:rsidR="006E0D62" w:rsidRPr="006E0D62">
        <w:rPr>
          <w:rFonts w:ascii="Arial" w:hAnsi="Arial" w:cs="Arial"/>
          <w:b/>
          <w:bCs/>
          <w:sz w:val="28"/>
          <w:szCs w:val="28"/>
        </w:rPr>
        <w:t xml:space="preserve"> Helen Lee</w:t>
      </w:r>
    </w:p>
    <w:p w14:paraId="56764224" w14:textId="77777777" w:rsidR="006E0D62" w:rsidRPr="006E0D62" w:rsidRDefault="006E0D62" w:rsidP="006E0D62">
      <w:pPr>
        <w:spacing w:line="360" w:lineRule="auto"/>
        <w:rPr>
          <w:rFonts w:ascii="Arial" w:hAnsi="Arial" w:cs="Arial"/>
          <w:b/>
          <w:bCs/>
          <w:sz w:val="28"/>
          <w:szCs w:val="28"/>
        </w:rPr>
      </w:pPr>
      <w:r w:rsidRPr="006E0D62">
        <w:rPr>
          <w:rFonts w:ascii="Arial" w:hAnsi="Arial" w:cs="Arial"/>
          <w:b/>
          <w:bCs/>
          <w:sz w:val="28"/>
          <w:szCs w:val="28"/>
        </w:rPr>
        <w:t>Student name: Ciprian Anghel</w:t>
      </w:r>
    </w:p>
    <w:p w14:paraId="561676D5" w14:textId="230CE880" w:rsidR="00DB07F8" w:rsidRDefault="006E0D62" w:rsidP="006E0D62">
      <w:pPr>
        <w:spacing w:line="360" w:lineRule="auto"/>
        <w:rPr>
          <w:rFonts w:ascii="Arial" w:hAnsi="Arial" w:cs="Arial"/>
          <w:b/>
          <w:bCs/>
          <w:sz w:val="28"/>
          <w:szCs w:val="28"/>
        </w:rPr>
      </w:pPr>
      <w:r w:rsidRPr="006E0D62">
        <w:rPr>
          <w:rFonts w:ascii="Arial" w:hAnsi="Arial" w:cs="Arial"/>
          <w:b/>
          <w:bCs/>
          <w:sz w:val="28"/>
          <w:szCs w:val="28"/>
        </w:rPr>
        <w:t>S</w:t>
      </w:r>
      <w:r w:rsidR="00DB07F8" w:rsidRPr="006E0D62">
        <w:rPr>
          <w:rFonts w:ascii="Arial" w:hAnsi="Arial" w:cs="Arial"/>
          <w:b/>
          <w:bCs/>
          <w:sz w:val="28"/>
          <w:szCs w:val="28"/>
        </w:rPr>
        <w:t>tudent ID</w:t>
      </w:r>
      <w:r w:rsidRPr="006E0D62">
        <w:rPr>
          <w:rFonts w:ascii="Arial" w:hAnsi="Arial" w:cs="Arial"/>
          <w:b/>
          <w:bCs/>
          <w:sz w:val="28"/>
          <w:szCs w:val="28"/>
        </w:rPr>
        <w:t>: 2223637</w:t>
      </w:r>
    </w:p>
    <w:p w14:paraId="015EEB7D" w14:textId="6375A1A0" w:rsidR="006E0D62" w:rsidRDefault="006E0D62" w:rsidP="006E0D62">
      <w:pPr>
        <w:spacing w:line="360" w:lineRule="auto"/>
        <w:rPr>
          <w:rFonts w:ascii="Arial" w:hAnsi="Arial" w:cs="Arial"/>
          <w:b/>
          <w:bCs/>
          <w:sz w:val="28"/>
          <w:szCs w:val="28"/>
        </w:rPr>
      </w:pPr>
      <w:r>
        <w:rPr>
          <w:rFonts w:ascii="Arial" w:hAnsi="Arial" w:cs="Arial"/>
          <w:b/>
          <w:bCs/>
          <w:sz w:val="28"/>
          <w:szCs w:val="28"/>
        </w:rPr>
        <w:t>Word count: 1886</w:t>
      </w:r>
      <w:r w:rsidR="00812959">
        <w:rPr>
          <w:rFonts w:ascii="Arial" w:hAnsi="Arial" w:cs="Arial"/>
          <w:b/>
          <w:bCs/>
          <w:sz w:val="28"/>
          <w:szCs w:val="28"/>
        </w:rPr>
        <w:t xml:space="preserve"> words</w:t>
      </w:r>
    </w:p>
    <w:p w14:paraId="043780C9" w14:textId="77777777" w:rsidR="006E0D62" w:rsidRDefault="006E0D62" w:rsidP="006E0D62">
      <w:pPr>
        <w:spacing w:line="360" w:lineRule="auto"/>
        <w:rPr>
          <w:rFonts w:ascii="Arial" w:hAnsi="Arial" w:cs="Arial"/>
          <w:b/>
          <w:bCs/>
          <w:sz w:val="28"/>
          <w:szCs w:val="28"/>
        </w:rPr>
      </w:pPr>
    </w:p>
    <w:p w14:paraId="1B0DC4EB" w14:textId="77777777" w:rsidR="006E0D62" w:rsidRDefault="006E0D62" w:rsidP="006E0D62">
      <w:pPr>
        <w:spacing w:line="360" w:lineRule="auto"/>
        <w:rPr>
          <w:rFonts w:ascii="Arial" w:hAnsi="Arial" w:cs="Arial"/>
          <w:b/>
          <w:bCs/>
          <w:sz w:val="28"/>
          <w:szCs w:val="28"/>
        </w:rPr>
      </w:pPr>
    </w:p>
    <w:p w14:paraId="3EA2DC2C" w14:textId="77777777" w:rsidR="006E0D62" w:rsidRDefault="006E0D62" w:rsidP="006E0D62">
      <w:pPr>
        <w:spacing w:line="360" w:lineRule="auto"/>
        <w:rPr>
          <w:rFonts w:ascii="Arial" w:hAnsi="Arial" w:cs="Arial"/>
          <w:b/>
          <w:bCs/>
          <w:sz w:val="28"/>
          <w:szCs w:val="28"/>
        </w:rPr>
      </w:pPr>
    </w:p>
    <w:p w14:paraId="6310B087" w14:textId="77777777" w:rsidR="006E0D62" w:rsidRDefault="006E0D62" w:rsidP="006E0D62">
      <w:pPr>
        <w:spacing w:line="360" w:lineRule="auto"/>
        <w:rPr>
          <w:rFonts w:ascii="Arial" w:hAnsi="Arial" w:cs="Arial"/>
          <w:b/>
          <w:bCs/>
          <w:sz w:val="28"/>
          <w:szCs w:val="28"/>
        </w:rPr>
      </w:pPr>
    </w:p>
    <w:p w14:paraId="4D233682" w14:textId="77777777" w:rsidR="006E0D62" w:rsidRDefault="006E0D62" w:rsidP="006E0D62">
      <w:pPr>
        <w:spacing w:line="360" w:lineRule="auto"/>
        <w:rPr>
          <w:rFonts w:ascii="Arial" w:hAnsi="Arial" w:cs="Arial"/>
          <w:b/>
          <w:bCs/>
          <w:sz w:val="28"/>
          <w:szCs w:val="28"/>
        </w:rPr>
      </w:pPr>
    </w:p>
    <w:p w14:paraId="1E2E8AFC" w14:textId="77777777" w:rsidR="006E0D62" w:rsidRPr="006E0D62" w:rsidRDefault="006E0D62" w:rsidP="006E0D62">
      <w:pPr>
        <w:spacing w:line="360" w:lineRule="auto"/>
        <w:rPr>
          <w:rFonts w:ascii="Arial" w:hAnsi="Arial" w:cs="Arial"/>
          <w:b/>
          <w:bCs/>
          <w:sz w:val="28"/>
          <w:szCs w:val="28"/>
        </w:rPr>
      </w:pPr>
    </w:p>
    <w:p w14:paraId="3B865ADB" w14:textId="0B0190A3" w:rsidR="00936DDE" w:rsidRPr="00DB07F8" w:rsidRDefault="00936DDE" w:rsidP="00936DDE">
      <w:pPr>
        <w:jc w:val="center"/>
        <w:rPr>
          <w:rFonts w:ascii="Arial" w:hAnsi="Arial" w:cs="Arial"/>
          <w:b/>
          <w:bCs/>
          <w:sz w:val="32"/>
          <w:szCs w:val="32"/>
        </w:rPr>
      </w:pPr>
      <w:r w:rsidRPr="00DB07F8">
        <w:rPr>
          <w:rFonts w:ascii="Arial" w:hAnsi="Arial" w:cs="Arial"/>
          <w:b/>
          <w:bCs/>
          <w:sz w:val="32"/>
          <w:szCs w:val="32"/>
        </w:rPr>
        <w:lastRenderedPageBreak/>
        <w:t>How the evolution of HRM facilitates the strategic development of Hilton Hotel through workforce planning, recruitment and selection</w:t>
      </w:r>
    </w:p>
    <w:p w14:paraId="040798DA" w14:textId="77777777" w:rsidR="00936DDE" w:rsidRDefault="00936DDE" w:rsidP="00936DDE">
      <w:pPr>
        <w:jc w:val="center"/>
        <w:rPr>
          <w:rFonts w:ascii="Arial" w:hAnsi="Arial" w:cs="Arial"/>
          <w:sz w:val="32"/>
          <w:szCs w:val="32"/>
        </w:rPr>
      </w:pPr>
    </w:p>
    <w:p w14:paraId="1339AE7C" w14:textId="77777777" w:rsidR="00936DDE" w:rsidRPr="00936DDE" w:rsidRDefault="00936DDE" w:rsidP="00936DDE">
      <w:pPr>
        <w:shd w:val="clear" w:color="auto" w:fill="FFFFFF"/>
        <w:spacing w:before="360" w:after="360" w:line="240" w:lineRule="auto"/>
        <w:rPr>
          <w:rFonts w:ascii="Arial" w:eastAsia="Times New Roman" w:hAnsi="Arial" w:cs="Arial"/>
          <w:b/>
          <w:bCs/>
          <w:color w:val="1F1F1F"/>
          <w:kern w:val="0"/>
          <w:sz w:val="28"/>
          <w:szCs w:val="28"/>
          <w:lang w:eastAsia="en-GB"/>
          <w14:ligatures w14:val="none"/>
        </w:rPr>
      </w:pPr>
      <w:r w:rsidRPr="00936DDE">
        <w:rPr>
          <w:rFonts w:ascii="Arial" w:eastAsia="Times New Roman" w:hAnsi="Arial" w:cs="Arial"/>
          <w:b/>
          <w:bCs/>
          <w:color w:val="1F1F1F"/>
          <w:kern w:val="0"/>
          <w:sz w:val="28"/>
          <w:szCs w:val="28"/>
          <w:lang w:eastAsia="en-GB"/>
          <w14:ligatures w14:val="none"/>
        </w:rPr>
        <w:t>Introduction</w:t>
      </w:r>
    </w:p>
    <w:p w14:paraId="327F9074" w14:textId="7F70785F" w:rsidR="00936DDE" w:rsidRDefault="00936DDE"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 xml:space="preserve">The global hospitality </w:t>
      </w:r>
      <w:r w:rsidR="002A7605">
        <w:rPr>
          <w:rFonts w:ascii="Arial" w:eastAsia="Times New Roman" w:hAnsi="Arial" w:cs="Arial"/>
          <w:color w:val="1F1F1F"/>
          <w:kern w:val="0"/>
          <w:sz w:val="24"/>
          <w:szCs w:val="24"/>
          <w:lang w:eastAsia="en-GB"/>
          <w14:ligatures w14:val="none"/>
        </w:rPr>
        <w:t>industry</w:t>
      </w:r>
      <w:r w:rsidRPr="0095311F">
        <w:rPr>
          <w:rFonts w:ascii="Arial" w:eastAsia="Times New Roman" w:hAnsi="Arial" w:cs="Arial"/>
          <w:color w:val="1F1F1F"/>
          <w:kern w:val="0"/>
          <w:sz w:val="24"/>
          <w:szCs w:val="24"/>
          <w:lang w:eastAsia="en-GB"/>
          <w14:ligatures w14:val="none"/>
        </w:rPr>
        <w:t xml:space="preserve"> is a dynamic arena, where success </w:t>
      </w:r>
      <w:r w:rsidR="002A7605" w:rsidRPr="00067251">
        <w:rPr>
          <w:rFonts w:ascii="Arial" w:eastAsia="Times New Roman" w:hAnsi="Arial" w:cs="Arial"/>
          <w:color w:val="000000" w:themeColor="text1"/>
          <w:kern w:val="0"/>
          <w:sz w:val="24"/>
          <w:szCs w:val="24"/>
          <w:lang w:eastAsia="en-GB"/>
          <w14:ligatures w14:val="none"/>
        </w:rPr>
        <w:t>depends</w:t>
      </w:r>
      <w:r w:rsidRPr="0095311F">
        <w:rPr>
          <w:rFonts w:ascii="Arial" w:eastAsia="Times New Roman" w:hAnsi="Arial" w:cs="Arial"/>
          <w:color w:val="1F1F1F"/>
          <w:kern w:val="0"/>
          <w:sz w:val="24"/>
          <w:szCs w:val="24"/>
          <w:lang w:eastAsia="en-GB"/>
          <w14:ligatures w14:val="none"/>
        </w:rPr>
        <w:t xml:space="preserve"> on more than just opulent amenities and impeccable service. In today's competitive environment, a crucial element differentiating industry leaders lies in their strategic management of people. This essay delves into the transformative journey of Human Resources Management (HRM) within the Hilton hotel brand, exploring how its evolution has empowered HR to play a pivotal strategic role in attracting, developing, and retaining the talent that fuels Hilton's continued success.</w:t>
      </w:r>
    </w:p>
    <w:p w14:paraId="62D580E3" w14:textId="2AE21FB3" w:rsidR="00936DDE" w:rsidRDefault="00067251"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067251">
        <w:rPr>
          <w:rFonts w:ascii="Arial" w:eastAsia="Times New Roman" w:hAnsi="Arial" w:cs="Arial"/>
          <w:color w:val="000000" w:themeColor="text1"/>
          <w:kern w:val="0"/>
          <w:sz w:val="24"/>
          <w:szCs w:val="24"/>
          <w:lang w:eastAsia="en-GB"/>
          <w14:ligatures w14:val="none"/>
        </w:rPr>
        <w:t>Using</w:t>
      </w:r>
      <w:r w:rsidR="00936DDE" w:rsidRPr="0095311F">
        <w:rPr>
          <w:rFonts w:ascii="Arial" w:eastAsia="Times New Roman" w:hAnsi="Arial" w:cs="Arial"/>
          <w:color w:val="1F1F1F"/>
          <w:kern w:val="0"/>
          <w:sz w:val="24"/>
          <w:szCs w:val="24"/>
          <w:lang w:eastAsia="en-GB"/>
          <w14:ligatures w14:val="none"/>
        </w:rPr>
        <w:t xml:space="preserve"> Hilton</w:t>
      </w:r>
      <w:r>
        <w:rPr>
          <w:rFonts w:ascii="Arial" w:eastAsia="Times New Roman" w:hAnsi="Arial" w:cs="Arial"/>
          <w:color w:val="1F1F1F"/>
          <w:kern w:val="0"/>
          <w:sz w:val="24"/>
          <w:szCs w:val="24"/>
          <w:lang w:eastAsia="en-GB"/>
          <w14:ligatures w14:val="none"/>
        </w:rPr>
        <w:t xml:space="preserve"> as a case study</w:t>
      </w:r>
      <w:r w:rsidR="00936DDE" w:rsidRPr="0095311F">
        <w:rPr>
          <w:rFonts w:ascii="Arial" w:eastAsia="Times New Roman" w:hAnsi="Arial" w:cs="Arial"/>
          <w:color w:val="1F1F1F"/>
          <w:kern w:val="0"/>
          <w:sz w:val="24"/>
          <w:szCs w:val="24"/>
          <w:lang w:eastAsia="en-GB"/>
          <w14:ligatures w14:val="none"/>
        </w:rPr>
        <w:t xml:space="preserve">, we will trace the historical evolution of HRM practices, moving from a traditionally administrative focus towards a more proactive, data-driven approach (Walker, 2021). This shift in perspective has seen HR functions move beyond </w:t>
      </w:r>
      <w:r w:rsidR="00936DDE" w:rsidRPr="00067251">
        <w:rPr>
          <w:rFonts w:ascii="Arial" w:eastAsia="Times New Roman" w:hAnsi="Arial" w:cs="Arial"/>
          <w:color w:val="000000" w:themeColor="text1"/>
          <w:kern w:val="0"/>
          <w:sz w:val="24"/>
          <w:szCs w:val="24"/>
          <w:lang w:eastAsia="en-GB"/>
          <w14:ligatures w14:val="none"/>
        </w:rPr>
        <w:t xml:space="preserve">mere </w:t>
      </w:r>
      <w:r w:rsidR="00936DDE" w:rsidRPr="0095311F">
        <w:rPr>
          <w:rFonts w:ascii="Arial" w:eastAsia="Times New Roman" w:hAnsi="Arial" w:cs="Arial"/>
          <w:color w:val="1F1F1F"/>
          <w:kern w:val="0"/>
          <w:sz w:val="24"/>
          <w:szCs w:val="24"/>
          <w:lang w:eastAsia="en-GB"/>
          <w14:ligatures w14:val="none"/>
        </w:rPr>
        <w:t xml:space="preserve">recruitment and payroll, actively contributing to strategic decision-making. We will examine how Hilton </w:t>
      </w:r>
      <w:r w:rsidRPr="00067251">
        <w:rPr>
          <w:rFonts w:ascii="Arial" w:eastAsia="Times New Roman" w:hAnsi="Arial" w:cs="Arial"/>
          <w:color w:val="000000" w:themeColor="text1"/>
          <w:kern w:val="0"/>
          <w:sz w:val="24"/>
          <w:szCs w:val="24"/>
          <w:lang w:eastAsia="en-GB"/>
          <w14:ligatures w14:val="none"/>
        </w:rPr>
        <w:t>utilises advanced</w:t>
      </w:r>
      <w:r w:rsidR="00936DDE" w:rsidRPr="00067251">
        <w:rPr>
          <w:rFonts w:ascii="Arial" w:eastAsia="Times New Roman" w:hAnsi="Arial" w:cs="Arial"/>
          <w:color w:val="000000" w:themeColor="text1"/>
          <w:kern w:val="0"/>
          <w:sz w:val="24"/>
          <w:szCs w:val="24"/>
          <w:lang w:eastAsia="en-GB"/>
          <w14:ligatures w14:val="none"/>
        </w:rPr>
        <w:t xml:space="preserve"> </w:t>
      </w:r>
      <w:r w:rsidR="00936DDE" w:rsidRPr="0095311F">
        <w:rPr>
          <w:rFonts w:ascii="Arial" w:eastAsia="Times New Roman" w:hAnsi="Arial" w:cs="Arial"/>
          <w:color w:val="1F1F1F"/>
          <w:kern w:val="0"/>
          <w:sz w:val="24"/>
          <w:szCs w:val="24"/>
          <w:lang w:eastAsia="en-GB"/>
          <w14:ligatures w14:val="none"/>
        </w:rPr>
        <w:t xml:space="preserve">talent acquisition strategies, including targeted recruitment campaigns and innovative assessment tools, to secure a workforce that aligns with its brand values and growth aspirations (Hilton Worldwide Holdings, 2023). The essay will delve into the specific stages of Hilton's recruitment and selection process, highlighting how each step is meticulously </w:t>
      </w:r>
      <w:r w:rsidR="00E72412">
        <w:rPr>
          <w:rFonts w:ascii="Arial" w:eastAsia="Times New Roman" w:hAnsi="Arial" w:cs="Arial"/>
          <w:color w:val="1F1F1F"/>
          <w:kern w:val="0"/>
          <w:sz w:val="24"/>
          <w:szCs w:val="24"/>
          <w:lang w:eastAsia="en-GB"/>
          <w14:ligatures w14:val="none"/>
        </w:rPr>
        <w:t>created</w:t>
      </w:r>
      <w:r w:rsidR="00936DDE" w:rsidRPr="0095311F">
        <w:rPr>
          <w:rFonts w:ascii="Arial" w:eastAsia="Times New Roman" w:hAnsi="Arial" w:cs="Arial"/>
          <w:color w:val="1F1F1F"/>
          <w:kern w:val="0"/>
          <w:sz w:val="24"/>
          <w:szCs w:val="24"/>
          <w:lang w:eastAsia="en-GB"/>
          <w14:ligatures w14:val="none"/>
        </w:rPr>
        <w:t xml:space="preserve"> to identify individuals who not only </w:t>
      </w:r>
      <w:r w:rsidR="00E72412">
        <w:rPr>
          <w:rFonts w:ascii="Arial" w:eastAsia="Times New Roman" w:hAnsi="Arial" w:cs="Arial"/>
          <w:color w:val="1F1F1F"/>
          <w:kern w:val="0"/>
          <w:sz w:val="24"/>
          <w:szCs w:val="24"/>
          <w:lang w:eastAsia="en-GB"/>
          <w14:ligatures w14:val="none"/>
        </w:rPr>
        <w:t>have</w:t>
      </w:r>
      <w:r w:rsidR="00936DDE" w:rsidRPr="0095311F">
        <w:rPr>
          <w:rFonts w:ascii="Arial" w:eastAsia="Times New Roman" w:hAnsi="Arial" w:cs="Arial"/>
          <w:color w:val="1F1F1F"/>
          <w:kern w:val="0"/>
          <w:sz w:val="24"/>
          <w:szCs w:val="24"/>
          <w:lang w:eastAsia="en-GB"/>
          <w14:ligatures w14:val="none"/>
        </w:rPr>
        <w:t xml:space="preserve"> the requisite skills but also </w:t>
      </w:r>
      <w:r w:rsidR="00562A6D">
        <w:rPr>
          <w:rFonts w:ascii="Arial" w:eastAsia="Times New Roman" w:hAnsi="Arial" w:cs="Arial"/>
          <w:color w:val="1F1F1F"/>
          <w:kern w:val="0"/>
          <w:sz w:val="24"/>
          <w:szCs w:val="24"/>
          <w:lang w:eastAsia="en-GB"/>
          <w14:ligatures w14:val="none"/>
        </w:rPr>
        <w:t>represent</w:t>
      </w:r>
      <w:r w:rsidR="00936DDE" w:rsidRPr="0095311F">
        <w:rPr>
          <w:rFonts w:ascii="Arial" w:eastAsia="Times New Roman" w:hAnsi="Arial" w:cs="Arial"/>
          <w:color w:val="1F1F1F"/>
          <w:kern w:val="0"/>
          <w:sz w:val="24"/>
          <w:szCs w:val="24"/>
          <w:lang w:eastAsia="en-GB"/>
          <w14:ligatures w14:val="none"/>
        </w:rPr>
        <w:t xml:space="preserve"> the company's renowned culture of hospitality excellence (Hilton Hotels &amp; Resorts, 2022).</w:t>
      </w:r>
    </w:p>
    <w:p w14:paraId="03F7F62D" w14:textId="2872D3ED" w:rsidR="00C87630" w:rsidRDefault="00C87630" w:rsidP="00936DDE">
      <w:pPr>
        <w:shd w:val="clear" w:color="auto" w:fill="FFFFFF"/>
        <w:spacing w:before="360" w:after="360" w:line="240" w:lineRule="auto"/>
        <w:rPr>
          <w:rFonts w:ascii="Arial" w:hAnsi="Arial" w:cs="Arial"/>
          <w:b/>
          <w:bCs/>
          <w:sz w:val="28"/>
          <w:szCs w:val="28"/>
        </w:rPr>
      </w:pPr>
      <w:r>
        <w:rPr>
          <w:rFonts w:ascii="Arial" w:hAnsi="Arial" w:cs="Arial"/>
          <w:b/>
          <w:bCs/>
          <w:sz w:val="28"/>
          <w:szCs w:val="28"/>
        </w:rPr>
        <w:t>T</w:t>
      </w:r>
      <w:r w:rsidRPr="00C87630">
        <w:rPr>
          <w:rFonts w:ascii="Arial" w:hAnsi="Arial" w:cs="Arial"/>
          <w:b/>
          <w:bCs/>
          <w:sz w:val="28"/>
          <w:szCs w:val="28"/>
        </w:rPr>
        <w:t>he evolution of HRM</w:t>
      </w:r>
    </w:p>
    <w:p w14:paraId="0707B650" w14:textId="10ED8078" w:rsidR="00D14DDE" w:rsidRPr="00D14DDE" w:rsidRDefault="00D14DDE" w:rsidP="00DB07F8">
      <w:pPr>
        <w:shd w:val="clear" w:color="auto" w:fill="FFFFFF"/>
        <w:spacing w:before="360" w:after="360" w:line="360" w:lineRule="auto"/>
        <w:rPr>
          <w:rFonts w:ascii="Arial" w:eastAsia="Times New Roman" w:hAnsi="Arial" w:cs="Arial"/>
          <w:b/>
          <w:bCs/>
          <w:color w:val="1F1F1F"/>
          <w:kern w:val="0"/>
          <w:sz w:val="24"/>
          <w:szCs w:val="24"/>
          <w:lang w:eastAsia="en-GB"/>
          <w14:ligatures w14:val="none"/>
        </w:rPr>
      </w:pPr>
      <w:r w:rsidRPr="00D14DDE">
        <w:rPr>
          <w:rFonts w:ascii="Arial" w:hAnsi="Arial" w:cs="Arial"/>
          <w:color w:val="1F1F1F"/>
          <w:sz w:val="24"/>
          <w:szCs w:val="24"/>
          <w:shd w:val="clear" w:color="auto" w:fill="FFFFFF"/>
        </w:rPr>
        <w:t xml:space="preserve">From paper-pushing to strategic powerhouse, HR has undergone a remarkable transformation in recent years. What began as basic record-keeping in the pre-industrial era evolved into personnel management focused on employee relations and compliance (Ulrich &amp; Brockbank, 2017). The 20th century saw the rise of </w:t>
      </w:r>
      <w:r w:rsidRPr="00D14DDE">
        <w:rPr>
          <w:rFonts w:ascii="Arial" w:hAnsi="Arial" w:cs="Arial"/>
          <w:color w:val="1F1F1F"/>
          <w:sz w:val="24"/>
          <w:szCs w:val="24"/>
          <w:shd w:val="clear" w:color="auto" w:fill="FFFFFF"/>
        </w:rPr>
        <w:lastRenderedPageBreak/>
        <w:t>"</w:t>
      </w:r>
      <w:r w:rsidR="009146A6" w:rsidRPr="00D14DDE">
        <w:rPr>
          <w:rFonts w:ascii="Arial" w:hAnsi="Arial" w:cs="Arial"/>
          <w:color w:val="1F1F1F"/>
          <w:sz w:val="24"/>
          <w:szCs w:val="24"/>
          <w:shd w:val="clear" w:color="auto" w:fill="FFFFFF"/>
        </w:rPr>
        <w:t>behavioural</w:t>
      </w:r>
      <w:r w:rsidRPr="00D14DDE">
        <w:rPr>
          <w:rFonts w:ascii="Arial" w:hAnsi="Arial" w:cs="Arial"/>
          <w:color w:val="1F1F1F"/>
          <w:sz w:val="24"/>
          <w:szCs w:val="24"/>
          <w:shd w:val="clear" w:color="auto" w:fill="FFFFFF"/>
        </w:rPr>
        <w:t xml:space="preserve"> HRM," emphasizing employee motivation and development (Boselie et al., 2021). Today, we witness the era of "Strategic HR," where HR partners with business leaders to align workforce strategies with organizational goals (Khatri et al., 2021). This shift is </w:t>
      </w:r>
      <w:r w:rsidR="009146A6" w:rsidRPr="00D14DDE">
        <w:rPr>
          <w:rFonts w:ascii="Arial" w:hAnsi="Arial" w:cs="Arial"/>
          <w:color w:val="1F1F1F"/>
          <w:sz w:val="24"/>
          <w:szCs w:val="24"/>
          <w:shd w:val="clear" w:color="auto" w:fill="FFFFFF"/>
        </w:rPr>
        <w:t>fuelled</w:t>
      </w:r>
      <w:r w:rsidRPr="00D14DDE">
        <w:rPr>
          <w:rFonts w:ascii="Arial" w:hAnsi="Arial" w:cs="Arial"/>
          <w:color w:val="1F1F1F"/>
          <w:sz w:val="24"/>
          <w:szCs w:val="24"/>
          <w:shd w:val="clear" w:color="auto" w:fill="FFFFFF"/>
        </w:rPr>
        <w:t xml:space="preserve"> by data-driven recruitment, talent development initiatives, and a focus on employee well-being and engagement, </w:t>
      </w:r>
      <w:r w:rsidR="00067251" w:rsidRPr="00067251">
        <w:rPr>
          <w:rFonts w:ascii="Arial" w:hAnsi="Arial" w:cs="Arial"/>
          <w:color w:val="000000" w:themeColor="text1"/>
          <w:sz w:val="24"/>
          <w:szCs w:val="24"/>
          <w:shd w:val="clear" w:color="auto" w:fill="FFFFFF"/>
        </w:rPr>
        <w:t>showing significantly performance</w:t>
      </w:r>
      <w:r w:rsidRPr="00D14DDE">
        <w:rPr>
          <w:rFonts w:ascii="Arial" w:hAnsi="Arial" w:cs="Arial"/>
          <w:color w:val="1F1F1F"/>
          <w:sz w:val="24"/>
          <w:szCs w:val="24"/>
          <w:shd w:val="clear" w:color="auto" w:fill="FFFFFF"/>
        </w:rPr>
        <w:t xml:space="preserve"> and profitability (Deloitte Consulting, 2022). As automation and technological advancements reshape the future of work, HR's strategic role will only continue to evolve, ensuring organizations remain competitive and thrive in the human-centric future.</w:t>
      </w:r>
    </w:p>
    <w:p w14:paraId="6A32610D" w14:textId="2944E89C"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In the ever-evolving hospitality industry, where customer preferences fluctuate, competition </w:t>
      </w:r>
      <w:r w:rsidR="00E51E07">
        <w:rPr>
          <w:rFonts w:ascii="Arial" w:hAnsi="Arial" w:cs="Arial"/>
          <w:color w:val="1F1F1F"/>
        </w:rPr>
        <w:t>i</w:t>
      </w:r>
      <w:r>
        <w:rPr>
          <w:rFonts w:ascii="Arial" w:hAnsi="Arial" w:cs="Arial"/>
          <w:color w:val="1F1F1F"/>
        </w:rPr>
        <w:t xml:space="preserve">s hard, and the workforce constantly transforms, success hinges on agility and foresight. For global giants like Hilton International, the secret weapon in navigating this dynamic terrain lies in a potent force often relegated to the background: Human Resource Management (HRM). No longer confined to paperwork and compliance, Hilton has redefined HRM as a strategic partner, </w:t>
      </w:r>
      <w:r w:rsidR="00C87630">
        <w:rPr>
          <w:rFonts w:ascii="Arial" w:hAnsi="Arial" w:cs="Arial"/>
          <w:color w:val="1F1F1F"/>
        </w:rPr>
        <w:t>fuelling</w:t>
      </w:r>
      <w:r>
        <w:rPr>
          <w:rFonts w:ascii="Arial" w:hAnsi="Arial" w:cs="Arial"/>
          <w:color w:val="1F1F1F"/>
        </w:rPr>
        <w:t xml:space="preserve"> its remarkable growth and propelling it towards future triumphs.</w:t>
      </w:r>
    </w:p>
    <w:p w14:paraId="29C22789" w14:textId="48258E24"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This transformation reflects a fascinating</w:t>
      </w:r>
      <w:r w:rsidRPr="009146A6">
        <w:rPr>
          <w:rFonts w:ascii="Arial" w:hAnsi="Arial" w:cs="Arial"/>
          <w:color w:val="FF0000"/>
        </w:rPr>
        <w:t xml:space="preserve"> </w:t>
      </w:r>
      <w:r w:rsidR="00067251" w:rsidRPr="00067251">
        <w:rPr>
          <w:rFonts w:ascii="Arial" w:hAnsi="Arial" w:cs="Arial"/>
          <w:color w:val="000000" w:themeColor="text1"/>
        </w:rPr>
        <w:t>change</w:t>
      </w:r>
      <w:r w:rsidRPr="009146A6">
        <w:rPr>
          <w:rFonts w:ascii="Arial" w:hAnsi="Arial" w:cs="Arial"/>
          <w:color w:val="FF0000"/>
        </w:rPr>
        <w:t xml:space="preserve"> </w:t>
      </w:r>
      <w:r>
        <w:rPr>
          <w:rFonts w:ascii="Arial" w:hAnsi="Arial" w:cs="Arial"/>
          <w:color w:val="1F1F1F"/>
        </w:rPr>
        <w:t xml:space="preserve">in the history of HRM within the hospitality industry. Traditionally, HR departments </w:t>
      </w:r>
      <w:r w:rsidR="009757EB">
        <w:rPr>
          <w:rFonts w:ascii="Arial" w:hAnsi="Arial" w:cs="Arial"/>
          <w:color w:val="1F1F1F"/>
        </w:rPr>
        <w:t>played a major role</w:t>
      </w:r>
      <w:r>
        <w:rPr>
          <w:rFonts w:ascii="Arial" w:hAnsi="Arial" w:cs="Arial"/>
          <w:color w:val="1F1F1F"/>
        </w:rPr>
        <w:t xml:space="preserve"> in administrative tasks, handling payroll, record-keeping, and ensuring legal compliance (Boxall &amp; Purcell, 2018). In the 1980s, however, a </w:t>
      </w:r>
      <w:r w:rsidR="009757EB" w:rsidRPr="009757EB">
        <w:rPr>
          <w:rFonts w:ascii="Arial" w:hAnsi="Arial" w:cs="Arial"/>
          <w:color w:val="000000" w:themeColor="text1"/>
        </w:rPr>
        <w:t xml:space="preserve">significant change </w:t>
      </w:r>
      <w:r>
        <w:rPr>
          <w:rFonts w:ascii="Arial" w:hAnsi="Arial" w:cs="Arial"/>
          <w:color w:val="1F1F1F"/>
        </w:rPr>
        <w:t xml:space="preserve">emerged with the rise of Strategic HRM (SHRM). This revolutionary approach </w:t>
      </w:r>
      <w:r w:rsidR="009757EB">
        <w:rPr>
          <w:rFonts w:ascii="Arial" w:hAnsi="Arial" w:cs="Arial"/>
          <w:color w:val="1F1F1F"/>
        </w:rPr>
        <w:t>transformed</w:t>
      </w:r>
      <w:r>
        <w:rPr>
          <w:rFonts w:ascii="Arial" w:hAnsi="Arial" w:cs="Arial"/>
          <w:color w:val="1F1F1F"/>
        </w:rPr>
        <w:t xml:space="preserve"> HR</w:t>
      </w:r>
      <w:r w:rsidR="009757EB">
        <w:rPr>
          <w:rFonts w:ascii="Arial" w:hAnsi="Arial" w:cs="Arial"/>
          <w:color w:val="1F1F1F"/>
        </w:rPr>
        <w:t>’s</w:t>
      </w:r>
      <w:r>
        <w:rPr>
          <w:rFonts w:ascii="Arial" w:hAnsi="Arial" w:cs="Arial"/>
          <w:color w:val="1F1F1F"/>
        </w:rPr>
        <w:t xml:space="preserve"> </w:t>
      </w:r>
      <w:r w:rsidR="009757EB">
        <w:rPr>
          <w:rFonts w:ascii="Arial" w:hAnsi="Arial" w:cs="Arial"/>
          <w:color w:val="1F1F1F"/>
        </w:rPr>
        <w:t>perspective on</w:t>
      </w:r>
      <w:r>
        <w:rPr>
          <w:rFonts w:ascii="Arial" w:hAnsi="Arial" w:cs="Arial"/>
          <w:color w:val="1F1F1F"/>
        </w:rPr>
        <w:t xml:space="preserve"> its role: employees transitioned from </w:t>
      </w:r>
      <w:r w:rsidRPr="009757EB">
        <w:rPr>
          <w:rFonts w:ascii="Arial" w:hAnsi="Arial" w:cs="Arial"/>
          <w:color w:val="000000" w:themeColor="text1"/>
        </w:rPr>
        <w:t>mere</w:t>
      </w:r>
      <w:r>
        <w:rPr>
          <w:rFonts w:ascii="Arial" w:hAnsi="Arial" w:cs="Arial"/>
          <w:color w:val="1F1F1F"/>
        </w:rPr>
        <w:t xml:space="preserve"> costs to valuable assets, a source of competitive advantage (Ulrich &amp; Brockbank, 2017). This fundamental change in perspective </w:t>
      </w:r>
      <w:r w:rsidR="009757EB" w:rsidRPr="00B80DB0">
        <w:rPr>
          <w:rFonts w:ascii="Arial" w:hAnsi="Arial" w:cs="Arial"/>
          <w:color w:val="000000" w:themeColor="text1"/>
        </w:rPr>
        <w:t>moved</w:t>
      </w:r>
      <w:r>
        <w:rPr>
          <w:rFonts w:ascii="Arial" w:hAnsi="Arial" w:cs="Arial"/>
          <w:color w:val="1F1F1F"/>
        </w:rPr>
        <w:t xml:space="preserve"> HR from the back office to the boardroom, transforming it into a strategic partner with crucial insights into the human dimension of organizational success.</w:t>
      </w:r>
    </w:p>
    <w:p w14:paraId="1B87D1B0" w14:textId="611B5163" w:rsidR="00123C1D" w:rsidRPr="00123C1D" w:rsidRDefault="00123C1D" w:rsidP="00F343F6">
      <w:pPr>
        <w:pStyle w:val="NormalWeb"/>
        <w:shd w:val="clear" w:color="auto" w:fill="FFFFFF"/>
        <w:spacing w:before="360" w:beforeAutospacing="0" w:after="360" w:afterAutospacing="0"/>
        <w:rPr>
          <w:rFonts w:ascii="Arial" w:hAnsi="Arial" w:cs="Arial"/>
          <w:b/>
          <w:bCs/>
          <w:color w:val="1F1F1F"/>
          <w:sz w:val="28"/>
          <w:szCs w:val="28"/>
        </w:rPr>
      </w:pPr>
      <w:r w:rsidRPr="00123C1D">
        <w:rPr>
          <w:rFonts w:ascii="Arial" w:hAnsi="Arial" w:cs="Arial"/>
          <w:b/>
          <w:bCs/>
          <w:sz w:val="28"/>
          <w:szCs w:val="28"/>
        </w:rPr>
        <w:t>The strategic role of HR functions</w:t>
      </w:r>
    </w:p>
    <w:p w14:paraId="04400094" w14:textId="32BA3D86" w:rsidR="009F309F" w:rsidRDefault="00123C1D" w:rsidP="00DB07F8">
      <w:pPr>
        <w:pStyle w:val="NormalWeb"/>
        <w:shd w:val="clear" w:color="auto" w:fill="FFFFFF"/>
        <w:spacing w:before="360" w:beforeAutospacing="0" w:after="360" w:afterAutospacing="0" w:line="360" w:lineRule="auto"/>
        <w:rPr>
          <w:rFonts w:ascii="Arial" w:hAnsi="Arial" w:cs="Arial"/>
          <w:color w:val="000000" w:themeColor="text1"/>
        </w:rPr>
      </w:pPr>
      <w:r w:rsidRPr="008D0495">
        <w:rPr>
          <w:rFonts w:ascii="Arial" w:hAnsi="Arial" w:cs="Arial"/>
          <w:color w:val="000000" w:themeColor="text1"/>
        </w:rPr>
        <w:t xml:space="preserve">The strategic role of Human Resources (HR) functions in an organization extends far beyond traditional personnel management and administrative tasks. HR plays a crucial role in shaping the corporate culture, driving organizational performance, and </w:t>
      </w:r>
      <w:r w:rsidRPr="008D0495">
        <w:rPr>
          <w:rFonts w:ascii="Arial" w:hAnsi="Arial" w:cs="Arial"/>
          <w:color w:val="000000" w:themeColor="text1"/>
        </w:rPr>
        <w:lastRenderedPageBreak/>
        <w:t xml:space="preserve">contributing to overall business strategy. Here are a few key aspects of the strategic role of </w:t>
      </w:r>
      <w:r w:rsidR="008D0495">
        <w:rPr>
          <w:rFonts w:ascii="Arial" w:hAnsi="Arial" w:cs="Arial"/>
          <w:color w:val="000000" w:themeColor="text1"/>
        </w:rPr>
        <w:t>Hilton hotel HR :</w:t>
      </w:r>
    </w:p>
    <w:p w14:paraId="4AF62BD3"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Business Alignment:</w:t>
      </w:r>
    </w:p>
    <w:p w14:paraId="60FC080E"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Hilton's "Open Doors" program exemplifies their strategic alignment of HR with global growth ambitions. It enables employees to transfer across hotels, fostering cross-cultural knowledge sharing and equipping staff with diverse skills crucial for expansion (Albuquerque, Alves, &amp; Serrasqueiro, 2023).</w:t>
      </w:r>
    </w:p>
    <w:p w14:paraId="3FCDE916"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Hilton's strategic partnerships with educational institutions, such as the Cornell School of Hotel Administration, demonstrate their commitment to long-term talent development and industry-wide growth (Chen et al., 2020).</w:t>
      </w:r>
    </w:p>
    <w:p w14:paraId="5973CF53"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Talent Management:</w:t>
      </w:r>
    </w:p>
    <w:p w14:paraId="4AE5974A"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 utilizes data-driven recruitment strategies, including targeted social media campaigns and platforms like LinkedIn, to attract diverse talent pools aligned with their employer branding (Suchan, Lau, &amp; Ng, 2020).</w:t>
      </w:r>
    </w:p>
    <w:p w14:paraId="64E9E08D" w14:textId="34D7BDD1"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Their "Connect with Purpose" program empowers employees to contribute to their communities through volunteer</w:t>
      </w:r>
      <w:r w:rsidR="00E51E07">
        <w:rPr>
          <w:rFonts w:ascii="Arial" w:eastAsia="Times New Roman" w:hAnsi="Arial" w:cs="Arial"/>
          <w:color w:val="1F1F1F"/>
          <w:kern w:val="0"/>
          <w:sz w:val="24"/>
          <w:szCs w:val="24"/>
          <w:lang w:eastAsia="en-GB"/>
          <w14:ligatures w14:val="none"/>
        </w:rPr>
        <w:t xml:space="preserve"> </w:t>
      </w:r>
      <w:r w:rsidRPr="0095311F">
        <w:rPr>
          <w:rFonts w:ascii="Arial" w:eastAsia="Times New Roman" w:hAnsi="Arial" w:cs="Arial"/>
          <w:color w:val="1F1F1F"/>
          <w:kern w:val="0"/>
          <w:sz w:val="24"/>
          <w:szCs w:val="24"/>
          <w:lang w:eastAsia="en-GB"/>
          <w14:ligatures w14:val="none"/>
        </w:rPr>
        <w:t>opportunities, enhancing employee engagement and attracting talent aligned with their values (Khatri, Budhwar, &amp; Varma, 2021).</w:t>
      </w:r>
    </w:p>
    <w:p w14:paraId="7B5865EC"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The "Hilton Effect" initiative focuses on employee well-being and personal development, offering training programs, career development opportunities, and flexible work arrangements to enhance employee motivation and performance (Hilton Hotels &amp; Resorts, 2023).</w:t>
      </w:r>
    </w:p>
    <w:p w14:paraId="094B13BC"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Adapting to Change:</w:t>
      </w:r>
    </w:p>
    <w:p w14:paraId="2040D6A9"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 invests in research and development to anticipate future skill needs and implement upskilling initiatives, preparing for the changing nature of work within the hospitality industry (Beech, Taylor, &amp; O'Driscoll, 2023).</w:t>
      </w:r>
    </w:p>
    <w:p w14:paraId="7277D02F"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lastRenderedPageBreak/>
        <w:t>They actively explore the potential of new technologies like AI in talent management and recruitment, demonstrating agility and innovation in embracing technological advancements (Collings &amp; Melamed, 2023).</w:t>
      </w:r>
    </w:p>
    <w:p w14:paraId="35A9B79F" w14:textId="77777777" w:rsidR="008D0495" w:rsidRPr="008D0495" w:rsidRDefault="008D0495" w:rsidP="00F343F6">
      <w:pPr>
        <w:pStyle w:val="NormalWeb"/>
        <w:shd w:val="clear" w:color="auto" w:fill="FFFFFF"/>
        <w:spacing w:before="360" w:beforeAutospacing="0" w:after="360" w:afterAutospacing="0"/>
        <w:rPr>
          <w:rFonts w:ascii="Arial" w:hAnsi="Arial" w:cs="Arial"/>
          <w:color w:val="000000" w:themeColor="text1"/>
        </w:rPr>
      </w:pPr>
    </w:p>
    <w:p w14:paraId="04BF8CC7" w14:textId="77777777" w:rsidR="008D0495" w:rsidRDefault="008D0495" w:rsidP="00F343F6">
      <w:pPr>
        <w:pStyle w:val="NormalWeb"/>
        <w:shd w:val="clear" w:color="auto" w:fill="FFFFFF"/>
        <w:spacing w:before="360" w:beforeAutospacing="0" w:after="360" w:afterAutospacing="0"/>
        <w:rPr>
          <w:rFonts w:ascii="Arial" w:hAnsi="Arial" w:cs="Arial"/>
          <w:b/>
          <w:bCs/>
          <w:sz w:val="28"/>
          <w:szCs w:val="28"/>
        </w:rPr>
      </w:pPr>
      <w:r w:rsidRPr="008D0495">
        <w:rPr>
          <w:rFonts w:ascii="Arial" w:hAnsi="Arial" w:cs="Arial"/>
          <w:b/>
          <w:bCs/>
          <w:sz w:val="28"/>
          <w:szCs w:val="28"/>
        </w:rPr>
        <w:t>Strategic HR planning process</w:t>
      </w:r>
    </w:p>
    <w:p w14:paraId="4B481207" w14:textId="4367DE3D" w:rsidR="00F63329" w:rsidRDefault="00F63329" w:rsidP="00DB07F8">
      <w:pPr>
        <w:pStyle w:val="NormalWeb"/>
        <w:shd w:val="clear" w:color="auto" w:fill="FFFFFF"/>
        <w:spacing w:before="360" w:beforeAutospacing="0" w:after="360" w:afterAutospacing="0" w:line="360" w:lineRule="auto"/>
        <w:rPr>
          <w:rFonts w:ascii="Arial" w:hAnsi="Arial" w:cs="Arial"/>
          <w:b/>
          <w:bCs/>
          <w:sz w:val="28"/>
          <w:szCs w:val="28"/>
        </w:rPr>
      </w:pPr>
      <w:r>
        <w:rPr>
          <w:rFonts w:ascii="Arial" w:hAnsi="Arial" w:cs="Arial"/>
          <w:color w:val="1F1F1F"/>
          <w:shd w:val="clear" w:color="auto" w:fill="FFFFFF"/>
        </w:rPr>
        <w:t xml:space="preserve">Hilton's rise to hospitality dominance isn't just about luxurious hotels and impeccable service; it's also </w:t>
      </w:r>
      <w:r w:rsidR="00B80DB0">
        <w:rPr>
          <w:rFonts w:ascii="Arial" w:hAnsi="Arial" w:cs="Arial"/>
          <w:color w:val="1F1F1F"/>
          <w:shd w:val="clear" w:color="auto" w:fill="FFFFFF"/>
        </w:rPr>
        <w:t>supported</w:t>
      </w:r>
      <w:r>
        <w:rPr>
          <w:rFonts w:ascii="Arial" w:hAnsi="Arial" w:cs="Arial"/>
          <w:color w:val="1F1F1F"/>
          <w:shd w:val="clear" w:color="auto" w:fill="FFFFFF"/>
        </w:rPr>
        <w:t xml:space="preserve"> by a </w:t>
      </w:r>
      <w:r>
        <w:rPr>
          <w:rStyle w:val="Strong"/>
          <w:rFonts w:ascii="Arial" w:hAnsi="Arial" w:cs="Arial"/>
          <w:b w:val="0"/>
          <w:bCs w:val="0"/>
          <w:color w:val="1F1F1F"/>
          <w:shd w:val="clear" w:color="auto" w:fill="FFFFFF"/>
        </w:rPr>
        <w:t>strategic HR engine</w:t>
      </w:r>
      <w:r>
        <w:rPr>
          <w:rFonts w:ascii="Arial" w:hAnsi="Arial" w:cs="Arial"/>
          <w:color w:val="1F1F1F"/>
          <w:shd w:val="clear" w:color="auto" w:fill="FFFFFF"/>
        </w:rPr>
        <w:t xml:space="preserve"> that </w:t>
      </w:r>
      <w:r w:rsidR="00B80DB0" w:rsidRPr="00B018D0">
        <w:rPr>
          <w:rFonts w:ascii="Arial" w:hAnsi="Arial" w:cs="Arial"/>
          <w:color w:val="000000" w:themeColor="text1"/>
          <w:shd w:val="clear" w:color="auto" w:fill="FFFFFF"/>
        </w:rPr>
        <w:t>develops</w:t>
      </w:r>
      <w:r>
        <w:rPr>
          <w:rFonts w:ascii="Arial" w:hAnsi="Arial" w:cs="Arial"/>
          <w:color w:val="1F1F1F"/>
          <w:shd w:val="clear" w:color="auto" w:fill="FFFFFF"/>
        </w:rPr>
        <w:t xml:space="preserve"> and empowers its greatest asset: its people. By embracing a multi-faceted approach to </w:t>
      </w:r>
      <w:r>
        <w:rPr>
          <w:rStyle w:val="Strong"/>
          <w:rFonts w:ascii="Arial" w:hAnsi="Arial" w:cs="Arial"/>
          <w:b w:val="0"/>
          <w:bCs w:val="0"/>
          <w:color w:val="1F1F1F"/>
          <w:shd w:val="clear" w:color="auto" w:fill="FFFFFF"/>
        </w:rPr>
        <w:t>strategic HR planning</w:t>
      </w:r>
      <w:r>
        <w:rPr>
          <w:rFonts w:ascii="Arial" w:hAnsi="Arial" w:cs="Arial"/>
          <w:color w:val="1F1F1F"/>
          <w:shd w:val="clear" w:color="auto" w:fill="FFFFFF"/>
        </w:rPr>
        <w:t xml:space="preserve">, Hilton has transformed its </w:t>
      </w:r>
      <w:r w:rsidR="00B80DB0">
        <w:rPr>
          <w:rFonts w:ascii="Arial" w:hAnsi="Arial" w:cs="Arial"/>
          <w:color w:val="1F1F1F"/>
          <w:shd w:val="clear" w:color="auto" w:fill="FFFFFF"/>
        </w:rPr>
        <w:t xml:space="preserve">employees from basic staff to enthusiastic and motivated representatives </w:t>
      </w:r>
      <w:r>
        <w:rPr>
          <w:rStyle w:val="Strong"/>
          <w:rFonts w:ascii="Arial" w:hAnsi="Arial" w:cs="Arial"/>
          <w:b w:val="0"/>
          <w:bCs w:val="0"/>
          <w:color w:val="1F1F1F"/>
          <w:shd w:val="clear" w:color="auto" w:fill="FFFFFF"/>
        </w:rPr>
        <w:t>of the brand</w:t>
      </w:r>
      <w:r>
        <w:rPr>
          <w:rFonts w:ascii="Arial" w:hAnsi="Arial" w:cs="Arial"/>
          <w:color w:val="1F1F1F"/>
          <w:shd w:val="clear" w:color="auto" w:fill="FFFFFF"/>
        </w:rPr>
        <w:t>.</w:t>
      </w:r>
    </w:p>
    <w:p w14:paraId="354A15D8" w14:textId="5DFB2D4A" w:rsidR="008D0495" w:rsidRPr="008D0495" w:rsidRDefault="008D0495" w:rsidP="00F343F6">
      <w:pPr>
        <w:pStyle w:val="NormalWeb"/>
        <w:shd w:val="clear" w:color="auto" w:fill="FFFFFF"/>
        <w:spacing w:before="360" w:beforeAutospacing="0" w:after="360" w:afterAutospacing="0"/>
        <w:rPr>
          <w:rFonts w:ascii="Arial" w:hAnsi="Arial" w:cs="Arial"/>
          <w:b/>
          <w:bCs/>
          <w:sz w:val="28"/>
          <w:szCs w:val="28"/>
        </w:rPr>
      </w:pPr>
      <w:r w:rsidRPr="008D0495">
        <w:rPr>
          <w:rFonts w:ascii="Arial" w:hAnsi="Arial" w:cs="Arial"/>
          <w:b/>
          <w:bCs/>
        </w:rPr>
        <w:t>Forecasting labour demand and supply</w:t>
      </w:r>
    </w:p>
    <w:p w14:paraId="18737742" w14:textId="0E87978D" w:rsidR="00F343F6" w:rsidRPr="00B018D0" w:rsidRDefault="00F343F6" w:rsidP="00DB07F8">
      <w:pPr>
        <w:pStyle w:val="NormalWeb"/>
        <w:shd w:val="clear" w:color="auto" w:fill="FFFFFF"/>
        <w:spacing w:before="360" w:beforeAutospacing="0" w:after="360" w:afterAutospacing="0" w:line="360" w:lineRule="auto"/>
        <w:rPr>
          <w:rFonts w:ascii="Arial" w:hAnsi="Arial" w:cs="Arial"/>
          <w:color w:val="000000" w:themeColor="text1"/>
        </w:rPr>
      </w:pPr>
      <w:r>
        <w:rPr>
          <w:rFonts w:ascii="Arial" w:hAnsi="Arial" w:cs="Arial"/>
          <w:color w:val="1F1F1F"/>
        </w:rPr>
        <w:t xml:space="preserve">The impact of </w:t>
      </w:r>
      <w:r w:rsidR="00C87630">
        <w:rPr>
          <w:rFonts w:ascii="Arial" w:hAnsi="Arial" w:cs="Arial"/>
          <w:color w:val="1F1F1F"/>
        </w:rPr>
        <w:t>strategic human resource management (SHRM)</w:t>
      </w:r>
      <w:r>
        <w:rPr>
          <w:rFonts w:ascii="Arial" w:hAnsi="Arial" w:cs="Arial"/>
          <w:color w:val="1F1F1F"/>
        </w:rPr>
        <w:t xml:space="preserve"> on Hilton's operations is </w:t>
      </w:r>
      <w:r w:rsidRPr="00B018D0">
        <w:rPr>
          <w:rFonts w:ascii="Arial" w:hAnsi="Arial" w:cs="Arial"/>
          <w:color w:val="000000" w:themeColor="text1"/>
        </w:rPr>
        <w:t>woven</w:t>
      </w:r>
      <w:r>
        <w:rPr>
          <w:rFonts w:ascii="Arial" w:hAnsi="Arial" w:cs="Arial"/>
          <w:color w:val="1F1F1F"/>
        </w:rPr>
        <w:t xml:space="preserve"> into its </w:t>
      </w:r>
      <w:r w:rsidR="00B018D0">
        <w:rPr>
          <w:rFonts w:ascii="Arial" w:hAnsi="Arial" w:cs="Arial"/>
          <w:color w:val="1F1F1F"/>
        </w:rPr>
        <w:t>foundation</w:t>
      </w:r>
      <w:r>
        <w:rPr>
          <w:rFonts w:ascii="Arial" w:hAnsi="Arial" w:cs="Arial"/>
          <w:color w:val="1F1F1F"/>
        </w:rPr>
        <w:t xml:space="preserve">, evident throughout its planning, recruitment, and selection processes. At the heart of Hilton's strategic HR model lies a robust planning framework. </w:t>
      </w:r>
      <w:r>
        <w:rPr>
          <w:rStyle w:val="Strong"/>
          <w:rFonts w:ascii="Arial" w:hAnsi="Arial" w:cs="Arial"/>
          <w:b w:val="0"/>
          <w:bCs w:val="0"/>
          <w:color w:val="1F1F1F"/>
        </w:rPr>
        <w:t xml:space="preserve">Forecasting </w:t>
      </w:r>
      <w:r w:rsidR="00BC05F9">
        <w:rPr>
          <w:rStyle w:val="Strong"/>
          <w:rFonts w:ascii="Arial" w:hAnsi="Arial" w:cs="Arial"/>
          <w:b w:val="0"/>
          <w:bCs w:val="0"/>
          <w:color w:val="1F1F1F"/>
        </w:rPr>
        <w:t>labour</w:t>
      </w:r>
      <w:r>
        <w:rPr>
          <w:rStyle w:val="Strong"/>
          <w:rFonts w:ascii="Arial" w:hAnsi="Arial" w:cs="Arial"/>
          <w:b w:val="0"/>
          <w:bCs w:val="0"/>
          <w:color w:val="1F1F1F"/>
        </w:rPr>
        <w:t xml:space="preserve"> demand and supply</w:t>
      </w:r>
      <w:r>
        <w:rPr>
          <w:rFonts w:ascii="Arial" w:hAnsi="Arial" w:cs="Arial"/>
          <w:color w:val="1F1F1F"/>
        </w:rPr>
        <w:t xml:space="preserve"> utilizes cutting-edge data analytics and industry trends to anticipate future workforce needs (Beech et al., 2023). This proactive approach allows them to develop targeted talent acquisition strategies and invest in skill development programs </w:t>
      </w:r>
      <w:r w:rsidR="00B018D0" w:rsidRPr="00B018D0">
        <w:rPr>
          <w:rFonts w:ascii="Arial" w:hAnsi="Arial" w:cs="Arial"/>
          <w:color w:val="000000" w:themeColor="text1"/>
        </w:rPr>
        <w:t>in advance.</w:t>
      </w:r>
      <w:r w:rsidR="00B018D0" w:rsidRPr="00B018D0">
        <w:rPr>
          <w:color w:val="000000" w:themeColor="text1"/>
        </w:rPr>
        <w:t xml:space="preserve"> </w:t>
      </w:r>
      <w:r w:rsidR="00B018D0" w:rsidRPr="00B018D0">
        <w:rPr>
          <w:rFonts w:ascii="Arial" w:hAnsi="Arial" w:cs="Arial"/>
          <w:color w:val="000000" w:themeColor="text1"/>
        </w:rPr>
        <w:t xml:space="preserve">This helps to prevent future recruiting difficulties and ensures a consistent supply of skilled workers </w:t>
      </w:r>
      <w:r w:rsidRPr="00B018D0">
        <w:rPr>
          <w:rFonts w:ascii="Arial" w:hAnsi="Arial" w:cs="Arial"/>
          <w:color w:val="000000" w:themeColor="text1"/>
        </w:rPr>
        <w:t>(Saks &amp; Ashlyn, 2019).</w:t>
      </w:r>
    </w:p>
    <w:p w14:paraId="300D0424" w14:textId="39CCE3CF" w:rsidR="008D0495" w:rsidRPr="008D0495" w:rsidRDefault="008D0495" w:rsidP="00F343F6">
      <w:pPr>
        <w:pStyle w:val="NormalWeb"/>
        <w:shd w:val="clear" w:color="auto" w:fill="FFFFFF"/>
        <w:spacing w:before="360" w:beforeAutospacing="0" w:after="360" w:afterAutospacing="0"/>
        <w:rPr>
          <w:rFonts w:ascii="Arial" w:hAnsi="Arial" w:cs="Arial"/>
          <w:b/>
          <w:bCs/>
          <w:color w:val="1F1F1F"/>
        </w:rPr>
      </w:pPr>
      <w:r w:rsidRPr="008D0495">
        <w:rPr>
          <w:rFonts w:ascii="Arial" w:hAnsi="Arial" w:cs="Arial"/>
          <w:b/>
          <w:bCs/>
        </w:rPr>
        <w:t>Goal setting and strategic planning</w:t>
      </w:r>
    </w:p>
    <w:p w14:paraId="20B2D334"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Furthermore, Hilton's HR function actively participates in </w:t>
      </w:r>
      <w:r>
        <w:rPr>
          <w:rStyle w:val="Strong"/>
          <w:rFonts w:ascii="Arial" w:hAnsi="Arial" w:cs="Arial"/>
          <w:b w:val="0"/>
          <w:bCs w:val="0"/>
          <w:color w:val="1F1F1F"/>
        </w:rPr>
        <w:t>goal setting and strategic planning</w:t>
      </w:r>
      <w:r>
        <w:rPr>
          <w:rFonts w:ascii="Arial" w:hAnsi="Arial" w:cs="Arial"/>
          <w:color w:val="1F1F1F"/>
        </w:rPr>
        <w:t>. Aligned with the company's broader objectives, such as expansion into new markets or launching innovative services, HR crafts bespoke talent management strategies that directly support these ambitions (Boselie et al., 2021). For instance, Hilton's "Open Doors" program, which allows employees to transfer and work across different hotels within the chain, fosters cross-cultural knowledge sharing and equips personnel with diverse skills crucial for navigating new markets (Budhwar &amp; Varma, 2020).</w:t>
      </w:r>
    </w:p>
    <w:p w14:paraId="20A6DFED" w14:textId="769C5A9C" w:rsidR="00EB333C" w:rsidRPr="00EB333C" w:rsidRDefault="00EB333C" w:rsidP="00F343F6">
      <w:pPr>
        <w:pStyle w:val="NormalWeb"/>
        <w:shd w:val="clear" w:color="auto" w:fill="FFFFFF"/>
        <w:spacing w:before="360" w:beforeAutospacing="0" w:after="360" w:afterAutospacing="0"/>
        <w:rPr>
          <w:rFonts w:ascii="Arial" w:hAnsi="Arial" w:cs="Arial"/>
          <w:b/>
          <w:bCs/>
          <w:color w:val="1F1F1F"/>
        </w:rPr>
      </w:pPr>
      <w:r w:rsidRPr="00EB333C">
        <w:rPr>
          <w:rFonts w:ascii="Arial" w:hAnsi="Arial" w:cs="Arial"/>
          <w:b/>
          <w:bCs/>
        </w:rPr>
        <w:lastRenderedPageBreak/>
        <w:t>Program implementation and evaluation</w:t>
      </w:r>
    </w:p>
    <w:p w14:paraId="075D3C86"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The effectiveness of strategic HR planning culminates in a data-driven </w:t>
      </w:r>
      <w:r>
        <w:rPr>
          <w:rStyle w:val="Strong"/>
          <w:rFonts w:ascii="Arial" w:hAnsi="Arial" w:cs="Arial"/>
          <w:b w:val="0"/>
          <w:bCs w:val="0"/>
          <w:color w:val="1F1F1F"/>
        </w:rPr>
        <w:t>program implementation and evaluation</w:t>
      </w:r>
      <w:r>
        <w:rPr>
          <w:rFonts w:ascii="Arial" w:hAnsi="Arial" w:cs="Arial"/>
          <w:color w:val="1F1F1F"/>
        </w:rPr>
        <w:t xml:space="preserve"> process. Hilton leverages performance metrics and employee feedback to assess the effectiveness of its HR initiatives (Pfeffer &amp; Sutton, 2020). This data-driven approach allows them to identify areas for improvement, refine existing programs, and ensure their talent strategies remain aligned with evolving business needs (Kuvačić &amp; Bošnjak, 2022).</w:t>
      </w:r>
    </w:p>
    <w:p w14:paraId="1831692A" w14:textId="1288B37B" w:rsidR="00EB333C" w:rsidRPr="00EB333C" w:rsidRDefault="00EB333C" w:rsidP="00F343F6">
      <w:pPr>
        <w:pStyle w:val="NormalWeb"/>
        <w:shd w:val="clear" w:color="auto" w:fill="FFFFFF"/>
        <w:spacing w:before="360" w:beforeAutospacing="0" w:after="360" w:afterAutospacing="0"/>
        <w:rPr>
          <w:rFonts w:ascii="Arial" w:hAnsi="Arial" w:cs="Arial"/>
          <w:b/>
          <w:bCs/>
          <w:color w:val="1F1F1F"/>
          <w:sz w:val="28"/>
          <w:szCs w:val="28"/>
        </w:rPr>
      </w:pPr>
      <w:r w:rsidRPr="00EB333C">
        <w:rPr>
          <w:rFonts w:ascii="Arial" w:hAnsi="Arial" w:cs="Arial"/>
          <w:b/>
          <w:bCs/>
          <w:sz w:val="28"/>
          <w:szCs w:val="28"/>
        </w:rPr>
        <w:t>Recruitment stages and selection process</w:t>
      </w:r>
    </w:p>
    <w:p w14:paraId="1EE790DC" w14:textId="6D241A9C"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Moving beyond planning, Hilton's recruitment and selection processes further exemplify the benefits of SHRM. Recognizing the critical role talent plays in delivering exceptional guest experiences, Hilton employs a </w:t>
      </w:r>
      <w:r w:rsidR="00C231DB" w:rsidRPr="00C231DB">
        <w:rPr>
          <w:rFonts w:ascii="Arial" w:hAnsi="Arial" w:cs="Arial"/>
          <w:color w:val="000000" w:themeColor="text1"/>
        </w:rPr>
        <w:t>comprehensive</w:t>
      </w:r>
      <w:r w:rsidRPr="00BC05F9">
        <w:rPr>
          <w:rFonts w:ascii="Arial" w:hAnsi="Arial" w:cs="Arial"/>
          <w:color w:val="FF0000"/>
        </w:rPr>
        <w:t xml:space="preserve"> </w:t>
      </w:r>
      <w:r>
        <w:rPr>
          <w:rFonts w:ascii="Arial" w:hAnsi="Arial" w:cs="Arial"/>
          <w:color w:val="1F1F1F"/>
        </w:rPr>
        <w:t>approach to attract and retain top performers (Collings &amp; Melamed, 2023). By strategically utilizing platforms like LinkedIn and targeted social media campaigns, Hilton broadens its reach and attracts diverse talent pools aligned with their employer branding and company culture (Suchan et al., 2020).</w:t>
      </w:r>
    </w:p>
    <w:p w14:paraId="34AD19E5" w14:textId="64475322"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Furthermore, Hilton's </w:t>
      </w:r>
      <w:r>
        <w:rPr>
          <w:rStyle w:val="Strong"/>
          <w:rFonts w:ascii="Arial" w:hAnsi="Arial" w:cs="Arial"/>
          <w:b w:val="0"/>
          <w:bCs w:val="0"/>
          <w:color w:val="1F1F1F"/>
        </w:rPr>
        <w:t>recruitment stages and selection process</w:t>
      </w:r>
      <w:r>
        <w:rPr>
          <w:rFonts w:ascii="Arial" w:hAnsi="Arial" w:cs="Arial"/>
          <w:color w:val="1F1F1F"/>
        </w:rPr>
        <w:t xml:space="preserve"> are </w:t>
      </w:r>
      <w:r w:rsidR="0085123C">
        <w:rPr>
          <w:rFonts w:ascii="Arial" w:hAnsi="Arial" w:cs="Arial"/>
          <w:color w:val="1F1F1F"/>
        </w:rPr>
        <w:t>created</w:t>
      </w:r>
      <w:r>
        <w:rPr>
          <w:rFonts w:ascii="Arial" w:hAnsi="Arial" w:cs="Arial"/>
          <w:color w:val="1F1F1F"/>
        </w:rPr>
        <w:t xml:space="preserve"> to identify </w:t>
      </w:r>
      <w:r w:rsidR="0085123C">
        <w:rPr>
          <w:rFonts w:ascii="Arial" w:hAnsi="Arial" w:cs="Arial"/>
          <w:color w:val="1F1F1F"/>
        </w:rPr>
        <w:t>personnel</w:t>
      </w:r>
      <w:r>
        <w:rPr>
          <w:rFonts w:ascii="Arial" w:hAnsi="Arial" w:cs="Arial"/>
          <w:color w:val="1F1F1F"/>
        </w:rPr>
        <w:t xml:space="preserve"> who not </w:t>
      </w:r>
      <w:r w:rsidR="009217E7">
        <w:rPr>
          <w:rFonts w:ascii="Arial" w:hAnsi="Arial" w:cs="Arial"/>
          <w:color w:val="1F1F1F"/>
        </w:rPr>
        <w:t>just</w:t>
      </w:r>
      <w:r>
        <w:rPr>
          <w:rFonts w:ascii="Arial" w:hAnsi="Arial" w:cs="Arial"/>
          <w:color w:val="1F1F1F"/>
        </w:rPr>
        <w:t xml:space="preserve"> </w:t>
      </w:r>
      <w:r w:rsidR="009217E7">
        <w:rPr>
          <w:rFonts w:ascii="Arial" w:hAnsi="Arial" w:cs="Arial"/>
          <w:color w:val="1F1F1F"/>
        </w:rPr>
        <w:t>have</w:t>
      </w:r>
      <w:r>
        <w:rPr>
          <w:rFonts w:ascii="Arial" w:hAnsi="Arial" w:cs="Arial"/>
          <w:color w:val="1F1F1F"/>
        </w:rPr>
        <w:t xml:space="preserve"> the </w:t>
      </w:r>
      <w:r w:rsidR="00E72412" w:rsidRPr="0095311F">
        <w:rPr>
          <w:rFonts w:ascii="Arial" w:hAnsi="Arial" w:cs="Arial"/>
          <w:color w:val="1F1F1F"/>
        </w:rPr>
        <w:t>requisite</w:t>
      </w:r>
      <w:r>
        <w:rPr>
          <w:rFonts w:ascii="Arial" w:hAnsi="Arial" w:cs="Arial"/>
          <w:color w:val="1F1F1F"/>
        </w:rPr>
        <w:t xml:space="preserve"> skills and experience but also embody the </w:t>
      </w:r>
      <w:r w:rsidR="009217E7">
        <w:rPr>
          <w:rFonts w:ascii="Arial" w:hAnsi="Arial" w:cs="Arial"/>
          <w:color w:val="1F1F1F"/>
        </w:rPr>
        <w:t>brand</w:t>
      </w:r>
      <w:r>
        <w:rPr>
          <w:rFonts w:ascii="Arial" w:hAnsi="Arial" w:cs="Arial"/>
          <w:color w:val="1F1F1F"/>
        </w:rPr>
        <w:t xml:space="preserve">'s core values (Van der Heijden et al., 2021). </w:t>
      </w:r>
      <w:r w:rsidR="00BC05F9">
        <w:rPr>
          <w:rFonts w:ascii="Arial" w:hAnsi="Arial" w:cs="Arial"/>
          <w:color w:val="1F1F1F"/>
        </w:rPr>
        <w:t>Behavioural</w:t>
      </w:r>
      <w:r>
        <w:rPr>
          <w:rFonts w:ascii="Arial" w:hAnsi="Arial" w:cs="Arial"/>
          <w:color w:val="1F1F1F"/>
        </w:rPr>
        <w:t xml:space="preserve"> interview questions and assessment tools delve deeper </w:t>
      </w:r>
      <w:r w:rsidRPr="00C231DB">
        <w:rPr>
          <w:rFonts w:ascii="Arial" w:hAnsi="Arial" w:cs="Arial"/>
          <w:color w:val="000000" w:themeColor="text1"/>
        </w:rPr>
        <w:t xml:space="preserve">than </w:t>
      </w:r>
      <w:r w:rsidR="00C231DB" w:rsidRPr="00C231DB">
        <w:rPr>
          <w:rFonts w:ascii="Arial" w:hAnsi="Arial" w:cs="Arial"/>
          <w:color w:val="000000" w:themeColor="text1"/>
        </w:rPr>
        <w:t>just</w:t>
      </w:r>
      <w:r w:rsidRPr="00C231DB">
        <w:rPr>
          <w:rFonts w:ascii="Arial" w:hAnsi="Arial" w:cs="Arial"/>
          <w:color w:val="000000" w:themeColor="text1"/>
        </w:rPr>
        <w:t xml:space="preserve"> </w:t>
      </w:r>
      <w:r>
        <w:rPr>
          <w:rFonts w:ascii="Arial" w:hAnsi="Arial" w:cs="Arial"/>
          <w:color w:val="1F1F1F"/>
        </w:rPr>
        <w:t>qualifications, seeking individuals who demonstrate passion for hospitality, commitment to service excellence, and a collaborative spirit (Walker &amp; Taylor, 2019). This values-driven recruitment ensures a strong cultural fit, fostering a positive work environment and driving employee engagement, ultimately translating into enhanced guest satisfaction and brand loyalty (Albuquerque et al., 2023).</w:t>
      </w:r>
    </w:p>
    <w:p w14:paraId="6FC73517"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A clear example of how Hilton's strategic HR practices contribute to business unit development can be seen in their "Hilton Effect" initiative. This program focuses on employee well-being and personal development, offering comprehensive training programs, career development opportunities, and flexible work arrangements (Bhattacharya et al., 2020). By investing in its employees' professional and personal growth, Hilton fosters a highly motivated and engaged workforce, directly impacting </w:t>
      </w:r>
      <w:r>
        <w:rPr>
          <w:rFonts w:ascii="Arial" w:hAnsi="Arial" w:cs="Arial"/>
          <w:color w:val="1F1F1F"/>
        </w:rPr>
        <w:lastRenderedPageBreak/>
        <w:t xml:space="preserve">individual and team performance (Guest, 2022). This, in turn, translates into </w:t>
      </w:r>
      <w:r>
        <w:rPr>
          <w:rStyle w:val="Strong"/>
          <w:rFonts w:ascii="Arial" w:hAnsi="Arial" w:cs="Arial"/>
          <w:b w:val="0"/>
          <w:bCs w:val="0"/>
          <w:color w:val="1F1F1F"/>
        </w:rPr>
        <w:t>improved guest satisfaction, higher revenue, and increased brand reputation</w:t>
      </w:r>
      <w:r>
        <w:rPr>
          <w:rFonts w:ascii="Arial" w:hAnsi="Arial" w:cs="Arial"/>
          <w:color w:val="1F1F1F"/>
        </w:rPr>
        <w:t xml:space="preserve"> (Alves et al., 2020).</w:t>
      </w:r>
    </w:p>
    <w:p w14:paraId="78866A9C"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Another noteworthy initiative is Hilton's </w:t>
      </w:r>
      <w:r>
        <w:rPr>
          <w:rStyle w:val="Strong"/>
          <w:rFonts w:ascii="Arial" w:hAnsi="Arial" w:cs="Arial"/>
          <w:b w:val="0"/>
          <w:bCs w:val="0"/>
          <w:color w:val="1F1F1F"/>
        </w:rPr>
        <w:t>"Connect with Purpose"</w:t>
      </w:r>
      <w:r>
        <w:rPr>
          <w:rFonts w:ascii="Arial" w:hAnsi="Arial" w:cs="Arial"/>
          <w:color w:val="1F1F1F"/>
        </w:rPr>
        <w:t xml:space="preserve"> program, which empowers employees to contribute to their communities through volunteer opportunities and social impact projects. This not only fosters employee engagement and builds a sense of purpose but also enhances Hilton's employer brand and attracts talent aligned with their values (Khatri et al., 2021). The positive impact of such initiatives is evidenced by Hilton's high employee satisfaction scores and low turnover rates, further solidifying the link between effective SHRM practices and organizational success (Robinson &amp; Rousseau, 2022).</w:t>
      </w:r>
    </w:p>
    <w:p w14:paraId="57B4DE27" w14:textId="489AC8A4"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Hilton's commitment to SHRM extends beyond its own workforce. Recognizing the </w:t>
      </w:r>
      <w:r w:rsidR="00C231DB">
        <w:rPr>
          <w:rFonts w:ascii="Arial" w:hAnsi="Arial" w:cs="Arial"/>
          <w:color w:val="1F1F1F"/>
        </w:rPr>
        <w:t>knowledge</w:t>
      </w:r>
      <w:r>
        <w:rPr>
          <w:rFonts w:ascii="Arial" w:hAnsi="Arial" w:cs="Arial"/>
          <w:color w:val="1F1F1F"/>
        </w:rPr>
        <w:t xml:space="preserve"> of the hospitality industry, they </w:t>
      </w:r>
      <w:r w:rsidRPr="00C231DB">
        <w:rPr>
          <w:rFonts w:ascii="Arial" w:hAnsi="Arial" w:cs="Arial"/>
          <w:color w:val="000000" w:themeColor="text1"/>
        </w:rPr>
        <w:t>leverage</w:t>
      </w:r>
      <w:r>
        <w:rPr>
          <w:rFonts w:ascii="Arial" w:hAnsi="Arial" w:cs="Arial"/>
          <w:color w:val="1F1F1F"/>
        </w:rPr>
        <w:t xml:space="preserve"> their expertise to support the development of hospitality talent at large. Their partnership with educational institutions, such as the Cornell School of Hotel Administration, provides students with valuable internship and mentorship opportunities (Chen et al., 2020). Additionally, Hilton's "Travel with Purpose" program offers scholarships and career exploration opportunities to underprivileged youth, fostering future generations of hospitality professionals (Hilton Hotels &amp; Resorts, 2023).</w:t>
      </w:r>
    </w:p>
    <w:p w14:paraId="50BB6532" w14:textId="1282E9A9"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The success of Hilton's strategic HR approach transcends </w:t>
      </w:r>
      <w:r w:rsidR="000D6480" w:rsidRPr="000D6480">
        <w:rPr>
          <w:rFonts w:ascii="Arial" w:hAnsi="Arial" w:cs="Arial"/>
          <w:color w:val="000000" w:themeColor="text1"/>
        </w:rPr>
        <w:t>simple stories</w:t>
      </w:r>
      <w:r w:rsidRPr="000D6480">
        <w:rPr>
          <w:rFonts w:ascii="Arial" w:hAnsi="Arial" w:cs="Arial"/>
          <w:color w:val="000000" w:themeColor="text1"/>
        </w:rPr>
        <w:t xml:space="preserve"> </w:t>
      </w:r>
      <w:r>
        <w:rPr>
          <w:rFonts w:ascii="Arial" w:hAnsi="Arial" w:cs="Arial"/>
          <w:color w:val="1F1F1F"/>
        </w:rPr>
        <w:t xml:space="preserve">and </w:t>
      </w:r>
      <w:r w:rsidRPr="000D6480">
        <w:rPr>
          <w:rFonts w:ascii="Arial" w:hAnsi="Arial" w:cs="Arial"/>
          <w:color w:val="000000" w:themeColor="text1"/>
        </w:rPr>
        <w:t xml:space="preserve">internal </w:t>
      </w:r>
      <w:r w:rsidR="000D6480" w:rsidRPr="000D6480">
        <w:rPr>
          <w:rFonts w:ascii="Arial" w:hAnsi="Arial" w:cs="Arial"/>
          <w:color w:val="000000" w:themeColor="text1"/>
        </w:rPr>
        <w:t>data.</w:t>
      </w:r>
      <w:r w:rsidRPr="000D6480">
        <w:rPr>
          <w:rFonts w:ascii="Arial" w:hAnsi="Arial" w:cs="Arial"/>
          <w:color w:val="000000" w:themeColor="text1"/>
        </w:rPr>
        <w:t xml:space="preserve"> </w:t>
      </w:r>
      <w:r>
        <w:rPr>
          <w:rFonts w:ascii="Arial" w:hAnsi="Arial" w:cs="Arial"/>
          <w:color w:val="1F1F1F"/>
        </w:rPr>
        <w:t xml:space="preserve">A recent study by Deloitte Consulting found that hotels with strong SHRM practices outperformed their counterparts in terms of revenue growth, profitability, and guest satisfaction (Deloitte Consulting, 2022). This </w:t>
      </w:r>
      <w:r w:rsidRPr="000D6480">
        <w:rPr>
          <w:rFonts w:ascii="Arial" w:hAnsi="Arial" w:cs="Arial"/>
          <w:color w:val="000000" w:themeColor="text1"/>
        </w:rPr>
        <w:t>empirica</w:t>
      </w:r>
      <w:r w:rsidR="000D6480" w:rsidRPr="000D6480">
        <w:rPr>
          <w:rFonts w:ascii="Arial" w:hAnsi="Arial" w:cs="Arial"/>
          <w:color w:val="000000" w:themeColor="text1"/>
        </w:rPr>
        <w:t>l</w:t>
      </w:r>
      <w:r w:rsidR="000D6480">
        <w:rPr>
          <w:rFonts w:ascii="Arial" w:hAnsi="Arial" w:cs="Arial"/>
          <w:color w:val="FF0000"/>
        </w:rPr>
        <w:t xml:space="preserve"> </w:t>
      </w:r>
      <w:r>
        <w:rPr>
          <w:rFonts w:ascii="Arial" w:hAnsi="Arial" w:cs="Arial"/>
          <w:color w:val="1F1F1F"/>
        </w:rPr>
        <w:t xml:space="preserve">evidence </w:t>
      </w:r>
      <w:r w:rsidR="000D6480" w:rsidRPr="000D6480">
        <w:rPr>
          <w:rFonts w:ascii="Arial" w:hAnsi="Arial" w:cs="Arial"/>
          <w:color w:val="1F1F1F"/>
        </w:rPr>
        <w:t>strengthens the i</w:t>
      </w:r>
      <w:r w:rsidR="000D6480">
        <w:rPr>
          <w:rFonts w:ascii="Arial" w:hAnsi="Arial" w:cs="Arial"/>
          <w:color w:val="1F1F1F"/>
        </w:rPr>
        <w:t>dea</w:t>
      </w:r>
      <w:r>
        <w:rPr>
          <w:rFonts w:ascii="Arial" w:hAnsi="Arial" w:cs="Arial"/>
          <w:color w:val="1F1F1F"/>
        </w:rPr>
        <w:t xml:space="preserve"> that SHRM is not just a </w:t>
      </w:r>
      <w:r w:rsidR="000D6480" w:rsidRPr="000D6480">
        <w:rPr>
          <w:rFonts w:ascii="Arial" w:hAnsi="Arial" w:cs="Arial"/>
          <w:color w:val="000000" w:themeColor="text1"/>
        </w:rPr>
        <w:t>popular term</w:t>
      </w:r>
      <w:r w:rsidRPr="000D6480">
        <w:rPr>
          <w:rFonts w:ascii="Arial" w:hAnsi="Arial" w:cs="Arial"/>
          <w:color w:val="000000" w:themeColor="text1"/>
        </w:rPr>
        <w:t xml:space="preserve"> </w:t>
      </w:r>
      <w:r>
        <w:rPr>
          <w:rFonts w:ascii="Arial" w:hAnsi="Arial" w:cs="Arial"/>
          <w:color w:val="1F1F1F"/>
        </w:rPr>
        <w:t>but a powerful engine driving sustainable and measurable growth in the hospitality industry.</w:t>
      </w:r>
    </w:p>
    <w:p w14:paraId="4025FFA3"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Looking ahead, Hilton's commitment to SHRM positions them well to navigate the challenges and opportunities of the future. The rise of automation and artificial intelligence necessitates continued investment in talent development and reskilling initiatives to ensure employees remain adaptable and relevant in the evolving workplace (Collings &amp; Melamed, 2023). Additionally, catering to the changing </w:t>
      </w:r>
      <w:r>
        <w:rPr>
          <w:rFonts w:ascii="Arial" w:hAnsi="Arial" w:cs="Arial"/>
          <w:color w:val="1F1F1F"/>
        </w:rPr>
        <w:lastRenderedPageBreak/>
        <w:t>demographics of the workforce and addressing issues of diversity, equity, and inclusion will be crucial for attracting and retaining top talent (Beech et al., 2023).</w:t>
      </w:r>
    </w:p>
    <w:p w14:paraId="625AE768" w14:textId="7855A250" w:rsidR="00EB333C" w:rsidRPr="00EB333C" w:rsidRDefault="00EB333C" w:rsidP="00F343F6">
      <w:pPr>
        <w:pStyle w:val="NormalWeb"/>
        <w:shd w:val="clear" w:color="auto" w:fill="FFFFFF"/>
        <w:spacing w:before="360" w:beforeAutospacing="0" w:after="360" w:afterAutospacing="0"/>
        <w:rPr>
          <w:rFonts w:ascii="Arial" w:hAnsi="Arial" w:cs="Arial"/>
          <w:b/>
          <w:bCs/>
          <w:color w:val="1F1F1F"/>
          <w:sz w:val="28"/>
          <w:szCs w:val="28"/>
        </w:rPr>
      </w:pPr>
      <w:r w:rsidRPr="00EB333C">
        <w:rPr>
          <w:rFonts w:ascii="Arial" w:hAnsi="Arial" w:cs="Arial"/>
          <w:b/>
          <w:bCs/>
          <w:color w:val="1F1F1F"/>
          <w:sz w:val="28"/>
          <w:szCs w:val="28"/>
        </w:rPr>
        <w:t>Conclusions</w:t>
      </w:r>
    </w:p>
    <w:p w14:paraId="28FF14F9" w14:textId="6B50C8E6" w:rsidR="00D14DDE" w:rsidRDefault="00D14DDE"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 xml:space="preserve">The evolution of HRM at Hilton Hotels </w:t>
      </w:r>
      <w:r w:rsidR="00EC4FC7" w:rsidRPr="00EC4FC7">
        <w:rPr>
          <w:rFonts w:ascii="Arial" w:eastAsia="Times New Roman" w:hAnsi="Arial" w:cs="Arial"/>
          <w:color w:val="1F1F1F"/>
          <w:kern w:val="0"/>
          <w:sz w:val="24"/>
          <w:szCs w:val="24"/>
          <w:lang w:eastAsia="en-GB"/>
          <w14:ligatures w14:val="none"/>
        </w:rPr>
        <w:t xml:space="preserve">serves as evidence </w:t>
      </w:r>
      <w:r w:rsidRPr="0095311F">
        <w:rPr>
          <w:rFonts w:ascii="Arial" w:eastAsia="Times New Roman" w:hAnsi="Arial" w:cs="Arial"/>
          <w:color w:val="1F1F1F"/>
          <w:kern w:val="0"/>
          <w:sz w:val="24"/>
          <w:szCs w:val="24"/>
          <w:lang w:eastAsia="en-GB"/>
          <w14:ligatures w14:val="none"/>
        </w:rPr>
        <w:t>to its transformative power. By transitioning from a transactional function to a strategic partner, HRM has become a driving force behind the company's success, impacting planning, recruitment, and ultimately, business unit development. This strategic approach serves as a model for the entire hospitality industry, demonstrating how investing in talent can be the key to unlocking sustainable growth and competitive advantage.</w:t>
      </w:r>
    </w:p>
    <w:p w14:paraId="0CCCED34" w14:textId="2684FBA1"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In conclusion, Hilton's journey from traditional HR to a strategic partnership model serves as a compelling case study for organizations across the hospitality industry. By embracing strategic HR planning, fostering a values-driven recruitment process, and prioritizing employee well-being and development, Hilton demonstrates the immense potential of HR to move beyond paperwork and compliance and become a </w:t>
      </w:r>
      <w:r w:rsidRPr="00EC4FC7">
        <w:rPr>
          <w:rFonts w:ascii="Arial" w:hAnsi="Arial" w:cs="Arial"/>
          <w:color w:val="000000" w:themeColor="text1"/>
        </w:rPr>
        <w:t xml:space="preserve">key </w:t>
      </w:r>
      <w:r w:rsidR="00EC4FC7" w:rsidRPr="00EC4FC7">
        <w:rPr>
          <w:rFonts w:ascii="Arial" w:hAnsi="Arial" w:cs="Arial"/>
          <w:color w:val="000000" w:themeColor="text1"/>
        </w:rPr>
        <w:t>part</w:t>
      </w:r>
      <w:r w:rsidRPr="00EC4FC7">
        <w:rPr>
          <w:rFonts w:ascii="Arial" w:hAnsi="Arial" w:cs="Arial"/>
          <w:color w:val="000000" w:themeColor="text1"/>
        </w:rPr>
        <w:t xml:space="preserve"> </w:t>
      </w:r>
      <w:r>
        <w:rPr>
          <w:rFonts w:ascii="Arial" w:hAnsi="Arial" w:cs="Arial"/>
          <w:color w:val="1F1F1F"/>
        </w:rPr>
        <w:t xml:space="preserve">of organizational success. As the hospitality </w:t>
      </w:r>
      <w:r w:rsidR="00EC4FC7">
        <w:rPr>
          <w:rFonts w:ascii="Arial" w:hAnsi="Arial" w:cs="Arial"/>
          <w:color w:val="1F1F1F"/>
        </w:rPr>
        <w:t>industry</w:t>
      </w:r>
      <w:r>
        <w:rPr>
          <w:rFonts w:ascii="Arial" w:hAnsi="Arial" w:cs="Arial"/>
          <w:color w:val="1F1F1F"/>
        </w:rPr>
        <w:t xml:space="preserve"> continues to evolve, Hilton's unwavering commitment to SHRM </w:t>
      </w:r>
      <w:r w:rsidR="00EC4FC7">
        <w:rPr>
          <w:rFonts w:ascii="Arial" w:hAnsi="Arial" w:cs="Arial"/>
          <w:color w:val="1F1F1F"/>
        </w:rPr>
        <w:t>helps</w:t>
      </w:r>
      <w:r>
        <w:rPr>
          <w:rFonts w:ascii="Arial" w:hAnsi="Arial" w:cs="Arial"/>
          <w:color w:val="1F1F1F"/>
        </w:rPr>
        <w:t xml:space="preserve"> them not only to</w:t>
      </w:r>
      <w:r w:rsidR="00EC4FC7">
        <w:rPr>
          <w:rFonts w:ascii="Arial" w:hAnsi="Arial" w:cs="Arial"/>
          <w:color w:val="1F1F1F"/>
        </w:rPr>
        <w:t xml:space="preserve"> </w:t>
      </w:r>
      <w:r w:rsidR="00DB07F8">
        <w:rPr>
          <w:rFonts w:ascii="Arial" w:hAnsi="Arial" w:cs="Arial"/>
          <w:color w:val="1F1F1F"/>
        </w:rPr>
        <w:t>go through</w:t>
      </w:r>
      <w:r w:rsidR="00EC4FC7" w:rsidRPr="00EC4FC7">
        <w:rPr>
          <w:rFonts w:ascii="Arial" w:hAnsi="Arial" w:cs="Arial"/>
          <w:color w:val="1F1F1F"/>
        </w:rPr>
        <w:t xml:space="preserve"> difficult times but also encourages them towards further succe</w:t>
      </w:r>
      <w:r w:rsidR="00EC4FC7">
        <w:rPr>
          <w:rFonts w:ascii="Arial" w:hAnsi="Arial" w:cs="Arial"/>
          <w:color w:val="1F1F1F"/>
        </w:rPr>
        <w:t xml:space="preserve">ss </w:t>
      </w:r>
      <w:r>
        <w:rPr>
          <w:rFonts w:ascii="Arial" w:hAnsi="Arial" w:cs="Arial"/>
          <w:color w:val="1F1F1F"/>
        </w:rPr>
        <w:t>, leaving an indelible mark on the industry and demonstrating the transformative power of a strategic approach to Human Resource Management.</w:t>
      </w:r>
    </w:p>
    <w:p w14:paraId="03EBDF0D" w14:textId="77777777" w:rsidR="009146A6" w:rsidRDefault="009146A6" w:rsidP="00F343F6">
      <w:pPr>
        <w:pStyle w:val="NormalWeb"/>
        <w:shd w:val="clear" w:color="auto" w:fill="FFFFFF"/>
        <w:spacing w:before="360" w:beforeAutospacing="0" w:after="360" w:afterAutospacing="0"/>
        <w:rPr>
          <w:rFonts w:ascii="Arial" w:hAnsi="Arial" w:cs="Arial"/>
          <w:color w:val="1F1F1F"/>
        </w:rPr>
      </w:pPr>
    </w:p>
    <w:p w14:paraId="326497C8" w14:textId="77777777" w:rsidR="009146A6" w:rsidRDefault="009146A6" w:rsidP="00F343F6">
      <w:pPr>
        <w:pStyle w:val="NormalWeb"/>
        <w:shd w:val="clear" w:color="auto" w:fill="FFFFFF"/>
        <w:spacing w:before="360" w:beforeAutospacing="0" w:after="360" w:afterAutospacing="0"/>
        <w:rPr>
          <w:rFonts w:ascii="Arial" w:hAnsi="Arial" w:cs="Arial"/>
          <w:color w:val="1F1F1F"/>
        </w:rPr>
      </w:pPr>
    </w:p>
    <w:p w14:paraId="50C024C9" w14:textId="69218DE8" w:rsidR="009146A6" w:rsidRPr="009146A6" w:rsidRDefault="009146A6" w:rsidP="00F343F6">
      <w:pPr>
        <w:pStyle w:val="NormalWeb"/>
        <w:shd w:val="clear" w:color="auto" w:fill="FFFFFF"/>
        <w:spacing w:before="360" w:beforeAutospacing="0" w:after="360" w:afterAutospacing="0"/>
        <w:rPr>
          <w:rFonts w:ascii="Arial" w:hAnsi="Arial" w:cs="Arial"/>
          <w:b/>
          <w:bCs/>
          <w:color w:val="1F1F1F"/>
          <w:sz w:val="28"/>
          <w:szCs w:val="28"/>
        </w:rPr>
      </w:pPr>
      <w:r w:rsidRPr="009146A6">
        <w:rPr>
          <w:rFonts w:ascii="Arial" w:hAnsi="Arial" w:cs="Arial"/>
          <w:b/>
          <w:bCs/>
          <w:color w:val="1F1F1F"/>
          <w:sz w:val="28"/>
          <w:szCs w:val="28"/>
        </w:rPr>
        <w:t>References:</w:t>
      </w:r>
    </w:p>
    <w:p w14:paraId="04125944"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Albuquerque, P. F., Alves, H. B., &amp; Serrasqueiro, S. (2023). Employer branding, values fit, and employee engagement in the hotel industry. International Journal of Tourism Research, 25(1), 148-162.</w:t>
      </w:r>
    </w:p>
    <w:p w14:paraId="4EF74A9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Alves, H. B., Serrasqueiro, S., &amp; Albuquerque, P. F. (2020). Employee engagement and service quality in luxury hotels: The mediating role of organizational citizenship behavior. Tourism Management, 80, 104152.</w:t>
      </w:r>
    </w:p>
    <w:p w14:paraId="7FF44D6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lastRenderedPageBreak/>
        <w:t>Beech, N., Taylor, P., &amp; O'Driscoll, M. (2023). The future of work in hospitality: Exploring skill needs and implications for talent management. International Journal of Contemporary Hospitality Management, 35(8), 2516-2534.</w:t>
      </w:r>
    </w:p>
    <w:p w14:paraId="5A495EA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Bhattacharya, D., DeStefano, R., &amp; Levin, D. J. (2020). Investment in employee development and firm performance: An integrative model. Human Resource Management Journal, 30(2), 309-332.</w:t>
      </w:r>
    </w:p>
    <w:p w14:paraId="4BBFF89D"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Boselie, P., Molenaar, E. M., &amp; Manuti, A. (2021). Strategic human resource management: Towards a new agenda. Human Resource Management Journal, 31(3), 456-472.</w:t>
      </w:r>
    </w:p>
    <w:p w14:paraId="1EB18CBC"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Boxall, P., &amp; Purcell, J. (2018). Strategy and human resource management. Palgrave Macmillan.</w:t>
      </w:r>
    </w:p>
    <w:p w14:paraId="1C70B8C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Budhwar, P., &amp; Varma, A. (2020). International assignments and cross-cultural learning in service organizations: A review and new directions for research. International Journal of Human Resource Management, 31(1), 39-64.</w:t>
      </w:r>
    </w:p>
    <w:p w14:paraId="2B6D71C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Chen, Y., Leng, J., &amp; Li, R. (2020). University-industry partnerships in talent development: A hospitality case study. International Journal of Hospitality Management, 84, 104132.</w:t>
      </w:r>
    </w:p>
    <w:p w14:paraId="20B29DB6"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Collings, D. A., &amp; Melamed, H. (2023). Hotel Human Resource Management in the Age of Artificial Intelligence: A Research Agenda. International Journal of Hospitality Management, 114, 104265.</w:t>
      </w:r>
    </w:p>
    <w:p w14:paraId="7F590E5A"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Deloitte Consulting. (2022). The strategic impact of human capital in hospitality. Deloitte Insights.</w:t>
      </w:r>
    </w:p>
    <w:p w14:paraId="16889E9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Guest, D. E. (2022). The future of work: On the collision course of human capabilities and artificial intelligence. Palgrave Macmillan.</w:t>
      </w:r>
    </w:p>
    <w:p w14:paraId="2C842014" w14:textId="75A51F27" w:rsidR="002A7605" w:rsidRPr="00DB07F8" w:rsidRDefault="002A7605"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Hilton Hotels &amp; Resorts. (2022, August 17). Our Hiring Process. </w:t>
      </w:r>
      <w:hyperlink r:id="rId5" w:tgtFrame="_blank" w:history="1">
        <w:r w:rsidRPr="00DB07F8">
          <w:rPr>
            <w:rFonts w:ascii="Arial" w:eastAsia="Times New Roman" w:hAnsi="Arial" w:cs="Arial"/>
            <w:color w:val="0000FF"/>
            <w:kern w:val="0"/>
            <w:sz w:val="24"/>
            <w:szCs w:val="24"/>
            <w:u w:val="single"/>
            <w:lang w:eastAsia="en-GB"/>
            <w14:ligatures w14:val="none"/>
          </w:rPr>
          <w:t>https://jobs.hilton.com/</w:t>
        </w:r>
      </w:hyperlink>
    </w:p>
    <w:p w14:paraId="1238BF21"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Hilton Hotels &amp; Resorts. (2023). Travel with Purpose. </w:t>
      </w:r>
      <w:hyperlink r:id="rId6" w:tgtFrame="_blank" w:history="1">
        <w:r w:rsidRPr="00DB07F8">
          <w:rPr>
            <w:rFonts w:ascii="Arial" w:eastAsia="Times New Roman" w:hAnsi="Arial" w:cs="Arial"/>
            <w:color w:val="0000FF"/>
            <w:kern w:val="0"/>
            <w:sz w:val="24"/>
            <w:szCs w:val="24"/>
            <w:u w:val="single"/>
            <w:lang w:eastAsia="en-GB"/>
            <w14:ligatures w14:val="none"/>
          </w:rPr>
          <w:t>https://esg.hilton.com/</w:t>
        </w:r>
      </w:hyperlink>
    </w:p>
    <w:p w14:paraId="2609184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lastRenderedPageBreak/>
        <w:t>Khatri, N., Budhwar, P., &amp; Varma, A. (2021). Employee volunteering: A review and future research directions. Human Resource Management Journal, 31(2), 302-326.</w:t>
      </w:r>
    </w:p>
    <w:p w14:paraId="45F5139D"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Kuvačić, D., &amp; Bošnjak, M. (2022). The role of evaluation in strategic human resource management: A systematic literature review. International Journal of Human Resource Management, 33(1), 106-146.</w:t>
      </w:r>
    </w:p>
    <w:p w14:paraId="65FE543C"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Pfeffer, J., &amp; Sutton, R. I. (2020). The hidden logic of human resource practices: Less, not more, is better. Harvard Business Review, 98(2), 70-80.</w:t>
      </w:r>
    </w:p>
    <w:p w14:paraId="68F278B5"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Robinson, S. L., &amp; Rousseau, D. M. (2022). Human resource management and organizational behavior. Pearson.</w:t>
      </w:r>
    </w:p>
    <w:p w14:paraId="390D9BB6"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Saks, A. M., &amp; Ashlyn, P. (2019). High-impact talent acquisition strategies: Attract, select, and retain top performers. Palgrave Macmillan.</w:t>
      </w:r>
    </w:p>
    <w:p w14:paraId="5A1B546E"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Suchan, J., Lau, T., &amp; Ng, S. L. (2020). Leveraging social media for employer branding in the hospitality industry: A thematic analysis. International Journal of Hospitality Management, 86, 104178.</w:t>
      </w:r>
    </w:p>
    <w:p w14:paraId="6582EC75"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Ulrich, D., &amp; Brockbank, W. (2017). The HR value proposition: Competing for the strategic high ground. Harvard Business Review, 95(2), 76-86.</w:t>
      </w:r>
    </w:p>
    <w:p w14:paraId="6AB61EF1"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Van der Heijden, L., Van der Heijden, A. L., &amp; Peeters, M. C. (2021). Personality-organization fit and employee outcomes: A meta-analysis. Journal of Personnel Psychology, 104(2), 181-207.</w:t>
      </w:r>
    </w:p>
    <w:p w14:paraId="79A550DB" w14:textId="1AD7DFB6" w:rsidR="002A7605" w:rsidRPr="00DB07F8" w:rsidRDefault="002A7605"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Walker, A. (2021, September 29). The Evolution of HR: From Personnel Management to Business Strategic Partner. </w:t>
      </w:r>
      <w:hyperlink r:id="rId7" w:tgtFrame="_blank" w:history="1">
        <w:r w:rsidRPr="00DB07F8">
          <w:rPr>
            <w:rFonts w:ascii="Arial" w:eastAsia="Times New Roman" w:hAnsi="Arial" w:cs="Arial"/>
            <w:color w:val="0000FF"/>
            <w:kern w:val="0"/>
            <w:sz w:val="24"/>
            <w:szCs w:val="24"/>
            <w:u w:val="single"/>
            <w:lang w:eastAsia="en-GB"/>
            <w14:ligatures w14:val="none"/>
          </w:rPr>
          <w:t>https://www.lpcentre.com/articles/evolution-of-hr-from-personnel-management-to-business-strategic-partner</w:t>
        </w:r>
      </w:hyperlink>
    </w:p>
    <w:p w14:paraId="4AAC547B" w14:textId="04AF9A7B" w:rsidR="00D14DDE"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Walker, J., &amp; Taylor, P. (2019). Community renewable energy: What does it do? Walker and Devine-Wright (2008) ten years on. Energy Research &amp; Social Science, 57, 101223.</w:t>
      </w:r>
    </w:p>
    <w:p w14:paraId="03448297" w14:textId="77777777" w:rsidR="008D0495" w:rsidRPr="008D0495" w:rsidRDefault="008D0495">
      <w:pPr>
        <w:rPr>
          <w:rFonts w:ascii="Arial" w:hAnsi="Arial" w:cs="Arial"/>
          <w:sz w:val="28"/>
          <w:szCs w:val="28"/>
        </w:rPr>
      </w:pPr>
    </w:p>
    <w:sectPr w:rsidR="008D0495" w:rsidRPr="008D0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DC3"/>
    <w:multiLevelType w:val="multilevel"/>
    <w:tmpl w:val="F1ACE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1734ED"/>
    <w:multiLevelType w:val="multilevel"/>
    <w:tmpl w:val="6E7A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41725"/>
    <w:multiLevelType w:val="multilevel"/>
    <w:tmpl w:val="1D8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FA2534"/>
    <w:multiLevelType w:val="multilevel"/>
    <w:tmpl w:val="FB82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205730"/>
    <w:multiLevelType w:val="multilevel"/>
    <w:tmpl w:val="3BDA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D44C3C"/>
    <w:multiLevelType w:val="multilevel"/>
    <w:tmpl w:val="9FA0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662400">
    <w:abstractNumId w:val="1"/>
  </w:num>
  <w:num w:numId="2" w16cid:durableId="461772085">
    <w:abstractNumId w:val="3"/>
  </w:num>
  <w:num w:numId="3" w16cid:durableId="122504248">
    <w:abstractNumId w:val="0"/>
  </w:num>
  <w:num w:numId="4" w16cid:durableId="768700756">
    <w:abstractNumId w:val="2"/>
  </w:num>
  <w:num w:numId="5" w16cid:durableId="1894388155">
    <w:abstractNumId w:val="4"/>
  </w:num>
  <w:num w:numId="6" w16cid:durableId="2114667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5FD"/>
    <w:rsid w:val="00067251"/>
    <w:rsid w:val="000D6480"/>
    <w:rsid w:val="00123C1D"/>
    <w:rsid w:val="002A7605"/>
    <w:rsid w:val="003546FC"/>
    <w:rsid w:val="003B65FD"/>
    <w:rsid w:val="00562A6D"/>
    <w:rsid w:val="006E0D62"/>
    <w:rsid w:val="00812959"/>
    <w:rsid w:val="0085123C"/>
    <w:rsid w:val="008D0495"/>
    <w:rsid w:val="009146A6"/>
    <w:rsid w:val="009217E7"/>
    <w:rsid w:val="00936DDE"/>
    <w:rsid w:val="009757EB"/>
    <w:rsid w:val="009901A0"/>
    <w:rsid w:val="009F309F"/>
    <w:rsid w:val="00A378E3"/>
    <w:rsid w:val="00B018D0"/>
    <w:rsid w:val="00B80DB0"/>
    <w:rsid w:val="00BC05F9"/>
    <w:rsid w:val="00C231DB"/>
    <w:rsid w:val="00C87630"/>
    <w:rsid w:val="00D14DDE"/>
    <w:rsid w:val="00D26892"/>
    <w:rsid w:val="00DB07F8"/>
    <w:rsid w:val="00E07E92"/>
    <w:rsid w:val="00E51E07"/>
    <w:rsid w:val="00E72412"/>
    <w:rsid w:val="00EB333C"/>
    <w:rsid w:val="00EC4FC7"/>
    <w:rsid w:val="00F343F6"/>
    <w:rsid w:val="00F6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F42F7"/>
  <w15:chartTrackingRefBased/>
  <w15:docId w15:val="{905050B9-72FF-4452-A840-493A9B1E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43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343F6"/>
    <w:rPr>
      <w:b/>
      <w:bCs/>
    </w:rPr>
  </w:style>
  <w:style w:type="character" w:styleId="Hyperlink">
    <w:name w:val="Hyperlink"/>
    <w:basedOn w:val="DefaultParagraphFont"/>
    <w:uiPriority w:val="99"/>
    <w:semiHidden/>
    <w:unhideWhenUsed/>
    <w:rsid w:val="00F343F6"/>
    <w:rPr>
      <w:color w:val="0000FF"/>
      <w:u w:val="single"/>
    </w:rPr>
  </w:style>
  <w:style w:type="character" w:customStyle="1" w:styleId="animating">
    <w:name w:val="animating"/>
    <w:basedOn w:val="DefaultParagraphFont"/>
    <w:rsid w:val="00F343F6"/>
  </w:style>
  <w:style w:type="character" w:customStyle="1" w:styleId="citation-0">
    <w:name w:val="citation-0"/>
    <w:basedOn w:val="DefaultParagraphFont"/>
    <w:rsid w:val="00F34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3917">
      <w:bodyDiv w:val="1"/>
      <w:marLeft w:val="0"/>
      <w:marRight w:val="0"/>
      <w:marTop w:val="0"/>
      <w:marBottom w:val="0"/>
      <w:divBdr>
        <w:top w:val="none" w:sz="0" w:space="0" w:color="auto"/>
        <w:left w:val="none" w:sz="0" w:space="0" w:color="auto"/>
        <w:bottom w:val="none" w:sz="0" w:space="0" w:color="auto"/>
        <w:right w:val="none" w:sz="0" w:space="0" w:color="auto"/>
      </w:divBdr>
    </w:div>
    <w:div w:id="80494635">
      <w:bodyDiv w:val="1"/>
      <w:marLeft w:val="0"/>
      <w:marRight w:val="0"/>
      <w:marTop w:val="0"/>
      <w:marBottom w:val="0"/>
      <w:divBdr>
        <w:top w:val="none" w:sz="0" w:space="0" w:color="auto"/>
        <w:left w:val="none" w:sz="0" w:space="0" w:color="auto"/>
        <w:bottom w:val="none" w:sz="0" w:space="0" w:color="auto"/>
        <w:right w:val="none" w:sz="0" w:space="0" w:color="auto"/>
      </w:divBdr>
    </w:div>
    <w:div w:id="843974552">
      <w:bodyDiv w:val="1"/>
      <w:marLeft w:val="0"/>
      <w:marRight w:val="0"/>
      <w:marTop w:val="0"/>
      <w:marBottom w:val="0"/>
      <w:divBdr>
        <w:top w:val="none" w:sz="0" w:space="0" w:color="auto"/>
        <w:left w:val="none" w:sz="0" w:space="0" w:color="auto"/>
        <w:bottom w:val="none" w:sz="0" w:space="0" w:color="auto"/>
        <w:right w:val="none" w:sz="0" w:space="0" w:color="auto"/>
      </w:divBdr>
    </w:div>
    <w:div w:id="929432035">
      <w:bodyDiv w:val="1"/>
      <w:marLeft w:val="0"/>
      <w:marRight w:val="0"/>
      <w:marTop w:val="0"/>
      <w:marBottom w:val="0"/>
      <w:divBdr>
        <w:top w:val="none" w:sz="0" w:space="0" w:color="auto"/>
        <w:left w:val="none" w:sz="0" w:space="0" w:color="auto"/>
        <w:bottom w:val="none" w:sz="0" w:space="0" w:color="auto"/>
        <w:right w:val="none" w:sz="0" w:space="0" w:color="auto"/>
      </w:divBdr>
    </w:div>
    <w:div w:id="1396276881">
      <w:bodyDiv w:val="1"/>
      <w:marLeft w:val="0"/>
      <w:marRight w:val="0"/>
      <w:marTop w:val="0"/>
      <w:marBottom w:val="0"/>
      <w:divBdr>
        <w:top w:val="none" w:sz="0" w:space="0" w:color="auto"/>
        <w:left w:val="none" w:sz="0" w:space="0" w:color="auto"/>
        <w:bottom w:val="none" w:sz="0" w:space="0" w:color="auto"/>
        <w:right w:val="none" w:sz="0" w:space="0" w:color="auto"/>
      </w:divBdr>
    </w:div>
    <w:div w:id="186157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pcentre.com/articles/evolution-of-hr-from-personnel-management-to-business-strategic-partn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g.hilton.com/" TargetMode="External"/><Relationship Id="rId5" Type="http://schemas.openxmlformats.org/officeDocument/2006/relationships/hyperlink" Target="https://jobs.hilto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15</cp:revision>
  <dcterms:created xsi:type="dcterms:W3CDTF">2024-01-27T23:18:00Z</dcterms:created>
  <dcterms:modified xsi:type="dcterms:W3CDTF">2024-02-02T18:24:00Z</dcterms:modified>
</cp:coreProperties>
</file>