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9928D" w14:textId="22B7DA81" w:rsidR="003C28E1" w:rsidRDefault="003C28E1">
      <w:pPr>
        <w:pStyle w:val="NoSpacing"/>
        <w:rPr>
          <w:rFonts w:eastAsiaTheme="minorHAnsi"/>
          <w:kern w:val="2"/>
          <w:sz w:val="2"/>
          <w:szCs w:val="24"/>
          <w:lang w:eastAsia="en-US"/>
          <w14:ligatures w14:val="standardContextual"/>
        </w:rPr>
      </w:pPr>
      <w:r>
        <w:rPr>
          <w:rFonts w:eastAsiaTheme="minorHAnsi"/>
          <w:kern w:val="2"/>
          <w:sz w:val="2"/>
          <w:szCs w:val="24"/>
          <w:lang w:eastAsia="en-US"/>
          <w14:ligatures w14:val="standardContextual"/>
        </w:rPr>
        <w:t xml:space="preserve"> </w:t>
      </w:r>
    </w:p>
    <w:sdt>
      <w:sdtPr>
        <w:rPr>
          <w:rFonts w:eastAsiaTheme="minorHAnsi"/>
          <w:kern w:val="2"/>
          <w:sz w:val="2"/>
          <w:szCs w:val="24"/>
          <w:lang w:eastAsia="en-US"/>
          <w14:ligatures w14:val="standardContextual"/>
        </w:rPr>
        <w:id w:val="368882072"/>
        <w:docPartObj>
          <w:docPartGallery w:val="Cover Pages"/>
          <w:docPartUnique/>
        </w:docPartObj>
      </w:sdtPr>
      <w:sdtEndPr>
        <w:rPr>
          <w:sz w:val="24"/>
        </w:rPr>
      </w:sdtEndPr>
      <w:sdtContent>
        <w:p w14:paraId="697FACC1" w14:textId="6C04E7B2" w:rsidR="009333ED" w:rsidRDefault="009333ED">
          <w:pPr>
            <w:pStyle w:val="NoSpacing"/>
            <w:rPr>
              <w:sz w:val="2"/>
            </w:rPr>
          </w:pPr>
        </w:p>
        <w:p w14:paraId="6213574E" w14:textId="77777777" w:rsidR="009333ED" w:rsidRDefault="009333ED">
          <w:r>
            <w:rPr>
              <w:noProof/>
            </w:rPr>
            <mc:AlternateContent>
              <mc:Choice Requires="wps">
                <w:drawing>
                  <wp:anchor distT="0" distB="0" distL="114300" distR="114300" simplePos="0" relativeHeight="251661312" behindDoc="0" locked="0" layoutInCell="1" allowOverlap="1" wp14:anchorId="1B093A75" wp14:editId="4C145C4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A1E6FF2" w14:textId="17A1A24B" w:rsidR="009333ED" w:rsidRPr="00A461F9" w:rsidRDefault="00A461F9">
                                    <w:pPr>
                                      <w:pStyle w:val="NoSpacing"/>
                                      <w:rPr>
                                        <w:rFonts w:asciiTheme="majorHAnsi" w:eastAsiaTheme="majorEastAsia" w:hAnsiTheme="majorHAnsi" w:cstheme="majorBidi"/>
                                        <w:caps/>
                                        <w:color w:val="2C7FCE" w:themeColor="text2" w:themeTint="99"/>
                                        <w:sz w:val="56"/>
                                        <w:szCs w:val="56"/>
                                      </w:rPr>
                                    </w:pPr>
                                    <w:r w:rsidRPr="00A461F9">
                                      <w:rPr>
                                        <w:rFonts w:asciiTheme="majorHAnsi" w:eastAsiaTheme="majorEastAsia" w:hAnsiTheme="majorHAnsi" w:cstheme="majorBidi"/>
                                        <w:caps/>
                                        <w:color w:val="2C7FCE" w:themeColor="text2" w:themeTint="99"/>
                                        <w:sz w:val="56"/>
                                        <w:szCs w:val="56"/>
                                      </w:rPr>
                                      <w:t>Bmhp6029 – Psychological Classifications and Provisions</w:t>
                                    </w:r>
                                  </w:p>
                                </w:sdtContent>
                              </w:sdt>
                              <w:p w14:paraId="3CB95A46" w14:textId="77E113E9" w:rsidR="009333ED" w:rsidRDefault="0076702A">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421C1">
                                      <w:rPr>
                                        <w:color w:val="156082" w:themeColor="accent1"/>
                                        <w:sz w:val="32"/>
                                        <w:szCs w:val="32"/>
                                      </w:rPr>
                                      <w:t>Component 2: Written Assignment</w:t>
                                    </w:r>
                                  </w:sdtContent>
                                </w:sdt>
                                <w:r w:rsidR="009333ED" w:rsidRPr="00A461F9">
                                  <w:rPr>
                                    <w:sz w:val="20"/>
                                    <w:szCs w:val="20"/>
                                  </w:rPr>
                                  <w:t xml:space="preserve"> </w:t>
                                </w:r>
                              </w:p>
                              <w:p w14:paraId="2DC91496" w14:textId="39BC74E4" w:rsidR="009333ED" w:rsidRPr="00A461F9" w:rsidRDefault="00A461F9">
                                <w:pPr>
                                  <w:rPr>
                                    <w:rFonts w:asciiTheme="minorBidi" w:hAnsiTheme="minorBidi"/>
                                    <w:sz w:val="28"/>
                                    <w:szCs w:val="28"/>
                                  </w:rPr>
                                </w:pPr>
                                <w:r w:rsidRPr="00A461F9">
                                  <w:rPr>
                                    <w:rFonts w:asciiTheme="minorBidi" w:hAnsiTheme="minorBidi"/>
                                    <w:sz w:val="28"/>
                                    <w:szCs w:val="28"/>
                                  </w:rPr>
                                  <w:t>Sana Ahmed 2314455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B093A75"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A1E6FF2" w14:textId="17A1A24B" w:rsidR="009333ED" w:rsidRPr="00A461F9" w:rsidRDefault="00A461F9">
                              <w:pPr>
                                <w:pStyle w:val="NoSpacing"/>
                                <w:rPr>
                                  <w:rFonts w:asciiTheme="majorHAnsi" w:eastAsiaTheme="majorEastAsia" w:hAnsiTheme="majorHAnsi" w:cstheme="majorBidi"/>
                                  <w:caps/>
                                  <w:color w:val="2C7FCE" w:themeColor="text2" w:themeTint="99"/>
                                  <w:sz w:val="56"/>
                                  <w:szCs w:val="56"/>
                                </w:rPr>
                              </w:pPr>
                              <w:r w:rsidRPr="00A461F9">
                                <w:rPr>
                                  <w:rFonts w:asciiTheme="majorHAnsi" w:eastAsiaTheme="majorEastAsia" w:hAnsiTheme="majorHAnsi" w:cstheme="majorBidi"/>
                                  <w:caps/>
                                  <w:color w:val="2C7FCE" w:themeColor="text2" w:themeTint="99"/>
                                  <w:sz w:val="56"/>
                                  <w:szCs w:val="56"/>
                                </w:rPr>
                                <w:t>Bmhp6029 – Psychological Classifications and Provisions</w:t>
                              </w:r>
                            </w:p>
                          </w:sdtContent>
                        </w:sdt>
                        <w:p w14:paraId="3CB95A46" w14:textId="77E113E9" w:rsidR="009333ED" w:rsidRDefault="00607BE0">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421C1">
                                <w:rPr>
                                  <w:color w:val="156082" w:themeColor="accent1"/>
                                  <w:sz w:val="32"/>
                                  <w:szCs w:val="32"/>
                                </w:rPr>
                                <w:t>Component 2: Written Assignment</w:t>
                              </w:r>
                            </w:sdtContent>
                          </w:sdt>
                          <w:r w:rsidR="009333ED" w:rsidRPr="00A461F9">
                            <w:rPr>
                              <w:sz w:val="20"/>
                              <w:szCs w:val="20"/>
                            </w:rPr>
                            <w:t xml:space="preserve"> </w:t>
                          </w:r>
                        </w:p>
                        <w:p w14:paraId="2DC91496" w14:textId="39BC74E4" w:rsidR="009333ED" w:rsidRPr="00A461F9" w:rsidRDefault="00A461F9">
                          <w:pPr>
                            <w:rPr>
                              <w:rFonts w:asciiTheme="minorBidi" w:hAnsiTheme="minorBidi"/>
                              <w:sz w:val="28"/>
                              <w:szCs w:val="28"/>
                            </w:rPr>
                          </w:pPr>
                          <w:r w:rsidRPr="00A461F9">
                            <w:rPr>
                              <w:rFonts w:asciiTheme="minorBidi" w:hAnsiTheme="minorBidi"/>
                              <w:sz w:val="28"/>
                              <w:szCs w:val="28"/>
                            </w:rPr>
                            <w:t>Sana Ahmed 2314455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4256F27" wp14:editId="6B26171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64A91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F4FB03B" wp14:editId="1F28A52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83A8B" w14:textId="49B83704" w:rsidR="009333ED" w:rsidRDefault="0076702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461F9">
                                      <w:rPr>
                                        <w:color w:val="156082" w:themeColor="accent1"/>
                                        <w:sz w:val="36"/>
                                        <w:szCs w:val="36"/>
                                      </w:rPr>
                                      <w:t>Lecturer: Kennedy O</w:t>
                                    </w:r>
                                    <w:r w:rsidR="00821E2A">
                                      <w:rPr>
                                        <w:color w:val="156082" w:themeColor="accent1"/>
                                        <w:sz w:val="36"/>
                                        <w:szCs w:val="36"/>
                                      </w:rPr>
                                      <w:t>bo</w:t>
                                    </w:r>
                                    <w:r w:rsidR="00945BF8">
                                      <w:rPr>
                                        <w:color w:val="156082" w:themeColor="accent1"/>
                                        <w:sz w:val="36"/>
                                        <w:szCs w:val="36"/>
                                      </w:rPr>
                                      <w:t>hwemu</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C3AA091" w14:textId="17F246D0" w:rsidR="009333ED" w:rsidRDefault="00A461F9">
                                    <w:pPr>
                                      <w:pStyle w:val="NoSpacing"/>
                                      <w:jc w:val="right"/>
                                      <w:rPr>
                                        <w:color w:val="156082" w:themeColor="accent1"/>
                                        <w:sz w:val="36"/>
                                        <w:szCs w:val="36"/>
                                      </w:rPr>
                                    </w:pPr>
                                    <w:r>
                                      <w:rPr>
                                        <w:color w:val="156082" w:themeColor="accent1"/>
                                        <w:sz w:val="36"/>
                                        <w:szCs w:val="36"/>
                                      </w:rPr>
                                      <w:t>Monday 17th November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4FB03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3883A8B" w14:textId="49B83704" w:rsidR="009333ED" w:rsidRDefault="00607BE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461F9">
                                <w:rPr>
                                  <w:color w:val="156082" w:themeColor="accent1"/>
                                  <w:sz w:val="36"/>
                                  <w:szCs w:val="36"/>
                                </w:rPr>
                                <w:t>Lecturer: Kennedy O</w:t>
                              </w:r>
                              <w:r w:rsidR="00821E2A">
                                <w:rPr>
                                  <w:color w:val="156082" w:themeColor="accent1"/>
                                  <w:sz w:val="36"/>
                                  <w:szCs w:val="36"/>
                                </w:rPr>
                                <w:t>bo</w:t>
                              </w:r>
                              <w:r w:rsidR="00945BF8">
                                <w:rPr>
                                  <w:color w:val="156082" w:themeColor="accent1"/>
                                  <w:sz w:val="36"/>
                                  <w:szCs w:val="36"/>
                                </w:rPr>
                                <w:t>hwemu</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C3AA091" w14:textId="17F246D0" w:rsidR="009333ED" w:rsidRDefault="00A461F9">
                              <w:pPr>
                                <w:pStyle w:val="NoSpacing"/>
                                <w:jc w:val="right"/>
                                <w:rPr>
                                  <w:color w:val="156082" w:themeColor="accent1"/>
                                  <w:sz w:val="36"/>
                                  <w:szCs w:val="36"/>
                                </w:rPr>
                              </w:pPr>
                              <w:r>
                                <w:rPr>
                                  <w:color w:val="156082" w:themeColor="accent1"/>
                                  <w:sz w:val="36"/>
                                  <w:szCs w:val="36"/>
                                </w:rPr>
                                <w:t>Monday 17th November 2025</w:t>
                              </w:r>
                            </w:p>
                          </w:sdtContent>
                        </w:sdt>
                      </w:txbxContent>
                    </v:textbox>
                    <w10:wrap anchorx="page" anchory="margin"/>
                  </v:shape>
                </w:pict>
              </mc:Fallback>
            </mc:AlternateContent>
          </w:r>
        </w:p>
        <w:p w14:paraId="5A716AD6" w14:textId="10295C97" w:rsidR="009333ED" w:rsidRDefault="009333ED">
          <w:r>
            <w:br w:type="page"/>
          </w:r>
        </w:p>
      </w:sdtContent>
    </w:sdt>
    <w:sdt>
      <w:sdtPr>
        <w:rPr>
          <w:rFonts w:asciiTheme="minorHAnsi" w:eastAsiaTheme="minorHAnsi" w:hAnsiTheme="minorHAnsi" w:cstheme="minorBidi"/>
          <w:color w:val="auto"/>
          <w:kern w:val="2"/>
          <w:sz w:val="24"/>
          <w:szCs w:val="24"/>
          <w:lang w:eastAsia="en-US"/>
          <w14:ligatures w14:val="standardContextual"/>
        </w:rPr>
        <w:id w:val="-162472893"/>
        <w:docPartObj>
          <w:docPartGallery w:val="Table of Contents"/>
          <w:docPartUnique/>
        </w:docPartObj>
      </w:sdtPr>
      <w:sdtEndPr>
        <w:rPr>
          <w:b/>
          <w:bCs/>
        </w:rPr>
      </w:sdtEndPr>
      <w:sdtContent>
        <w:p w14:paraId="33CBFF69" w14:textId="5B202499" w:rsidR="00F308E0" w:rsidRDefault="00F308E0">
          <w:pPr>
            <w:pStyle w:val="TOCHeading"/>
          </w:pPr>
          <w:r>
            <w:t>Contents</w:t>
          </w:r>
        </w:p>
        <w:p w14:paraId="0F4B504D" w14:textId="65D27C88" w:rsidR="00926B8C" w:rsidRDefault="00F308E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237657" w:history="1">
            <w:r w:rsidR="00926B8C" w:rsidRPr="00BA040A">
              <w:rPr>
                <w:rStyle w:val="Hyperlink"/>
                <w:rFonts w:asciiTheme="minorBidi" w:hAnsiTheme="minorBidi"/>
                <w:noProof/>
              </w:rPr>
              <w:t>Introduction</w:t>
            </w:r>
            <w:r w:rsidR="00926B8C">
              <w:rPr>
                <w:noProof/>
                <w:webHidden/>
              </w:rPr>
              <w:tab/>
            </w:r>
            <w:r w:rsidR="00926B8C">
              <w:rPr>
                <w:noProof/>
                <w:webHidden/>
              </w:rPr>
              <w:fldChar w:fldCharType="begin"/>
            </w:r>
            <w:r w:rsidR="00926B8C">
              <w:rPr>
                <w:noProof/>
                <w:webHidden/>
              </w:rPr>
              <w:instrText xml:space="preserve"> PAGEREF _Toc214237657 \h </w:instrText>
            </w:r>
            <w:r w:rsidR="00926B8C">
              <w:rPr>
                <w:noProof/>
                <w:webHidden/>
              </w:rPr>
            </w:r>
            <w:r w:rsidR="00926B8C">
              <w:rPr>
                <w:noProof/>
                <w:webHidden/>
              </w:rPr>
              <w:fldChar w:fldCharType="separate"/>
            </w:r>
            <w:r w:rsidR="00926B8C">
              <w:rPr>
                <w:noProof/>
                <w:webHidden/>
              </w:rPr>
              <w:t>2</w:t>
            </w:r>
            <w:r w:rsidR="00926B8C">
              <w:rPr>
                <w:noProof/>
                <w:webHidden/>
              </w:rPr>
              <w:fldChar w:fldCharType="end"/>
            </w:r>
          </w:hyperlink>
        </w:p>
        <w:p w14:paraId="57545876" w14:textId="43C7EA62" w:rsidR="00926B8C" w:rsidRDefault="00926B8C">
          <w:pPr>
            <w:pStyle w:val="TOC2"/>
            <w:tabs>
              <w:tab w:val="right" w:leader="dot" w:pos="9016"/>
            </w:tabs>
            <w:rPr>
              <w:rFonts w:eastAsiaTheme="minorEastAsia"/>
              <w:noProof/>
              <w:lang w:eastAsia="en-GB"/>
            </w:rPr>
          </w:pPr>
          <w:hyperlink w:anchor="_Toc214237658" w:history="1">
            <w:r w:rsidRPr="00BA040A">
              <w:rPr>
                <w:rStyle w:val="Hyperlink"/>
                <w:rFonts w:asciiTheme="minorBidi" w:hAnsiTheme="minorBidi"/>
                <w:noProof/>
              </w:rPr>
              <w:t>Classification and Diagnosis</w:t>
            </w:r>
            <w:r>
              <w:rPr>
                <w:noProof/>
                <w:webHidden/>
              </w:rPr>
              <w:tab/>
            </w:r>
            <w:r>
              <w:rPr>
                <w:noProof/>
                <w:webHidden/>
              </w:rPr>
              <w:fldChar w:fldCharType="begin"/>
            </w:r>
            <w:r>
              <w:rPr>
                <w:noProof/>
                <w:webHidden/>
              </w:rPr>
              <w:instrText xml:space="preserve"> PAGEREF _Toc214237658 \h </w:instrText>
            </w:r>
            <w:r>
              <w:rPr>
                <w:noProof/>
                <w:webHidden/>
              </w:rPr>
            </w:r>
            <w:r>
              <w:rPr>
                <w:noProof/>
                <w:webHidden/>
              </w:rPr>
              <w:fldChar w:fldCharType="separate"/>
            </w:r>
            <w:r>
              <w:rPr>
                <w:noProof/>
                <w:webHidden/>
              </w:rPr>
              <w:t>2</w:t>
            </w:r>
            <w:r>
              <w:rPr>
                <w:noProof/>
                <w:webHidden/>
              </w:rPr>
              <w:fldChar w:fldCharType="end"/>
            </w:r>
          </w:hyperlink>
        </w:p>
        <w:p w14:paraId="59D29370" w14:textId="6EDA0EFB" w:rsidR="00926B8C" w:rsidRDefault="00926B8C">
          <w:pPr>
            <w:pStyle w:val="TOC2"/>
            <w:tabs>
              <w:tab w:val="right" w:leader="dot" w:pos="9016"/>
            </w:tabs>
            <w:rPr>
              <w:rFonts w:eastAsiaTheme="minorEastAsia"/>
              <w:noProof/>
              <w:lang w:eastAsia="en-GB"/>
            </w:rPr>
          </w:pPr>
          <w:hyperlink w:anchor="_Toc214237659" w:history="1">
            <w:r w:rsidRPr="00BA040A">
              <w:rPr>
                <w:rStyle w:val="Hyperlink"/>
                <w:rFonts w:asciiTheme="minorBidi" w:hAnsiTheme="minorBidi"/>
                <w:noProof/>
              </w:rPr>
              <w:t>Treatment Approaches</w:t>
            </w:r>
            <w:r>
              <w:rPr>
                <w:noProof/>
                <w:webHidden/>
              </w:rPr>
              <w:tab/>
            </w:r>
            <w:r>
              <w:rPr>
                <w:noProof/>
                <w:webHidden/>
              </w:rPr>
              <w:fldChar w:fldCharType="begin"/>
            </w:r>
            <w:r>
              <w:rPr>
                <w:noProof/>
                <w:webHidden/>
              </w:rPr>
              <w:instrText xml:space="preserve"> PAGEREF _Toc214237659 \h </w:instrText>
            </w:r>
            <w:r>
              <w:rPr>
                <w:noProof/>
                <w:webHidden/>
              </w:rPr>
            </w:r>
            <w:r>
              <w:rPr>
                <w:noProof/>
                <w:webHidden/>
              </w:rPr>
              <w:fldChar w:fldCharType="separate"/>
            </w:r>
            <w:r>
              <w:rPr>
                <w:noProof/>
                <w:webHidden/>
              </w:rPr>
              <w:t>3</w:t>
            </w:r>
            <w:r>
              <w:rPr>
                <w:noProof/>
                <w:webHidden/>
              </w:rPr>
              <w:fldChar w:fldCharType="end"/>
            </w:r>
          </w:hyperlink>
        </w:p>
        <w:p w14:paraId="7E6F1117" w14:textId="756944F4" w:rsidR="00926B8C" w:rsidRDefault="00926B8C">
          <w:pPr>
            <w:pStyle w:val="TOC2"/>
            <w:tabs>
              <w:tab w:val="right" w:leader="dot" w:pos="9016"/>
            </w:tabs>
            <w:rPr>
              <w:rFonts w:eastAsiaTheme="minorEastAsia"/>
              <w:noProof/>
              <w:lang w:eastAsia="en-GB"/>
            </w:rPr>
          </w:pPr>
          <w:hyperlink w:anchor="_Toc214237660" w:history="1">
            <w:r w:rsidRPr="00BA040A">
              <w:rPr>
                <w:rStyle w:val="Hyperlink"/>
                <w:rFonts w:asciiTheme="minorBidi" w:hAnsiTheme="minorBidi"/>
                <w:noProof/>
              </w:rPr>
              <w:t>Rehabilitation and Long – Term Management</w:t>
            </w:r>
            <w:r>
              <w:rPr>
                <w:noProof/>
                <w:webHidden/>
              </w:rPr>
              <w:tab/>
            </w:r>
            <w:r>
              <w:rPr>
                <w:noProof/>
                <w:webHidden/>
              </w:rPr>
              <w:fldChar w:fldCharType="begin"/>
            </w:r>
            <w:r>
              <w:rPr>
                <w:noProof/>
                <w:webHidden/>
              </w:rPr>
              <w:instrText xml:space="preserve"> PAGEREF _Toc214237660 \h </w:instrText>
            </w:r>
            <w:r>
              <w:rPr>
                <w:noProof/>
                <w:webHidden/>
              </w:rPr>
            </w:r>
            <w:r>
              <w:rPr>
                <w:noProof/>
                <w:webHidden/>
              </w:rPr>
              <w:fldChar w:fldCharType="separate"/>
            </w:r>
            <w:r>
              <w:rPr>
                <w:noProof/>
                <w:webHidden/>
              </w:rPr>
              <w:t>4</w:t>
            </w:r>
            <w:r>
              <w:rPr>
                <w:noProof/>
                <w:webHidden/>
              </w:rPr>
              <w:fldChar w:fldCharType="end"/>
            </w:r>
          </w:hyperlink>
        </w:p>
        <w:p w14:paraId="05EFA4A8" w14:textId="78609BB2" w:rsidR="00926B8C" w:rsidRDefault="00926B8C">
          <w:pPr>
            <w:pStyle w:val="TOC2"/>
            <w:tabs>
              <w:tab w:val="right" w:leader="dot" w:pos="9016"/>
            </w:tabs>
            <w:rPr>
              <w:rFonts w:eastAsiaTheme="minorEastAsia"/>
              <w:noProof/>
              <w:lang w:eastAsia="en-GB"/>
            </w:rPr>
          </w:pPr>
          <w:hyperlink w:anchor="_Toc214237661" w:history="1">
            <w:r w:rsidRPr="00BA040A">
              <w:rPr>
                <w:rStyle w:val="Hyperlink"/>
                <w:rFonts w:asciiTheme="minorBidi" w:hAnsiTheme="minorBidi"/>
                <w:noProof/>
              </w:rPr>
              <w:t>Current Debates and Emerging Issues</w:t>
            </w:r>
            <w:r>
              <w:rPr>
                <w:noProof/>
                <w:webHidden/>
              </w:rPr>
              <w:tab/>
            </w:r>
            <w:r>
              <w:rPr>
                <w:noProof/>
                <w:webHidden/>
              </w:rPr>
              <w:fldChar w:fldCharType="begin"/>
            </w:r>
            <w:r>
              <w:rPr>
                <w:noProof/>
                <w:webHidden/>
              </w:rPr>
              <w:instrText xml:space="preserve"> PAGEREF _Toc214237661 \h </w:instrText>
            </w:r>
            <w:r>
              <w:rPr>
                <w:noProof/>
                <w:webHidden/>
              </w:rPr>
            </w:r>
            <w:r>
              <w:rPr>
                <w:noProof/>
                <w:webHidden/>
              </w:rPr>
              <w:fldChar w:fldCharType="separate"/>
            </w:r>
            <w:r>
              <w:rPr>
                <w:noProof/>
                <w:webHidden/>
              </w:rPr>
              <w:t>4</w:t>
            </w:r>
            <w:r>
              <w:rPr>
                <w:noProof/>
                <w:webHidden/>
              </w:rPr>
              <w:fldChar w:fldCharType="end"/>
            </w:r>
          </w:hyperlink>
        </w:p>
        <w:p w14:paraId="558C79E7" w14:textId="563A730C" w:rsidR="00926B8C" w:rsidRDefault="00926B8C">
          <w:pPr>
            <w:pStyle w:val="TOC2"/>
            <w:tabs>
              <w:tab w:val="right" w:leader="dot" w:pos="9016"/>
            </w:tabs>
            <w:rPr>
              <w:rFonts w:eastAsiaTheme="minorEastAsia"/>
              <w:noProof/>
              <w:lang w:eastAsia="en-GB"/>
            </w:rPr>
          </w:pPr>
          <w:hyperlink w:anchor="_Toc214237662" w:history="1">
            <w:r w:rsidRPr="00BA040A">
              <w:rPr>
                <w:rStyle w:val="Hyperlink"/>
                <w:rFonts w:asciiTheme="minorBidi" w:hAnsiTheme="minorBidi"/>
                <w:noProof/>
              </w:rPr>
              <w:t>Policy and Legal Framework</w:t>
            </w:r>
            <w:r>
              <w:rPr>
                <w:noProof/>
                <w:webHidden/>
              </w:rPr>
              <w:tab/>
            </w:r>
            <w:r>
              <w:rPr>
                <w:noProof/>
                <w:webHidden/>
              </w:rPr>
              <w:fldChar w:fldCharType="begin"/>
            </w:r>
            <w:r>
              <w:rPr>
                <w:noProof/>
                <w:webHidden/>
              </w:rPr>
              <w:instrText xml:space="preserve"> PAGEREF _Toc214237662 \h </w:instrText>
            </w:r>
            <w:r>
              <w:rPr>
                <w:noProof/>
                <w:webHidden/>
              </w:rPr>
            </w:r>
            <w:r>
              <w:rPr>
                <w:noProof/>
                <w:webHidden/>
              </w:rPr>
              <w:fldChar w:fldCharType="separate"/>
            </w:r>
            <w:r>
              <w:rPr>
                <w:noProof/>
                <w:webHidden/>
              </w:rPr>
              <w:t>5</w:t>
            </w:r>
            <w:r>
              <w:rPr>
                <w:noProof/>
                <w:webHidden/>
              </w:rPr>
              <w:fldChar w:fldCharType="end"/>
            </w:r>
          </w:hyperlink>
        </w:p>
        <w:p w14:paraId="092D6797" w14:textId="4776856D" w:rsidR="00926B8C" w:rsidRDefault="00926B8C">
          <w:pPr>
            <w:pStyle w:val="TOC2"/>
            <w:tabs>
              <w:tab w:val="right" w:leader="dot" w:pos="9016"/>
            </w:tabs>
            <w:rPr>
              <w:rFonts w:eastAsiaTheme="minorEastAsia"/>
              <w:noProof/>
              <w:lang w:eastAsia="en-GB"/>
            </w:rPr>
          </w:pPr>
          <w:hyperlink w:anchor="_Toc214237663" w:history="1">
            <w:r w:rsidRPr="00BA040A">
              <w:rPr>
                <w:rStyle w:val="Hyperlink"/>
                <w:rFonts w:asciiTheme="minorBidi" w:hAnsiTheme="minorBidi"/>
                <w:noProof/>
              </w:rPr>
              <w:t>UK Data and Statistical Evidence</w:t>
            </w:r>
            <w:r>
              <w:rPr>
                <w:noProof/>
                <w:webHidden/>
              </w:rPr>
              <w:tab/>
            </w:r>
            <w:r>
              <w:rPr>
                <w:noProof/>
                <w:webHidden/>
              </w:rPr>
              <w:fldChar w:fldCharType="begin"/>
            </w:r>
            <w:r>
              <w:rPr>
                <w:noProof/>
                <w:webHidden/>
              </w:rPr>
              <w:instrText xml:space="preserve"> PAGEREF _Toc214237663 \h </w:instrText>
            </w:r>
            <w:r>
              <w:rPr>
                <w:noProof/>
                <w:webHidden/>
              </w:rPr>
            </w:r>
            <w:r>
              <w:rPr>
                <w:noProof/>
                <w:webHidden/>
              </w:rPr>
              <w:fldChar w:fldCharType="separate"/>
            </w:r>
            <w:r>
              <w:rPr>
                <w:noProof/>
                <w:webHidden/>
              </w:rPr>
              <w:t>6</w:t>
            </w:r>
            <w:r>
              <w:rPr>
                <w:noProof/>
                <w:webHidden/>
              </w:rPr>
              <w:fldChar w:fldCharType="end"/>
            </w:r>
          </w:hyperlink>
        </w:p>
        <w:p w14:paraId="2DEBC913" w14:textId="229D6718" w:rsidR="00926B8C" w:rsidRDefault="00926B8C">
          <w:pPr>
            <w:pStyle w:val="TOC2"/>
            <w:tabs>
              <w:tab w:val="right" w:leader="dot" w:pos="9016"/>
            </w:tabs>
            <w:rPr>
              <w:rFonts w:eastAsiaTheme="minorEastAsia"/>
              <w:noProof/>
              <w:lang w:eastAsia="en-GB"/>
            </w:rPr>
          </w:pPr>
          <w:hyperlink w:anchor="_Toc214237664" w:history="1">
            <w:r w:rsidRPr="00BA040A">
              <w:rPr>
                <w:rStyle w:val="Hyperlink"/>
                <w:rFonts w:asciiTheme="minorBidi" w:hAnsiTheme="minorBidi"/>
                <w:noProof/>
              </w:rPr>
              <w:t>Recommendations</w:t>
            </w:r>
            <w:r>
              <w:rPr>
                <w:noProof/>
                <w:webHidden/>
              </w:rPr>
              <w:tab/>
            </w:r>
            <w:r>
              <w:rPr>
                <w:noProof/>
                <w:webHidden/>
              </w:rPr>
              <w:fldChar w:fldCharType="begin"/>
            </w:r>
            <w:r>
              <w:rPr>
                <w:noProof/>
                <w:webHidden/>
              </w:rPr>
              <w:instrText xml:space="preserve"> PAGEREF _Toc214237664 \h </w:instrText>
            </w:r>
            <w:r>
              <w:rPr>
                <w:noProof/>
                <w:webHidden/>
              </w:rPr>
            </w:r>
            <w:r>
              <w:rPr>
                <w:noProof/>
                <w:webHidden/>
              </w:rPr>
              <w:fldChar w:fldCharType="separate"/>
            </w:r>
            <w:r>
              <w:rPr>
                <w:noProof/>
                <w:webHidden/>
              </w:rPr>
              <w:t>6</w:t>
            </w:r>
            <w:r>
              <w:rPr>
                <w:noProof/>
                <w:webHidden/>
              </w:rPr>
              <w:fldChar w:fldCharType="end"/>
            </w:r>
          </w:hyperlink>
        </w:p>
        <w:p w14:paraId="498DA0BD" w14:textId="16CEEC01" w:rsidR="00926B8C" w:rsidRDefault="00926B8C">
          <w:pPr>
            <w:pStyle w:val="TOC2"/>
            <w:tabs>
              <w:tab w:val="right" w:leader="dot" w:pos="9016"/>
            </w:tabs>
            <w:rPr>
              <w:rFonts w:eastAsiaTheme="minorEastAsia"/>
              <w:noProof/>
              <w:lang w:eastAsia="en-GB"/>
            </w:rPr>
          </w:pPr>
          <w:hyperlink w:anchor="_Toc214237665" w:history="1">
            <w:r w:rsidRPr="00BA040A">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_Toc214237665 \h </w:instrText>
            </w:r>
            <w:r>
              <w:rPr>
                <w:noProof/>
                <w:webHidden/>
              </w:rPr>
            </w:r>
            <w:r>
              <w:rPr>
                <w:noProof/>
                <w:webHidden/>
              </w:rPr>
              <w:fldChar w:fldCharType="separate"/>
            </w:r>
            <w:r>
              <w:rPr>
                <w:noProof/>
                <w:webHidden/>
              </w:rPr>
              <w:t>7</w:t>
            </w:r>
            <w:r>
              <w:rPr>
                <w:noProof/>
                <w:webHidden/>
              </w:rPr>
              <w:fldChar w:fldCharType="end"/>
            </w:r>
          </w:hyperlink>
        </w:p>
        <w:p w14:paraId="595C4D66" w14:textId="177F0DC1" w:rsidR="00926B8C" w:rsidRDefault="00926B8C">
          <w:pPr>
            <w:pStyle w:val="TOC2"/>
            <w:tabs>
              <w:tab w:val="right" w:leader="dot" w:pos="9016"/>
            </w:tabs>
            <w:rPr>
              <w:rFonts w:eastAsiaTheme="minorEastAsia"/>
              <w:noProof/>
              <w:lang w:eastAsia="en-GB"/>
            </w:rPr>
          </w:pPr>
          <w:hyperlink w:anchor="_Toc214237666" w:history="1">
            <w:r w:rsidRPr="00BA040A">
              <w:rPr>
                <w:rStyle w:val="Hyperlink"/>
                <w:rFonts w:asciiTheme="minorBidi" w:hAnsiTheme="minorBidi"/>
                <w:noProof/>
              </w:rPr>
              <w:t>Reference</w:t>
            </w:r>
            <w:r>
              <w:rPr>
                <w:noProof/>
                <w:webHidden/>
              </w:rPr>
              <w:tab/>
            </w:r>
            <w:r>
              <w:rPr>
                <w:noProof/>
                <w:webHidden/>
              </w:rPr>
              <w:fldChar w:fldCharType="begin"/>
            </w:r>
            <w:r>
              <w:rPr>
                <w:noProof/>
                <w:webHidden/>
              </w:rPr>
              <w:instrText xml:space="preserve"> PAGEREF _Toc214237666 \h </w:instrText>
            </w:r>
            <w:r>
              <w:rPr>
                <w:noProof/>
                <w:webHidden/>
              </w:rPr>
            </w:r>
            <w:r>
              <w:rPr>
                <w:noProof/>
                <w:webHidden/>
              </w:rPr>
              <w:fldChar w:fldCharType="separate"/>
            </w:r>
            <w:r>
              <w:rPr>
                <w:noProof/>
                <w:webHidden/>
              </w:rPr>
              <w:t>8</w:t>
            </w:r>
            <w:r>
              <w:rPr>
                <w:noProof/>
                <w:webHidden/>
              </w:rPr>
              <w:fldChar w:fldCharType="end"/>
            </w:r>
          </w:hyperlink>
        </w:p>
        <w:p w14:paraId="3412202F" w14:textId="45121A9F" w:rsidR="00F308E0" w:rsidRDefault="00F308E0">
          <w:r>
            <w:rPr>
              <w:b/>
              <w:bCs/>
            </w:rPr>
            <w:fldChar w:fldCharType="end"/>
          </w:r>
        </w:p>
      </w:sdtContent>
    </w:sdt>
    <w:p w14:paraId="41B1CB8A" w14:textId="77777777" w:rsidR="009333ED" w:rsidRDefault="009333ED"/>
    <w:p w14:paraId="6F71F8E0" w14:textId="77777777" w:rsidR="00F308E0" w:rsidRDefault="00F308E0"/>
    <w:p w14:paraId="0DC62B85" w14:textId="77777777" w:rsidR="00F308E0" w:rsidRDefault="00F308E0"/>
    <w:p w14:paraId="7F73C93D" w14:textId="77777777" w:rsidR="00F308E0" w:rsidRDefault="00F308E0"/>
    <w:p w14:paraId="4010A36E" w14:textId="77777777" w:rsidR="00F308E0" w:rsidRDefault="00F308E0"/>
    <w:p w14:paraId="7F7FA12C" w14:textId="77777777" w:rsidR="00F308E0" w:rsidRDefault="00F308E0"/>
    <w:p w14:paraId="4A9BA93A" w14:textId="77777777" w:rsidR="00F308E0" w:rsidRDefault="00F308E0"/>
    <w:p w14:paraId="3A703B58" w14:textId="77777777" w:rsidR="00F308E0" w:rsidRDefault="00F308E0"/>
    <w:p w14:paraId="1384D04C" w14:textId="77777777" w:rsidR="00F308E0" w:rsidRDefault="00F308E0"/>
    <w:p w14:paraId="180EBD49" w14:textId="77777777" w:rsidR="00F308E0" w:rsidRDefault="00F308E0"/>
    <w:p w14:paraId="402A40E0" w14:textId="77777777" w:rsidR="00F308E0" w:rsidRDefault="00F308E0"/>
    <w:p w14:paraId="2EB0CC24" w14:textId="77777777" w:rsidR="00F308E0" w:rsidRDefault="00F308E0"/>
    <w:p w14:paraId="06741D73" w14:textId="77777777" w:rsidR="00F308E0" w:rsidRDefault="00F308E0"/>
    <w:p w14:paraId="51804441" w14:textId="77777777" w:rsidR="00F308E0" w:rsidRDefault="00F308E0"/>
    <w:p w14:paraId="38F12F73" w14:textId="77777777" w:rsidR="00F308E0" w:rsidRDefault="00F308E0"/>
    <w:p w14:paraId="43607A23" w14:textId="77777777" w:rsidR="00F308E0" w:rsidRDefault="00F308E0"/>
    <w:p w14:paraId="4098743D" w14:textId="77777777" w:rsidR="00F308E0" w:rsidRDefault="00F308E0"/>
    <w:p w14:paraId="024765A4" w14:textId="346FB3AD" w:rsidR="00F308E0" w:rsidRPr="00B90A24" w:rsidRDefault="00F308E0" w:rsidP="00B90A24">
      <w:pPr>
        <w:pStyle w:val="Heading2"/>
        <w:spacing w:line="360" w:lineRule="auto"/>
        <w:jc w:val="both"/>
        <w:rPr>
          <w:rFonts w:asciiTheme="minorBidi" w:hAnsiTheme="minorBidi" w:cstheme="minorBidi"/>
          <w:sz w:val="24"/>
          <w:szCs w:val="24"/>
        </w:rPr>
      </w:pPr>
      <w:bookmarkStart w:id="0" w:name="_Toc214237657"/>
      <w:r w:rsidRPr="00B90A24">
        <w:rPr>
          <w:rFonts w:asciiTheme="minorBidi" w:hAnsiTheme="minorBidi" w:cstheme="minorBidi"/>
          <w:sz w:val="24"/>
          <w:szCs w:val="24"/>
        </w:rPr>
        <w:lastRenderedPageBreak/>
        <w:t>Introduction</w:t>
      </w:r>
      <w:bookmarkEnd w:id="0"/>
      <w:r w:rsidRPr="00B90A24">
        <w:rPr>
          <w:rFonts w:asciiTheme="minorBidi" w:hAnsiTheme="minorBidi" w:cstheme="minorBidi"/>
          <w:sz w:val="24"/>
          <w:szCs w:val="24"/>
        </w:rPr>
        <w:t xml:space="preserve"> </w:t>
      </w:r>
    </w:p>
    <w:p w14:paraId="6274A77D" w14:textId="2CF15913" w:rsidR="008A65F6" w:rsidRDefault="006A63B6" w:rsidP="00B90A24">
      <w:pPr>
        <w:spacing w:line="360" w:lineRule="auto"/>
        <w:jc w:val="both"/>
        <w:rPr>
          <w:rFonts w:asciiTheme="minorBidi" w:hAnsiTheme="minorBidi"/>
          <w:sz w:val="22"/>
          <w:szCs w:val="22"/>
        </w:rPr>
      </w:pPr>
      <w:r w:rsidRPr="00B90A24">
        <w:rPr>
          <w:rFonts w:asciiTheme="minorBidi" w:hAnsiTheme="minorBidi"/>
          <w:sz w:val="22"/>
          <w:szCs w:val="22"/>
        </w:rPr>
        <w:t xml:space="preserve">This report examines ICD-11 code 6E20: Mental or behavioural disorders associated with pregnancy, </w:t>
      </w:r>
      <w:r w:rsidR="00526BDB" w:rsidRPr="00B90A24">
        <w:rPr>
          <w:rFonts w:asciiTheme="minorBidi" w:hAnsiTheme="minorBidi"/>
          <w:sz w:val="22"/>
          <w:szCs w:val="22"/>
        </w:rPr>
        <w:t>childbirth,</w:t>
      </w:r>
      <w:r w:rsidRPr="00B90A24">
        <w:rPr>
          <w:rFonts w:asciiTheme="minorBidi" w:hAnsiTheme="minorBidi"/>
          <w:sz w:val="22"/>
          <w:szCs w:val="22"/>
        </w:rPr>
        <w:t xml:space="preserve"> or the puerperium, without psychotic symptoms (</w:t>
      </w:r>
      <w:r w:rsidR="00F71889" w:rsidRPr="00B90A24">
        <w:rPr>
          <w:rFonts w:asciiTheme="minorBidi" w:hAnsiTheme="minorBidi"/>
          <w:sz w:val="22"/>
          <w:szCs w:val="22"/>
        </w:rPr>
        <w:t xml:space="preserve">WHO, </w:t>
      </w:r>
      <w:r w:rsidRPr="00B90A24">
        <w:rPr>
          <w:rFonts w:asciiTheme="minorBidi" w:hAnsiTheme="minorBidi"/>
          <w:sz w:val="22"/>
          <w:szCs w:val="22"/>
        </w:rPr>
        <w:t>202</w:t>
      </w:r>
      <w:r w:rsidR="00AB7971" w:rsidRPr="00B90A24">
        <w:rPr>
          <w:rFonts w:asciiTheme="minorBidi" w:hAnsiTheme="minorBidi"/>
          <w:sz w:val="22"/>
          <w:szCs w:val="22"/>
        </w:rPr>
        <w:t>2</w:t>
      </w:r>
      <w:r w:rsidRPr="00B90A24">
        <w:rPr>
          <w:rFonts w:asciiTheme="minorBidi" w:hAnsiTheme="minorBidi"/>
          <w:sz w:val="22"/>
          <w:szCs w:val="22"/>
        </w:rPr>
        <w:t xml:space="preserve">). This classification refers to non-psychotic perinatal mental health conditions, such as depression or anxiety, </w:t>
      </w:r>
      <w:r w:rsidR="008A1E9B" w:rsidRPr="00B90A24">
        <w:rPr>
          <w:rFonts w:asciiTheme="minorBidi" w:hAnsiTheme="minorBidi"/>
          <w:sz w:val="22"/>
          <w:szCs w:val="22"/>
        </w:rPr>
        <w:t>which</w:t>
      </w:r>
      <w:r w:rsidRPr="00B90A24">
        <w:rPr>
          <w:rFonts w:asciiTheme="minorBidi" w:hAnsiTheme="minorBidi"/>
          <w:sz w:val="22"/>
          <w:szCs w:val="22"/>
        </w:rPr>
        <w:t xml:space="preserve"> may arise during pregnancy or the postpartum period</w:t>
      </w:r>
      <w:r w:rsidR="009C116D" w:rsidRPr="00B90A24">
        <w:rPr>
          <w:rFonts w:asciiTheme="minorBidi" w:hAnsiTheme="minorBidi"/>
          <w:sz w:val="22"/>
          <w:szCs w:val="22"/>
        </w:rPr>
        <w:t xml:space="preserve"> (WHO, 2022)</w:t>
      </w:r>
      <w:r w:rsidRPr="00B90A24">
        <w:rPr>
          <w:rFonts w:asciiTheme="minorBidi" w:hAnsiTheme="minorBidi"/>
          <w:sz w:val="22"/>
          <w:szCs w:val="22"/>
        </w:rPr>
        <w:t>. These disorders have a profound impact on maternal well-being, infant development, and parent–infant relationships, making them a significant public health concern</w:t>
      </w:r>
      <w:r w:rsidR="009C116D" w:rsidRPr="00B90A24">
        <w:rPr>
          <w:rFonts w:asciiTheme="minorBidi" w:hAnsiTheme="minorBidi"/>
          <w:sz w:val="22"/>
          <w:szCs w:val="22"/>
        </w:rPr>
        <w:t xml:space="preserve"> (WHO, 2022)</w:t>
      </w:r>
      <w:r w:rsidRPr="00B90A24">
        <w:rPr>
          <w:rFonts w:asciiTheme="minorBidi" w:hAnsiTheme="minorBidi"/>
          <w:sz w:val="22"/>
          <w:szCs w:val="22"/>
        </w:rPr>
        <w:t xml:space="preserve">. </w:t>
      </w:r>
    </w:p>
    <w:p w14:paraId="3B281AB9" w14:textId="1ED012FB" w:rsidR="00607BE0" w:rsidRPr="00B90A24" w:rsidRDefault="00607BE0" w:rsidP="00B90A24">
      <w:pPr>
        <w:spacing w:line="360" w:lineRule="auto"/>
        <w:jc w:val="both"/>
        <w:rPr>
          <w:rFonts w:asciiTheme="minorBidi" w:hAnsiTheme="minorBidi"/>
          <w:sz w:val="22"/>
          <w:szCs w:val="22"/>
        </w:rPr>
      </w:pPr>
      <w:r w:rsidRPr="00607BE0">
        <w:rPr>
          <w:rFonts w:asciiTheme="minorBidi" w:hAnsiTheme="minorBidi"/>
          <w:sz w:val="22"/>
          <w:szCs w:val="22"/>
        </w:rPr>
        <w:t>In the UK, an estimated one in five women develop a mental health condition in the perinatal period, and suicide remains one of the leading causes of maternal mortality (RCOG 2017). Therefore, this report will critically review approaches to classification and diagnosis, treatment and rehabilitation, and the long-term management of perinatal mental health conditions, alongside explorations of key debates, emerging pressures, policy and legal context, and national data, in order to present evidence and recommendations for improving practice and policy.</w:t>
      </w:r>
    </w:p>
    <w:p w14:paraId="07E9DD99" w14:textId="4A28F55B" w:rsidR="00F308E0" w:rsidRPr="00B90A24" w:rsidRDefault="00F308E0" w:rsidP="00B90A24">
      <w:pPr>
        <w:pStyle w:val="Heading2"/>
        <w:spacing w:line="360" w:lineRule="auto"/>
        <w:jc w:val="both"/>
        <w:rPr>
          <w:rFonts w:asciiTheme="minorBidi" w:hAnsiTheme="minorBidi" w:cstheme="minorBidi"/>
          <w:sz w:val="24"/>
          <w:szCs w:val="24"/>
        </w:rPr>
      </w:pPr>
      <w:bookmarkStart w:id="1" w:name="_Toc214237658"/>
      <w:r w:rsidRPr="00B90A24">
        <w:rPr>
          <w:rFonts w:asciiTheme="minorBidi" w:hAnsiTheme="minorBidi" w:cstheme="minorBidi"/>
          <w:sz w:val="24"/>
          <w:szCs w:val="24"/>
        </w:rPr>
        <w:t>Classification and Diagnosis</w:t>
      </w:r>
      <w:bookmarkEnd w:id="1"/>
    </w:p>
    <w:p w14:paraId="1ABB2812" w14:textId="33395B4A" w:rsidR="004A06D5" w:rsidRPr="00B90A24" w:rsidRDefault="004A06D5" w:rsidP="00B90A24">
      <w:pPr>
        <w:spacing w:line="360" w:lineRule="auto"/>
        <w:jc w:val="both"/>
        <w:rPr>
          <w:rFonts w:asciiTheme="minorBidi" w:hAnsiTheme="minorBidi"/>
          <w:sz w:val="22"/>
          <w:szCs w:val="22"/>
        </w:rPr>
      </w:pPr>
      <w:r w:rsidRPr="00B90A24">
        <w:rPr>
          <w:rFonts w:asciiTheme="minorBidi" w:hAnsiTheme="minorBidi"/>
          <w:sz w:val="22"/>
          <w:szCs w:val="22"/>
        </w:rPr>
        <w:t xml:space="preserve">The International Classification of Diseases, 11th Revision (ICD-11) includes Mental or behavioural disorders associated with pregnancy, </w:t>
      </w:r>
      <w:r w:rsidR="00526BDB" w:rsidRPr="00B90A24">
        <w:rPr>
          <w:rFonts w:asciiTheme="minorBidi" w:hAnsiTheme="minorBidi"/>
          <w:sz w:val="22"/>
          <w:szCs w:val="22"/>
        </w:rPr>
        <w:t>childbirth,</w:t>
      </w:r>
      <w:r w:rsidRPr="00B90A24">
        <w:rPr>
          <w:rFonts w:asciiTheme="minorBidi" w:hAnsiTheme="minorBidi"/>
          <w:sz w:val="22"/>
          <w:szCs w:val="22"/>
        </w:rPr>
        <w:t xml:space="preserve"> or the puerperium, without psychotic symptoms under Chapter 06: Mental, </w:t>
      </w:r>
      <w:r w:rsidR="00526BDB" w:rsidRPr="00B90A24">
        <w:rPr>
          <w:rFonts w:asciiTheme="minorBidi" w:hAnsiTheme="minorBidi"/>
          <w:sz w:val="22"/>
          <w:szCs w:val="22"/>
        </w:rPr>
        <w:t>behavioural,</w:t>
      </w:r>
      <w:r w:rsidRPr="00B90A24">
        <w:rPr>
          <w:rFonts w:asciiTheme="minorBidi" w:hAnsiTheme="minorBidi"/>
          <w:sz w:val="22"/>
          <w:szCs w:val="22"/>
        </w:rPr>
        <w:t xml:space="preserve"> or neurodevelopmental disorders (WHO, 2022). The appropriate code (6E20) includes non-psychotic conditions including perinatal depression, </w:t>
      </w:r>
      <w:r w:rsidR="00526BDB" w:rsidRPr="00B90A24">
        <w:rPr>
          <w:rFonts w:asciiTheme="minorBidi" w:hAnsiTheme="minorBidi"/>
          <w:sz w:val="22"/>
          <w:szCs w:val="22"/>
        </w:rPr>
        <w:t>anxiety,</w:t>
      </w:r>
      <w:r w:rsidRPr="00B90A24">
        <w:rPr>
          <w:rFonts w:asciiTheme="minorBidi" w:hAnsiTheme="minorBidi"/>
          <w:sz w:val="22"/>
          <w:szCs w:val="22"/>
        </w:rPr>
        <w:t xml:space="preserve"> and adjustment disorders, </w:t>
      </w:r>
      <w:r w:rsidR="008A1E9B" w:rsidRPr="00B90A24">
        <w:rPr>
          <w:rFonts w:asciiTheme="minorBidi" w:hAnsiTheme="minorBidi"/>
          <w:sz w:val="22"/>
          <w:szCs w:val="22"/>
        </w:rPr>
        <w:t>which</w:t>
      </w:r>
      <w:r w:rsidRPr="00B90A24">
        <w:rPr>
          <w:rFonts w:asciiTheme="minorBidi" w:hAnsiTheme="minorBidi"/>
          <w:sz w:val="22"/>
          <w:szCs w:val="22"/>
        </w:rPr>
        <w:t xml:space="preserve"> occur either during pregnancy or in the postpartum period, intentionally differentiating from psychotic presentations (6E21)</w:t>
      </w:r>
      <w:r w:rsidR="001A0AC4" w:rsidRPr="00B90A24">
        <w:rPr>
          <w:rFonts w:asciiTheme="minorBidi" w:hAnsiTheme="minorBidi"/>
          <w:sz w:val="22"/>
          <w:szCs w:val="22"/>
        </w:rPr>
        <w:t xml:space="preserve"> (WHO, 2022)</w:t>
      </w:r>
      <w:r w:rsidRPr="00B90A24">
        <w:rPr>
          <w:rFonts w:asciiTheme="minorBidi" w:hAnsiTheme="minorBidi"/>
          <w:sz w:val="22"/>
          <w:szCs w:val="22"/>
        </w:rPr>
        <w:t>. This ICD-11 categori</w:t>
      </w:r>
      <w:r w:rsidR="00E73F65" w:rsidRPr="00B90A24">
        <w:rPr>
          <w:rFonts w:asciiTheme="minorBidi" w:hAnsiTheme="minorBidi"/>
          <w:sz w:val="22"/>
          <w:szCs w:val="22"/>
        </w:rPr>
        <w:t>s</w:t>
      </w:r>
      <w:r w:rsidRPr="00B90A24">
        <w:rPr>
          <w:rFonts w:asciiTheme="minorBidi" w:hAnsiTheme="minorBidi"/>
          <w:sz w:val="22"/>
          <w:szCs w:val="22"/>
        </w:rPr>
        <w:t xml:space="preserve">ation advances from that of ICD-10 (F53), which was more restricted in diagnostic guidance and considered </w:t>
      </w:r>
      <w:r w:rsidR="00526BDB" w:rsidRPr="00B90A24">
        <w:rPr>
          <w:rFonts w:asciiTheme="minorBidi" w:hAnsiTheme="minorBidi"/>
          <w:sz w:val="22"/>
          <w:szCs w:val="22"/>
        </w:rPr>
        <w:t>post-</w:t>
      </w:r>
      <w:r w:rsidRPr="00B90A24">
        <w:rPr>
          <w:rFonts w:asciiTheme="minorBidi" w:hAnsiTheme="minorBidi"/>
          <w:sz w:val="22"/>
          <w:szCs w:val="22"/>
        </w:rPr>
        <w:t>natal onset.</w:t>
      </w:r>
      <w:r w:rsidR="007E096E" w:rsidRPr="00B90A24">
        <w:rPr>
          <w:rFonts w:asciiTheme="minorBidi" w:hAnsiTheme="minorBidi"/>
          <w:sz w:val="22"/>
          <w:szCs w:val="22"/>
        </w:rPr>
        <w:t xml:space="preserve"> </w:t>
      </w:r>
      <w:r w:rsidRPr="00B90A24">
        <w:rPr>
          <w:rFonts w:asciiTheme="minorBidi" w:hAnsiTheme="minorBidi"/>
          <w:sz w:val="22"/>
          <w:szCs w:val="22"/>
        </w:rPr>
        <w:t>However, this has the potential to over-</w:t>
      </w:r>
      <w:r w:rsidR="00AB6E30" w:rsidRPr="00B90A24">
        <w:rPr>
          <w:rFonts w:asciiTheme="minorBidi" w:hAnsiTheme="minorBidi"/>
          <w:sz w:val="22"/>
          <w:szCs w:val="22"/>
        </w:rPr>
        <w:t>pathologies</w:t>
      </w:r>
      <w:r w:rsidRPr="00B90A24">
        <w:rPr>
          <w:rFonts w:asciiTheme="minorBidi" w:hAnsiTheme="minorBidi"/>
          <w:sz w:val="22"/>
          <w:szCs w:val="22"/>
        </w:rPr>
        <w:t xml:space="preserve"> normative emotional experiences of motherhood, </w:t>
      </w:r>
      <w:r w:rsidR="00AB6E30" w:rsidRPr="00B90A24">
        <w:rPr>
          <w:rFonts w:asciiTheme="minorBidi" w:hAnsiTheme="minorBidi"/>
          <w:sz w:val="22"/>
          <w:szCs w:val="22"/>
        </w:rPr>
        <w:t>to</w:t>
      </w:r>
      <w:r w:rsidRPr="00B90A24">
        <w:rPr>
          <w:rFonts w:asciiTheme="minorBidi" w:hAnsiTheme="minorBidi"/>
          <w:sz w:val="22"/>
          <w:szCs w:val="22"/>
        </w:rPr>
        <w:t xml:space="preserve"> provoke questions about where we advocate for clinical disorder or social distress.</w:t>
      </w:r>
    </w:p>
    <w:p w14:paraId="4C5BB795" w14:textId="42F55E1E" w:rsidR="00491F70" w:rsidRPr="00B90A24" w:rsidRDefault="00491F70" w:rsidP="00B90A24">
      <w:pPr>
        <w:spacing w:line="360" w:lineRule="auto"/>
        <w:jc w:val="both"/>
        <w:rPr>
          <w:rFonts w:asciiTheme="minorBidi" w:hAnsiTheme="minorBidi"/>
          <w:sz w:val="22"/>
          <w:szCs w:val="22"/>
        </w:rPr>
      </w:pPr>
      <w:r w:rsidRPr="00B90A24">
        <w:rPr>
          <w:rFonts w:asciiTheme="minorBidi" w:hAnsiTheme="minorBidi"/>
          <w:sz w:val="22"/>
          <w:szCs w:val="22"/>
        </w:rPr>
        <w:t>The criteria for 6E20 require that individuals demonstrate marked impairment of mood and behaviour that requires treatment, typically depressed mood, anhedonia, anxiety, irritability, altered sleep and appetite, and disruption in functional ability</w:t>
      </w:r>
      <w:r w:rsidR="00CA34AB" w:rsidRPr="00B90A24">
        <w:rPr>
          <w:rFonts w:asciiTheme="minorBidi" w:hAnsiTheme="minorBidi"/>
          <w:sz w:val="22"/>
          <w:szCs w:val="22"/>
        </w:rPr>
        <w:t xml:space="preserve"> (WHO, 2022)</w:t>
      </w:r>
      <w:r w:rsidRPr="00B90A24">
        <w:rPr>
          <w:rFonts w:asciiTheme="minorBidi" w:hAnsiTheme="minorBidi"/>
          <w:sz w:val="22"/>
          <w:szCs w:val="22"/>
        </w:rPr>
        <w:t>. Symptoms must begin in pregnancy or within weeks postpartum and not better accounted for by another disorder</w:t>
      </w:r>
      <w:r w:rsidR="00CA34AB" w:rsidRPr="00B90A24">
        <w:rPr>
          <w:rFonts w:asciiTheme="minorBidi" w:hAnsiTheme="minorBidi"/>
          <w:sz w:val="22"/>
          <w:szCs w:val="22"/>
        </w:rPr>
        <w:t xml:space="preserve"> (WHO, 2022).</w:t>
      </w:r>
    </w:p>
    <w:p w14:paraId="048E2895" w14:textId="47220266" w:rsidR="0017398B" w:rsidRPr="00B90A24" w:rsidRDefault="0017398B" w:rsidP="00B90A24">
      <w:pPr>
        <w:spacing w:line="360" w:lineRule="auto"/>
        <w:jc w:val="both"/>
        <w:rPr>
          <w:rFonts w:asciiTheme="minorBidi" w:hAnsiTheme="minorBidi"/>
          <w:sz w:val="22"/>
          <w:szCs w:val="22"/>
        </w:rPr>
      </w:pPr>
      <w:r w:rsidRPr="00B90A24">
        <w:rPr>
          <w:rFonts w:asciiTheme="minorBidi" w:hAnsiTheme="minorBidi"/>
          <w:sz w:val="22"/>
          <w:szCs w:val="22"/>
        </w:rPr>
        <w:t>In the UK, NICE Clinical Guideline CG192: Antenatal and Postnatal Mental Healt</w:t>
      </w:r>
      <w:r w:rsidR="005B3F5C" w:rsidRPr="00B90A24">
        <w:rPr>
          <w:rFonts w:asciiTheme="minorBidi" w:hAnsiTheme="minorBidi"/>
          <w:sz w:val="22"/>
          <w:szCs w:val="22"/>
        </w:rPr>
        <w:t>h</w:t>
      </w:r>
      <w:r w:rsidRPr="00B90A24">
        <w:rPr>
          <w:rFonts w:asciiTheme="minorBidi" w:hAnsiTheme="minorBidi"/>
          <w:sz w:val="22"/>
          <w:szCs w:val="22"/>
        </w:rPr>
        <w:t xml:space="preserve"> outlines evidence-based recommendations for recognition, </w:t>
      </w:r>
      <w:r w:rsidR="00526BDB" w:rsidRPr="00B90A24">
        <w:rPr>
          <w:rFonts w:asciiTheme="minorBidi" w:hAnsiTheme="minorBidi"/>
          <w:sz w:val="22"/>
          <w:szCs w:val="22"/>
        </w:rPr>
        <w:t>assessment,</w:t>
      </w:r>
      <w:r w:rsidRPr="00B90A24">
        <w:rPr>
          <w:rFonts w:asciiTheme="minorBidi" w:hAnsiTheme="minorBidi"/>
          <w:sz w:val="22"/>
          <w:szCs w:val="22"/>
        </w:rPr>
        <w:t xml:space="preserve"> and management</w:t>
      </w:r>
      <w:r w:rsidR="005B3F5C" w:rsidRPr="00B90A24">
        <w:rPr>
          <w:rFonts w:asciiTheme="minorBidi" w:hAnsiTheme="minorBidi"/>
          <w:sz w:val="22"/>
          <w:szCs w:val="22"/>
        </w:rPr>
        <w:t xml:space="preserve"> (NICE, 2020)</w:t>
      </w:r>
      <w:r w:rsidRPr="00B90A24">
        <w:rPr>
          <w:rFonts w:asciiTheme="minorBidi" w:hAnsiTheme="minorBidi"/>
          <w:sz w:val="22"/>
          <w:szCs w:val="22"/>
        </w:rPr>
        <w:t xml:space="preserve">. However, care pathways focused on the use of these three tools have been critiqued </w:t>
      </w:r>
      <w:r w:rsidRPr="00B90A24">
        <w:rPr>
          <w:rFonts w:asciiTheme="minorBidi" w:hAnsiTheme="minorBidi"/>
          <w:sz w:val="22"/>
          <w:szCs w:val="22"/>
        </w:rPr>
        <w:lastRenderedPageBreak/>
        <w:t>for potential cultural and language bias where the tools often privilege quantifiable symptoms while devaluing relational or contextual dimensions</w:t>
      </w:r>
      <w:r w:rsidR="00B95CA2" w:rsidRPr="00B90A24">
        <w:rPr>
          <w:rFonts w:asciiTheme="minorBidi" w:hAnsiTheme="minorBidi"/>
          <w:sz w:val="22"/>
          <w:szCs w:val="22"/>
        </w:rPr>
        <w:t xml:space="preserve"> (Matthey, 2022)</w:t>
      </w:r>
      <w:r w:rsidR="00014154" w:rsidRPr="00B90A24">
        <w:rPr>
          <w:rFonts w:asciiTheme="minorBidi" w:hAnsiTheme="minorBidi"/>
          <w:sz w:val="22"/>
          <w:szCs w:val="22"/>
        </w:rPr>
        <w:t>.</w:t>
      </w:r>
    </w:p>
    <w:p w14:paraId="2DE605F4" w14:textId="3AD3DA20" w:rsidR="00DA60B5" w:rsidRPr="00B90A24" w:rsidRDefault="00DA60B5" w:rsidP="00B90A24">
      <w:pPr>
        <w:spacing w:line="360" w:lineRule="auto"/>
        <w:jc w:val="both"/>
        <w:rPr>
          <w:rFonts w:asciiTheme="minorBidi" w:hAnsiTheme="minorBidi"/>
          <w:sz w:val="22"/>
          <w:szCs w:val="22"/>
        </w:rPr>
      </w:pPr>
      <w:r w:rsidRPr="00B90A24">
        <w:rPr>
          <w:rFonts w:asciiTheme="minorBidi" w:hAnsiTheme="minorBidi"/>
          <w:sz w:val="22"/>
          <w:szCs w:val="22"/>
        </w:rPr>
        <w:t>National reports indicate there is inconsistency in national implementation with considerable regional variation in access to services, availability of specialist training, and length of time from presentation to diagnosis (Royal College of Psychiatrists, 202</w:t>
      </w:r>
      <w:r w:rsidR="00010D09" w:rsidRPr="00B90A24">
        <w:rPr>
          <w:rFonts w:asciiTheme="minorBidi" w:hAnsiTheme="minorBidi"/>
          <w:sz w:val="22"/>
          <w:szCs w:val="22"/>
        </w:rPr>
        <w:t>1</w:t>
      </w:r>
      <w:r w:rsidRPr="00B90A24">
        <w:rPr>
          <w:rFonts w:asciiTheme="minorBidi" w:hAnsiTheme="minorBidi"/>
          <w:sz w:val="22"/>
          <w:szCs w:val="22"/>
        </w:rPr>
        <w:t xml:space="preserve">). </w:t>
      </w:r>
      <w:r w:rsidR="00240B45" w:rsidRPr="00B90A24">
        <w:rPr>
          <w:rFonts w:asciiTheme="minorBidi" w:hAnsiTheme="minorBidi"/>
          <w:sz w:val="22"/>
          <w:szCs w:val="22"/>
        </w:rPr>
        <w:t xml:space="preserve">The DSM-5 employs the term ‘with peripartum onset’ as a specifier rather than treating perinatal conditions as a standalone category, which has raised discussion about whether perinatal mental disorders are indicative of a distinct syndrome or a manifestation of broader mood disorders within a specific biological and social context (Sharma </w:t>
      </w:r>
      <w:r w:rsidR="00C67A8C" w:rsidRPr="00B90A24">
        <w:rPr>
          <w:rFonts w:asciiTheme="minorBidi" w:hAnsiTheme="minorBidi"/>
          <w:sz w:val="22"/>
          <w:szCs w:val="22"/>
        </w:rPr>
        <w:t>and</w:t>
      </w:r>
      <w:r w:rsidR="00240B45" w:rsidRPr="00B90A24">
        <w:rPr>
          <w:rFonts w:asciiTheme="minorBidi" w:hAnsiTheme="minorBidi"/>
          <w:sz w:val="22"/>
          <w:szCs w:val="22"/>
        </w:rPr>
        <w:t xml:space="preserve"> </w:t>
      </w:r>
      <w:r w:rsidR="00C67A8C" w:rsidRPr="00B90A24">
        <w:rPr>
          <w:rFonts w:asciiTheme="minorBidi" w:hAnsiTheme="minorBidi"/>
          <w:sz w:val="22"/>
          <w:szCs w:val="22"/>
        </w:rPr>
        <w:t>Mazmanian</w:t>
      </w:r>
      <w:r w:rsidR="00240B45" w:rsidRPr="00B90A24">
        <w:rPr>
          <w:rFonts w:asciiTheme="minorBidi" w:hAnsiTheme="minorBidi"/>
          <w:sz w:val="22"/>
          <w:szCs w:val="22"/>
        </w:rPr>
        <w:t xml:space="preserve">, 2014). </w:t>
      </w:r>
      <w:r w:rsidRPr="00B90A24">
        <w:rPr>
          <w:rFonts w:asciiTheme="minorBidi" w:hAnsiTheme="minorBidi"/>
          <w:sz w:val="22"/>
          <w:szCs w:val="22"/>
        </w:rPr>
        <w:t xml:space="preserve">The continued absence of a solution suggests a wider philosophical dichotomy as to whether we understand perinatal distress as a biomedical </w:t>
      </w:r>
      <w:r w:rsidR="00666235" w:rsidRPr="00B90A24">
        <w:rPr>
          <w:rFonts w:asciiTheme="minorBidi" w:hAnsiTheme="minorBidi"/>
          <w:sz w:val="22"/>
          <w:szCs w:val="22"/>
        </w:rPr>
        <w:t>ph</w:t>
      </w:r>
      <w:r w:rsidR="00B44FF1" w:rsidRPr="00B90A24">
        <w:rPr>
          <w:rFonts w:asciiTheme="minorBidi" w:hAnsiTheme="minorBidi"/>
          <w:sz w:val="22"/>
          <w:szCs w:val="22"/>
        </w:rPr>
        <w:t>enomenon</w:t>
      </w:r>
      <w:r w:rsidRPr="00B90A24">
        <w:rPr>
          <w:rFonts w:asciiTheme="minorBidi" w:hAnsiTheme="minorBidi"/>
          <w:sz w:val="22"/>
          <w:szCs w:val="22"/>
        </w:rPr>
        <w:t xml:space="preserve"> and/or as a social experience mediated through factors of gendered experience and social inequity</w:t>
      </w:r>
      <w:r w:rsidR="00CA7062" w:rsidRPr="00B90A24">
        <w:rPr>
          <w:rFonts w:asciiTheme="minorBidi" w:hAnsiTheme="minorBidi"/>
          <w:sz w:val="22"/>
          <w:szCs w:val="22"/>
        </w:rPr>
        <w:t xml:space="preserve"> (Webb et al., 2023)</w:t>
      </w:r>
      <w:r w:rsidRPr="00B90A24">
        <w:rPr>
          <w:rFonts w:asciiTheme="minorBidi" w:hAnsiTheme="minorBidi"/>
          <w:sz w:val="22"/>
          <w:szCs w:val="22"/>
        </w:rPr>
        <w:t>.</w:t>
      </w:r>
    </w:p>
    <w:p w14:paraId="68168805" w14:textId="5ECE400F" w:rsidR="00F308E0" w:rsidRPr="00D0000B" w:rsidRDefault="00F308E0" w:rsidP="00247A89">
      <w:pPr>
        <w:pStyle w:val="Heading2"/>
        <w:spacing w:line="360" w:lineRule="auto"/>
        <w:jc w:val="both"/>
        <w:rPr>
          <w:rFonts w:asciiTheme="minorBidi" w:hAnsiTheme="minorBidi" w:cstheme="minorBidi"/>
          <w:sz w:val="24"/>
          <w:szCs w:val="24"/>
        </w:rPr>
      </w:pPr>
      <w:bookmarkStart w:id="2" w:name="_Toc214237659"/>
      <w:r w:rsidRPr="00D0000B">
        <w:rPr>
          <w:rFonts w:asciiTheme="minorBidi" w:hAnsiTheme="minorBidi" w:cstheme="minorBidi"/>
          <w:sz w:val="24"/>
          <w:szCs w:val="24"/>
        </w:rPr>
        <w:t>Treatment Approaches</w:t>
      </w:r>
      <w:bookmarkEnd w:id="2"/>
    </w:p>
    <w:p w14:paraId="2F2BD5FA" w14:textId="5E6FFEA3" w:rsidR="009D7030" w:rsidRPr="00247A89" w:rsidRDefault="00926803" w:rsidP="00C92052">
      <w:pPr>
        <w:spacing w:after="0" w:line="360" w:lineRule="auto"/>
        <w:jc w:val="both"/>
        <w:rPr>
          <w:rFonts w:asciiTheme="minorBidi" w:hAnsiTheme="minorBidi"/>
          <w:sz w:val="22"/>
          <w:szCs w:val="22"/>
        </w:rPr>
      </w:pPr>
      <w:r w:rsidRPr="00247A89">
        <w:rPr>
          <w:rFonts w:asciiTheme="minorBidi" w:hAnsiTheme="minorBidi"/>
          <w:sz w:val="22"/>
          <w:szCs w:val="22"/>
        </w:rPr>
        <w:t>Perinatal depression (ICD-11 code 6E20) is treated in the UK through psychological and medication treatments, amidst rehabilitation models which aim to support mothers and babies' wellbeing</w:t>
      </w:r>
      <w:r w:rsidR="00CC6307">
        <w:rPr>
          <w:rFonts w:asciiTheme="minorBidi" w:hAnsiTheme="minorBidi"/>
          <w:sz w:val="22"/>
          <w:szCs w:val="22"/>
        </w:rPr>
        <w:t xml:space="preserve"> </w:t>
      </w:r>
      <w:r w:rsidR="00CC6307" w:rsidRPr="00247A89">
        <w:rPr>
          <w:rFonts w:asciiTheme="minorBidi" w:hAnsiTheme="minorBidi"/>
          <w:sz w:val="22"/>
          <w:szCs w:val="22"/>
        </w:rPr>
        <w:t>(WHO, 2022</w:t>
      </w:r>
      <w:r w:rsidR="00CC6307">
        <w:rPr>
          <w:rFonts w:asciiTheme="minorBidi" w:hAnsiTheme="minorBidi"/>
          <w:sz w:val="22"/>
          <w:szCs w:val="22"/>
        </w:rPr>
        <w:t>)</w:t>
      </w:r>
      <w:r w:rsidRPr="00247A89">
        <w:rPr>
          <w:rFonts w:asciiTheme="minorBidi" w:hAnsiTheme="minorBidi"/>
          <w:sz w:val="22"/>
          <w:szCs w:val="22"/>
        </w:rPr>
        <w:t>. NICE (202</w:t>
      </w:r>
      <w:r w:rsidR="00E45460">
        <w:rPr>
          <w:rFonts w:asciiTheme="minorBidi" w:hAnsiTheme="minorBidi"/>
          <w:sz w:val="22"/>
          <w:szCs w:val="22"/>
        </w:rPr>
        <w:t>0</w:t>
      </w:r>
      <w:r w:rsidRPr="00247A89">
        <w:rPr>
          <w:rFonts w:asciiTheme="minorBidi" w:hAnsiTheme="minorBidi"/>
          <w:sz w:val="22"/>
          <w:szCs w:val="22"/>
        </w:rPr>
        <w:t>) has identified psychological therapies (Cognitive Behavioural Therapy (CBT) and Interpersonal Therapy (IPT)) as recommended treatment pathways for mild to moderate symptoms.</w:t>
      </w:r>
      <w:r w:rsidR="00E36782">
        <w:rPr>
          <w:rFonts w:asciiTheme="minorBidi" w:hAnsiTheme="minorBidi"/>
          <w:sz w:val="22"/>
          <w:szCs w:val="22"/>
        </w:rPr>
        <w:t xml:space="preserve"> </w:t>
      </w:r>
      <w:r w:rsidR="00A25A93" w:rsidRPr="00A25A93">
        <w:rPr>
          <w:rFonts w:asciiTheme="minorBidi" w:hAnsiTheme="minorBidi"/>
          <w:sz w:val="22"/>
          <w:szCs w:val="22"/>
        </w:rPr>
        <w:t>There is evidence that psychological interventions such as CBT and IPT can reduce depressive symptoms in the perinatal period; however, findings on longer-term effectiveness are mixed, and UK research indicates that women from minority ethnic backgrounds face additional barriers to accessing these treatments</w:t>
      </w:r>
      <w:r w:rsidR="00D42FAA">
        <w:rPr>
          <w:rFonts w:asciiTheme="minorBidi" w:hAnsiTheme="minorBidi"/>
          <w:sz w:val="22"/>
          <w:szCs w:val="22"/>
        </w:rPr>
        <w:t xml:space="preserve"> </w:t>
      </w:r>
      <w:r w:rsidR="00D42FAA" w:rsidRPr="00D42FAA">
        <w:rPr>
          <w:rFonts w:asciiTheme="minorBidi" w:hAnsiTheme="minorBidi"/>
          <w:sz w:val="22"/>
          <w:szCs w:val="22"/>
        </w:rPr>
        <w:t>(Nwonuala, Mohammadnezhad and Ogundiran, 2024)</w:t>
      </w:r>
      <w:r w:rsidR="00A25A93" w:rsidRPr="00A25A93">
        <w:rPr>
          <w:rFonts w:asciiTheme="minorBidi" w:hAnsiTheme="minorBidi"/>
          <w:sz w:val="22"/>
          <w:szCs w:val="22"/>
        </w:rPr>
        <w:t xml:space="preserve">. </w:t>
      </w:r>
      <w:r w:rsidR="00DF1C8B">
        <w:rPr>
          <w:rFonts w:asciiTheme="minorBidi" w:hAnsiTheme="minorBidi"/>
          <w:sz w:val="22"/>
          <w:szCs w:val="22"/>
        </w:rPr>
        <w:t>Structural limitations such as service shortages, long waiting times, and the absence of culturally ad</w:t>
      </w:r>
      <w:r w:rsidR="007C206D">
        <w:rPr>
          <w:rFonts w:asciiTheme="minorBidi" w:hAnsiTheme="minorBidi"/>
          <w:sz w:val="22"/>
          <w:szCs w:val="22"/>
        </w:rPr>
        <w:t xml:space="preserve">apted interventions highlight systemic inequities in </w:t>
      </w:r>
      <w:r w:rsidR="00CA322D">
        <w:rPr>
          <w:rFonts w:asciiTheme="minorBidi" w:hAnsiTheme="minorBidi"/>
          <w:sz w:val="22"/>
          <w:szCs w:val="22"/>
        </w:rPr>
        <w:t>evidence-based</w:t>
      </w:r>
      <w:r w:rsidR="007C206D">
        <w:rPr>
          <w:rFonts w:asciiTheme="minorBidi" w:hAnsiTheme="minorBidi"/>
          <w:sz w:val="22"/>
          <w:szCs w:val="22"/>
        </w:rPr>
        <w:t xml:space="preserve"> practice</w:t>
      </w:r>
      <w:r w:rsidR="00C92052">
        <w:rPr>
          <w:rFonts w:asciiTheme="minorBidi" w:hAnsiTheme="minorBidi"/>
          <w:sz w:val="22"/>
          <w:szCs w:val="22"/>
        </w:rPr>
        <w:t xml:space="preserve"> </w:t>
      </w:r>
      <w:r w:rsidR="00C92052" w:rsidRPr="00C92052">
        <w:rPr>
          <w:rFonts w:asciiTheme="minorBidi" w:hAnsiTheme="minorBidi"/>
          <w:sz w:val="22"/>
          <w:szCs w:val="22"/>
        </w:rPr>
        <w:t xml:space="preserve">(Alam, </w:t>
      </w:r>
      <w:r w:rsidR="00526BDB" w:rsidRPr="00C92052">
        <w:rPr>
          <w:rFonts w:asciiTheme="minorBidi" w:hAnsiTheme="minorBidi"/>
          <w:sz w:val="22"/>
          <w:szCs w:val="22"/>
        </w:rPr>
        <w:t>O’Halloran,</w:t>
      </w:r>
      <w:r w:rsidR="00C92052" w:rsidRPr="00C92052">
        <w:rPr>
          <w:rFonts w:asciiTheme="minorBidi" w:hAnsiTheme="minorBidi"/>
          <w:sz w:val="22"/>
          <w:szCs w:val="22"/>
        </w:rPr>
        <w:t xml:space="preserve"> and Fowke, 2024)</w:t>
      </w:r>
      <w:r w:rsidR="007C206D">
        <w:rPr>
          <w:rFonts w:asciiTheme="minorBidi" w:hAnsiTheme="minorBidi"/>
          <w:sz w:val="22"/>
          <w:szCs w:val="22"/>
        </w:rPr>
        <w:t>.</w:t>
      </w:r>
    </w:p>
    <w:p w14:paraId="7D6BF31C" w14:textId="1D5014E3" w:rsidR="00926803" w:rsidRDefault="009D7030" w:rsidP="007F5691">
      <w:pPr>
        <w:spacing w:before="240" w:after="0" w:line="360" w:lineRule="auto"/>
        <w:jc w:val="both"/>
        <w:rPr>
          <w:rFonts w:asciiTheme="minorBidi" w:hAnsiTheme="minorBidi"/>
          <w:sz w:val="22"/>
          <w:szCs w:val="22"/>
        </w:rPr>
      </w:pPr>
      <w:r w:rsidRPr="00247A89">
        <w:rPr>
          <w:rFonts w:asciiTheme="minorBidi" w:hAnsiTheme="minorBidi"/>
          <w:sz w:val="22"/>
          <w:szCs w:val="22"/>
        </w:rPr>
        <w:t>Moderate to severe depression is best treated with pharmacological interventions such as selective serotonin reuptake inhibitors (SSRIs) like sertraline</w:t>
      </w:r>
      <w:r w:rsidR="00B34640">
        <w:rPr>
          <w:rFonts w:asciiTheme="minorBidi" w:hAnsiTheme="minorBidi"/>
          <w:sz w:val="22"/>
          <w:szCs w:val="22"/>
        </w:rPr>
        <w:t xml:space="preserve"> </w:t>
      </w:r>
      <w:r w:rsidR="00B34640" w:rsidRPr="00B34640">
        <w:rPr>
          <w:rFonts w:asciiTheme="minorBidi" w:hAnsiTheme="minorBidi"/>
          <w:sz w:val="22"/>
          <w:szCs w:val="22"/>
        </w:rPr>
        <w:t>(NICE, 2022)</w:t>
      </w:r>
      <w:r w:rsidRPr="00247A89">
        <w:rPr>
          <w:rFonts w:asciiTheme="minorBidi" w:hAnsiTheme="minorBidi"/>
          <w:sz w:val="22"/>
          <w:szCs w:val="22"/>
        </w:rPr>
        <w:t xml:space="preserve">. </w:t>
      </w:r>
      <w:r w:rsidR="00E82BC3" w:rsidRPr="00E82BC3">
        <w:rPr>
          <w:rFonts w:asciiTheme="minorBidi" w:hAnsiTheme="minorBidi"/>
          <w:sz w:val="22"/>
          <w:szCs w:val="22"/>
        </w:rPr>
        <w:t>Although clinical guidance emphasises the need for informed, shared decision-making when considering medication use in pregnancy and breastfeeding, evidence shows marked variability in prescribing practices and frequent reluctance among clinicians to prescribe necessary medicines (Sanders et al., 2023).</w:t>
      </w:r>
      <w:r w:rsidR="008A1E9B">
        <w:rPr>
          <w:rFonts w:asciiTheme="minorBidi" w:hAnsiTheme="minorBidi"/>
          <w:sz w:val="22"/>
          <w:szCs w:val="22"/>
        </w:rPr>
        <w:t xml:space="preserve"> </w:t>
      </w:r>
      <w:r w:rsidR="007F5691" w:rsidRPr="007F5691">
        <w:rPr>
          <w:rFonts w:asciiTheme="minorBidi" w:hAnsiTheme="minorBidi"/>
          <w:sz w:val="22"/>
          <w:szCs w:val="22"/>
        </w:rPr>
        <w:t>These societal expectations around pregnancy, including concerns about introducing “unnatural” substances into the body, continue to influence both prescribing practices and women’s adherence to antidepressant treatment (James et al., 2025).</w:t>
      </w:r>
    </w:p>
    <w:p w14:paraId="7C2ADEEF" w14:textId="5C9C8D4F" w:rsidR="00BE442E" w:rsidRPr="00247A89" w:rsidRDefault="00BE442E" w:rsidP="00BE442E">
      <w:pPr>
        <w:spacing w:before="240" w:after="0" w:line="360" w:lineRule="auto"/>
        <w:jc w:val="both"/>
        <w:rPr>
          <w:rFonts w:asciiTheme="minorBidi" w:hAnsiTheme="minorBidi"/>
          <w:sz w:val="22"/>
          <w:szCs w:val="22"/>
        </w:rPr>
      </w:pPr>
      <w:r w:rsidRPr="00BE442E">
        <w:rPr>
          <w:rFonts w:asciiTheme="minorBidi" w:hAnsiTheme="minorBidi"/>
          <w:sz w:val="22"/>
          <w:szCs w:val="22"/>
        </w:rPr>
        <w:lastRenderedPageBreak/>
        <w:t>Rehabilitation delivered through multidisciplinary perinatal mental health teams supports women in regaining daily functioning and strengthening early parent–infant relationships. However, despite alignment with national guidance, significant inequalities remain, driven by regional variation in service funding, limited coordination between maternity and mental health care pathways, and shortcomings in culturally sensitive provision (Webb et al., 2023).</w:t>
      </w:r>
    </w:p>
    <w:p w14:paraId="67C09A49" w14:textId="370A3A83" w:rsidR="00F308E0" w:rsidRPr="00A441B6" w:rsidRDefault="00F308E0" w:rsidP="00247A89">
      <w:pPr>
        <w:pStyle w:val="Heading2"/>
        <w:spacing w:line="360" w:lineRule="auto"/>
        <w:jc w:val="both"/>
        <w:rPr>
          <w:rFonts w:asciiTheme="minorBidi" w:hAnsiTheme="minorBidi" w:cstheme="minorBidi"/>
          <w:sz w:val="24"/>
          <w:szCs w:val="24"/>
        </w:rPr>
      </w:pPr>
      <w:bookmarkStart w:id="3" w:name="_Toc214237660"/>
      <w:r w:rsidRPr="00A441B6">
        <w:rPr>
          <w:rFonts w:asciiTheme="minorBidi" w:hAnsiTheme="minorBidi" w:cstheme="minorBidi"/>
          <w:sz w:val="24"/>
          <w:szCs w:val="24"/>
        </w:rPr>
        <w:t>Rehabilitation and Long – Term Management</w:t>
      </w:r>
      <w:bookmarkEnd w:id="3"/>
    </w:p>
    <w:p w14:paraId="5E383F97" w14:textId="12F9DC19" w:rsidR="008A2D19" w:rsidRPr="00247A89" w:rsidRDefault="008A2D19" w:rsidP="00C03F2B">
      <w:pPr>
        <w:spacing w:line="360" w:lineRule="auto"/>
        <w:jc w:val="both"/>
        <w:rPr>
          <w:rFonts w:asciiTheme="minorBidi" w:hAnsiTheme="minorBidi"/>
          <w:sz w:val="22"/>
          <w:szCs w:val="22"/>
        </w:rPr>
      </w:pPr>
      <w:r w:rsidRPr="00247A89">
        <w:rPr>
          <w:rFonts w:asciiTheme="minorBidi" w:hAnsiTheme="minorBidi"/>
          <w:sz w:val="22"/>
          <w:szCs w:val="22"/>
        </w:rPr>
        <w:t>According to ICD-11, perinatal mental disorders such as depression (6E20) require continuing psychosocial rehabilitation to enhance functioning, parenting capacity, and social integration (WHO, 2022). In the UK, rehabilitation is delivered through multidisciplinary perinatal mental health teams, community-based services, and peer-led programmes</w:t>
      </w:r>
      <w:r w:rsidR="00524271">
        <w:rPr>
          <w:rFonts w:asciiTheme="minorBidi" w:hAnsiTheme="minorBidi"/>
          <w:sz w:val="22"/>
          <w:szCs w:val="22"/>
        </w:rPr>
        <w:t xml:space="preserve"> </w:t>
      </w:r>
      <w:r w:rsidR="00524271" w:rsidRPr="00524271">
        <w:rPr>
          <w:rFonts w:asciiTheme="minorBidi" w:hAnsiTheme="minorBidi"/>
          <w:sz w:val="22"/>
          <w:szCs w:val="22"/>
        </w:rPr>
        <w:t xml:space="preserve">(Royal Free London, </w:t>
      </w:r>
      <w:r w:rsidR="00524271">
        <w:rPr>
          <w:rFonts w:asciiTheme="minorBidi" w:hAnsiTheme="minorBidi"/>
          <w:sz w:val="22"/>
          <w:szCs w:val="22"/>
        </w:rPr>
        <w:t>2025</w:t>
      </w:r>
      <w:r w:rsidR="00524271" w:rsidRPr="00524271">
        <w:rPr>
          <w:rFonts w:asciiTheme="minorBidi" w:hAnsiTheme="minorBidi"/>
          <w:sz w:val="22"/>
          <w:szCs w:val="22"/>
        </w:rPr>
        <w:t>)</w:t>
      </w:r>
      <w:r w:rsidR="00421A65">
        <w:rPr>
          <w:rFonts w:asciiTheme="minorBidi" w:hAnsiTheme="minorBidi"/>
          <w:sz w:val="22"/>
          <w:szCs w:val="22"/>
        </w:rPr>
        <w:t>.</w:t>
      </w:r>
      <w:r w:rsidRPr="00247A89">
        <w:rPr>
          <w:rFonts w:asciiTheme="minorBidi" w:hAnsiTheme="minorBidi"/>
          <w:sz w:val="22"/>
          <w:szCs w:val="22"/>
        </w:rPr>
        <w:t xml:space="preserve"> </w:t>
      </w:r>
      <w:r w:rsidR="00C03F2B" w:rsidRPr="00C03F2B">
        <w:rPr>
          <w:rFonts w:asciiTheme="minorBidi" w:hAnsiTheme="minorBidi"/>
          <w:sz w:val="22"/>
          <w:szCs w:val="22"/>
        </w:rPr>
        <w:t>Specialist maternal mental health services in England show considerable regional variation in availability and resources, with some areas lacking sufficient staffing and inclusive approaches to meet the needs of all birthing people (Maternal Mental Health Alliance, 202</w:t>
      </w:r>
      <w:r w:rsidR="009F2A83">
        <w:rPr>
          <w:rFonts w:asciiTheme="minorBidi" w:hAnsiTheme="minorBidi"/>
          <w:sz w:val="22"/>
          <w:szCs w:val="22"/>
        </w:rPr>
        <w:t>4</w:t>
      </w:r>
      <w:r w:rsidR="00C03F2B" w:rsidRPr="00C03F2B">
        <w:rPr>
          <w:rFonts w:asciiTheme="minorBidi" w:hAnsiTheme="minorBidi"/>
          <w:sz w:val="22"/>
          <w:szCs w:val="22"/>
        </w:rPr>
        <w:t>).</w:t>
      </w:r>
    </w:p>
    <w:p w14:paraId="160B9639" w14:textId="7717AD05" w:rsidR="00B8172F" w:rsidRDefault="00B8172F" w:rsidP="00B8172F">
      <w:pPr>
        <w:spacing w:line="360" w:lineRule="auto"/>
        <w:jc w:val="both"/>
        <w:rPr>
          <w:rFonts w:asciiTheme="minorBidi" w:hAnsiTheme="minorBidi"/>
          <w:sz w:val="22"/>
          <w:szCs w:val="22"/>
        </w:rPr>
      </w:pPr>
      <w:r w:rsidRPr="00B8172F">
        <w:rPr>
          <w:rFonts w:asciiTheme="minorBidi" w:hAnsiTheme="minorBidi"/>
          <w:sz w:val="22"/>
          <w:szCs w:val="22"/>
        </w:rPr>
        <w:t>Stigma, workforce pressures, and weak community support systems continue to obstruct social reintegration. Many people in crisis rely heavily on voluntary</w:t>
      </w:r>
      <w:r w:rsidRPr="00B8172F">
        <w:rPr>
          <w:rFonts w:asciiTheme="minorBidi" w:hAnsiTheme="minorBidi"/>
          <w:sz w:val="22"/>
          <w:szCs w:val="22"/>
        </w:rPr>
        <w:noBreakHyphen/>
        <w:t>sector organisations</w:t>
      </w:r>
      <w:r>
        <w:rPr>
          <w:rFonts w:asciiTheme="minorBidi" w:hAnsiTheme="minorBidi"/>
          <w:sz w:val="22"/>
          <w:szCs w:val="22"/>
        </w:rPr>
        <w:t xml:space="preserve">, </w:t>
      </w:r>
      <w:r w:rsidRPr="00B8172F">
        <w:rPr>
          <w:rFonts w:asciiTheme="minorBidi" w:hAnsiTheme="minorBidi"/>
          <w:sz w:val="22"/>
          <w:szCs w:val="22"/>
        </w:rPr>
        <w:t>such as crisis cafés and helplines</w:t>
      </w:r>
      <w:r>
        <w:rPr>
          <w:rFonts w:asciiTheme="minorBidi" w:hAnsiTheme="minorBidi"/>
          <w:sz w:val="22"/>
          <w:szCs w:val="22"/>
        </w:rPr>
        <w:t xml:space="preserve"> </w:t>
      </w:r>
      <w:r w:rsidRPr="00B8172F">
        <w:rPr>
          <w:rFonts w:asciiTheme="minorBidi" w:hAnsiTheme="minorBidi"/>
          <w:sz w:val="22"/>
          <w:szCs w:val="22"/>
        </w:rPr>
        <w:t>to fill the gaps left by NHS services, but research indicates that this over</w:t>
      </w:r>
      <w:r w:rsidRPr="00B8172F">
        <w:rPr>
          <w:rFonts w:asciiTheme="minorBidi" w:hAnsiTheme="minorBidi"/>
          <w:sz w:val="22"/>
          <w:szCs w:val="22"/>
        </w:rPr>
        <w:noBreakHyphen/>
        <w:t>reliance points to underfunding and limited capacity in statutory systems (Newbigging et al., 2020).</w:t>
      </w:r>
    </w:p>
    <w:p w14:paraId="19AFF533" w14:textId="43662027" w:rsidR="00247A89" w:rsidRPr="00247A89" w:rsidRDefault="00247A89" w:rsidP="00C77590">
      <w:pPr>
        <w:spacing w:line="360" w:lineRule="auto"/>
        <w:jc w:val="both"/>
        <w:rPr>
          <w:rFonts w:asciiTheme="minorBidi" w:hAnsiTheme="minorBidi"/>
          <w:sz w:val="22"/>
          <w:szCs w:val="22"/>
        </w:rPr>
      </w:pPr>
      <w:r w:rsidRPr="00247A89">
        <w:rPr>
          <w:rFonts w:asciiTheme="minorBidi" w:hAnsiTheme="minorBidi"/>
          <w:sz w:val="22"/>
          <w:szCs w:val="22"/>
        </w:rPr>
        <w:t>Ongoing debates speak to whether the ICD-11 is comprehensively capturing neurobiology, sociocultural, and social dimensions of perinatal disorder. Calls for reformulate implications for biopsychosocial perspectives underpin suggest more inclusivity for neurodivergence and cultural variation</w:t>
      </w:r>
      <w:r w:rsidR="000E79F5">
        <w:rPr>
          <w:rFonts w:asciiTheme="minorBidi" w:hAnsiTheme="minorBidi"/>
          <w:sz w:val="22"/>
          <w:szCs w:val="22"/>
        </w:rPr>
        <w:t xml:space="preserve"> </w:t>
      </w:r>
      <w:r w:rsidR="000E79F5" w:rsidRPr="000E79F5">
        <w:rPr>
          <w:rFonts w:asciiTheme="minorBidi" w:hAnsiTheme="minorBidi"/>
          <w:sz w:val="22"/>
          <w:szCs w:val="22"/>
        </w:rPr>
        <w:t>(Whelpley et al., 2023)</w:t>
      </w:r>
      <w:r w:rsidRPr="00247A89">
        <w:rPr>
          <w:rFonts w:asciiTheme="minorBidi" w:hAnsiTheme="minorBidi"/>
          <w:sz w:val="22"/>
          <w:szCs w:val="22"/>
        </w:rPr>
        <w:t xml:space="preserve">. </w:t>
      </w:r>
      <w:r w:rsidR="0098413C">
        <w:rPr>
          <w:rFonts w:asciiTheme="minorBidi" w:hAnsiTheme="minorBidi"/>
          <w:sz w:val="22"/>
          <w:szCs w:val="22"/>
        </w:rPr>
        <w:t xml:space="preserve">Consequently, UK rehabilitation efforts remain </w:t>
      </w:r>
      <w:r w:rsidR="00961D1F">
        <w:rPr>
          <w:rFonts w:asciiTheme="minorBidi" w:hAnsiTheme="minorBidi"/>
          <w:sz w:val="22"/>
          <w:szCs w:val="22"/>
        </w:rPr>
        <w:t>constrained</w:t>
      </w:r>
      <w:r w:rsidR="0098413C">
        <w:rPr>
          <w:rFonts w:asciiTheme="minorBidi" w:hAnsiTheme="minorBidi"/>
          <w:sz w:val="22"/>
          <w:szCs w:val="22"/>
        </w:rPr>
        <w:t xml:space="preserve"> by fr</w:t>
      </w:r>
      <w:r w:rsidR="0078658F">
        <w:rPr>
          <w:rFonts w:asciiTheme="minorBidi" w:hAnsiTheme="minorBidi"/>
          <w:sz w:val="22"/>
          <w:szCs w:val="22"/>
        </w:rPr>
        <w:t>agmented services, insufficient coordination, and continued social inequ</w:t>
      </w:r>
      <w:r w:rsidR="00961D1F">
        <w:rPr>
          <w:rFonts w:asciiTheme="minorBidi" w:hAnsiTheme="minorBidi"/>
          <w:sz w:val="22"/>
          <w:szCs w:val="22"/>
        </w:rPr>
        <w:t>ities in access to l</w:t>
      </w:r>
      <w:r w:rsidR="002D05C3">
        <w:rPr>
          <w:rFonts w:asciiTheme="minorBidi" w:hAnsiTheme="minorBidi"/>
          <w:sz w:val="22"/>
          <w:szCs w:val="22"/>
        </w:rPr>
        <w:t>o</w:t>
      </w:r>
      <w:r w:rsidR="00961D1F">
        <w:rPr>
          <w:rFonts w:asciiTheme="minorBidi" w:hAnsiTheme="minorBidi"/>
          <w:sz w:val="22"/>
          <w:szCs w:val="22"/>
        </w:rPr>
        <w:t>ng-term recovery</w:t>
      </w:r>
      <w:r w:rsidR="00C77590">
        <w:rPr>
          <w:rFonts w:asciiTheme="minorBidi" w:hAnsiTheme="minorBidi"/>
          <w:sz w:val="22"/>
          <w:szCs w:val="22"/>
        </w:rPr>
        <w:t xml:space="preserve"> </w:t>
      </w:r>
      <w:r w:rsidR="00C77590" w:rsidRPr="00C77590">
        <w:rPr>
          <w:rFonts w:asciiTheme="minorBidi" w:hAnsiTheme="minorBidi"/>
          <w:sz w:val="22"/>
          <w:szCs w:val="22"/>
        </w:rPr>
        <w:t>(Prady et al., 2021)</w:t>
      </w:r>
      <w:r w:rsidR="00961D1F">
        <w:rPr>
          <w:rFonts w:asciiTheme="minorBidi" w:hAnsiTheme="minorBidi"/>
          <w:sz w:val="22"/>
          <w:szCs w:val="22"/>
        </w:rPr>
        <w:t>.</w:t>
      </w:r>
    </w:p>
    <w:p w14:paraId="46723101" w14:textId="4628029B" w:rsidR="00F308E0" w:rsidRPr="00A441B6" w:rsidRDefault="00F308E0" w:rsidP="00004D51">
      <w:pPr>
        <w:pStyle w:val="Heading2"/>
        <w:rPr>
          <w:rFonts w:asciiTheme="minorBidi" w:hAnsiTheme="minorBidi" w:cstheme="minorBidi"/>
          <w:sz w:val="24"/>
          <w:szCs w:val="24"/>
        </w:rPr>
      </w:pPr>
      <w:bookmarkStart w:id="4" w:name="_Toc214237661"/>
      <w:r w:rsidRPr="00A441B6">
        <w:rPr>
          <w:rFonts w:asciiTheme="minorBidi" w:hAnsiTheme="minorBidi" w:cstheme="minorBidi"/>
          <w:sz w:val="24"/>
          <w:szCs w:val="24"/>
        </w:rPr>
        <w:t>Current Debates and Emerging Issues</w:t>
      </w:r>
      <w:bookmarkEnd w:id="4"/>
    </w:p>
    <w:p w14:paraId="4DEE6591" w14:textId="0762C433" w:rsidR="00F308E0" w:rsidRPr="009B5B6D" w:rsidRDefault="001A06E2" w:rsidP="003E6C0E">
      <w:pPr>
        <w:spacing w:line="360" w:lineRule="auto"/>
        <w:jc w:val="both"/>
        <w:rPr>
          <w:rFonts w:asciiTheme="minorBidi" w:hAnsiTheme="minorBidi"/>
          <w:sz w:val="22"/>
          <w:szCs w:val="22"/>
        </w:rPr>
      </w:pPr>
      <w:r w:rsidRPr="009B5B6D">
        <w:rPr>
          <w:rFonts w:asciiTheme="minorBidi" w:hAnsiTheme="minorBidi"/>
          <w:sz w:val="22"/>
          <w:szCs w:val="22"/>
        </w:rPr>
        <w:t xml:space="preserve">Current discussions related to perinatal mental health illustrate the ongoing concerns between biomedical, psychological, and socio-cultural constructions of the condition. Although code 6E20 in ICD-11 is seen as a step in the right direction for addressing the continuum of vulnerability throughout the perinatal period, critics believe this runs the risk of </w:t>
      </w:r>
      <w:r w:rsidR="004304D1" w:rsidRPr="009B5B6D">
        <w:rPr>
          <w:rFonts w:asciiTheme="minorBidi" w:hAnsiTheme="minorBidi"/>
          <w:sz w:val="22"/>
          <w:szCs w:val="22"/>
        </w:rPr>
        <w:t>pathologi</w:t>
      </w:r>
      <w:r w:rsidR="004304D1">
        <w:rPr>
          <w:rFonts w:asciiTheme="minorBidi" w:hAnsiTheme="minorBidi"/>
          <w:sz w:val="22"/>
          <w:szCs w:val="22"/>
        </w:rPr>
        <w:t>z</w:t>
      </w:r>
      <w:r w:rsidR="004304D1" w:rsidRPr="009B5B6D">
        <w:rPr>
          <w:rFonts w:asciiTheme="minorBidi" w:hAnsiTheme="minorBidi"/>
          <w:sz w:val="22"/>
          <w:szCs w:val="22"/>
        </w:rPr>
        <w:t>ing</w:t>
      </w:r>
      <w:r w:rsidRPr="009B5B6D">
        <w:rPr>
          <w:rFonts w:asciiTheme="minorBidi" w:hAnsiTheme="minorBidi"/>
          <w:sz w:val="22"/>
          <w:szCs w:val="22"/>
        </w:rPr>
        <w:t xml:space="preserve"> normal variations of emotions associated with motherhood</w:t>
      </w:r>
      <w:r w:rsidR="003E6C0E">
        <w:rPr>
          <w:rFonts w:asciiTheme="minorBidi" w:hAnsiTheme="minorBidi"/>
          <w:sz w:val="22"/>
          <w:szCs w:val="22"/>
        </w:rPr>
        <w:t xml:space="preserve"> </w:t>
      </w:r>
      <w:r w:rsidR="003E6C0E" w:rsidRPr="003E6C0E">
        <w:rPr>
          <w:rFonts w:asciiTheme="minorBidi" w:hAnsiTheme="minorBidi"/>
          <w:sz w:val="22"/>
          <w:szCs w:val="22"/>
        </w:rPr>
        <w:t>(Florian Seemüller, 2023)</w:t>
      </w:r>
      <w:r w:rsidRPr="009B5B6D">
        <w:rPr>
          <w:rFonts w:asciiTheme="minorBidi" w:hAnsiTheme="minorBidi"/>
          <w:sz w:val="22"/>
          <w:szCs w:val="22"/>
        </w:rPr>
        <w:t xml:space="preserve">. </w:t>
      </w:r>
      <w:r w:rsidR="009C5960" w:rsidRPr="009C5960">
        <w:rPr>
          <w:rFonts w:asciiTheme="minorBidi" w:hAnsiTheme="minorBidi"/>
          <w:sz w:val="22"/>
          <w:szCs w:val="22"/>
        </w:rPr>
        <w:t>The distinction between ICD-11 and DSM-5 further adds to the concept of uncertainty as DSM-5 retains only the peripartum onset specifier, leaving open the question of whether perinatal disorders are considered separate diagnostic entities or occur as context-bound expressions of broader mood disorders</w:t>
      </w:r>
      <w:r w:rsidR="007D75C6">
        <w:rPr>
          <w:rFonts w:asciiTheme="minorBidi" w:hAnsiTheme="minorBidi"/>
          <w:sz w:val="22"/>
          <w:szCs w:val="22"/>
        </w:rPr>
        <w:t xml:space="preserve"> </w:t>
      </w:r>
      <w:r w:rsidR="007D75C6" w:rsidRPr="007D75C6">
        <w:rPr>
          <w:rFonts w:asciiTheme="minorBidi" w:hAnsiTheme="minorBidi"/>
          <w:sz w:val="22"/>
          <w:szCs w:val="22"/>
        </w:rPr>
        <w:t>(First et al., 2021)</w:t>
      </w:r>
      <w:r w:rsidR="009C5960" w:rsidRPr="009C5960">
        <w:rPr>
          <w:rFonts w:asciiTheme="minorBidi" w:hAnsiTheme="minorBidi"/>
          <w:sz w:val="22"/>
          <w:szCs w:val="22"/>
        </w:rPr>
        <w:t>.</w:t>
      </w:r>
    </w:p>
    <w:p w14:paraId="17DCFCF2" w14:textId="4FFFCE22" w:rsidR="008E3D2F" w:rsidRDefault="009C5960" w:rsidP="00CC2B09">
      <w:pPr>
        <w:spacing w:line="360" w:lineRule="auto"/>
        <w:jc w:val="both"/>
        <w:rPr>
          <w:rFonts w:asciiTheme="minorBidi" w:hAnsiTheme="minorBidi"/>
          <w:sz w:val="22"/>
          <w:szCs w:val="22"/>
        </w:rPr>
      </w:pPr>
      <w:r>
        <w:rPr>
          <w:rFonts w:asciiTheme="minorBidi" w:hAnsiTheme="minorBidi"/>
          <w:sz w:val="22"/>
          <w:szCs w:val="22"/>
        </w:rPr>
        <w:lastRenderedPageBreak/>
        <w:t>Emerging</w:t>
      </w:r>
      <w:r w:rsidR="008E3D2F" w:rsidRPr="009B5B6D">
        <w:rPr>
          <w:rFonts w:asciiTheme="minorBidi" w:hAnsiTheme="minorBidi"/>
          <w:sz w:val="22"/>
          <w:szCs w:val="22"/>
        </w:rPr>
        <w:t xml:space="preserve"> perspectives </w:t>
      </w:r>
      <w:r>
        <w:rPr>
          <w:rFonts w:asciiTheme="minorBidi" w:hAnsiTheme="minorBidi"/>
          <w:sz w:val="22"/>
          <w:szCs w:val="22"/>
        </w:rPr>
        <w:t xml:space="preserve">emphasise the relevance of </w:t>
      </w:r>
      <w:r w:rsidR="008E3D2F" w:rsidRPr="009B5B6D">
        <w:rPr>
          <w:rFonts w:asciiTheme="minorBidi" w:hAnsiTheme="minorBidi"/>
          <w:sz w:val="22"/>
          <w:szCs w:val="22"/>
        </w:rPr>
        <w:t xml:space="preserve">neurodivergence, which suggests that variations in cognition and emotional regulation can affect a woman's experience and expression of perinatal distress </w:t>
      </w:r>
      <w:r w:rsidR="00F15DF5" w:rsidRPr="00F15DF5">
        <w:rPr>
          <w:rFonts w:asciiTheme="minorBidi" w:hAnsiTheme="minorBidi"/>
          <w:sz w:val="22"/>
          <w:szCs w:val="22"/>
        </w:rPr>
        <w:t>(Mackintosh, Reed and Surangi Jayakody, 2024)</w:t>
      </w:r>
      <w:r w:rsidR="008E3D2F" w:rsidRPr="009B5B6D">
        <w:rPr>
          <w:rFonts w:asciiTheme="minorBidi" w:hAnsiTheme="minorBidi"/>
          <w:sz w:val="22"/>
          <w:szCs w:val="22"/>
        </w:rPr>
        <w:t>. This has led to requests for diagnostic systems that could accommodate neurodiverse presentation</w:t>
      </w:r>
      <w:r>
        <w:rPr>
          <w:rFonts w:asciiTheme="minorBidi" w:hAnsiTheme="minorBidi"/>
          <w:sz w:val="22"/>
          <w:szCs w:val="22"/>
        </w:rPr>
        <w:t xml:space="preserve"> and account for intersectional and cultural variation within the UK population</w:t>
      </w:r>
      <w:r w:rsidR="00CC2B09">
        <w:rPr>
          <w:rFonts w:asciiTheme="minorBidi" w:hAnsiTheme="minorBidi"/>
          <w:sz w:val="22"/>
          <w:szCs w:val="22"/>
        </w:rPr>
        <w:t xml:space="preserve"> </w:t>
      </w:r>
      <w:r w:rsidR="00CC2B09" w:rsidRPr="00CC2B09">
        <w:rPr>
          <w:rFonts w:asciiTheme="minorBidi" w:hAnsiTheme="minorBidi"/>
          <w:sz w:val="22"/>
          <w:szCs w:val="22"/>
        </w:rPr>
        <w:t>(Hampton et al., 2022)</w:t>
      </w:r>
      <w:r>
        <w:rPr>
          <w:rFonts w:asciiTheme="minorBidi" w:hAnsiTheme="minorBidi"/>
          <w:sz w:val="22"/>
          <w:szCs w:val="22"/>
        </w:rPr>
        <w:t>.</w:t>
      </w:r>
    </w:p>
    <w:p w14:paraId="48E6919A" w14:textId="3F97F682" w:rsidR="008D32C1" w:rsidRPr="009B5B6D" w:rsidRDefault="008D32C1" w:rsidP="00610338">
      <w:pPr>
        <w:spacing w:line="360" w:lineRule="auto"/>
        <w:jc w:val="both"/>
        <w:rPr>
          <w:rFonts w:asciiTheme="minorBidi" w:hAnsiTheme="minorBidi"/>
          <w:sz w:val="22"/>
          <w:szCs w:val="22"/>
        </w:rPr>
      </w:pPr>
      <w:r w:rsidRPr="008D32C1">
        <w:rPr>
          <w:rFonts w:asciiTheme="minorBidi" w:hAnsiTheme="minorBidi"/>
          <w:sz w:val="22"/>
          <w:szCs w:val="22"/>
        </w:rPr>
        <w:t xml:space="preserve">The inclusion of policy considerations adds another layer of complexity. </w:t>
      </w:r>
      <w:r w:rsidR="00F174F1" w:rsidRPr="00F174F1">
        <w:rPr>
          <w:rFonts w:asciiTheme="minorBidi" w:hAnsiTheme="minorBidi"/>
          <w:sz w:val="22"/>
          <w:szCs w:val="22"/>
        </w:rPr>
        <w:t xml:space="preserve">The Equality Act 2010 legally protects individuals with mental health conditions by requiring reasonable adjustments in workplaces and public services </w:t>
      </w:r>
      <w:r w:rsidR="00610338" w:rsidRPr="00610338">
        <w:rPr>
          <w:rFonts w:asciiTheme="minorBidi" w:hAnsiTheme="minorBidi"/>
          <w:sz w:val="22"/>
          <w:szCs w:val="22"/>
        </w:rPr>
        <w:t>(NHS England, 2022)</w:t>
      </w:r>
      <w:r w:rsidR="00610338">
        <w:rPr>
          <w:rFonts w:asciiTheme="minorBidi" w:hAnsiTheme="minorBidi"/>
          <w:sz w:val="22"/>
          <w:szCs w:val="22"/>
        </w:rPr>
        <w:t xml:space="preserve">. </w:t>
      </w:r>
      <w:r w:rsidR="00F174F1" w:rsidRPr="00F174F1">
        <w:rPr>
          <w:rFonts w:asciiTheme="minorBidi" w:hAnsiTheme="minorBidi"/>
          <w:sz w:val="22"/>
          <w:szCs w:val="22"/>
        </w:rPr>
        <w:t>Nevertheless, data show that many NHS staff remain without needed adjustments (NHS Employers, 2024), and systemic barriers such as process complexity and communication delays further hinder consistent implementation (Royal College of Psychiatrists, 2025).</w:t>
      </w:r>
    </w:p>
    <w:p w14:paraId="4C23ABF2" w14:textId="07437607" w:rsidR="008853C8" w:rsidRDefault="008853C8" w:rsidP="000330B6">
      <w:pPr>
        <w:spacing w:line="360" w:lineRule="auto"/>
        <w:jc w:val="both"/>
        <w:rPr>
          <w:rFonts w:asciiTheme="minorBidi" w:hAnsiTheme="minorBidi"/>
          <w:sz w:val="22"/>
          <w:szCs w:val="22"/>
        </w:rPr>
      </w:pPr>
      <w:r w:rsidRPr="008853C8">
        <w:rPr>
          <w:rFonts w:asciiTheme="minorBidi" w:hAnsiTheme="minorBidi"/>
          <w:sz w:val="22"/>
          <w:szCs w:val="22"/>
        </w:rPr>
        <w:t>Overall, these discussions highlight the importance of diagnostic and treatment systems that are clinically strong and socially responsive so that care for perinatal mental health in the Uk promotes equity, cultural sensitivity, and context.</w:t>
      </w:r>
    </w:p>
    <w:p w14:paraId="23109A04" w14:textId="47DA0DF5" w:rsidR="00F308E0" w:rsidRDefault="00F308E0" w:rsidP="00004D51">
      <w:pPr>
        <w:pStyle w:val="Heading2"/>
        <w:rPr>
          <w:rFonts w:asciiTheme="minorBidi" w:hAnsiTheme="minorBidi" w:cstheme="minorBidi"/>
          <w:sz w:val="24"/>
          <w:szCs w:val="24"/>
        </w:rPr>
      </w:pPr>
      <w:bookmarkStart w:id="5" w:name="_Toc214237662"/>
      <w:r w:rsidRPr="00A441B6">
        <w:rPr>
          <w:rFonts w:asciiTheme="minorBidi" w:hAnsiTheme="minorBidi" w:cstheme="minorBidi"/>
          <w:sz w:val="24"/>
          <w:szCs w:val="24"/>
        </w:rPr>
        <w:t>Policy and Legal Framework</w:t>
      </w:r>
      <w:bookmarkEnd w:id="5"/>
      <w:r w:rsidRPr="00A441B6">
        <w:rPr>
          <w:rFonts w:asciiTheme="minorBidi" w:hAnsiTheme="minorBidi" w:cstheme="minorBidi"/>
          <w:sz w:val="24"/>
          <w:szCs w:val="24"/>
        </w:rPr>
        <w:t xml:space="preserve">  </w:t>
      </w:r>
    </w:p>
    <w:p w14:paraId="5214EFA5" w14:textId="2C860D9F" w:rsidR="00B2719C" w:rsidRPr="00CF3BB3" w:rsidRDefault="00B2719C" w:rsidP="00CF3BB3">
      <w:pPr>
        <w:spacing w:line="360" w:lineRule="auto"/>
        <w:jc w:val="both"/>
        <w:rPr>
          <w:rFonts w:asciiTheme="minorBidi" w:hAnsiTheme="minorBidi"/>
          <w:sz w:val="22"/>
          <w:szCs w:val="22"/>
        </w:rPr>
      </w:pPr>
      <w:r w:rsidRPr="00CF3BB3">
        <w:rPr>
          <w:rFonts w:asciiTheme="minorBidi" w:hAnsiTheme="minorBidi"/>
          <w:sz w:val="22"/>
          <w:szCs w:val="22"/>
        </w:rPr>
        <w:t xml:space="preserve">The policy and legal context of perinatal mental health in the UK reflects ongoing tensions between ensuring individual rights, managing clinical risk, and responding to structural constraints </w:t>
      </w:r>
      <w:r w:rsidR="005D07D6" w:rsidRPr="00CF3BB3">
        <w:rPr>
          <w:rFonts w:asciiTheme="minorBidi" w:hAnsiTheme="minorBidi"/>
          <w:sz w:val="22"/>
          <w:szCs w:val="22"/>
        </w:rPr>
        <w:t>(Royal College of Psychiatrists</w:t>
      </w:r>
      <w:r w:rsidRPr="00CF3BB3">
        <w:rPr>
          <w:rFonts w:asciiTheme="minorBidi" w:hAnsiTheme="minorBidi"/>
          <w:sz w:val="22"/>
          <w:szCs w:val="22"/>
        </w:rPr>
        <w:t>, 2021).</w:t>
      </w:r>
      <w:r w:rsidR="0096486D" w:rsidRPr="00CF3BB3">
        <w:rPr>
          <w:rFonts w:asciiTheme="minorBidi" w:hAnsiTheme="minorBidi"/>
          <w:sz w:val="22"/>
          <w:szCs w:val="22"/>
        </w:rPr>
        <w:t xml:space="preserve"> </w:t>
      </w:r>
      <w:r w:rsidR="00006405" w:rsidRPr="00CF3BB3">
        <w:rPr>
          <w:rFonts w:asciiTheme="minorBidi" w:hAnsiTheme="minorBidi"/>
          <w:sz w:val="22"/>
          <w:szCs w:val="22"/>
        </w:rPr>
        <w:t xml:space="preserve">The Mental Health Act 1983 (as amended) continues to provide the legal basis for compulsory admission and treatment of individuals with mental disorder (NHS England, 2024). </w:t>
      </w:r>
      <w:r w:rsidR="00C12304" w:rsidRPr="00CF3BB3">
        <w:rPr>
          <w:rFonts w:asciiTheme="minorBidi" w:hAnsiTheme="minorBidi"/>
          <w:sz w:val="22"/>
          <w:szCs w:val="22"/>
        </w:rPr>
        <w:t xml:space="preserve">However, chronic shortages of Mother and Baby Unit (MBU) beds across the UK mean that access to specialist inpatient care is uneven, and some women may face delays in admission, limiting opportunities for early postnatal bonding and highlighting regional inequities </w:t>
      </w:r>
      <w:r w:rsidR="005D07D6" w:rsidRPr="00CF3BB3">
        <w:rPr>
          <w:rFonts w:asciiTheme="minorBidi" w:hAnsiTheme="minorBidi"/>
          <w:sz w:val="22"/>
          <w:szCs w:val="22"/>
        </w:rPr>
        <w:t>(Royal College of Psychiatrists, 2021).</w:t>
      </w:r>
    </w:p>
    <w:p w14:paraId="25A8B4FA" w14:textId="2DC55DB0" w:rsidR="008A6304" w:rsidRPr="00CF3BB3" w:rsidRDefault="008A6304" w:rsidP="00CF3BB3">
      <w:pPr>
        <w:spacing w:line="360" w:lineRule="auto"/>
        <w:jc w:val="both"/>
        <w:rPr>
          <w:rFonts w:asciiTheme="minorBidi" w:hAnsiTheme="minorBidi"/>
          <w:sz w:val="22"/>
          <w:szCs w:val="22"/>
        </w:rPr>
      </w:pPr>
      <w:r w:rsidRPr="00CF3BB3">
        <w:rPr>
          <w:rFonts w:asciiTheme="minorBidi" w:hAnsiTheme="minorBidi"/>
          <w:sz w:val="22"/>
          <w:szCs w:val="22"/>
        </w:rPr>
        <w:t>The Mental Capacity Act 2005 also influences perinatal mental health practice by offering a presumption of capacity. In practice, the tension between maternal autonomy and risk for the foetus can produce subtle coercion</w:t>
      </w:r>
      <w:r w:rsidR="00F22663" w:rsidRPr="00CF3BB3">
        <w:rPr>
          <w:rFonts w:asciiTheme="minorBidi" w:hAnsiTheme="minorBidi"/>
          <w:sz w:val="22"/>
          <w:szCs w:val="22"/>
        </w:rPr>
        <w:t xml:space="preserve"> (Birthrights, 2024)</w:t>
      </w:r>
      <w:r w:rsidR="005617A7" w:rsidRPr="00CF3BB3">
        <w:rPr>
          <w:rFonts w:asciiTheme="minorBidi" w:hAnsiTheme="minorBidi"/>
          <w:sz w:val="22"/>
          <w:szCs w:val="22"/>
        </w:rPr>
        <w:t>.</w:t>
      </w:r>
      <w:r w:rsidRPr="00CF3BB3">
        <w:rPr>
          <w:rFonts w:asciiTheme="minorBidi" w:hAnsiTheme="minorBidi"/>
          <w:sz w:val="22"/>
          <w:szCs w:val="22"/>
        </w:rPr>
        <w:t xml:space="preserve"> </w:t>
      </w:r>
    </w:p>
    <w:p w14:paraId="527E48B4" w14:textId="3948C77E" w:rsidR="004F121C" w:rsidRPr="00CF3BB3" w:rsidRDefault="008A6304" w:rsidP="00CF3BB3">
      <w:pPr>
        <w:spacing w:line="360" w:lineRule="auto"/>
        <w:jc w:val="both"/>
        <w:rPr>
          <w:rFonts w:asciiTheme="minorBidi" w:hAnsiTheme="minorBidi"/>
          <w:sz w:val="22"/>
          <w:szCs w:val="22"/>
        </w:rPr>
      </w:pPr>
      <w:r w:rsidRPr="00CF3BB3">
        <w:rPr>
          <w:rFonts w:asciiTheme="minorBidi" w:hAnsiTheme="minorBidi"/>
          <w:sz w:val="22"/>
          <w:szCs w:val="22"/>
        </w:rPr>
        <w:t xml:space="preserve">The Equality Act 2010 protects </w:t>
      </w:r>
      <w:r w:rsidR="00742179" w:rsidRPr="00CF3BB3">
        <w:rPr>
          <w:rFonts w:asciiTheme="minorBidi" w:hAnsiTheme="minorBidi"/>
          <w:sz w:val="22"/>
          <w:szCs w:val="22"/>
        </w:rPr>
        <w:t>discrimination (</w:t>
      </w:r>
      <w:r w:rsidRPr="00CF3BB3">
        <w:rPr>
          <w:rFonts w:asciiTheme="minorBidi" w:hAnsiTheme="minorBidi"/>
          <w:sz w:val="22"/>
          <w:szCs w:val="22"/>
        </w:rPr>
        <w:t>including pregnancy and maternity thought to be a disability), and for fair access and accommodations in care and the workplace</w:t>
      </w:r>
      <w:r w:rsidR="008B1745" w:rsidRPr="00CF3BB3">
        <w:rPr>
          <w:rFonts w:asciiTheme="minorBidi" w:hAnsiTheme="minorBidi"/>
          <w:sz w:val="22"/>
          <w:szCs w:val="22"/>
        </w:rPr>
        <w:t> (Acas, 2024)</w:t>
      </w:r>
      <w:r w:rsidRPr="00CF3BB3">
        <w:rPr>
          <w:rFonts w:asciiTheme="minorBidi" w:hAnsiTheme="minorBidi"/>
          <w:sz w:val="22"/>
          <w:szCs w:val="22"/>
        </w:rPr>
        <w:t xml:space="preserve">. </w:t>
      </w:r>
      <w:r w:rsidR="007D0DBF" w:rsidRPr="00CF3BB3">
        <w:rPr>
          <w:rFonts w:asciiTheme="minorBidi" w:hAnsiTheme="minorBidi"/>
          <w:sz w:val="22"/>
          <w:szCs w:val="22"/>
        </w:rPr>
        <w:t>Nonetheless</w:t>
      </w:r>
      <w:r w:rsidRPr="00CF3BB3">
        <w:rPr>
          <w:rFonts w:asciiTheme="minorBidi" w:hAnsiTheme="minorBidi"/>
          <w:sz w:val="22"/>
          <w:szCs w:val="22"/>
        </w:rPr>
        <w:t>, because many perinatal mental health conditions can be episodic, this can complicate the threshold for being defined as a disability- leading to inconsistent accommodations and unequal support across NHS services and employers</w:t>
      </w:r>
      <w:r w:rsidR="007D0DBF" w:rsidRPr="00CF3BB3">
        <w:rPr>
          <w:rFonts w:asciiTheme="minorBidi" w:hAnsiTheme="minorBidi"/>
          <w:sz w:val="22"/>
          <w:szCs w:val="22"/>
        </w:rPr>
        <w:t> (Acas, 2024).</w:t>
      </w:r>
    </w:p>
    <w:p w14:paraId="62D67F74" w14:textId="5680E3DE" w:rsidR="0091635E" w:rsidRPr="00CF3BB3" w:rsidRDefault="00BE792D" w:rsidP="00CF3BB3">
      <w:pPr>
        <w:spacing w:line="360" w:lineRule="auto"/>
        <w:jc w:val="both"/>
        <w:rPr>
          <w:rFonts w:asciiTheme="minorBidi" w:hAnsiTheme="minorBidi"/>
          <w:sz w:val="22"/>
          <w:szCs w:val="22"/>
        </w:rPr>
      </w:pPr>
      <w:r w:rsidRPr="00CF3BB3">
        <w:rPr>
          <w:rFonts w:asciiTheme="minorBidi" w:hAnsiTheme="minorBidi"/>
          <w:sz w:val="22"/>
          <w:szCs w:val="22"/>
        </w:rPr>
        <w:t xml:space="preserve">Policy commitments, including NICE CG192 and the NHS Long Term Plan (2019), outline the expansion of specialist perinatal mental health services and the development of integrated </w:t>
      </w:r>
      <w:r w:rsidRPr="00CF3BB3">
        <w:rPr>
          <w:rFonts w:asciiTheme="minorBidi" w:hAnsiTheme="minorBidi"/>
          <w:sz w:val="22"/>
          <w:szCs w:val="22"/>
        </w:rPr>
        <w:lastRenderedPageBreak/>
        <w:t>care pathways</w:t>
      </w:r>
      <w:r w:rsidR="0064310B" w:rsidRPr="00CF3BB3">
        <w:rPr>
          <w:rFonts w:asciiTheme="minorBidi" w:hAnsiTheme="minorBidi"/>
          <w:sz w:val="22"/>
          <w:szCs w:val="22"/>
        </w:rPr>
        <w:t xml:space="preserve"> (NHS England, 2018)</w:t>
      </w:r>
      <w:r w:rsidRPr="00CF3BB3">
        <w:rPr>
          <w:rFonts w:asciiTheme="minorBidi" w:hAnsiTheme="minorBidi"/>
          <w:sz w:val="22"/>
          <w:szCs w:val="22"/>
        </w:rPr>
        <w:t xml:space="preserve">. </w:t>
      </w:r>
      <w:r w:rsidR="007D0DBF" w:rsidRPr="00CF3BB3">
        <w:rPr>
          <w:rFonts w:asciiTheme="minorBidi" w:hAnsiTheme="minorBidi"/>
          <w:sz w:val="22"/>
          <w:szCs w:val="22"/>
        </w:rPr>
        <w:t>Though</w:t>
      </w:r>
      <w:r w:rsidRPr="00CF3BB3">
        <w:rPr>
          <w:rFonts w:asciiTheme="minorBidi" w:hAnsiTheme="minorBidi"/>
          <w:sz w:val="22"/>
          <w:szCs w:val="22"/>
        </w:rPr>
        <w:t>, their implementation is constrained by variability in local commissioning arrangements and inconsistent mental health funding, resulting in marked regional disparities in service availability, cultural appropriateness, and continuity of care</w:t>
      </w:r>
      <w:r w:rsidR="0019510B" w:rsidRPr="00CF3BB3">
        <w:rPr>
          <w:rFonts w:asciiTheme="minorBidi" w:hAnsiTheme="minorBidi"/>
          <w:sz w:val="22"/>
          <w:szCs w:val="22"/>
        </w:rPr>
        <w:t xml:space="preserve"> (Maternal Mental Health Alliance, 2024).</w:t>
      </w:r>
    </w:p>
    <w:p w14:paraId="4AB1967E" w14:textId="3294DA3C" w:rsidR="00BE46FF" w:rsidRPr="00CF3BB3" w:rsidRDefault="00BE792D" w:rsidP="00CF3BB3">
      <w:pPr>
        <w:spacing w:line="360" w:lineRule="auto"/>
        <w:jc w:val="both"/>
        <w:rPr>
          <w:rFonts w:asciiTheme="minorBidi" w:hAnsiTheme="minorBidi"/>
          <w:sz w:val="22"/>
          <w:szCs w:val="22"/>
        </w:rPr>
      </w:pPr>
      <w:r w:rsidRPr="00CF3BB3">
        <w:rPr>
          <w:rFonts w:asciiTheme="minorBidi" w:hAnsiTheme="minorBidi"/>
          <w:sz w:val="22"/>
          <w:szCs w:val="22"/>
        </w:rPr>
        <w:t>While the policy framework in the UK aims for rights-based, equitable perinatal mental healthcare, the effectiveness of the approach is still hampered by systemic underfunding, inconsistent implementation of statutory protections, and persistent inequities</w:t>
      </w:r>
      <w:r w:rsidR="00742179">
        <w:rPr>
          <w:rFonts w:asciiTheme="minorBidi" w:hAnsiTheme="minorBidi"/>
          <w:sz w:val="22"/>
          <w:szCs w:val="22"/>
        </w:rPr>
        <w:t>.</w:t>
      </w:r>
    </w:p>
    <w:p w14:paraId="053ECB96" w14:textId="63FC1D2B" w:rsidR="00F308E0" w:rsidRPr="00725A70" w:rsidRDefault="00F308E0" w:rsidP="00004D51">
      <w:pPr>
        <w:pStyle w:val="Heading2"/>
        <w:rPr>
          <w:rFonts w:asciiTheme="minorBidi" w:hAnsiTheme="minorBidi" w:cstheme="minorBidi"/>
          <w:sz w:val="24"/>
          <w:szCs w:val="24"/>
        </w:rPr>
      </w:pPr>
      <w:bookmarkStart w:id="6" w:name="_Toc214237663"/>
      <w:r w:rsidRPr="00725A70">
        <w:rPr>
          <w:rFonts w:asciiTheme="minorBidi" w:hAnsiTheme="minorBidi" w:cstheme="minorBidi"/>
          <w:sz w:val="24"/>
          <w:szCs w:val="24"/>
        </w:rPr>
        <w:t>UK Data and S</w:t>
      </w:r>
      <w:r w:rsidR="00004D51" w:rsidRPr="00725A70">
        <w:rPr>
          <w:rFonts w:asciiTheme="minorBidi" w:hAnsiTheme="minorBidi" w:cstheme="minorBidi"/>
          <w:sz w:val="24"/>
          <w:szCs w:val="24"/>
        </w:rPr>
        <w:t>tatistical Evidence</w:t>
      </w:r>
      <w:bookmarkEnd w:id="6"/>
    </w:p>
    <w:p w14:paraId="2D8EA7F8" w14:textId="0FBA1C1E" w:rsidR="00B81723" w:rsidRPr="006575AE" w:rsidRDefault="00BF10B3" w:rsidP="00B81723">
      <w:pPr>
        <w:spacing w:line="360" w:lineRule="auto"/>
        <w:jc w:val="both"/>
        <w:rPr>
          <w:rFonts w:asciiTheme="minorBidi" w:hAnsiTheme="minorBidi"/>
          <w:sz w:val="22"/>
          <w:szCs w:val="22"/>
        </w:rPr>
      </w:pPr>
      <w:r w:rsidRPr="006575AE">
        <w:rPr>
          <w:rFonts w:asciiTheme="minorBidi" w:hAnsiTheme="minorBidi"/>
          <w:sz w:val="22"/>
          <w:szCs w:val="22"/>
        </w:rPr>
        <w:t xml:space="preserve">National </w:t>
      </w:r>
      <w:r w:rsidR="003238FF" w:rsidRPr="006575AE">
        <w:rPr>
          <w:rFonts w:asciiTheme="minorBidi" w:hAnsiTheme="minorBidi"/>
          <w:sz w:val="22"/>
          <w:szCs w:val="22"/>
        </w:rPr>
        <w:t>modelling</w:t>
      </w:r>
      <w:r w:rsidRPr="006575AE">
        <w:rPr>
          <w:rFonts w:asciiTheme="minorBidi" w:hAnsiTheme="minorBidi"/>
          <w:sz w:val="22"/>
          <w:szCs w:val="22"/>
        </w:rPr>
        <w:t xml:space="preserve"> conducted by the Department of Health and Social Care (DHSC) estimated that around 25.8% of women who gave birth in 2019 experienced a perinatal mental health condition, estimated</w:t>
      </w:r>
      <w:r w:rsidR="006C1ABC" w:rsidRPr="006575AE">
        <w:rPr>
          <w:rFonts w:asciiTheme="minorBidi" w:hAnsiTheme="minorBidi"/>
          <w:sz w:val="22"/>
          <w:szCs w:val="22"/>
        </w:rPr>
        <w:t xml:space="preserve"> to </w:t>
      </w:r>
      <w:r w:rsidR="003238FF" w:rsidRPr="006575AE">
        <w:rPr>
          <w:rFonts w:asciiTheme="minorBidi" w:hAnsiTheme="minorBidi"/>
          <w:sz w:val="22"/>
          <w:szCs w:val="22"/>
        </w:rPr>
        <w:t>around 155,660</w:t>
      </w:r>
      <w:r w:rsidRPr="006575AE">
        <w:rPr>
          <w:rFonts w:asciiTheme="minorBidi" w:hAnsiTheme="minorBidi"/>
          <w:sz w:val="22"/>
          <w:szCs w:val="22"/>
        </w:rPr>
        <w:t xml:space="preserve"> women in England </w:t>
      </w:r>
      <w:r w:rsidR="001570B1" w:rsidRPr="001570B1">
        <w:rPr>
          <w:rFonts w:asciiTheme="minorBidi" w:hAnsiTheme="minorBidi"/>
          <w:sz w:val="22"/>
          <w:szCs w:val="22"/>
        </w:rPr>
        <w:t>(GOV.UK, 2025)</w:t>
      </w:r>
      <w:r w:rsidR="00B81723">
        <w:rPr>
          <w:rFonts w:asciiTheme="minorBidi" w:hAnsiTheme="minorBidi"/>
          <w:sz w:val="22"/>
          <w:szCs w:val="22"/>
        </w:rPr>
        <w:t xml:space="preserve">. </w:t>
      </w:r>
      <w:r w:rsidR="006C1ABC" w:rsidRPr="006575AE">
        <w:rPr>
          <w:rFonts w:asciiTheme="minorBidi" w:hAnsiTheme="minorBidi"/>
          <w:sz w:val="22"/>
          <w:szCs w:val="22"/>
        </w:rPr>
        <w:t>A</w:t>
      </w:r>
      <w:r w:rsidR="003238FF" w:rsidRPr="006575AE">
        <w:rPr>
          <w:rFonts w:asciiTheme="minorBidi" w:hAnsiTheme="minorBidi"/>
          <w:sz w:val="22"/>
          <w:szCs w:val="22"/>
        </w:rPr>
        <w:t xml:space="preserve"> </w:t>
      </w:r>
      <w:r w:rsidR="006C1ABC" w:rsidRPr="006575AE">
        <w:rPr>
          <w:rFonts w:asciiTheme="minorBidi" w:hAnsiTheme="minorBidi"/>
          <w:sz w:val="22"/>
          <w:szCs w:val="22"/>
        </w:rPr>
        <w:t>clear social gradient was also identified</w:t>
      </w:r>
      <w:r w:rsidR="003238FF" w:rsidRPr="006575AE">
        <w:rPr>
          <w:rFonts w:asciiTheme="minorBidi" w:hAnsiTheme="minorBidi"/>
          <w:sz w:val="22"/>
          <w:szCs w:val="22"/>
        </w:rPr>
        <w:t>: prevalence in the most deprived areas approached 32%, compared with 20.2% in the l</w:t>
      </w:r>
      <w:r w:rsidR="007E2D41" w:rsidRPr="006575AE">
        <w:rPr>
          <w:rFonts w:asciiTheme="minorBidi" w:hAnsiTheme="minorBidi"/>
          <w:sz w:val="22"/>
          <w:szCs w:val="22"/>
        </w:rPr>
        <w:t>east deprived areas, demonstrating the significant influence of socioeconomic inequality on perinatal ment</w:t>
      </w:r>
      <w:r w:rsidR="003979B1" w:rsidRPr="006575AE">
        <w:rPr>
          <w:rFonts w:asciiTheme="minorBidi" w:hAnsiTheme="minorBidi"/>
          <w:sz w:val="22"/>
          <w:szCs w:val="22"/>
        </w:rPr>
        <w:t>al</w:t>
      </w:r>
      <w:r w:rsidR="007E2D41" w:rsidRPr="006575AE">
        <w:rPr>
          <w:rFonts w:asciiTheme="minorBidi" w:hAnsiTheme="minorBidi"/>
          <w:sz w:val="22"/>
          <w:szCs w:val="22"/>
        </w:rPr>
        <w:t xml:space="preserve"> health </w:t>
      </w:r>
      <w:r w:rsidR="00B81723" w:rsidRPr="00B81723">
        <w:rPr>
          <w:rFonts w:asciiTheme="minorBidi" w:hAnsiTheme="minorBidi"/>
          <w:sz w:val="22"/>
          <w:szCs w:val="22"/>
        </w:rPr>
        <w:t>(GOV.UK, 2025)</w:t>
      </w:r>
      <w:r w:rsidR="00B81723">
        <w:rPr>
          <w:rFonts w:asciiTheme="minorBidi" w:hAnsiTheme="minorBidi"/>
          <w:sz w:val="22"/>
          <w:szCs w:val="22"/>
        </w:rPr>
        <w:t>.</w:t>
      </w:r>
    </w:p>
    <w:p w14:paraId="3398EDA0" w14:textId="4E7E228F" w:rsidR="00385EB5" w:rsidRPr="006575AE" w:rsidRDefault="002D40EE" w:rsidP="006E4F47">
      <w:pPr>
        <w:spacing w:line="360" w:lineRule="auto"/>
        <w:jc w:val="both"/>
        <w:rPr>
          <w:rFonts w:asciiTheme="minorBidi" w:hAnsiTheme="minorBidi"/>
          <w:sz w:val="22"/>
          <w:szCs w:val="22"/>
        </w:rPr>
      </w:pPr>
      <w:r w:rsidRPr="006575AE">
        <w:rPr>
          <w:rFonts w:asciiTheme="minorBidi" w:hAnsiTheme="minorBidi"/>
          <w:sz w:val="22"/>
          <w:szCs w:val="22"/>
        </w:rPr>
        <w:t xml:space="preserve">The availability of specialist perinatal mental health services has </w:t>
      </w:r>
      <w:r w:rsidR="00C82A2E" w:rsidRPr="006575AE">
        <w:rPr>
          <w:rFonts w:asciiTheme="minorBidi" w:hAnsiTheme="minorBidi"/>
          <w:sz w:val="22"/>
          <w:szCs w:val="22"/>
        </w:rPr>
        <w:t xml:space="preserve">expanded, with </w:t>
      </w:r>
      <w:r w:rsidR="00510A12" w:rsidRPr="006575AE">
        <w:rPr>
          <w:rFonts w:asciiTheme="minorBidi" w:hAnsiTheme="minorBidi"/>
          <w:sz w:val="22"/>
          <w:szCs w:val="22"/>
        </w:rPr>
        <w:t xml:space="preserve">support </w:t>
      </w:r>
      <w:r w:rsidRPr="006575AE">
        <w:rPr>
          <w:rFonts w:asciiTheme="minorBidi" w:hAnsiTheme="minorBidi"/>
          <w:sz w:val="22"/>
          <w:szCs w:val="22"/>
        </w:rPr>
        <w:t>increa</w:t>
      </w:r>
      <w:r w:rsidR="00510A12" w:rsidRPr="006575AE">
        <w:rPr>
          <w:rFonts w:asciiTheme="minorBidi" w:hAnsiTheme="minorBidi"/>
          <w:sz w:val="22"/>
          <w:szCs w:val="22"/>
        </w:rPr>
        <w:t xml:space="preserve">sing </w:t>
      </w:r>
      <w:r w:rsidR="00E01A98" w:rsidRPr="006575AE">
        <w:rPr>
          <w:rFonts w:asciiTheme="minorBidi" w:hAnsiTheme="minorBidi"/>
          <w:sz w:val="22"/>
          <w:szCs w:val="22"/>
        </w:rPr>
        <w:t xml:space="preserve">from </w:t>
      </w:r>
      <w:r w:rsidRPr="006575AE">
        <w:rPr>
          <w:rFonts w:asciiTheme="minorBidi" w:hAnsiTheme="minorBidi"/>
          <w:sz w:val="22"/>
          <w:szCs w:val="22"/>
        </w:rPr>
        <w:t xml:space="preserve">43,053 </w:t>
      </w:r>
      <w:r w:rsidR="00E01A98" w:rsidRPr="006575AE">
        <w:rPr>
          <w:rFonts w:asciiTheme="minorBidi" w:hAnsiTheme="minorBidi"/>
          <w:sz w:val="22"/>
          <w:szCs w:val="22"/>
        </w:rPr>
        <w:t>women in March</w:t>
      </w:r>
      <w:r w:rsidRPr="006575AE">
        <w:rPr>
          <w:rFonts w:asciiTheme="minorBidi" w:hAnsiTheme="minorBidi"/>
          <w:sz w:val="22"/>
          <w:szCs w:val="22"/>
        </w:rPr>
        <w:t xml:space="preserve"> 2022 and February 2023 to 57,170</w:t>
      </w:r>
      <w:r w:rsidR="003132EA" w:rsidRPr="006575AE">
        <w:rPr>
          <w:rFonts w:asciiTheme="minorBidi" w:hAnsiTheme="minorBidi"/>
          <w:sz w:val="22"/>
          <w:szCs w:val="22"/>
        </w:rPr>
        <w:t xml:space="preserve"> in the following year </w:t>
      </w:r>
      <w:r w:rsidRPr="006575AE">
        <w:rPr>
          <w:rFonts w:asciiTheme="minorBidi" w:hAnsiTheme="minorBidi"/>
          <w:sz w:val="22"/>
          <w:szCs w:val="22"/>
        </w:rPr>
        <w:t xml:space="preserve">(NHS England, 2024). </w:t>
      </w:r>
      <w:r w:rsidR="006E4F47" w:rsidRPr="006E4F47">
        <w:rPr>
          <w:rFonts w:asciiTheme="minorBidi" w:hAnsiTheme="minorBidi"/>
          <w:sz w:val="22"/>
          <w:szCs w:val="22"/>
        </w:rPr>
        <w:t>Nevertheless, this represents only a fraction of the estimated need, given around 600,000 births per year in England and the expected prevalence of perinatal mental health conditions</w:t>
      </w:r>
      <w:r w:rsidR="00E62B7C">
        <w:rPr>
          <w:rFonts w:asciiTheme="minorBidi" w:hAnsiTheme="minorBidi"/>
          <w:sz w:val="22"/>
          <w:szCs w:val="22"/>
        </w:rPr>
        <w:t xml:space="preserve"> </w:t>
      </w:r>
      <w:r w:rsidR="00E62B7C" w:rsidRPr="006E4F47">
        <w:rPr>
          <w:rFonts w:asciiTheme="minorBidi" w:hAnsiTheme="minorBidi"/>
          <w:sz w:val="22"/>
          <w:szCs w:val="22"/>
        </w:rPr>
        <w:t>(NHS England, 2024).</w:t>
      </w:r>
      <w:r w:rsidR="006E4F47" w:rsidRPr="006E4F47">
        <w:rPr>
          <w:rFonts w:asciiTheme="minorBidi" w:hAnsiTheme="minorBidi"/>
          <w:sz w:val="22"/>
          <w:szCs w:val="22"/>
        </w:rPr>
        <w:t xml:space="preserve"> The persistent gap between demand and service capacity highlights ongoing systemic pressures and challenges in commissioning adequate services (NHS England, 2024).</w:t>
      </w:r>
    </w:p>
    <w:p w14:paraId="7D2C098E" w14:textId="6BE1F369" w:rsidR="00402988" w:rsidRPr="006575AE" w:rsidRDefault="002D40EE" w:rsidP="006575AE">
      <w:pPr>
        <w:spacing w:line="360" w:lineRule="auto"/>
        <w:jc w:val="both"/>
        <w:rPr>
          <w:rFonts w:asciiTheme="minorBidi" w:hAnsiTheme="minorBidi"/>
          <w:sz w:val="22"/>
          <w:szCs w:val="22"/>
        </w:rPr>
      </w:pPr>
      <w:r w:rsidRPr="006575AE">
        <w:rPr>
          <w:rFonts w:asciiTheme="minorBidi" w:hAnsiTheme="minorBidi"/>
          <w:sz w:val="22"/>
          <w:szCs w:val="22"/>
        </w:rPr>
        <w:t>Public Health England’s “Fingertips” data dashboard</w:t>
      </w:r>
      <w:r w:rsidR="00385EB5" w:rsidRPr="006575AE">
        <w:rPr>
          <w:rFonts w:asciiTheme="minorBidi" w:hAnsiTheme="minorBidi"/>
          <w:sz w:val="22"/>
          <w:szCs w:val="22"/>
        </w:rPr>
        <w:t xml:space="preserve"> </w:t>
      </w:r>
      <w:r w:rsidR="008C4D90" w:rsidRPr="006575AE">
        <w:rPr>
          <w:rFonts w:asciiTheme="minorBidi" w:hAnsiTheme="minorBidi"/>
          <w:sz w:val="22"/>
          <w:szCs w:val="22"/>
        </w:rPr>
        <w:t>offers</w:t>
      </w:r>
      <w:r w:rsidRPr="006575AE">
        <w:rPr>
          <w:rFonts w:asciiTheme="minorBidi" w:hAnsiTheme="minorBidi"/>
          <w:sz w:val="22"/>
          <w:szCs w:val="22"/>
        </w:rPr>
        <w:t xml:space="preserve"> indicators </w:t>
      </w:r>
      <w:r w:rsidR="00946A43" w:rsidRPr="006575AE">
        <w:rPr>
          <w:rFonts w:asciiTheme="minorBidi" w:hAnsiTheme="minorBidi"/>
          <w:sz w:val="22"/>
          <w:szCs w:val="22"/>
        </w:rPr>
        <w:t xml:space="preserve">related to perinatal mental </w:t>
      </w:r>
      <w:r w:rsidR="00135134" w:rsidRPr="006575AE">
        <w:rPr>
          <w:rFonts w:asciiTheme="minorBidi" w:hAnsiTheme="minorBidi"/>
          <w:sz w:val="22"/>
          <w:szCs w:val="22"/>
        </w:rPr>
        <w:t>health inequalities</w:t>
      </w:r>
      <w:r w:rsidR="001261B5" w:rsidRPr="006575AE">
        <w:rPr>
          <w:rFonts w:asciiTheme="minorBidi" w:hAnsiTheme="minorBidi"/>
          <w:sz w:val="22"/>
          <w:szCs w:val="22"/>
        </w:rPr>
        <w:t>, yet the lack of disaggregated data by ethnicity and deprivation limits the ability to evaluate whether service improvements are benefiting marg</w:t>
      </w:r>
      <w:r w:rsidR="00B2460E" w:rsidRPr="006575AE">
        <w:rPr>
          <w:rFonts w:asciiTheme="minorBidi" w:hAnsiTheme="minorBidi"/>
          <w:sz w:val="22"/>
          <w:szCs w:val="22"/>
        </w:rPr>
        <w:t>inalised groups (</w:t>
      </w:r>
      <w:r w:rsidR="000F37D5">
        <w:rPr>
          <w:rFonts w:asciiTheme="minorBidi" w:hAnsiTheme="minorBidi"/>
          <w:sz w:val="22"/>
          <w:szCs w:val="22"/>
        </w:rPr>
        <w:t>DHSC,</w:t>
      </w:r>
      <w:r w:rsidR="00B2460E" w:rsidRPr="006575AE">
        <w:rPr>
          <w:rFonts w:asciiTheme="minorBidi" w:hAnsiTheme="minorBidi"/>
          <w:sz w:val="22"/>
          <w:szCs w:val="22"/>
        </w:rPr>
        <w:t xml:space="preserve"> 202</w:t>
      </w:r>
      <w:r w:rsidR="006252CE">
        <w:rPr>
          <w:rFonts w:asciiTheme="minorBidi" w:hAnsiTheme="minorBidi"/>
          <w:sz w:val="22"/>
          <w:szCs w:val="22"/>
        </w:rPr>
        <w:t>5</w:t>
      </w:r>
      <w:r w:rsidR="00B2460E" w:rsidRPr="006575AE">
        <w:rPr>
          <w:rFonts w:asciiTheme="minorBidi" w:hAnsiTheme="minorBidi"/>
          <w:sz w:val="22"/>
          <w:szCs w:val="22"/>
        </w:rPr>
        <w:t xml:space="preserve">). This highlights significant gaps in </w:t>
      </w:r>
      <w:r w:rsidR="00B76CF1" w:rsidRPr="006575AE">
        <w:rPr>
          <w:rFonts w:asciiTheme="minorBidi" w:hAnsiTheme="minorBidi"/>
          <w:sz w:val="22"/>
          <w:szCs w:val="22"/>
        </w:rPr>
        <w:t>national</w:t>
      </w:r>
      <w:r w:rsidR="00B2460E" w:rsidRPr="006575AE">
        <w:rPr>
          <w:rFonts w:asciiTheme="minorBidi" w:hAnsiTheme="minorBidi"/>
          <w:sz w:val="22"/>
          <w:szCs w:val="22"/>
        </w:rPr>
        <w:t xml:space="preserve"> monitoring and undermines efforts</w:t>
      </w:r>
      <w:r w:rsidR="000B4010" w:rsidRPr="006575AE">
        <w:rPr>
          <w:rFonts w:asciiTheme="minorBidi" w:hAnsiTheme="minorBidi"/>
          <w:sz w:val="22"/>
          <w:szCs w:val="22"/>
        </w:rPr>
        <w:t xml:space="preserve"> to address dis</w:t>
      </w:r>
      <w:r w:rsidR="000468F6" w:rsidRPr="006575AE">
        <w:rPr>
          <w:rFonts w:asciiTheme="minorBidi" w:hAnsiTheme="minorBidi"/>
          <w:sz w:val="22"/>
          <w:szCs w:val="22"/>
        </w:rPr>
        <w:t>parities in access and outcomes.</w:t>
      </w:r>
      <w:r w:rsidR="00402988" w:rsidRPr="006575AE">
        <w:rPr>
          <w:rFonts w:asciiTheme="minorBidi" w:hAnsiTheme="minorBidi"/>
          <w:sz w:val="22"/>
          <w:szCs w:val="22"/>
        </w:rPr>
        <w:t xml:space="preserve"> </w:t>
      </w:r>
    </w:p>
    <w:p w14:paraId="31707432" w14:textId="58F13F65" w:rsidR="002D40EE" w:rsidRPr="006575AE" w:rsidRDefault="002D40EE" w:rsidP="006575AE">
      <w:pPr>
        <w:spacing w:line="360" w:lineRule="auto"/>
        <w:jc w:val="both"/>
        <w:rPr>
          <w:rFonts w:asciiTheme="minorBidi" w:hAnsiTheme="minorBidi"/>
          <w:sz w:val="22"/>
          <w:szCs w:val="22"/>
        </w:rPr>
      </w:pPr>
      <w:r w:rsidRPr="006575AE">
        <w:rPr>
          <w:rFonts w:asciiTheme="minorBidi" w:hAnsiTheme="minorBidi"/>
          <w:sz w:val="22"/>
          <w:szCs w:val="22"/>
        </w:rPr>
        <w:t xml:space="preserve">Critically, UK </w:t>
      </w:r>
      <w:r w:rsidR="00402988" w:rsidRPr="006575AE">
        <w:rPr>
          <w:rFonts w:asciiTheme="minorBidi" w:hAnsiTheme="minorBidi"/>
          <w:sz w:val="22"/>
          <w:szCs w:val="22"/>
        </w:rPr>
        <w:t xml:space="preserve">data highlight three persistent </w:t>
      </w:r>
      <w:r w:rsidR="005A0364" w:rsidRPr="006575AE">
        <w:rPr>
          <w:rFonts w:asciiTheme="minorBidi" w:hAnsiTheme="minorBidi"/>
          <w:sz w:val="22"/>
          <w:szCs w:val="22"/>
        </w:rPr>
        <w:t>issues: a consis</w:t>
      </w:r>
      <w:r w:rsidR="00CC7A9D" w:rsidRPr="006575AE">
        <w:rPr>
          <w:rFonts w:asciiTheme="minorBidi" w:hAnsiTheme="minorBidi"/>
          <w:sz w:val="22"/>
          <w:szCs w:val="22"/>
        </w:rPr>
        <w:t xml:space="preserve">tently high prevalence of perinatal mental health conditions despite </w:t>
      </w:r>
      <w:r w:rsidR="007E12C6" w:rsidRPr="006575AE">
        <w:rPr>
          <w:rFonts w:asciiTheme="minorBidi" w:hAnsiTheme="minorBidi"/>
          <w:sz w:val="22"/>
          <w:szCs w:val="22"/>
        </w:rPr>
        <w:t>targeted policy</w:t>
      </w:r>
      <w:r w:rsidR="00453D64" w:rsidRPr="006575AE">
        <w:rPr>
          <w:rFonts w:asciiTheme="minorBidi" w:hAnsiTheme="minorBidi"/>
          <w:sz w:val="22"/>
          <w:szCs w:val="22"/>
        </w:rPr>
        <w:t xml:space="preserve"> initiatives</w:t>
      </w:r>
      <w:r w:rsidR="002E3398" w:rsidRPr="006575AE">
        <w:rPr>
          <w:rFonts w:asciiTheme="minorBidi" w:hAnsiTheme="minorBidi"/>
          <w:sz w:val="22"/>
          <w:szCs w:val="22"/>
        </w:rPr>
        <w:t>;</w:t>
      </w:r>
      <w:r w:rsidR="00BD5AEC" w:rsidRPr="006575AE">
        <w:rPr>
          <w:rFonts w:asciiTheme="minorBidi" w:hAnsiTheme="minorBidi"/>
          <w:sz w:val="22"/>
          <w:szCs w:val="22"/>
        </w:rPr>
        <w:t xml:space="preserve"> pronounced socioeconomic and regional disparities in both pre</w:t>
      </w:r>
      <w:r w:rsidR="00B42CB4" w:rsidRPr="006575AE">
        <w:rPr>
          <w:rFonts w:asciiTheme="minorBidi" w:hAnsiTheme="minorBidi"/>
          <w:sz w:val="22"/>
          <w:szCs w:val="22"/>
        </w:rPr>
        <w:t>valence and access; and a pace of service growth that</w:t>
      </w:r>
      <w:r w:rsidR="006575AE" w:rsidRPr="006575AE">
        <w:rPr>
          <w:rFonts w:asciiTheme="minorBidi" w:hAnsiTheme="minorBidi"/>
          <w:sz w:val="22"/>
          <w:szCs w:val="22"/>
        </w:rPr>
        <w:t xml:space="preserve"> fails to keep pace with population-level need</w:t>
      </w:r>
      <w:r w:rsidR="001545AF" w:rsidRPr="006575AE">
        <w:rPr>
          <w:rFonts w:asciiTheme="minorBidi" w:hAnsiTheme="minorBidi"/>
          <w:sz w:val="22"/>
          <w:szCs w:val="22"/>
        </w:rPr>
        <w:t>. Together, these patterns indicate</w:t>
      </w:r>
      <w:r w:rsidR="00FD53ED" w:rsidRPr="006575AE">
        <w:rPr>
          <w:rFonts w:asciiTheme="minorBidi" w:hAnsiTheme="minorBidi"/>
          <w:sz w:val="22"/>
          <w:szCs w:val="22"/>
        </w:rPr>
        <w:t xml:space="preserve"> that structural and commissioning challenges remain central barriers to achieving equitable perinatal mental healthcare.</w:t>
      </w:r>
    </w:p>
    <w:p w14:paraId="07D8139B" w14:textId="58F13F65" w:rsidR="00004D51" w:rsidRPr="003136AF" w:rsidRDefault="00004D51" w:rsidP="00004D51">
      <w:pPr>
        <w:pStyle w:val="Heading2"/>
        <w:rPr>
          <w:rFonts w:asciiTheme="minorBidi" w:hAnsiTheme="minorBidi" w:cstheme="minorBidi"/>
          <w:sz w:val="24"/>
          <w:szCs w:val="24"/>
        </w:rPr>
      </w:pPr>
      <w:bookmarkStart w:id="7" w:name="_Toc214237664"/>
      <w:r w:rsidRPr="003136AF">
        <w:rPr>
          <w:rFonts w:asciiTheme="minorBidi" w:hAnsiTheme="minorBidi" w:cstheme="minorBidi"/>
          <w:sz w:val="24"/>
          <w:szCs w:val="24"/>
        </w:rPr>
        <w:lastRenderedPageBreak/>
        <w:t>Recommendations</w:t>
      </w:r>
      <w:bookmarkEnd w:id="7"/>
    </w:p>
    <w:p w14:paraId="486255EC" w14:textId="7AD09081" w:rsidR="008A14F9" w:rsidRPr="003045AC" w:rsidRDefault="009B30D0" w:rsidP="003045AC">
      <w:pPr>
        <w:spacing w:line="360" w:lineRule="auto"/>
        <w:jc w:val="both"/>
        <w:rPr>
          <w:rFonts w:asciiTheme="minorBidi" w:hAnsiTheme="minorBidi"/>
          <w:sz w:val="22"/>
          <w:szCs w:val="22"/>
        </w:rPr>
      </w:pPr>
      <w:r w:rsidRPr="003045AC">
        <w:rPr>
          <w:rFonts w:asciiTheme="minorBidi" w:hAnsiTheme="minorBidi"/>
          <w:sz w:val="22"/>
          <w:szCs w:val="22"/>
        </w:rPr>
        <w:t>Improving outcomes for perinatal mental health in the UK requires bridging the gap between national policy ambitions and the realities of service implementation. Although the NHS Long Term Plan (2019) and NICE CG192 (2022) emphasise early identification and specialist perinatal support, progress remains hindered by inconsistent commissioning and fluctuating funding across regions</w:t>
      </w:r>
      <w:r w:rsidR="004E4001">
        <w:rPr>
          <w:rFonts w:asciiTheme="minorBidi" w:hAnsiTheme="minorBidi"/>
          <w:sz w:val="22"/>
          <w:szCs w:val="22"/>
        </w:rPr>
        <w:t xml:space="preserve"> </w:t>
      </w:r>
      <w:r w:rsidR="004E4001" w:rsidRPr="0064310B">
        <w:rPr>
          <w:rFonts w:asciiTheme="minorBidi" w:hAnsiTheme="minorBidi"/>
          <w:sz w:val="22"/>
          <w:szCs w:val="22"/>
        </w:rPr>
        <w:t>(NHS England, 2018)</w:t>
      </w:r>
      <w:r w:rsidRPr="003045AC">
        <w:rPr>
          <w:rFonts w:asciiTheme="minorBidi" w:hAnsiTheme="minorBidi"/>
          <w:sz w:val="22"/>
          <w:szCs w:val="22"/>
        </w:rPr>
        <w:t xml:space="preserve">. </w:t>
      </w:r>
      <w:r w:rsidR="009A64EE" w:rsidRPr="003045AC">
        <w:rPr>
          <w:rFonts w:asciiTheme="minorBidi" w:hAnsiTheme="minorBidi"/>
          <w:sz w:val="22"/>
          <w:szCs w:val="22"/>
        </w:rPr>
        <w:t xml:space="preserve">NHS </w:t>
      </w:r>
      <w:r w:rsidR="001F1FF4" w:rsidRPr="003045AC">
        <w:rPr>
          <w:rFonts w:asciiTheme="minorBidi" w:hAnsiTheme="minorBidi"/>
          <w:sz w:val="22"/>
          <w:szCs w:val="22"/>
        </w:rPr>
        <w:t>reports highlight</w:t>
      </w:r>
      <w:r w:rsidR="00390CE0" w:rsidRPr="003045AC">
        <w:rPr>
          <w:rFonts w:asciiTheme="minorBidi" w:hAnsiTheme="minorBidi"/>
          <w:sz w:val="22"/>
          <w:szCs w:val="22"/>
        </w:rPr>
        <w:t xml:space="preserve"> that long waiting times for IAPT and specialist services remain a significant barrier; therefore, expanding workforce capacity and stabilising local commissioning arrangements are essential to improving timel</w:t>
      </w:r>
      <w:r w:rsidR="008A14F9" w:rsidRPr="003045AC">
        <w:rPr>
          <w:rFonts w:asciiTheme="minorBidi" w:hAnsiTheme="minorBidi"/>
          <w:sz w:val="22"/>
          <w:szCs w:val="22"/>
        </w:rPr>
        <w:t>y access (</w:t>
      </w:r>
      <w:r w:rsidR="00B34432">
        <w:rPr>
          <w:rFonts w:asciiTheme="minorBidi" w:hAnsiTheme="minorBidi"/>
          <w:sz w:val="22"/>
          <w:szCs w:val="22"/>
        </w:rPr>
        <w:t>CQC, 2024</w:t>
      </w:r>
      <w:r w:rsidR="008A14F9" w:rsidRPr="003045AC">
        <w:rPr>
          <w:rFonts w:asciiTheme="minorBidi" w:hAnsiTheme="minorBidi"/>
          <w:sz w:val="22"/>
          <w:szCs w:val="22"/>
        </w:rPr>
        <w:t>).</w:t>
      </w:r>
    </w:p>
    <w:p w14:paraId="68CD44E1" w14:textId="2BF05947" w:rsidR="00625CEF" w:rsidRPr="003045AC" w:rsidRDefault="009B30D0" w:rsidP="003045AC">
      <w:pPr>
        <w:spacing w:line="360" w:lineRule="auto"/>
        <w:jc w:val="both"/>
        <w:rPr>
          <w:rFonts w:asciiTheme="minorBidi" w:hAnsiTheme="minorBidi"/>
          <w:sz w:val="22"/>
          <w:szCs w:val="22"/>
        </w:rPr>
      </w:pPr>
      <w:r w:rsidRPr="003045AC">
        <w:rPr>
          <w:rFonts w:asciiTheme="minorBidi" w:hAnsiTheme="minorBidi"/>
          <w:sz w:val="22"/>
          <w:szCs w:val="22"/>
        </w:rPr>
        <w:t xml:space="preserve">There should be greater collaboration of maternity, primary </w:t>
      </w:r>
      <w:r w:rsidR="00526BDB" w:rsidRPr="003045AC">
        <w:rPr>
          <w:rFonts w:asciiTheme="minorBidi" w:hAnsiTheme="minorBidi"/>
          <w:sz w:val="22"/>
          <w:szCs w:val="22"/>
        </w:rPr>
        <w:t>care,</w:t>
      </w:r>
      <w:r w:rsidRPr="003045AC">
        <w:rPr>
          <w:rFonts w:asciiTheme="minorBidi" w:hAnsiTheme="minorBidi"/>
          <w:sz w:val="22"/>
          <w:szCs w:val="22"/>
        </w:rPr>
        <w:t xml:space="preserve"> and mental health services to improve continuity of care and reduce fragmentation of services. </w:t>
      </w:r>
      <w:r w:rsidR="00052E9A" w:rsidRPr="003045AC">
        <w:rPr>
          <w:rFonts w:asciiTheme="minorBidi" w:hAnsiTheme="minorBidi"/>
          <w:sz w:val="22"/>
          <w:szCs w:val="22"/>
        </w:rPr>
        <w:t>Enhanced integration is also supported by UK mental health charities such as Mind and Rethink, which emphasise the need for community-led, peer-supported</w:t>
      </w:r>
      <w:r w:rsidR="00891BAA" w:rsidRPr="003045AC">
        <w:rPr>
          <w:rFonts w:asciiTheme="minorBidi" w:hAnsiTheme="minorBidi"/>
          <w:sz w:val="22"/>
          <w:szCs w:val="22"/>
        </w:rPr>
        <w:t xml:space="preserve"> interventions to reduce stigma and improve sustained engagement</w:t>
      </w:r>
      <w:r w:rsidR="00D529A4">
        <w:rPr>
          <w:rFonts w:asciiTheme="minorBidi" w:hAnsiTheme="minorBidi"/>
          <w:sz w:val="22"/>
          <w:szCs w:val="22"/>
        </w:rPr>
        <w:t xml:space="preserve"> </w:t>
      </w:r>
      <w:r w:rsidR="00D529A4" w:rsidRPr="00524271">
        <w:rPr>
          <w:rFonts w:asciiTheme="minorBidi" w:hAnsiTheme="minorBidi"/>
          <w:sz w:val="22"/>
          <w:szCs w:val="22"/>
        </w:rPr>
        <w:t xml:space="preserve">(Royal Free London, </w:t>
      </w:r>
      <w:r w:rsidR="00D529A4">
        <w:rPr>
          <w:rFonts w:asciiTheme="minorBidi" w:hAnsiTheme="minorBidi"/>
          <w:sz w:val="22"/>
          <w:szCs w:val="22"/>
        </w:rPr>
        <w:t>2025</w:t>
      </w:r>
      <w:r w:rsidR="00D529A4" w:rsidRPr="00524271">
        <w:rPr>
          <w:rFonts w:asciiTheme="minorBidi" w:hAnsiTheme="minorBidi"/>
          <w:sz w:val="22"/>
          <w:szCs w:val="22"/>
        </w:rPr>
        <w:t>)</w:t>
      </w:r>
      <w:r w:rsidR="00D529A4">
        <w:rPr>
          <w:rFonts w:asciiTheme="minorBidi" w:hAnsiTheme="minorBidi"/>
          <w:sz w:val="22"/>
          <w:szCs w:val="22"/>
        </w:rPr>
        <w:t>.</w:t>
      </w:r>
    </w:p>
    <w:p w14:paraId="4AF08FA7" w14:textId="56EB6FFE" w:rsidR="00004D51" w:rsidRPr="003045AC" w:rsidRDefault="00D000B6" w:rsidP="000B5B40">
      <w:pPr>
        <w:spacing w:line="360" w:lineRule="auto"/>
        <w:jc w:val="both"/>
        <w:rPr>
          <w:rFonts w:asciiTheme="minorBidi" w:hAnsiTheme="minorBidi"/>
          <w:sz w:val="22"/>
          <w:szCs w:val="22"/>
        </w:rPr>
      </w:pPr>
      <w:r w:rsidRPr="00D000B6">
        <w:rPr>
          <w:rFonts w:asciiTheme="minorBidi" w:hAnsiTheme="minorBidi"/>
          <w:sz w:val="22"/>
          <w:szCs w:val="22"/>
        </w:rPr>
        <w:t>The reform of perinatal mental health provision must ensure trauma-informed and gender-sensitive approaches, as recommended in national guidance, to better protect the needs and rights of perinatal women (NHS England, 2021).</w:t>
      </w:r>
      <w:r>
        <w:rPr>
          <w:rFonts w:asciiTheme="minorBidi" w:hAnsiTheme="minorBidi"/>
          <w:sz w:val="22"/>
          <w:szCs w:val="22"/>
        </w:rPr>
        <w:t xml:space="preserve"> </w:t>
      </w:r>
      <w:r w:rsidR="00891BAA" w:rsidRPr="003045AC">
        <w:rPr>
          <w:rFonts w:asciiTheme="minorBidi" w:hAnsiTheme="minorBidi"/>
          <w:sz w:val="22"/>
          <w:szCs w:val="22"/>
        </w:rPr>
        <w:t>In addition, improvem</w:t>
      </w:r>
      <w:r w:rsidR="00347280" w:rsidRPr="003045AC">
        <w:rPr>
          <w:rFonts w:asciiTheme="minorBidi" w:hAnsiTheme="minorBidi"/>
          <w:sz w:val="22"/>
          <w:szCs w:val="22"/>
        </w:rPr>
        <w:t>ents in national data collection particularly disaggregated by ethnicity, deprivation and region are required to support equitable funding allocation and evaluate service effectiv</w:t>
      </w:r>
      <w:r w:rsidR="00C41B07" w:rsidRPr="003045AC">
        <w:rPr>
          <w:rFonts w:asciiTheme="minorBidi" w:hAnsiTheme="minorBidi"/>
          <w:sz w:val="22"/>
          <w:szCs w:val="22"/>
        </w:rPr>
        <w:t>eness over time</w:t>
      </w:r>
      <w:r w:rsidR="000B5B40">
        <w:rPr>
          <w:rFonts w:asciiTheme="minorBidi" w:hAnsiTheme="minorBidi"/>
          <w:sz w:val="22"/>
          <w:szCs w:val="22"/>
        </w:rPr>
        <w:t xml:space="preserve"> </w:t>
      </w:r>
      <w:r w:rsidR="000B5B40" w:rsidRPr="000B5B40">
        <w:rPr>
          <w:rFonts w:asciiTheme="minorBidi" w:hAnsiTheme="minorBidi"/>
          <w:sz w:val="22"/>
          <w:szCs w:val="22"/>
        </w:rPr>
        <w:t>(Dickerson et al., n.d.)</w:t>
      </w:r>
    </w:p>
    <w:p w14:paraId="3A8CFD44" w14:textId="68AA1571" w:rsidR="00004D51" w:rsidRDefault="00004D51" w:rsidP="00004D51">
      <w:pPr>
        <w:pStyle w:val="Heading2"/>
        <w:rPr>
          <w:rFonts w:asciiTheme="minorBidi" w:hAnsiTheme="minorBidi" w:cstheme="minorBidi"/>
          <w:sz w:val="24"/>
          <w:szCs w:val="24"/>
        </w:rPr>
      </w:pPr>
      <w:bookmarkStart w:id="8" w:name="_Toc214237665"/>
      <w:r w:rsidRPr="003136AF">
        <w:rPr>
          <w:rFonts w:asciiTheme="minorBidi" w:hAnsiTheme="minorBidi" w:cstheme="minorBidi"/>
          <w:sz w:val="24"/>
          <w:szCs w:val="24"/>
        </w:rPr>
        <w:t>Conclusion</w:t>
      </w:r>
      <w:bookmarkEnd w:id="8"/>
    </w:p>
    <w:p w14:paraId="735F3B15" w14:textId="0F28FDE8" w:rsidR="006459F2" w:rsidRPr="0092393E" w:rsidRDefault="006459F2" w:rsidP="0092393E">
      <w:pPr>
        <w:spacing w:line="360" w:lineRule="auto"/>
        <w:jc w:val="both"/>
        <w:rPr>
          <w:rFonts w:asciiTheme="minorBidi" w:hAnsiTheme="minorBidi"/>
          <w:sz w:val="22"/>
          <w:szCs w:val="22"/>
        </w:rPr>
      </w:pPr>
      <w:r w:rsidRPr="0092393E">
        <w:rPr>
          <w:rFonts w:asciiTheme="minorBidi" w:hAnsiTheme="minorBidi"/>
          <w:sz w:val="22"/>
          <w:szCs w:val="22"/>
        </w:rPr>
        <w:t>The report has demonstrated that the ICD-11 code 6E20 provides an expanded framework for recogni</w:t>
      </w:r>
      <w:r w:rsidR="00114F78">
        <w:rPr>
          <w:rFonts w:asciiTheme="minorBidi" w:hAnsiTheme="minorBidi"/>
          <w:sz w:val="22"/>
          <w:szCs w:val="22"/>
        </w:rPr>
        <w:t>s</w:t>
      </w:r>
      <w:r w:rsidRPr="0092393E">
        <w:rPr>
          <w:rFonts w:asciiTheme="minorBidi" w:hAnsiTheme="minorBidi"/>
          <w:sz w:val="22"/>
          <w:szCs w:val="22"/>
        </w:rPr>
        <w:t>ing non-psychotic perinatal mental health disorders considerable barriers to diagnostic consistency, cultural competence, and equitable access to care in the UK. Structural barriers (e.g., inconsistent commissioning of services, long wait times, and a lack of specialist services) still limit timely access to care. Treatment and recovery pathways are constrained by regional differences, lack of integration across maternity and mental health services, and reduced support for women in socio-economic disadvantage or from minority ethnic groups.</w:t>
      </w:r>
    </w:p>
    <w:p w14:paraId="1CADD571" w14:textId="042B1598" w:rsidR="00F3521A" w:rsidRPr="0092393E" w:rsidRDefault="00AF1360" w:rsidP="0076702A">
      <w:pPr>
        <w:spacing w:line="360" w:lineRule="auto"/>
        <w:jc w:val="both"/>
        <w:rPr>
          <w:rFonts w:asciiTheme="minorBidi" w:hAnsiTheme="minorBidi"/>
          <w:sz w:val="22"/>
          <w:szCs w:val="22"/>
        </w:rPr>
      </w:pPr>
      <w:r w:rsidRPr="0092393E">
        <w:rPr>
          <w:rFonts w:asciiTheme="minorBidi" w:hAnsiTheme="minorBidi"/>
          <w:sz w:val="22"/>
          <w:szCs w:val="22"/>
        </w:rPr>
        <w:t>Future research should prioriti</w:t>
      </w:r>
      <w:r w:rsidR="00262A51">
        <w:rPr>
          <w:rFonts w:asciiTheme="minorBidi" w:hAnsiTheme="minorBidi"/>
          <w:sz w:val="22"/>
          <w:szCs w:val="22"/>
        </w:rPr>
        <w:t>s</w:t>
      </w:r>
      <w:r w:rsidRPr="0092393E">
        <w:rPr>
          <w:rFonts w:asciiTheme="minorBidi" w:hAnsiTheme="minorBidi"/>
          <w:sz w:val="22"/>
          <w:szCs w:val="22"/>
        </w:rPr>
        <w:t xml:space="preserve">e creating culturally relevant assessment tools and examining enduring outcomes for diverse populations, particularly neurodiverse women. </w:t>
      </w:r>
      <w:r w:rsidR="00262A51">
        <w:rPr>
          <w:rFonts w:asciiTheme="minorBidi" w:hAnsiTheme="minorBidi"/>
          <w:sz w:val="22"/>
          <w:szCs w:val="22"/>
        </w:rPr>
        <w:t xml:space="preserve">Changes in </w:t>
      </w:r>
      <w:r w:rsidRPr="0092393E">
        <w:rPr>
          <w:rFonts w:asciiTheme="minorBidi" w:hAnsiTheme="minorBidi"/>
          <w:sz w:val="22"/>
          <w:szCs w:val="22"/>
        </w:rPr>
        <w:t xml:space="preserve">legislation, NHS Services, and the Mental Health Act, can facilitate rights respecting, and trauma-informed care and the culmination of each of these will </w:t>
      </w:r>
      <w:r w:rsidR="008A1E9B" w:rsidRPr="0092393E">
        <w:rPr>
          <w:rFonts w:asciiTheme="minorBidi" w:hAnsiTheme="minorBidi"/>
          <w:sz w:val="22"/>
          <w:szCs w:val="22"/>
        </w:rPr>
        <w:t>require</w:t>
      </w:r>
      <w:r w:rsidRPr="0092393E">
        <w:rPr>
          <w:rFonts w:asciiTheme="minorBidi" w:hAnsiTheme="minorBidi"/>
          <w:sz w:val="22"/>
          <w:szCs w:val="22"/>
        </w:rPr>
        <w:t xml:space="preserve"> long-term investment to reach the maximum benefits. </w:t>
      </w:r>
    </w:p>
    <w:p w14:paraId="266D283F" w14:textId="4A6E57C3" w:rsidR="00004D51" w:rsidRDefault="00004D51" w:rsidP="00004D51">
      <w:pPr>
        <w:pStyle w:val="Heading2"/>
        <w:rPr>
          <w:rFonts w:asciiTheme="minorBidi" w:hAnsiTheme="minorBidi" w:cstheme="minorBidi"/>
        </w:rPr>
      </w:pPr>
      <w:bookmarkStart w:id="9" w:name="_Toc214237666"/>
      <w:r w:rsidRPr="003136AF">
        <w:rPr>
          <w:rFonts w:asciiTheme="minorBidi" w:hAnsiTheme="minorBidi" w:cstheme="minorBidi"/>
          <w:sz w:val="24"/>
          <w:szCs w:val="24"/>
        </w:rPr>
        <w:lastRenderedPageBreak/>
        <w:t>Reference</w:t>
      </w:r>
      <w:bookmarkEnd w:id="9"/>
      <w:r w:rsidRPr="003136AF">
        <w:rPr>
          <w:rFonts w:asciiTheme="minorBidi" w:hAnsiTheme="minorBidi" w:cstheme="minorBidi"/>
        </w:rPr>
        <w:t xml:space="preserve"> </w:t>
      </w:r>
      <w:r w:rsidR="00BA6583">
        <w:rPr>
          <w:rFonts w:asciiTheme="minorBidi" w:hAnsiTheme="minorBidi" w:cstheme="minorBidi"/>
        </w:rPr>
        <w:t xml:space="preserve"> </w:t>
      </w:r>
    </w:p>
    <w:p w14:paraId="3D4965FB" w14:textId="77777777" w:rsidR="00014DB6" w:rsidRPr="00014DB6" w:rsidRDefault="00014DB6" w:rsidP="001054A3">
      <w:pPr>
        <w:spacing w:line="360" w:lineRule="auto"/>
        <w:jc w:val="both"/>
        <w:rPr>
          <w:rFonts w:asciiTheme="minorBidi" w:hAnsiTheme="minorBidi"/>
          <w:sz w:val="22"/>
          <w:szCs w:val="22"/>
        </w:rPr>
      </w:pPr>
      <w:r w:rsidRPr="009B1E98">
        <w:rPr>
          <w:rFonts w:asciiTheme="minorBidi" w:hAnsiTheme="minorBidi"/>
          <w:sz w:val="22"/>
          <w:szCs w:val="22"/>
        </w:rPr>
        <w:t>‌</w:t>
      </w:r>
      <w:r w:rsidRPr="00014DB6">
        <w:rPr>
          <w:rFonts w:asciiTheme="minorBidi" w:hAnsiTheme="minorBidi"/>
          <w:sz w:val="22"/>
          <w:szCs w:val="22"/>
        </w:rPr>
        <w:t>Acas (2024). </w:t>
      </w:r>
      <w:r w:rsidRPr="00014DB6">
        <w:rPr>
          <w:rFonts w:asciiTheme="minorBidi" w:hAnsiTheme="minorBidi"/>
          <w:i/>
          <w:iCs/>
          <w:sz w:val="22"/>
          <w:szCs w:val="22"/>
        </w:rPr>
        <w:t>Mental health adjustments - Reasonable adjustments at work</w:t>
      </w:r>
      <w:r w:rsidRPr="00014DB6">
        <w:rPr>
          <w:rFonts w:asciiTheme="minorBidi" w:hAnsiTheme="minorBidi"/>
          <w:sz w:val="22"/>
          <w:szCs w:val="22"/>
        </w:rPr>
        <w:t xml:space="preserve">. Available at: </w:t>
      </w:r>
      <w:hyperlink r:id="rId7" w:history="1">
        <w:r w:rsidRPr="00014DB6">
          <w:rPr>
            <w:rStyle w:val="Hyperlink"/>
            <w:rFonts w:asciiTheme="minorBidi" w:hAnsiTheme="minorBidi"/>
            <w:sz w:val="22"/>
            <w:szCs w:val="22"/>
          </w:rPr>
          <w:t>https://www.acas.org.uk/reasonable-adjustments/mental-health-adjustments</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43DA28EC"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‌Alam, S., O’Halloran, S. and Fowke, A. (2024). What Are the Barriers to Mental Health Support for racially-minoritised People within the UK? a Systematic Review and Thematic Synthesis. </w:t>
      </w:r>
      <w:r w:rsidRPr="00014DB6">
        <w:rPr>
          <w:rFonts w:asciiTheme="minorBidi" w:eastAsia="Times New Roman" w:hAnsiTheme="minorBidi"/>
          <w:i/>
          <w:iCs/>
          <w:color w:val="000000"/>
          <w:kern w:val="0"/>
          <w:sz w:val="22"/>
          <w:szCs w:val="22"/>
          <w:lang w:eastAsia="en-GB"/>
          <w14:ligatures w14:val="none"/>
        </w:rPr>
        <w:t>The Cognitive Behaviour Therapist</w:t>
      </w:r>
      <w:r w:rsidRPr="00014DB6">
        <w:rPr>
          <w:rFonts w:asciiTheme="minorBidi" w:eastAsia="Times New Roman" w:hAnsiTheme="minorBidi"/>
          <w:color w:val="000000"/>
          <w:kern w:val="0"/>
          <w:sz w:val="22"/>
          <w:szCs w:val="22"/>
          <w:lang w:eastAsia="en-GB"/>
          <w14:ligatures w14:val="none"/>
        </w:rPr>
        <w:t xml:space="preserve">, 17(10). DOI:  </w:t>
      </w:r>
      <w:hyperlink r:id="rId8" w:history="1">
        <w:r w:rsidRPr="00014DB6">
          <w:rPr>
            <w:rStyle w:val="Hyperlink"/>
            <w:rFonts w:asciiTheme="minorBidi" w:eastAsia="Times New Roman" w:hAnsiTheme="minorBidi"/>
            <w:kern w:val="0"/>
            <w:sz w:val="22"/>
            <w:szCs w:val="22"/>
            <w:lang w:eastAsia="en-GB"/>
            <w14:ligatures w14:val="none"/>
          </w:rPr>
          <w:t>https://doi.org/10.1017/S1754470X24000084</w:t>
        </w:r>
      </w:hyperlink>
      <w:r w:rsidRPr="00014DB6">
        <w:rPr>
          <w:rFonts w:asciiTheme="minorBidi" w:eastAsia="Times New Roman" w:hAnsiTheme="minorBidi"/>
          <w:color w:val="000000"/>
          <w:kern w:val="0"/>
          <w:sz w:val="22"/>
          <w:szCs w:val="22"/>
          <w:lang w:eastAsia="en-GB"/>
          <w14:ligatures w14:val="none"/>
        </w:rPr>
        <w:t xml:space="preserve">. </w:t>
      </w:r>
    </w:p>
    <w:p w14:paraId="2360BE4D" w14:textId="77777777" w:rsidR="00014DB6" w:rsidRPr="00014DB6" w:rsidRDefault="00014DB6" w:rsidP="001054A3">
      <w:pPr>
        <w:spacing w:line="360" w:lineRule="auto"/>
        <w:jc w:val="both"/>
        <w:rPr>
          <w:rFonts w:asciiTheme="minorBidi" w:hAnsiTheme="minorBidi"/>
          <w:sz w:val="22"/>
          <w:szCs w:val="22"/>
        </w:rPr>
      </w:pPr>
      <w:r w:rsidRPr="00B95AEE">
        <w:rPr>
          <w:rFonts w:asciiTheme="minorBidi" w:hAnsiTheme="minorBidi"/>
          <w:sz w:val="22"/>
          <w:szCs w:val="22"/>
        </w:rPr>
        <w:t>‌</w:t>
      </w:r>
      <w:r w:rsidRPr="00014DB6">
        <w:rPr>
          <w:rFonts w:asciiTheme="minorBidi" w:hAnsiTheme="minorBidi"/>
          <w:sz w:val="22"/>
          <w:szCs w:val="22"/>
        </w:rPr>
        <w:t>Birthrights (2024). </w:t>
      </w:r>
      <w:r w:rsidRPr="00014DB6">
        <w:rPr>
          <w:rFonts w:asciiTheme="minorBidi" w:hAnsiTheme="minorBidi"/>
          <w:i/>
          <w:iCs/>
          <w:sz w:val="22"/>
          <w:szCs w:val="22"/>
        </w:rPr>
        <w:t>Mental capacity and maternity care</w:t>
      </w:r>
      <w:r w:rsidRPr="00014DB6">
        <w:rPr>
          <w:rFonts w:asciiTheme="minorBidi" w:hAnsiTheme="minorBidi"/>
          <w:sz w:val="22"/>
          <w:szCs w:val="22"/>
        </w:rPr>
        <w:t xml:space="preserve">. Available at: </w:t>
      </w:r>
      <w:hyperlink r:id="rId9" w:history="1">
        <w:r w:rsidRPr="00014DB6">
          <w:rPr>
            <w:rStyle w:val="Hyperlink"/>
            <w:rFonts w:asciiTheme="minorBidi" w:hAnsiTheme="minorBidi"/>
            <w:sz w:val="22"/>
            <w:szCs w:val="22"/>
          </w:rPr>
          <w:t>https://birthrights.org.uk/factsheets/mental-capacity-and-maternity-care/</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 xml:space="preserve">th </w:t>
      </w:r>
      <w:r w:rsidRPr="00014DB6">
        <w:rPr>
          <w:rFonts w:asciiTheme="minorBidi" w:hAnsiTheme="minorBidi"/>
          <w:sz w:val="22"/>
          <w:szCs w:val="22"/>
        </w:rPr>
        <w:t>November 2025).</w:t>
      </w:r>
    </w:p>
    <w:p w14:paraId="51715E46" w14:textId="77777777" w:rsidR="00014DB6" w:rsidRPr="00014DB6" w:rsidRDefault="00014DB6" w:rsidP="001054A3">
      <w:pPr>
        <w:spacing w:line="360" w:lineRule="auto"/>
        <w:jc w:val="both"/>
        <w:rPr>
          <w:rFonts w:asciiTheme="minorBidi" w:hAnsiTheme="minorBidi"/>
          <w:sz w:val="22"/>
          <w:szCs w:val="22"/>
        </w:rPr>
      </w:pPr>
      <w:r w:rsidRPr="00F1001B">
        <w:rPr>
          <w:rFonts w:asciiTheme="minorBidi" w:hAnsiTheme="minorBidi"/>
          <w:sz w:val="22"/>
          <w:szCs w:val="22"/>
        </w:rPr>
        <w:t>‌</w:t>
      </w:r>
      <w:r w:rsidRPr="00014DB6">
        <w:rPr>
          <w:rFonts w:asciiTheme="minorBidi" w:eastAsia="Times New Roman" w:hAnsiTheme="minorBidi"/>
          <w:color w:val="000000"/>
          <w:kern w:val="0"/>
          <w:sz w:val="22"/>
          <w:szCs w:val="22"/>
          <w:lang w:eastAsia="en-GB"/>
          <w14:ligatures w14:val="none"/>
        </w:rPr>
        <w:t>Care Quality Commission</w:t>
      </w:r>
      <w:r w:rsidRPr="00014DB6">
        <w:rPr>
          <w:rFonts w:asciiTheme="minorBidi" w:hAnsiTheme="minorBidi"/>
          <w:sz w:val="22"/>
          <w:szCs w:val="22"/>
        </w:rPr>
        <w:t xml:space="preserve"> (2024). </w:t>
      </w:r>
      <w:r w:rsidRPr="00014DB6">
        <w:rPr>
          <w:rFonts w:asciiTheme="minorBidi" w:hAnsiTheme="minorBidi"/>
          <w:i/>
          <w:iCs/>
          <w:sz w:val="22"/>
          <w:szCs w:val="22"/>
        </w:rPr>
        <w:t xml:space="preserve">Access and quality in health and social care services. </w:t>
      </w:r>
      <w:r w:rsidRPr="00014DB6">
        <w:rPr>
          <w:rFonts w:asciiTheme="minorBidi" w:hAnsiTheme="minorBidi"/>
          <w:sz w:val="22"/>
          <w:szCs w:val="22"/>
        </w:rPr>
        <w:t xml:space="preserve">Available at: </w:t>
      </w:r>
      <w:hyperlink r:id="rId10" w:history="1">
        <w:r w:rsidRPr="00014DB6">
          <w:rPr>
            <w:rStyle w:val="Hyperlink"/>
            <w:rFonts w:asciiTheme="minorBidi" w:hAnsiTheme="minorBidi"/>
            <w:sz w:val="22"/>
            <w:szCs w:val="22"/>
          </w:rPr>
          <w:t>https://www.cqc.org.uk/publications/major-report/state-care/2024-2025/access/</w:t>
        </w:r>
      </w:hyperlink>
      <w:r w:rsidRPr="00014DB6">
        <w:rPr>
          <w:rFonts w:asciiTheme="minorBidi" w:hAnsiTheme="minorBidi"/>
          <w:sz w:val="22"/>
          <w:szCs w:val="22"/>
        </w:rPr>
        <w:t xml:space="preserve"> (Accessed: 15</w:t>
      </w:r>
      <w:r w:rsidRPr="00014DB6">
        <w:rPr>
          <w:rFonts w:asciiTheme="minorBidi" w:hAnsiTheme="minorBidi"/>
          <w:sz w:val="22"/>
          <w:szCs w:val="22"/>
          <w:vertAlign w:val="superscript"/>
        </w:rPr>
        <w:t xml:space="preserve">th </w:t>
      </w:r>
      <w:r w:rsidRPr="00014DB6">
        <w:rPr>
          <w:rFonts w:asciiTheme="minorBidi" w:hAnsiTheme="minorBidi"/>
          <w:sz w:val="22"/>
          <w:szCs w:val="22"/>
        </w:rPr>
        <w:t>November 2025).</w:t>
      </w:r>
    </w:p>
    <w:p w14:paraId="053A7628" w14:textId="77777777" w:rsidR="00014DB6" w:rsidRPr="00014DB6" w:rsidRDefault="00014DB6" w:rsidP="001054A3">
      <w:pPr>
        <w:spacing w:line="360" w:lineRule="auto"/>
        <w:jc w:val="both"/>
        <w:rPr>
          <w:rFonts w:asciiTheme="minorBidi" w:hAnsiTheme="minorBidi"/>
          <w:sz w:val="22"/>
          <w:szCs w:val="22"/>
        </w:rPr>
      </w:pPr>
      <w:r w:rsidRPr="000B2730">
        <w:rPr>
          <w:rFonts w:asciiTheme="minorBidi" w:hAnsiTheme="minorBidi"/>
          <w:sz w:val="22"/>
          <w:szCs w:val="22"/>
        </w:rPr>
        <w:t>‌</w:t>
      </w:r>
      <w:r w:rsidRPr="00014DB6">
        <w:rPr>
          <w:rFonts w:asciiTheme="minorBidi" w:hAnsiTheme="minorBidi"/>
          <w:sz w:val="22"/>
          <w:szCs w:val="22"/>
        </w:rPr>
        <w:t>Department of Health and Social Care (2025). </w:t>
      </w:r>
      <w:r w:rsidRPr="00014DB6">
        <w:rPr>
          <w:rFonts w:asciiTheme="minorBidi" w:hAnsiTheme="minorBidi"/>
          <w:i/>
          <w:iCs/>
          <w:sz w:val="22"/>
          <w:szCs w:val="22"/>
        </w:rPr>
        <w:t xml:space="preserve">Perinatal, children and young people’s mental health | Fingertips. </w:t>
      </w:r>
      <w:r w:rsidRPr="00014DB6">
        <w:rPr>
          <w:rFonts w:asciiTheme="minorBidi" w:hAnsiTheme="minorBidi"/>
          <w:sz w:val="22"/>
          <w:szCs w:val="22"/>
        </w:rPr>
        <w:t xml:space="preserve">Available at: </w:t>
      </w:r>
      <w:hyperlink r:id="rId11" w:history="1">
        <w:r w:rsidRPr="00014DB6">
          <w:rPr>
            <w:rStyle w:val="Hyperlink"/>
            <w:rFonts w:asciiTheme="minorBidi" w:hAnsiTheme="minorBidi"/>
            <w:sz w:val="22"/>
            <w:szCs w:val="22"/>
          </w:rPr>
          <w:t>https://fingertips.phe.org.uk/profile/perinatal-cyp-mental-health</w:t>
        </w:r>
      </w:hyperlink>
      <w:r w:rsidRPr="00014DB6">
        <w:rPr>
          <w:rFonts w:asciiTheme="minorBidi" w:hAnsiTheme="minorBidi"/>
          <w:sz w:val="22"/>
          <w:szCs w:val="22"/>
        </w:rPr>
        <w:t xml:space="preserve"> (Accessed: 15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2ED37E07" w14:textId="77777777" w:rsidR="00014DB6" w:rsidRPr="00014DB6" w:rsidRDefault="00014DB6" w:rsidP="00014DB6">
      <w:pPr>
        <w:spacing w:line="360" w:lineRule="auto"/>
        <w:jc w:val="both"/>
        <w:rPr>
          <w:rFonts w:asciiTheme="minorBidi" w:hAnsiTheme="minorBidi"/>
          <w:sz w:val="22"/>
          <w:szCs w:val="22"/>
        </w:rPr>
      </w:pPr>
      <w:r w:rsidRPr="00915D97">
        <w:rPr>
          <w:rFonts w:asciiTheme="minorBidi" w:hAnsiTheme="minorBidi"/>
          <w:sz w:val="22"/>
          <w:szCs w:val="22"/>
        </w:rPr>
        <w:t>Dickerson, J., Darwin, Z., Blower, S., Nekitsing, C., Willan, K. and Masefield, S. (n.d.). </w:t>
      </w:r>
      <w:r w:rsidRPr="00915D97">
        <w:rPr>
          <w:rFonts w:asciiTheme="minorBidi" w:hAnsiTheme="minorBidi"/>
          <w:i/>
          <w:iCs/>
          <w:sz w:val="22"/>
          <w:szCs w:val="22"/>
        </w:rPr>
        <w:t>Reducing Inequalities in Perinatal Mental Health Care Recommendations on how to reduce inequalities in perinatal mental health care</w:t>
      </w:r>
      <w:r w:rsidRPr="00915D97">
        <w:rPr>
          <w:rFonts w:asciiTheme="minorBidi" w:hAnsiTheme="minorBidi"/>
          <w:sz w:val="22"/>
          <w:szCs w:val="22"/>
        </w:rPr>
        <w:t xml:space="preserve">. Available at: </w:t>
      </w:r>
      <w:hyperlink r:id="rId12" w:history="1">
        <w:r w:rsidRPr="00915D97">
          <w:rPr>
            <w:rStyle w:val="Hyperlink"/>
            <w:rFonts w:asciiTheme="minorBidi" w:hAnsiTheme="minorBidi"/>
            <w:sz w:val="22"/>
            <w:szCs w:val="22"/>
          </w:rPr>
          <w:t>https://borninbradford.nhs.uk/wp-content/uploads/2024/11/Report-5-Recommendations-from-Expert-Panels-V1-April-22.pdf</w:t>
        </w:r>
      </w:hyperlink>
      <w:r w:rsidRPr="00014DB6">
        <w:rPr>
          <w:rFonts w:asciiTheme="minorBidi" w:hAnsiTheme="minorBidi"/>
          <w:sz w:val="22"/>
          <w:szCs w:val="22"/>
        </w:rPr>
        <w:t xml:space="preserve"> (Accessed: 16</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02968D71" w14:textId="77777777" w:rsidR="00014DB6" w:rsidRPr="00014DB6" w:rsidRDefault="00014DB6" w:rsidP="001054A3">
      <w:pPr>
        <w:spacing w:line="360" w:lineRule="auto"/>
        <w:jc w:val="both"/>
        <w:rPr>
          <w:rFonts w:asciiTheme="minorBidi" w:hAnsiTheme="minorBidi"/>
          <w:sz w:val="22"/>
          <w:szCs w:val="22"/>
        </w:rPr>
      </w:pPr>
      <w:r w:rsidRPr="00EF3186">
        <w:rPr>
          <w:rFonts w:asciiTheme="minorBidi" w:hAnsiTheme="minorBidi"/>
          <w:sz w:val="22"/>
          <w:szCs w:val="22"/>
        </w:rPr>
        <w:t>‌</w:t>
      </w:r>
      <w:r w:rsidRPr="00014DB6">
        <w:rPr>
          <w:rFonts w:asciiTheme="minorBidi" w:hAnsiTheme="minorBidi"/>
          <w:sz w:val="22"/>
          <w:szCs w:val="22"/>
        </w:rPr>
        <w:t>First, M.B., Gaebel, W., Maj, M., Stein, D.J., Kogan, C.S., Saunders, J.B., Poznyak, V.B., Gureje, O., Lewis</w:t>
      </w:r>
      <w:r w:rsidRPr="00014DB6">
        <w:rPr>
          <w:rFonts w:ascii="Cambria Math" w:hAnsi="Cambria Math" w:cs="Cambria Math"/>
          <w:sz w:val="22"/>
          <w:szCs w:val="22"/>
        </w:rPr>
        <w:t>‐</w:t>
      </w:r>
      <w:r w:rsidRPr="00014DB6">
        <w:rPr>
          <w:rFonts w:asciiTheme="minorBidi" w:hAnsiTheme="minorBidi"/>
          <w:sz w:val="22"/>
          <w:szCs w:val="22"/>
        </w:rPr>
        <w:t>Fern</w:t>
      </w:r>
      <w:r w:rsidRPr="00014DB6">
        <w:rPr>
          <w:rFonts w:ascii="Arial" w:hAnsi="Arial" w:cs="Arial"/>
          <w:sz w:val="22"/>
          <w:szCs w:val="22"/>
        </w:rPr>
        <w:t>á</w:t>
      </w:r>
      <w:r w:rsidRPr="00014DB6">
        <w:rPr>
          <w:rFonts w:asciiTheme="minorBidi" w:hAnsiTheme="minorBidi"/>
          <w:sz w:val="22"/>
          <w:szCs w:val="22"/>
        </w:rPr>
        <w:t>ndez, R., Maercker, A., Brewin, C.R., Cloitre, M., Claudino, A., Pike, K.M., Baird, G., Skuse, D., Krueger, R.B., Briken, P., Burke, J.D. and Lochman, J.E. (2021). An organization</w:t>
      </w:r>
      <w:r w:rsidRPr="00014DB6">
        <w:rPr>
          <w:rFonts w:ascii="Cambria Math" w:hAnsi="Cambria Math" w:cs="Cambria Math"/>
          <w:sz w:val="22"/>
          <w:szCs w:val="22"/>
        </w:rPr>
        <w:t>‐</w:t>
      </w:r>
      <w:r w:rsidRPr="00014DB6">
        <w:rPr>
          <w:rFonts w:asciiTheme="minorBidi" w:hAnsiTheme="minorBidi"/>
          <w:sz w:val="22"/>
          <w:szCs w:val="22"/>
        </w:rPr>
        <w:t xml:space="preserve"> and category</w:t>
      </w:r>
      <w:r w:rsidRPr="00014DB6">
        <w:rPr>
          <w:rFonts w:ascii="Cambria Math" w:hAnsi="Cambria Math" w:cs="Cambria Math"/>
          <w:sz w:val="22"/>
          <w:szCs w:val="22"/>
        </w:rPr>
        <w:t>‐</w:t>
      </w:r>
      <w:r w:rsidRPr="00014DB6">
        <w:rPr>
          <w:rFonts w:asciiTheme="minorBidi" w:hAnsiTheme="minorBidi"/>
          <w:sz w:val="22"/>
          <w:szCs w:val="22"/>
        </w:rPr>
        <w:t>level comparison of diagnostic requirements for mental disorders in ICD</w:t>
      </w:r>
      <w:r w:rsidRPr="00014DB6">
        <w:rPr>
          <w:rFonts w:ascii="Cambria Math" w:hAnsi="Cambria Math" w:cs="Cambria Math"/>
          <w:sz w:val="22"/>
          <w:szCs w:val="22"/>
        </w:rPr>
        <w:t>‐</w:t>
      </w:r>
      <w:r w:rsidRPr="00014DB6">
        <w:rPr>
          <w:rFonts w:asciiTheme="minorBidi" w:hAnsiTheme="minorBidi"/>
          <w:sz w:val="22"/>
          <w:szCs w:val="22"/>
        </w:rPr>
        <w:t>11 and DSM</w:t>
      </w:r>
      <w:r w:rsidRPr="00014DB6">
        <w:rPr>
          <w:rFonts w:ascii="Cambria Math" w:hAnsi="Cambria Math" w:cs="Cambria Math"/>
          <w:sz w:val="22"/>
          <w:szCs w:val="22"/>
        </w:rPr>
        <w:t>‐</w:t>
      </w:r>
      <w:r w:rsidRPr="00014DB6">
        <w:rPr>
          <w:rFonts w:asciiTheme="minorBidi" w:hAnsiTheme="minorBidi"/>
          <w:sz w:val="22"/>
          <w:szCs w:val="22"/>
        </w:rPr>
        <w:t>5.</w:t>
      </w:r>
      <w:r w:rsidRPr="00014DB6">
        <w:rPr>
          <w:rFonts w:ascii="Arial" w:hAnsi="Arial" w:cs="Arial"/>
          <w:sz w:val="22"/>
          <w:szCs w:val="22"/>
        </w:rPr>
        <w:t> </w:t>
      </w:r>
      <w:r w:rsidRPr="00014DB6">
        <w:rPr>
          <w:rFonts w:asciiTheme="minorBidi" w:hAnsiTheme="minorBidi"/>
          <w:i/>
          <w:iCs/>
          <w:sz w:val="22"/>
          <w:szCs w:val="22"/>
        </w:rPr>
        <w:t>World Psychiatry</w:t>
      </w:r>
      <w:r w:rsidRPr="00014DB6">
        <w:rPr>
          <w:rFonts w:asciiTheme="minorBidi" w:hAnsiTheme="minorBidi"/>
          <w:sz w:val="22"/>
          <w:szCs w:val="22"/>
        </w:rPr>
        <w:t xml:space="preserve">. 20(1), pp.34–51. DOI: </w:t>
      </w:r>
      <w:hyperlink r:id="rId13" w:history="1">
        <w:r w:rsidRPr="00014DB6">
          <w:rPr>
            <w:rStyle w:val="Hyperlink"/>
            <w:rFonts w:asciiTheme="minorBidi" w:hAnsiTheme="minorBidi"/>
            <w:sz w:val="22"/>
            <w:szCs w:val="22"/>
          </w:rPr>
          <w:t>https://doi.org/10.1002/wps.20825</w:t>
        </w:r>
      </w:hyperlink>
      <w:r w:rsidRPr="00014DB6">
        <w:rPr>
          <w:rFonts w:asciiTheme="minorBidi" w:hAnsiTheme="minorBidi"/>
          <w:sz w:val="22"/>
          <w:szCs w:val="22"/>
        </w:rPr>
        <w:t xml:space="preserve">. </w:t>
      </w:r>
    </w:p>
    <w:p w14:paraId="64BCD2AF" w14:textId="77777777" w:rsidR="00014DB6" w:rsidRPr="00014DB6" w:rsidRDefault="00014DB6" w:rsidP="001054A3">
      <w:pPr>
        <w:spacing w:line="360" w:lineRule="auto"/>
        <w:jc w:val="both"/>
        <w:rPr>
          <w:rFonts w:asciiTheme="minorBidi" w:hAnsiTheme="minorBidi"/>
          <w:sz w:val="22"/>
          <w:szCs w:val="22"/>
        </w:rPr>
      </w:pPr>
      <w:r w:rsidRPr="0093719C">
        <w:rPr>
          <w:rFonts w:asciiTheme="minorBidi" w:hAnsiTheme="minorBidi"/>
          <w:sz w:val="22"/>
          <w:szCs w:val="22"/>
        </w:rPr>
        <w:t>‌</w:t>
      </w:r>
      <w:r w:rsidRPr="00014DB6">
        <w:rPr>
          <w:rFonts w:asciiTheme="minorBidi" w:hAnsiTheme="minorBidi"/>
          <w:sz w:val="22"/>
          <w:szCs w:val="22"/>
        </w:rPr>
        <w:t>Florian Seemüller (2023). ICD-11 and mental disorders: important changes, controversies, and future directions. </w:t>
      </w:r>
      <w:r w:rsidRPr="00014DB6">
        <w:rPr>
          <w:rFonts w:asciiTheme="minorBidi" w:hAnsiTheme="minorBidi"/>
          <w:i/>
          <w:iCs/>
          <w:sz w:val="22"/>
          <w:szCs w:val="22"/>
        </w:rPr>
        <w:t>BMC Psychiatry</w:t>
      </w:r>
      <w:r w:rsidRPr="00014DB6">
        <w:rPr>
          <w:rFonts w:asciiTheme="minorBidi" w:hAnsiTheme="minorBidi"/>
          <w:sz w:val="22"/>
          <w:szCs w:val="22"/>
        </w:rPr>
        <w:t xml:space="preserve">, 23(1). DOI: </w:t>
      </w:r>
      <w:hyperlink r:id="rId14" w:history="1">
        <w:r w:rsidRPr="00014DB6">
          <w:rPr>
            <w:rStyle w:val="Hyperlink"/>
            <w:rFonts w:asciiTheme="minorBidi" w:hAnsiTheme="minorBidi"/>
            <w:sz w:val="22"/>
            <w:szCs w:val="22"/>
          </w:rPr>
          <w:t>https://doi.org/10.1186/s12888-023-05186-w</w:t>
        </w:r>
      </w:hyperlink>
      <w:r w:rsidRPr="00014DB6">
        <w:rPr>
          <w:rFonts w:asciiTheme="minorBidi" w:hAnsiTheme="minorBidi"/>
          <w:sz w:val="22"/>
          <w:szCs w:val="22"/>
        </w:rPr>
        <w:t xml:space="preserve">. </w:t>
      </w:r>
    </w:p>
    <w:p w14:paraId="3AEB6AFA" w14:textId="77777777" w:rsidR="00014DB6" w:rsidRPr="00014DB6" w:rsidRDefault="00014DB6" w:rsidP="001054A3">
      <w:pPr>
        <w:spacing w:line="360" w:lineRule="auto"/>
        <w:jc w:val="both"/>
        <w:rPr>
          <w:rFonts w:asciiTheme="minorBidi" w:hAnsiTheme="minorBidi"/>
          <w:sz w:val="22"/>
          <w:szCs w:val="22"/>
        </w:rPr>
      </w:pPr>
      <w:r w:rsidRPr="00313F05">
        <w:rPr>
          <w:rFonts w:asciiTheme="minorBidi" w:hAnsiTheme="minorBidi"/>
          <w:sz w:val="22"/>
          <w:szCs w:val="22"/>
        </w:rPr>
        <w:t>‌</w:t>
      </w:r>
      <w:r w:rsidRPr="00014DB6">
        <w:rPr>
          <w:rFonts w:asciiTheme="minorBidi" w:hAnsiTheme="minorBidi"/>
          <w:sz w:val="22"/>
          <w:szCs w:val="22"/>
        </w:rPr>
        <w:t>GOV.UK (2025). </w:t>
      </w:r>
      <w:r w:rsidRPr="00014DB6">
        <w:rPr>
          <w:rFonts w:asciiTheme="minorBidi" w:hAnsiTheme="minorBidi"/>
          <w:i/>
          <w:iCs/>
          <w:sz w:val="22"/>
          <w:szCs w:val="22"/>
        </w:rPr>
        <w:t>Estimated prevalence of perinatal mental health conditions in England, 2016 to 2019</w:t>
      </w:r>
      <w:r w:rsidRPr="00014DB6">
        <w:rPr>
          <w:rFonts w:asciiTheme="minorBidi" w:hAnsiTheme="minorBidi"/>
          <w:sz w:val="22"/>
          <w:szCs w:val="22"/>
        </w:rPr>
        <w:t xml:space="preserve">. Available at: </w:t>
      </w:r>
      <w:hyperlink r:id="rId15" w:history="1">
        <w:r w:rsidRPr="00014DB6">
          <w:rPr>
            <w:rStyle w:val="Hyperlink"/>
            <w:rFonts w:asciiTheme="minorBidi" w:hAnsiTheme="minorBidi"/>
            <w:sz w:val="22"/>
            <w:szCs w:val="22"/>
          </w:rPr>
          <w:t>https://www.gov.uk/government/publications/perinatal-mental-health-</w:t>
        </w:r>
        <w:r w:rsidRPr="00014DB6">
          <w:rPr>
            <w:rStyle w:val="Hyperlink"/>
            <w:rFonts w:asciiTheme="minorBidi" w:hAnsiTheme="minorBidi"/>
            <w:sz w:val="22"/>
            <w:szCs w:val="22"/>
          </w:rPr>
          <w:lastRenderedPageBreak/>
          <w:t>condition-prevalence/estimated-prevalence-of-perinatal-mental-health-conditions-in-england-2016-to-2019</w:t>
        </w:r>
      </w:hyperlink>
      <w:r w:rsidRPr="00014DB6">
        <w:rPr>
          <w:rFonts w:asciiTheme="minorBidi" w:hAnsiTheme="minorBidi"/>
          <w:sz w:val="22"/>
          <w:szCs w:val="22"/>
        </w:rPr>
        <w:t xml:space="preserve"> (Accessed: 12</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7473DCC6" w14:textId="77777777" w:rsidR="00014DB6" w:rsidRPr="00014DB6" w:rsidRDefault="00014DB6" w:rsidP="001054A3">
      <w:pPr>
        <w:spacing w:line="360" w:lineRule="auto"/>
        <w:jc w:val="both"/>
        <w:rPr>
          <w:rFonts w:asciiTheme="minorBidi" w:hAnsiTheme="minorBidi"/>
          <w:sz w:val="22"/>
          <w:szCs w:val="22"/>
        </w:rPr>
      </w:pPr>
      <w:r w:rsidRPr="00EF7BDA">
        <w:rPr>
          <w:rFonts w:asciiTheme="minorBidi" w:hAnsiTheme="minorBidi"/>
          <w:sz w:val="22"/>
          <w:szCs w:val="22"/>
        </w:rPr>
        <w:t>‌</w:t>
      </w:r>
      <w:r w:rsidRPr="00014DB6">
        <w:rPr>
          <w:rFonts w:asciiTheme="minorBidi" w:hAnsiTheme="minorBidi"/>
          <w:sz w:val="22"/>
          <w:szCs w:val="22"/>
        </w:rPr>
        <w:t>Hampton, S., Allison, C., Aydin, E., Baron-Cohen, S. and Holt, R. (2022). Autistic mothers’ perinatal well-being and parenting styles. </w:t>
      </w:r>
      <w:r w:rsidRPr="00014DB6">
        <w:rPr>
          <w:rFonts w:asciiTheme="minorBidi" w:hAnsiTheme="minorBidi"/>
          <w:i/>
          <w:iCs/>
          <w:sz w:val="22"/>
          <w:szCs w:val="22"/>
        </w:rPr>
        <w:t>Autism</w:t>
      </w:r>
      <w:r w:rsidRPr="00014DB6">
        <w:rPr>
          <w:rFonts w:asciiTheme="minorBidi" w:hAnsiTheme="minorBidi"/>
          <w:sz w:val="22"/>
          <w:szCs w:val="22"/>
        </w:rPr>
        <w:t xml:space="preserve">, 26(7), p.136236132110655. DOI: </w:t>
      </w:r>
      <w:hyperlink r:id="rId16" w:history="1">
        <w:r w:rsidRPr="00014DB6">
          <w:rPr>
            <w:rStyle w:val="Hyperlink"/>
            <w:rFonts w:asciiTheme="minorBidi" w:hAnsiTheme="minorBidi"/>
            <w:sz w:val="22"/>
            <w:szCs w:val="22"/>
          </w:rPr>
          <w:t>https://doi.org/10.1177/13623613211065544</w:t>
        </w:r>
      </w:hyperlink>
      <w:r w:rsidRPr="00014DB6">
        <w:rPr>
          <w:rFonts w:asciiTheme="minorBidi" w:hAnsiTheme="minorBidi"/>
          <w:sz w:val="22"/>
          <w:szCs w:val="22"/>
        </w:rPr>
        <w:t xml:space="preserve">. </w:t>
      </w:r>
    </w:p>
    <w:p w14:paraId="1BE97D9C"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‌James, H., Smith, S., Rai, D., Iryna Culpin and Turner, K. (2024). Making decisions about antidepressant use during pregnancy: a qualitative interview study of a sample of women in the United Kingdom. </w:t>
      </w:r>
      <w:r w:rsidRPr="00014DB6">
        <w:rPr>
          <w:rFonts w:asciiTheme="minorBidi" w:eastAsia="Times New Roman" w:hAnsiTheme="minorBidi"/>
          <w:i/>
          <w:iCs/>
          <w:color w:val="000000"/>
          <w:kern w:val="0"/>
          <w:sz w:val="22"/>
          <w:szCs w:val="22"/>
          <w:lang w:eastAsia="en-GB"/>
          <w14:ligatures w14:val="none"/>
        </w:rPr>
        <w:t>British Journal of General Practice</w:t>
      </w:r>
      <w:r w:rsidRPr="00014DB6">
        <w:rPr>
          <w:rFonts w:asciiTheme="minorBidi" w:eastAsia="Times New Roman" w:hAnsiTheme="minorBidi"/>
          <w:color w:val="000000"/>
          <w:kern w:val="0"/>
          <w:sz w:val="22"/>
          <w:szCs w:val="22"/>
          <w:lang w:eastAsia="en-GB"/>
          <w14:ligatures w14:val="none"/>
        </w:rPr>
        <w:t xml:space="preserve">, pp.BJGP.2024.0068–BJGP.2024.0068. DOI: </w:t>
      </w:r>
      <w:hyperlink r:id="rId17" w:history="1">
        <w:r w:rsidRPr="00014DB6">
          <w:rPr>
            <w:rStyle w:val="Hyperlink"/>
            <w:rFonts w:asciiTheme="minorBidi" w:eastAsia="Times New Roman" w:hAnsiTheme="minorBidi"/>
            <w:kern w:val="0"/>
            <w:sz w:val="22"/>
            <w:szCs w:val="22"/>
            <w:lang w:eastAsia="en-GB"/>
            <w14:ligatures w14:val="none"/>
          </w:rPr>
          <w:t>https://doi.org/10.3399/bjgp.2024.0068</w:t>
        </w:r>
      </w:hyperlink>
      <w:r w:rsidRPr="00014DB6">
        <w:rPr>
          <w:rFonts w:asciiTheme="minorBidi" w:eastAsia="Times New Roman" w:hAnsiTheme="minorBidi"/>
          <w:color w:val="000000"/>
          <w:kern w:val="0"/>
          <w:sz w:val="22"/>
          <w:szCs w:val="22"/>
          <w:lang w:eastAsia="en-GB"/>
          <w14:ligatures w14:val="none"/>
        </w:rPr>
        <w:t xml:space="preserve">. </w:t>
      </w:r>
    </w:p>
    <w:p w14:paraId="67848FE1" w14:textId="77777777" w:rsidR="00014DB6" w:rsidRPr="00014DB6" w:rsidRDefault="00014DB6" w:rsidP="001054A3">
      <w:pPr>
        <w:spacing w:line="360" w:lineRule="auto"/>
        <w:jc w:val="both"/>
        <w:rPr>
          <w:rFonts w:asciiTheme="minorBidi" w:hAnsiTheme="minorBidi"/>
          <w:sz w:val="22"/>
          <w:szCs w:val="22"/>
        </w:rPr>
      </w:pPr>
      <w:r w:rsidRPr="00724D4F">
        <w:rPr>
          <w:rFonts w:asciiTheme="minorBidi" w:hAnsiTheme="minorBidi"/>
          <w:sz w:val="22"/>
          <w:szCs w:val="22"/>
        </w:rPr>
        <w:t>‌</w:t>
      </w:r>
      <w:r w:rsidRPr="00014DB6">
        <w:rPr>
          <w:rFonts w:asciiTheme="minorBidi" w:hAnsiTheme="minorBidi"/>
          <w:sz w:val="22"/>
          <w:szCs w:val="22"/>
        </w:rPr>
        <w:t>Mackintosh, I., Reed, S. and Surangi Jayakody (2024). A Systematic Review of the Perinatal Mental Health Outcomes of Women With Neurodevelopmental Disorders. </w:t>
      </w:r>
      <w:r w:rsidRPr="00014DB6">
        <w:rPr>
          <w:rFonts w:asciiTheme="minorBidi" w:hAnsiTheme="minorBidi"/>
          <w:i/>
          <w:iCs/>
          <w:sz w:val="22"/>
          <w:szCs w:val="22"/>
        </w:rPr>
        <w:t>BJPsych Open</w:t>
      </w:r>
      <w:r w:rsidRPr="00014DB6">
        <w:rPr>
          <w:rFonts w:asciiTheme="minorBidi" w:hAnsiTheme="minorBidi"/>
          <w:sz w:val="22"/>
          <w:szCs w:val="22"/>
        </w:rPr>
        <w:t xml:space="preserve">, 10(S1), pp.S59–S60. DOI: </w:t>
      </w:r>
      <w:hyperlink r:id="rId18" w:history="1">
        <w:r w:rsidRPr="00014DB6">
          <w:rPr>
            <w:rStyle w:val="Hyperlink"/>
            <w:rFonts w:asciiTheme="minorBidi" w:hAnsiTheme="minorBidi"/>
            <w:sz w:val="22"/>
            <w:szCs w:val="22"/>
          </w:rPr>
          <w:t>https://doi.org/10.1192/bjo.2024.200</w:t>
        </w:r>
      </w:hyperlink>
      <w:r w:rsidRPr="00014DB6">
        <w:rPr>
          <w:rFonts w:asciiTheme="minorBidi" w:hAnsiTheme="minorBidi"/>
          <w:sz w:val="22"/>
          <w:szCs w:val="22"/>
        </w:rPr>
        <w:t xml:space="preserve">. </w:t>
      </w:r>
    </w:p>
    <w:p w14:paraId="63908C25" w14:textId="77777777" w:rsidR="00014DB6" w:rsidRPr="00050FAC"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50FAC">
        <w:rPr>
          <w:rFonts w:asciiTheme="minorBidi" w:eastAsia="Times New Roman" w:hAnsiTheme="minorBidi"/>
          <w:color w:val="000000"/>
          <w:kern w:val="0"/>
          <w:sz w:val="22"/>
          <w:szCs w:val="22"/>
          <w:lang w:eastAsia="en-GB"/>
          <w14:ligatures w14:val="none"/>
        </w:rPr>
        <w:t>Maternal Mental Health</w:t>
      </w:r>
      <w:r w:rsidRPr="00014DB6">
        <w:rPr>
          <w:rFonts w:asciiTheme="minorBidi" w:eastAsia="Times New Roman" w:hAnsiTheme="minorBidi"/>
          <w:color w:val="000000"/>
          <w:kern w:val="0"/>
          <w:sz w:val="22"/>
          <w:szCs w:val="22"/>
          <w:lang w:eastAsia="en-GB"/>
          <w14:ligatures w14:val="none"/>
        </w:rPr>
        <w:t xml:space="preserve"> Alliance</w:t>
      </w:r>
      <w:r w:rsidRPr="00050FAC">
        <w:rPr>
          <w:rFonts w:asciiTheme="minorBidi" w:eastAsia="Times New Roman" w:hAnsiTheme="minorBidi"/>
          <w:color w:val="000000"/>
          <w:kern w:val="0"/>
          <w:sz w:val="22"/>
          <w:szCs w:val="22"/>
          <w:lang w:eastAsia="en-GB"/>
          <w14:ligatures w14:val="none"/>
        </w:rPr>
        <w:t xml:space="preserve"> (2024).</w:t>
      </w:r>
      <w:r w:rsidRPr="00014DB6">
        <w:rPr>
          <w:rFonts w:asciiTheme="minorBidi" w:eastAsia="Times New Roman" w:hAnsiTheme="minorBidi"/>
          <w:color w:val="000000"/>
          <w:kern w:val="0"/>
          <w:sz w:val="22"/>
          <w:szCs w:val="22"/>
          <w:lang w:eastAsia="en-GB"/>
          <w14:ligatures w14:val="none"/>
        </w:rPr>
        <w:t xml:space="preserve"> </w:t>
      </w:r>
      <w:r w:rsidRPr="00014DB6">
        <w:rPr>
          <w:rFonts w:asciiTheme="minorBidi" w:eastAsia="Times New Roman" w:hAnsiTheme="minorBidi"/>
          <w:i/>
          <w:iCs/>
          <w:color w:val="000000"/>
          <w:kern w:val="0"/>
          <w:sz w:val="22"/>
          <w:szCs w:val="22"/>
          <w:lang w:eastAsia="en-GB"/>
          <w14:ligatures w14:val="none"/>
        </w:rPr>
        <w:t>Maternal Mental Health Services Progress Report.</w:t>
      </w:r>
      <w:r w:rsidRPr="00050FAC">
        <w:rPr>
          <w:rFonts w:asciiTheme="minorBidi" w:eastAsia="Times New Roman" w:hAnsiTheme="minorBidi"/>
          <w:i/>
          <w:iCs/>
          <w:color w:val="000000"/>
          <w:kern w:val="0"/>
          <w:sz w:val="22"/>
          <w:szCs w:val="22"/>
          <w:lang w:eastAsia="en-GB"/>
          <w14:ligatures w14:val="none"/>
        </w:rPr>
        <w:t xml:space="preserve"> </w:t>
      </w:r>
      <w:r w:rsidRPr="00050FAC">
        <w:rPr>
          <w:rFonts w:asciiTheme="minorBidi" w:eastAsia="Times New Roman" w:hAnsiTheme="minorBidi"/>
          <w:color w:val="000000"/>
          <w:kern w:val="0"/>
          <w:sz w:val="22"/>
          <w:szCs w:val="22"/>
          <w:lang w:eastAsia="en-GB"/>
          <w14:ligatures w14:val="none"/>
        </w:rPr>
        <w:t xml:space="preserve">Available at: </w:t>
      </w:r>
      <w:hyperlink r:id="rId19" w:history="1">
        <w:r w:rsidRPr="00050FAC">
          <w:rPr>
            <w:rStyle w:val="Hyperlink"/>
            <w:rFonts w:asciiTheme="minorBidi" w:eastAsia="Times New Roman" w:hAnsiTheme="minorBidi"/>
            <w:kern w:val="0"/>
            <w:sz w:val="22"/>
            <w:szCs w:val="22"/>
            <w:lang w:eastAsia="en-GB"/>
            <w14:ligatures w14:val="none"/>
          </w:rPr>
          <w:t>https://maternalmentalhealthalliance.org/media/filer_public/8b/20/8b2040d4-fa71-4db7-b82a-1711dbb125df/mmha_progress_report_on_mmhs_final.pdf</w:t>
        </w:r>
      </w:hyperlink>
      <w:r w:rsidRPr="00014DB6">
        <w:rPr>
          <w:rFonts w:asciiTheme="minorBidi" w:eastAsia="Times New Roman" w:hAnsiTheme="minorBidi"/>
          <w:color w:val="000000"/>
          <w:kern w:val="0"/>
          <w:sz w:val="22"/>
          <w:szCs w:val="22"/>
          <w:lang w:eastAsia="en-GB"/>
          <w14:ligatures w14:val="none"/>
        </w:rPr>
        <w:t xml:space="preserve"> (Accessed: 3</w:t>
      </w:r>
      <w:r w:rsidRPr="00014DB6">
        <w:rPr>
          <w:rFonts w:asciiTheme="minorBidi" w:eastAsia="Times New Roman" w:hAnsiTheme="minorBidi"/>
          <w:color w:val="000000"/>
          <w:kern w:val="0"/>
          <w:sz w:val="22"/>
          <w:szCs w:val="22"/>
          <w:vertAlign w:val="superscript"/>
          <w:lang w:eastAsia="en-GB"/>
          <w14:ligatures w14:val="none"/>
        </w:rPr>
        <w:t>rd</w:t>
      </w:r>
      <w:r w:rsidRPr="00014DB6">
        <w:rPr>
          <w:rFonts w:asciiTheme="minorBidi" w:eastAsia="Times New Roman" w:hAnsiTheme="minorBidi"/>
          <w:color w:val="000000"/>
          <w:kern w:val="0"/>
          <w:sz w:val="22"/>
          <w:szCs w:val="22"/>
          <w:lang w:eastAsia="en-GB"/>
          <w14:ligatures w14:val="none"/>
        </w:rPr>
        <w:t xml:space="preserve"> November 2025).</w:t>
      </w:r>
    </w:p>
    <w:p w14:paraId="3B5D4660" w14:textId="77777777" w:rsidR="00014DB6" w:rsidRPr="00014DB6" w:rsidRDefault="00014DB6" w:rsidP="001054A3">
      <w:pPr>
        <w:pStyle w:val="NormalWeb"/>
        <w:spacing w:after="0" w:line="360" w:lineRule="auto"/>
        <w:jc w:val="both"/>
        <w:rPr>
          <w:rFonts w:asciiTheme="minorBidi" w:eastAsia="Times New Roman" w:hAnsiTheme="minorBidi" w:cstheme="minorBidi"/>
          <w:color w:val="000000"/>
          <w:kern w:val="0"/>
          <w:sz w:val="22"/>
          <w:szCs w:val="22"/>
          <w:lang w:eastAsia="en-GB"/>
          <w14:ligatures w14:val="none"/>
        </w:rPr>
      </w:pPr>
      <w:r w:rsidRPr="00014DB6">
        <w:rPr>
          <w:rFonts w:asciiTheme="minorBidi" w:hAnsiTheme="minorBidi" w:cstheme="minorBidi"/>
          <w:sz w:val="22"/>
          <w:szCs w:val="22"/>
        </w:rPr>
        <w:t>‌</w:t>
      </w:r>
      <w:r w:rsidRPr="00014DB6">
        <w:rPr>
          <w:rFonts w:asciiTheme="minorBidi" w:eastAsia="Times New Roman" w:hAnsiTheme="minorBidi" w:cstheme="minorBidi"/>
          <w:color w:val="000000"/>
          <w:kern w:val="0"/>
          <w:sz w:val="22"/>
          <w:szCs w:val="22"/>
          <w:lang w:eastAsia="en-GB"/>
          <w14:ligatures w14:val="none"/>
        </w:rPr>
        <w:t>Matthey, S. (2022). Is Validating the Cutoff Score on Perinatal Mental Health Mood Screening Instruments, for Women and Men from Different Cultures or Languages, Really Necessary? </w:t>
      </w:r>
      <w:r w:rsidRPr="00014DB6">
        <w:rPr>
          <w:rFonts w:asciiTheme="minorBidi" w:eastAsia="Times New Roman" w:hAnsiTheme="minorBidi" w:cstheme="minorBidi"/>
          <w:i/>
          <w:iCs/>
          <w:color w:val="000000"/>
          <w:kern w:val="0"/>
          <w:sz w:val="22"/>
          <w:szCs w:val="22"/>
          <w:lang w:eastAsia="en-GB"/>
          <w14:ligatures w14:val="none"/>
        </w:rPr>
        <w:t>International Journal of Environmental Research and Public Health</w:t>
      </w:r>
      <w:r w:rsidRPr="00014DB6">
        <w:rPr>
          <w:rFonts w:asciiTheme="minorBidi" w:eastAsia="Times New Roman" w:hAnsiTheme="minorBidi" w:cstheme="minorBidi"/>
          <w:color w:val="000000"/>
          <w:kern w:val="0"/>
          <w:sz w:val="22"/>
          <w:szCs w:val="22"/>
          <w:lang w:eastAsia="en-GB"/>
          <w14:ligatures w14:val="none"/>
        </w:rPr>
        <w:t xml:space="preserve">, 19(7), p.4011. DOI: </w:t>
      </w:r>
      <w:hyperlink r:id="rId20" w:history="1">
        <w:r w:rsidRPr="00014DB6">
          <w:rPr>
            <w:rStyle w:val="Hyperlink"/>
            <w:rFonts w:asciiTheme="minorBidi" w:eastAsia="Times New Roman" w:hAnsiTheme="minorBidi" w:cstheme="minorBidi"/>
            <w:kern w:val="0"/>
            <w:sz w:val="22"/>
            <w:szCs w:val="22"/>
            <w:lang w:eastAsia="en-GB"/>
            <w14:ligatures w14:val="none"/>
          </w:rPr>
          <w:t>https://doi.org/10.3390/ijerph19074011</w:t>
        </w:r>
      </w:hyperlink>
      <w:r w:rsidRPr="00014DB6">
        <w:rPr>
          <w:rFonts w:asciiTheme="minorBidi" w:eastAsia="Times New Roman" w:hAnsiTheme="minorBidi" w:cstheme="minorBidi"/>
          <w:color w:val="000000"/>
          <w:kern w:val="0"/>
          <w:sz w:val="22"/>
          <w:szCs w:val="22"/>
          <w:lang w:eastAsia="en-GB"/>
          <w14:ligatures w14:val="none"/>
        </w:rPr>
        <w:t xml:space="preserve">. </w:t>
      </w:r>
    </w:p>
    <w:p w14:paraId="0461B00A"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‌National Institute for Health and Care Excellence (2020). </w:t>
      </w:r>
      <w:r w:rsidRPr="00014DB6">
        <w:rPr>
          <w:rFonts w:asciiTheme="minorBidi" w:hAnsiTheme="minorBidi"/>
          <w:i/>
          <w:iCs/>
          <w:sz w:val="22"/>
          <w:szCs w:val="22"/>
        </w:rPr>
        <w:t xml:space="preserve">Antenatal and Postnatal Mental health: Clinical Management and Service Guidance. </w:t>
      </w:r>
      <w:r w:rsidRPr="00014DB6">
        <w:rPr>
          <w:rFonts w:asciiTheme="minorBidi" w:hAnsiTheme="minorBidi"/>
          <w:sz w:val="22"/>
          <w:szCs w:val="22"/>
        </w:rPr>
        <w:t xml:space="preserve">Available at: </w:t>
      </w:r>
      <w:hyperlink r:id="rId21" w:history="1">
        <w:r w:rsidRPr="00014DB6">
          <w:rPr>
            <w:rStyle w:val="Hyperlink"/>
            <w:rFonts w:asciiTheme="minorBidi" w:hAnsiTheme="minorBidi"/>
            <w:sz w:val="22"/>
            <w:szCs w:val="22"/>
          </w:rPr>
          <w:t>https://www.nice.org.uk/guidance/cg192</w:t>
        </w:r>
      </w:hyperlink>
      <w:r w:rsidRPr="00014DB6">
        <w:rPr>
          <w:rFonts w:asciiTheme="minorBidi" w:hAnsiTheme="minorBidi"/>
          <w:sz w:val="22"/>
          <w:szCs w:val="22"/>
        </w:rPr>
        <w:t xml:space="preserve"> (Accessed: 20</w:t>
      </w:r>
      <w:r w:rsidRPr="00014DB6">
        <w:rPr>
          <w:rFonts w:asciiTheme="minorBidi" w:hAnsiTheme="minorBidi"/>
          <w:sz w:val="22"/>
          <w:szCs w:val="22"/>
          <w:vertAlign w:val="superscript"/>
        </w:rPr>
        <w:t>th</w:t>
      </w:r>
      <w:r w:rsidRPr="00014DB6">
        <w:rPr>
          <w:rFonts w:asciiTheme="minorBidi" w:hAnsiTheme="minorBidi"/>
          <w:sz w:val="22"/>
          <w:szCs w:val="22"/>
        </w:rPr>
        <w:t xml:space="preserve"> October 2025). </w:t>
      </w:r>
    </w:p>
    <w:p w14:paraId="32AB16F9" w14:textId="77777777" w:rsidR="00014DB6" w:rsidRPr="00963A36" w:rsidRDefault="00014DB6" w:rsidP="001054A3">
      <w:pPr>
        <w:spacing w:line="360" w:lineRule="auto"/>
        <w:jc w:val="both"/>
        <w:rPr>
          <w:rFonts w:asciiTheme="minorBidi" w:hAnsiTheme="minorBidi"/>
          <w:sz w:val="22"/>
          <w:szCs w:val="22"/>
        </w:rPr>
      </w:pPr>
      <w:r w:rsidRPr="00963A36">
        <w:rPr>
          <w:rFonts w:asciiTheme="minorBidi" w:hAnsiTheme="minorBidi"/>
          <w:sz w:val="22"/>
          <w:szCs w:val="22"/>
        </w:rPr>
        <w:t>Newbigging, K., Rees, J., Ince, R., Mohan, J., Joseph, D., Ashman, M., Norden, B., Dare, C., Bourke, S. and Costello, B. (2020). The contribution of the voluntary sector to mental health crisis care: a mixed-methods study. </w:t>
      </w:r>
      <w:r w:rsidRPr="00963A36">
        <w:rPr>
          <w:rFonts w:asciiTheme="minorBidi" w:hAnsiTheme="minorBidi"/>
          <w:i/>
          <w:iCs/>
          <w:sz w:val="22"/>
          <w:szCs w:val="22"/>
        </w:rPr>
        <w:t>Health Services and Delivery Research</w:t>
      </w:r>
      <w:r w:rsidRPr="00963A36">
        <w:rPr>
          <w:rFonts w:asciiTheme="minorBidi" w:hAnsiTheme="minorBidi"/>
          <w:sz w:val="22"/>
          <w:szCs w:val="22"/>
        </w:rPr>
        <w:t xml:space="preserve">, 8(29), pp.1–200. </w:t>
      </w:r>
      <w:r w:rsidRPr="00014DB6">
        <w:rPr>
          <w:rFonts w:asciiTheme="minorBidi" w:hAnsiTheme="minorBidi"/>
          <w:sz w:val="22"/>
          <w:szCs w:val="22"/>
        </w:rPr>
        <w:t xml:space="preserve">DOI: </w:t>
      </w:r>
      <w:hyperlink r:id="rId22" w:history="1">
        <w:r w:rsidRPr="00963A36">
          <w:rPr>
            <w:rStyle w:val="Hyperlink"/>
            <w:rFonts w:asciiTheme="minorBidi" w:hAnsiTheme="minorBidi"/>
            <w:sz w:val="22"/>
            <w:szCs w:val="22"/>
          </w:rPr>
          <w:t>https://doi.org/10.3310/hsdr08290</w:t>
        </w:r>
      </w:hyperlink>
      <w:r w:rsidRPr="00963A36">
        <w:rPr>
          <w:rFonts w:asciiTheme="minorBidi" w:hAnsiTheme="minorBidi"/>
          <w:sz w:val="22"/>
          <w:szCs w:val="22"/>
        </w:rPr>
        <w:t>.</w:t>
      </w:r>
      <w:r w:rsidRPr="00014DB6">
        <w:rPr>
          <w:rFonts w:asciiTheme="minorBidi" w:hAnsiTheme="minorBidi"/>
          <w:sz w:val="22"/>
          <w:szCs w:val="22"/>
        </w:rPr>
        <w:t xml:space="preserve"> </w:t>
      </w:r>
    </w:p>
    <w:p w14:paraId="689D0FCB" w14:textId="77777777" w:rsidR="00014DB6" w:rsidRPr="00014DB6" w:rsidRDefault="00014DB6" w:rsidP="001054A3">
      <w:pPr>
        <w:spacing w:line="360" w:lineRule="auto"/>
        <w:jc w:val="both"/>
        <w:rPr>
          <w:rFonts w:asciiTheme="minorBidi" w:hAnsiTheme="minorBidi"/>
          <w:sz w:val="22"/>
          <w:szCs w:val="22"/>
        </w:rPr>
      </w:pPr>
      <w:r w:rsidRPr="002D4C9C">
        <w:rPr>
          <w:rFonts w:asciiTheme="minorBidi" w:hAnsiTheme="minorBidi"/>
          <w:sz w:val="22"/>
          <w:szCs w:val="22"/>
        </w:rPr>
        <w:t>‌</w:t>
      </w:r>
      <w:r w:rsidRPr="00014DB6">
        <w:rPr>
          <w:rFonts w:asciiTheme="minorBidi" w:hAnsiTheme="minorBidi"/>
          <w:sz w:val="22"/>
          <w:szCs w:val="22"/>
        </w:rPr>
        <w:t>NHS Employers. (2024). </w:t>
      </w:r>
      <w:r w:rsidRPr="00014DB6">
        <w:rPr>
          <w:rFonts w:asciiTheme="minorBidi" w:hAnsiTheme="minorBidi"/>
          <w:i/>
          <w:iCs/>
          <w:sz w:val="22"/>
          <w:szCs w:val="22"/>
        </w:rPr>
        <w:t>Workplace adjustments FAQs</w:t>
      </w:r>
      <w:r w:rsidRPr="00014DB6">
        <w:rPr>
          <w:rFonts w:asciiTheme="minorBidi" w:hAnsiTheme="minorBidi"/>
          <w:sz w:val="22"/>
          <w:szCs w:val="22"/>
        </w:rPr>
        <w:t xml:space="preserve">. Available at: </w:t>
      </w:r>
      <w:hyperlink r:id="rId23" w:history="1">
        <w:r w:rsidRPr="00014DB6">
          <w:rPr>
            <w:rStyle w:val="Hyperlink"/>
            <w:rFonts w:asciiTheme="minorBidi" w:hAnsiTheme="minorBidi"/>
            <w:sz w:val="22"/>
            <w:szCs w:val="22"/>
          </w:rPr>
          <w:t>https://www.nhsemployers.org/articles/workplace-adjustments-faqs</w:t>
        </w:r>
      </w:hyperlink>
      <w:r w:rsidRPr="00014DB6">
        <w:rPr>
          <w:rFonts w:asciiTheme="minorBidi" w:hAnsiTheme="minorBidi"/>
          <w:sz w:val="22"/>
          <w:szCs w:val="22"/>
        </w:rPr>
        <w:t xml:space="preserve"> (Accessed: 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6C73C792" w14:textId="77777777" w:rsidR="00014DB6" w:rsidRPr="00014DB6" w:rsidRDefault="00014DB6" w:rsidP="001054A3">
      <w:pPr>
        <w:spacing w:line="360" w:lineRule="auto"/>
        <w:jc w:val="both"/>
        <w:rPr>
          <w:rFonts w:asciiTheme="minorBidi" w:hAnsiTheme="minorBidi"/>
          <w:sz w:val="22"/>
          <w:szCs w:val="22"/>
        </w:rPr>
      </w:pPr>
      <w:r w:rsidRPr="00DD564C">
        <w:rPr>
          <w:rFonts w:asciiTheme="minorBidi" w:hAnsiTheme="minorBidi"/>
          <w:sz w:val="22"/>
          <w:szCs w:val="22"/>
        </w:rPr>
        <w:t>‌</w:t>
      </w:r>
      <w:r w:rsidRPr="00014DB6">
        <w:rPr>
          <w:rFonts w:asciiTheme="minorBidi" w:hAnsiTheme="minorBidi"/>
          <w:sz w:val="22"/>
          <w:szCs w:val="22"/>
        </w:rPr>
        <w:t>NHS England (2018). </w:t>
      </w:r>
      <w:r w:rsidRPr="00014DB6">
        <w:rPr>
          <w:rFonts w:asciiTheme="minorBidi" w:hAnsiTheme="minorBidi"/>
          <w:i/>
          <w:iCs/>
          <w:sz w:val="22"/>
          <w:szCs w:val="22"/>
        </w:rPr>
        <w:t>The perinatal mental health care pathways</w:t>
      </w:r>
      <w:r w:rsidRPr="00014DB6">
        <w:rPr>
          <w:rFonts w:asciiTheme="minorBidi" w:hAnsiTheme="minorBidi"/>
          <w:sz w:val="22"/>
          <w:szCs w:val="22"/>
        </w:rPr>
        <w:t xml:space="preserve">. Available at: </w:t>
      </w:r>
      <w:hyperlink r:id="rId24" w:history="1">
        <w:r w:rsidRPr="00014DB6">
          <w:rPr>
            <w:rStyle w:val="Hyperlink"/>
            <w:rFonts w:asciiTheme="minorBidi" w:hAnsiTheme="minorBidi"/>
            <w:sz w:val="22"/>
            <w:szCs w:val="22"/>
          </w:rPr>
          <w:t>https://www.england.nhs.uk/wp-content/uploads/2018/05/perinatal-mental-health-care-pathway.pdf</w:t>
        </w:r>
      </w:hyperlink>
      <w:r w:rsidRPr="00014DB6">
        <w:rPr>
          <w:rFonts w:asciiTheme="minorBidi" w:hAnsiTheme="minorBidi"/>
          <w:sz w:val="22"/>
          <w:szCs w:val="22"/>
        </w:rPr>
        <w:t xml:space="preserve"> (Accessed: 12</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30BC0A4D" w14:textId="77777777" w:rsidR="00014DB6" w:rsidRPr="00014DB6" w:rsidRDefault="00014DB6" w:rsidP="001054A3">
      <w:pPr>
        <w:spacing w:line="360" w:lineRule="auto"/>
        <w:jc w:val="both"/>
        <w:rPr>
          <w:rFonts w:asciiTheme="minorBidi" w:hAnsiTheme="minorBidi"/>
          <w:sz w:val="22"/>
          <w:szCs w:val="22"/>
        </w:rPr>
      </w:pPr>
      <w:r w:rsidRPr="00794B9D">
        <w:rPr>
          <w:rFonts w:asciiTheme="minorBidi" w:hAnsiTheme="minorBidi"/>
          <w:sz w:val="22"/>
          <w:szCs w:val="22"/>
        </w:rPr>
        <w:lastRenderedPageBreak/>
        <w:t>‌</w:t>
      </w:r>
      <w:r w:rsidRPr="00014DB6">
        <w:rPr>
          <w:rFonts w:asciiTheme="minorBidi" w:hAnsiTheme="minorBidi"/>
          <w:sz w:val="22"/>
          <w:szCs w:val="22"/>
        </w:rPr>
        <w:t>NHS England (2021). </w:t>
      </w:r>
      <w:r w:rsidRPr="00014DB6">
        <w:rPr>
          <w:rFonts w:asciiTheme="minorBidi" w:hAnsiTheme="minorBidi"/>
          <w:i/>
          <w:iCs/>
          <w:sz w:val="22"/>
          <w:szCs w:val="22"/>
        </w:rPr>
        <w:t>A Good Practice Guide to Support Implementation of trauma-informed Care in the Perinatal Period</w:t>
      </w:r>
      <w:r w:rsidRPr="00014DB6">
        <w:rPr>
          <w:rFonts w:asciiTheme="minorBidi" w:hAnsiTheme="minorBidi"/>
          <w:sz w:val="22"/>
          <w:szCs w:val="22"/>
        </w:rPr>
        <w:t xml:space="preserve">. Available at: </w:t>
      </w:r>
      <w:hyperlink r:id="rId25" w:history="1">
        <w:r w:rsidRPr="00014DB6">
          <w:rPr>
            <w:rStyle w:val="Hyperlink"/>
            <w:rFonts w:asciiTheme="minorBidi" w:hAnsiTheme="minorBidi"/>
            <w:sz w:val="22"/>
            <w:szCs w:val="22"/>
          </w:rPr>
          <w:t>https://www.england.nhs.uk/publication/a-good-practice-guide-to-support-implementation-of-trauma-informed-care-in-the-perinatal-period/</w:t>
        </w:r>
      </w:hyperlink>
      <w:r w:rsidRPr="00014DB6">
        <w:rPr>
          <w:rFonts w:asciiTheme="minorBidi" w:hAnsiTheme="minorBidi"/>
          <w:sz w:val="22"/>
          <w:szCs w:val="22"/>
        </w:rPr>
        <w:t xml:space="preserve"> (Accessed: 16</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38E3F2EE" w14:textId="77777777" w:rsidR="00014DB6" w:rsidRPr="005B5A04" w:rsidRDefault="00014DB6" w:rsidP="001054A3">
      <w:pPr>
        <w:spacing w:line="360" w:lineRule="auto"/>
        <w:jc w:val="both"/>
        <w:rPr>
          <w:rFonts w:asciiTheme="minorBidi" w:hAnsiTheme="minorBidi"/>
          <w:sz w:val="22"/>
          <w:szCs w:val="22"/>
        </w:rPr>
      </w:pPr>
      <w:r w:rsidRPr="005B5A04">
        <w:rPr>
          <w:rFonts w:asciiTheme="minorBidi" w:hAnsiTheme="minorBidi"/>
          <w:sz w:val="22"/>
          <w:szCs w:val="22"/>
        </w:rPr>
        <w:t>NHS England (2022). </w:t>
      </w:r>
      <w:r w:rsidRPr="005B5A04">
        <w:rPr>
          <w:rFonts w:asciiTheme="minorBidi" w:hAnsiTheme="minorBidi"/>
          <w:i/>
          <w:iCs/>
          <w:sz w:val="22"/>
          <w:szCs w:val="22"/>
        </w:rPr>
        <w:t>Reasonable Adjustments</w:t>
      </w:r>
      <w:r w:rsidRPr="005B5A04">
        <w:rPr>
          <w:rFonts w:asciiTheme="minorBidi" w:hAnsiTheme="minorBidi"/>
          <w:sz w:val="22"/>
          <w:szCs w:val="22"/>
        </w:rPr>
        <w:t xml:space="preserve">. Available at: </w:t>
      </w:r>
      <w:hyperlink r:id="rId26" w:history="1">
        <w:r w:rsidRPr="005B5A04">
          <w:rPr>
            <w:rStyle w:val="Hyperlink"/>
            <w:rFonts w:asciiTheme="minorBidi" w:hAnsiTheme="minorBidi"/>
            <w:sz w:val="22"/>
            <w:szCs w:val="22"/>
          </w:rPr>
          <w:t>https://www.england.nhs.uk/learning-disabilities/improving-health/reasonable-adjustments/</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1BEB6ED4" w14:textId="77777777" w:rsidR="00014DB6" w:rsidRPr="00014DB6" w:rsidRDefault="00014DB6" w:rsidP="001054A3">
      <w:pPr>
        <w:spacing w:line="360" w:lineRule="auto"/>
        <w:jc w:val="both"/>
        <w:rPr>
          <w:rFonts w:asciiTheme="minorBidi" w:hAnsiTheme="minorBidi"/>
          <w:sz w:val="22"/>
          <w:szCs w:val="22"/>
        </w:rPr>
      </w:pPr>
      <w:r w:rsidRPr="005B5A04">
        <w:rPr>
          <w:rFonts w:asciiTheme="minorBidi" w:hAnsiTheme="minorBidi"/>
          <w:sz w:val="22"/>
          <w:szCs w:val="22"/>
        </w:rPr>
        <w:t>‌</w:t>
      </w:r>
      <w:r w:rsidRPr="00014DB6">
        <w:rPr>
          <w:rFonts w:asciiTheme="minorBidi" w:hAnsiTheme="minorBidi"/>
          <w:sz w:val="22"/>
          <w:szCs w:val="22"/>
        </w:rPr>
        <w:t>NHS England (2024). </w:t>
      </w:r>
      <w:r w:rsidRPr="00014DB6">
        <w:rPr>
          <w:rFonts w:asciiTheme="minorBidi" w:hAnsiTheme="minorBidi"/>
          <w:i/>
          <w:iCs/>
          <w:sz w:val="22"/>
          <w:szCs w:val="22"/>
        </w:rPr>
        <w:t>Mental Health Act Statistics, Annual Figures, 2023-24</w:t>
      </w:r>
      <w:r w:rsidRPr="00014DB6">
        <w:rPr>
          <w:rFonts w:asciiTheme="minorBidi" w:hAnsiTheme="minorBidi"/>
          <w:sz w:val="22"/>
          <w:szCs w:val="22"/>
        </w:rPr>
        <w:t xml:space="preserve">. Available at: </w:t>
      </w:r>
      <w:hyperlink r:id="rId27" w:history="1">
        <w:r w:rsidRPr="00014DB6">
          <w:rPr>
            <w:rStyle w:val="Hyperlink"/>
            <w:rFonts w:asciiTheme="minorBidi" w:hAnsiTheme="minorBidi"/>
            <w:sz w:val="22"/>
            <w:szCs w:val="22"/>
          </w:rPr>
          <w:t>https://digital.nhs.uk/data-and-information/publications/statistical/mental-health-act-statistics-annual-figures/2023-24-annual-figures</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320770BE" w14:textId="77777777" w:rsidR="00014DB6" w:rsidRPr="00014DB6" w:rsidRDefault="00014DB6" w:rsidP="001054A3">
      <w:pPr>
        <w:spacing w:line="360" w:lineRule="auto"/>
        <w:jc w:val="both"/>
        <w:rPr>
          <w:rFonts w:asciiTheme="minorBidi" w:hAnsiTheme="minorBidi"/>
          <w:sz w:val="22"/>
          <w:szCs w:val="22"/>
        </w:rPr>
      </w:pPr>
      <w:r w:rsidRPr="00D439D3">
        <w:rPr>
          <w:rFonts w:asciiTheme="minorBidi" w:hAnsiTheme="minorBidi"/>
          <w:sz w:val="22"/>
          <w:szCs w:val="22"/>
        </w:rPr>
        <w:t>‌</w:t>
      </w:r>
      <w:r w:rsidRPr="00014DB6">
        <w:rPr>
          <w:rFonts w:asciiTheme="minorBidi" w:hAnsiTheme="minorBidi"/>
          <w:sz w:val="22"/>
          <w:szCs w:val="22"/>
        </w:rPr>
        <w:t>NHS England (2024). </w:t>
      </w:r>
      <w:r w:rsidRPr="00014DB6">
        <w:rPr>
          <w:rFonts w:asciiTheme="minorBidi" w:hAnsiTheme="minorBidi"/>
          <w:i/>
          <w:iCs/>
          <w:sz w:val="22"/>
          <w:szCs w:val="22"/>
        </w:rPr>
        <w:t>Record numbers of women accessing perinatal mental health support</w:t>
      </w:r>
      <w:r w:rsidRPr="00014DB6">
        <w:rPr>
          <w:rFonts w:asciiTheme="minorBidi" w:hAnsiTheme="minorBidi"/>
          <w:sz w:val="22"/>
          <w:szCs w:val="22"/>
        </w:rPr>
        <w:t xml:space="preserve">. Available at: </w:t>
      </w:r>
      <w:hyperlink r:id="rId28" w:history="1">
        <w:r w:rsidRPr="00014DB6">
          <w:rPr>
            <w:rStyle w:val="Hyperlink"/>
            <w:rFonts w:asciiTheme="minorBidi" w:hAnsiTheme="minorBidi"/>
            <w:sz w:val="22"/>
            <w:szCs w:val="22"/>
          </w:rPr>
          <w:t>https://www.england.nhs.uk/2024/05/record-numbers-of-women-accessing-perinatal-mental-health-support/</w:t>
        </w:r>
      </w:hyperlink>
      <w:r w:rsidRPr="00014DB6">
        <w:rPr>
          <w:rFonts w:asciiTheme="minorBidi" w:hAnsiTheme="minorBidi"/>
          <w:sz w:val="22"/>
          <w:szCs w:val="22"/>
        </w:rPr>
        <w:t xml:space="preserve"> (Accessed: 15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627CE590"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‌NICE (2022). </w:t>
      </w:r>
      <w:r w:rsidRPr="00014DB6">
        <w:rPr>
          <w:rFonts w:asciiTheme="minorBidi" w:eastAsia="Times New Roman" w:hAnsiTheme="minorBidi"/>
          <w:i/>
          <w:iCs/>
          <w:color w:val="000000"/>
          <w:kern w:val="0"/>
          <w:sz w:val="22"/>
          <w:szCs w:val="22"/>
          <w:lang w:eastAsia="en-GB"/>
          <w14:ligatures w14:val="none"/>
        </w:rPr>
        <w:t xml:space="preserve">Recommendations | Depression in adults: treatment and management. </w:t>
      </w:r>
      <w:r w:rsidRPr="00014DB6">
        <w:rPr>
          <w:rFonts w:asciiTheme="minorBidi" w:eastAsia="Times New Roman" w:hAnsiTheme="minorBidi"/>
          <w:color w:val="000000"/>
          <w:kern w:val="0"/>
          <w:sz w:val="22"/>
          <w:szCs w:val="22"/>
          <w:lang w:eastAsia="en-GB"/>
          <w14:ligatures w14:val="none"/>
        </w:rPr>
        <w:t xml:space="preserve">Available at: </w:t>
      </w:r>
      <w:hyperlink r:id="rId29" w:history="1">
        <w:r w:rsidRPr="00014DB6">
          <w:rPr>
            <w:rStyle w:val="Hyperlink"/>
            <w:rFonts w:asciiTheme="minorBidi" w:eastAsia="Times New Roman" w:hAnsiTheme="minorBidi"/>
            <w:kern w:val="0"/>
            <w:sz w:val="22"/>
            <w:szCs w:val="22"/>
            <w:lang w:eastAsia="en-GB"/>
            <w14:ligatures w14:val="none"/>
          </w:rPr>
          <w:t>https://www.nice.org.uk/guidance/ng222/chapter/Recommendations</w:t>
        </w:r>
      </w:hyperlink>
      <w:r w:rsidRPr="00014DB6">
        <w:rPr>
          <w:rFonts w:asciiTheme="minorBidi" w:eastAsia="Times New Roman" w:hAnsiTheme="minorBidi"/>
          <w:color w:val="000000"/>
          <w:kern w:val="0"/>
          <w:sz w:val="22"/>
          <w:szCs w:val="22"/>
          <w:lang w:eastAsia="en-GB"/>
          <w14:ligatures w14:val="none"/>
        </w:rPr>
        <w:t xml:space="preserve"> (Accessed: 1</w:t>
      </w:r>
      <w:r w:rsidRPr="00014DB6">
        <w:rPr>
          <w:rFonts w:asciiTheme="minorBidi" w:eastAsia="Times New Roman" w:hAnsiTheme="minorBidi"/>
          <w:color w:val="000000"/>
          <w:kern w:val="0"/>
          <w:sz w:val="22"/>
          <w:szCs w:val="22"/>
          <w:vertAlign w:val="superscript"/>
          <w:lang w:eastAsia="en-GB"/>
          <w14:ligatures w14:val="none"/>
        </w:rPr>
        <w:t>st</w:t>
      </w:r>
      <w:r w:rsidRPr="00014DB6">
        <w:rPr>
          <w:rFonts w:asciiTheme="minorBidi" w:eastAsia="Times New Roman" w:hAnsiTheme="minorBidi"/>
          <w:color w:val="000000"/>
          <w:kern w:val="0"/>
          <w:sz w:val="22"/>
          <w:szCs w:val="22"/>
          <w:lang w:eastAsia="en-GB"/>
          <w14:ligatures w14:val="none"/>
        </w:rPr>
        <w:t xml:space="preserve"> November 2025).</w:t>
      </w:r>
    </w:p>
    <w:p w14:paraId="6C7FBC85"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hAnsiTheme="minorBidi"/>
          <w:sz w:val="22"/>
          <w:szCs w:val="22"/>
        </w:rPr>
        <w:t>‌</w:t>
      </w:r>
      <w:r w:rsidRPr="00014DB6">
        <w:rPr>
          <w:rFonts w:asciiTheme="minorBidi" w:eastAsia="Times New Roman" w:hAnsiTheme="minorBidi"/>
          <w:color w:val="000000"/>
          <w:kern w:val="0"/>
          <w:sz w:val="22"/>
          <w:szCs w:val="22"/>
          <w:lang w:eastAsia="en-GB"/>
          <w14:ligatures w14:val="none"/>
        </w:rPr>
        <w:t>Nwonuala, D.C., Mohammadnezhad, M. and Ogundiran, T.A. (2024). Multilevel Barriers to Perinatal Mental Healthcare among Minority Ethnic Women in the United Kingdom (UK): A Systematic Review. </w:t>
      </w:r>
      <w:r w:rsidRPr="00014DB6">
        <w:rPr>
          <w:rFonts w:asciiTheme="minorBidi" w:eastAsia="Times New Roman" w:hAnsiTheme="minorBidi"/>
          <w:i/>
          <w:iCs/>
          <w:color w:val="000000"/>
          <w:kern w:val="0"/>
          <w:sz w:val="22"/>
          <w:szCs w:val="22"/>
          <w:lang w:eastAsia="en-GB"/>
          <w14:ligatures w14:val="none"/>
        </w:rPr>
        <w:t>Jour Med Resh and Health Sci</w:t>
      </w:r>
      <w:r w:rsidRPr="00014DB6">
        <w:rPr>
          <w:rFonts w:asciiTheme="minorBidi" w:eastAsia="Times New Roman" w:hAnsiTheme="minorBidi"/>
          <w:color w:val="000000"/>
          <w:kern w:val="0"/>
          <w:sz w:val="22"/>
          <w:szCs w:val="22"/>
          <w:lang w:eastAsia="en-GB"/>
          <w14:ligatures w14:val="none"/>
        </w:rPr>
        <w:t xml:space="preserve">, 7(6), pp.3143–3155. DOI: </w:t>
      </w:r>
      <w:hyperlink r:id="rId30" w:history="1">
        <w:r w:rsidRPr="00014DB6">
          <w:rPr>
            <w:rStyle w:val="Hyperlink"/>
            <w:rFonts w:asciiTheme="minorBidi" w:eastAsia="Times New Roman" w:hAnsiTheme="minorBidi"/>
            <w:kern w:val="0"/>
            <w:sz w:val="22"/>
            <w:szCs w:val="22"/>
            <w:lang w:eastAsia="en-GB"/>
            <w14:ligatures w14:val="none"/>
          </w:rPr>
          <w:t>https://doi.org/10.52845/JMRHS/2024-7-6-2</w:t>
        </w:r>
      </w:hyperlink>
      <w:r w:rsidRPr="00014DB6">
        <w:rPr>
          <w:rFonts w:asciiTheme="minorBidi" w:eastAsia="Times New Roman" w:hAnsiTheme="minorBidi"/>
          <w:color w:val="000000"/>
          <w:kern w:val="0"/>
          <w:sz w:val="22"/>
          <w:szCs w:val="22"/>
          <w:lang w:eastAsia="en-GB"/>
          <w14:ligatures w14:val="none"/>
        </w:rPr>
        <w:t xml:space="preserve">. </w:t>
      </w:r>
    </w:p>
    <w:p w14:paraId="7B703A24" w14:textId="77777777" w:rsidR="00014DB6" w:rsidRPr="00014DB6" w:rsidRDefault="00014DB6" w:rsidP="001054A3">
      <w:pPr>
        <w:spacing w:line="360" w:lineRule="auto"/>
        <w:jc w:val="both"/>
        <w:rPr>
          <w:rFonts w:asciiTheme="minorBidi" w:hAnsiTheme="minorBidi"/>
          <w:sz w:val="22"/>
          <w:szCs w:val="22"/>
        </w:rPr>
      </w:pPr>
      <w:r w:rsidRPr="00C233C2">
        <w:rPr>
          <w:rFonts w:asciiTheme="minorBidi" w:hAnsiTheme="minorBidi"/>
          <w:sz w:val="22"/>
          <w:szCs w:val="22"/>
        </w:rPr>
        <w:t>‌</w:t>
      </w:r>
      <w:r w:rsidRPr="00014DB6">
        <w:rPr>
          <w:rFonts w:asciiTheme="minorBidi" w:hAnsiTheme="minorBidi"/>
          <w:sz w:val="22"/>
          <w:szCs w:val="22"/>
        </w:rPr>
        <w:t>Prady, S.L., Endacott, C., Dickerson, J., Bywater, T.J. and Blower, S.L. (2021). Inequalities in the identification and management of common mental disorders in the perinatal period: An equity focused re-analysis of a systematic review. </w:t>
      </w:r>
      <w:r w:rsidRPr="00014DB6">
        <w:rPr>
          <w:rFonts w:asciiTheme="minorBidi" w:hAnsiTheme="minorBidi"/>
          <w:i/>
          <w:iCs/>
          <w:sz w:val="22"/>
          <w:szCs w:val="22"/>
        </w:rPr>
        <w:t>PLOS ONE</w:t>
      </w:r>
      <w:r w:rsidRPr="00014DB6">
        <w:rPr>
          <w:rFonts w:asciiTheme="minorBidi" w:hAnsiTheme="minorBidi"/>
          <w:sz w:val="22"/>
          <w:szCs w:val="22"/>
        </w:rPr>
        <w:t xml:space="preserve">, 16(3), p.e0248631. DOI: </w:t>
      </w:r>
      <w:hyperlink r:id="rId31" w:history="1">
        <w:r w:rsidRPr="00014DB6">
          <w:rPr>
            <w:rStyle w:val="Hyperlink"/>
            <w:rFonts w:asciiTheme="minorBidi" w:hAnsiTheme="minorBidi"/>
            <w:sz w:val="22"/>
            <w:szCs w:val="22"/>
          </w:rPr>
          <w:t>https://doi.org/10.1371/journal.pone.0248631</w:t>
        </w:r>
      </w:hyperlink>
      <w:r w:rsidRPr="00014DB6">
        <w:rPr>
          <w:rFonts w:asciiTheme="minorBidi" w:hAnsiTheme="minorBidi"/>
          <w:sz w:val="22"/>
          <w:szCs w:val="22"/>
        </w:rPr>
        <w:t xml:space="preserve">. </w:t>
      </w:r>
    </w:p>
    <w:p w14:paraId="1B7372CA"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‌RCOG (2017). </w:t>
      </w:r>
      <w:r w:rsidRPr="00014DB6">
        <w:rPr>
          <w:rFonts w:asciiTheme="minorBidi" w:hAnsiTheme="minorBidi"/>
          <w:i/>
          <w:iCs/>
          <w:sz w:val="22"/>
          <w:szCs w:val="22"/>
        </w:rPr>
        <w:t>Maternal Mental Health - women’s Voices</w:t>
      </w:r>
      <w:r w:rsidRPr="00014DB6">
        <w:rPr>
          <w:rFonts w:asciiTheme="minorBidi" w:hAnsiTheme="minorBidi"/>
          <w:sz w:val="22"/>
          <w:szCs w:val="22"/>
        </w:rPr>
        <w:t xml:space="preserve">. Available at: </w:t>
      </w:r>
      <w:hyperlink r:id="rId32" w:history="1">
        <w:r w:rsidRPr="00014DB6">
          <w:rPr>
            <w:rStyle w:val="Hyperlink"/>
            <w:rFonts w:asciiTheme="minorBidi" w:hAnsiTheme="minorBidi"/>
            <w:sz w:val="22"/>
            <w:szCs w:val="22"/>
          </w:rPr>
          <w:t>https://www.rcog.org.uk/for-the-public/rcog-engagement-listening-to-patients/maternal-mental-health-womens-voices/</w:t>
        </w:r>
      </w:hyperlink>
      <w:r w:rsidRPr="00014DB6">
        <w:rPr>
          <w:rFonts w:asciiTheme="minorBidi" w:hAnsiTheme="minorBidi"/>
          <w:sz w:val="22"/>
          <w:szCs w:val="22"/>
        </w:rPr>
        <w:t xml:space="preserve"> (Accessed: 20</w:t>
      </w:r>
      <w:r w:rsidRPr="00014DB6">
        <w:rPr>
          <w:rFonts w:asciiTheme="minorBidi" w:hAnsiTheme="minorBidi"/>
          <w:sz w:val="22"/>
          <w:szCs w:val="22"/>
          <w:vertAlign w:val="superscript"/>
        </w:rPr>
        <w:t>th</w:t>
      </w:r>
      <w:r w:rsidRPr="00014DB6">
        <w:rPr>
          <w:rFonts w:asciiTheme="minorBidi" w:hAnsiTheme="minorBidi"/>
          <w:sz w:val="22"/>
          <w:szCs w:val="22"/>
        </w:rPr>
        <w:t xml:space="preserve"> October 2025). </w:t>
      </w:r>
    </w:p>
    <w:p w14:paraId="37075EAA" w14:textId="77777777" w:rsidR="00014DB6" w:rsidRPr="00014DB6" w:rsidRDefault="00014DB6" w:rsidP="001054A3">
      <w:pPr>
        <w:spacing w:before="100" w:beforeAutospacing="1" w:after="100" w:afterAutospacing="1"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 xml:space="preserve">‌Royal College of Psychiatrists (2021). Perinatal mental health services: Recommendations for the provision of services for childbearing women. Available at: </w:t>
      </w:r>
      <w:hyperlink r:id="rId33" w:history="1">
        <w:r w:rsidRPr="00014DB6">
          <w:rPr>
            <w:rStyle w:val="Hyperlink"/>
            <w:rFonts w:asciiTheme="minorBidi" w:eastAsia="Times New Roman" w:hAnsiTheme="minorBidi"/>
            <w:kern w:val="0"/>
            <w:sz w:val="22"/>
            <w:szCs w:val="22"/>
            <w:lang w:eastAsia="en-GB"/>
            <w14:ligatures w14:val="none"/>
          </w:rPr>
          <w:t>https://www.rcpsych.ac.uk/docs/default-source/improving-care/better-mh-policy/college-reports/college-report-cr232---perinatal-mental-heath-services.pdf</w:t>
        </w:r>
      </w:hyperlink>
      <w:r w:rsidRPr="00014DB6">
        <w:rPr>
          <w:rFonts w:asciiTheme="minorBidi" w:eastAsia="Times New Roman" w:hAnsiTheme="minorBidi"/>
          <w:color w:val="000000"/>
          <w:kern w:val="0"/>
          <w:sz w:val="22"/>
          <w:szCs w:val="22"/>
          <w:lang w:eastAsia="en-GB"/>
          <w14:ligatures w14:val="none"/>
        </w:rPr>
        <w:t xml:space="preserve"> (Accessed: 1</w:t>
      </w:r>
      <w:r w:rsidRPr="00014DB6">
        <w:rPr>
          <w:rFonts w:asciiTheme="minorBidi" w:eastAsia="Times New Roman" w:hAnsiTheme="minorBidi"/>
          <w:color w:val="000000"/>
          <w:kern w:val="0"/>
          <w:sz w:val="22"/>
          <w:szCs w:val="22"/>
          <w:vertAlign w:val="superscript"/>
          <w:lang w:eastAsia="en-GB"/>
          <w14:ligatures w14:val="none"/>
        </w:rPr>
        <w:t>st</w:t>
      </w:r>
      <w:r w:rsidRPr="00014DB6">
        <w:rPr>
          <w:rFonts w:asciiTheme="minorBidi" w:eastAsia="Times New Roman" w:hAnsiTheme="minorBidi"/>
          <w:color w:val="000000"/>
          <w:kern w:val="0"/>
          <w:sz w:val="22"/>
          <w:szCs w:val="22"/>
          <w:lang w:eastAsia="en-GB"/>
          <w14:ligatures w14:val="none"/>
        </w:rPr>
        <w:t xml:space="preserve"> November 2025).</w:t>
      </w:r>
    </w:p>
    <w:p w14:paraId="30C76AD6"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lastRenderedPageBreak/>
        <w:t>Royal College of Psychiatrists. (2022). </w:t>
      </w:r>
      <w:r w:rsidRPr="00014DB6">
        <w:rPr>
          <w:rFonts w:asciiTheme="minorBidi" w:hAnsiTheme="minorBidi"/>
          <w:i/>
          <w:iCs/>
          <w:sz w:val="22"/>
          <w:szCs w:val="22"/>
        </w:rPr>
        <w:t>Introducing the Reasonable Adjustments and Beyond guidance</w:t>
      </w:r>
      <w:r w:rsidRPr="00014DB6">
        <w:rPr>
          <w:rFonts w:asciiTheme="minorBidi" w:hAnsiTheme="minorBidi"/>
          <w:sz w:val="22"/>
          <w:szCs w:val="22"/>
        </w:rPr>
        <w:t xml:space="preserve">. Available at: </w:t>
      </w:r>
      <w:hyperlink r:id="rId34" w:history="1">
        <w:r w:rsidRPr="00014DB6">
          <w:rPr>
            <w:rStyle w:val="Hyperlink"/>
            <w:rFonts w:asciiTheme="minorBidi" w:hAnsiTheme="minorBidi"/>
            <w:sz w:val="22"/>
            <w:szCs w:val="22"/>
          </w:rPr>
          <w:t>https://www.rcpsych.ac.uk/improving-care/providing-reasonable-adjustments/introducing-the-guidance</w:t>
        </w:r>
      </w:hyperlink>
      <w:r w:rsidRPr="00014DB6">
        <w:rPr>
          <w:rFonts w:asciiTheme="minorBidi" w:hAnsiTheme="minorBidi"/>
          <w:sz w:val="22"/>
          <w:szCs w:val="22"/>
        </w:rPr>
        <w:t xml:space="preserve"> (Accessed: 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6D5A6DBB"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8D57CA">
        <w:rPr>
          <w:rFonts w:asciiTheme="minorBidi" w:eastAsia="Times New Roman" w:hAnsiTheme="minorBidi"/>
          <w:color w:val="000000"/>
          <w:kern w:val="0"/>
          <w:sz w:val="22"/>
          <w:szCs w:val="22"/>
          <w:lang w:eastAsia="en-GB"/>
          <w14:ligatures w14:val="none"/>
        </w:rPr>
        <w:t>‌</w:t>
      </w:r>
      <w:r w:rsidRPr="00014DB6">
        <w:rPr>
          <w:rFonts w:asciiTheme="minorBidi" w:eastAsia="Times New Roman" w:hAnsiTheme="minorBidi"/>
          <w:color w:val="000000"/>
          <w:kern w:val="0"/>
          <w:sz w:val="22"/>
          <w:szCs w:val="22"/>
          <w:lang w:eastAsia="en-GB"/>
          <w14:ligatures w14:val="none"/>
        </w:rPr>
        <w:t xml:space="preserve">Royal Free London. (2025). </w:t>
      </w:r>
      <w:r w:rsidRPr="00014DB6">
        <w:rPr>
          <w:rFonts w:asciiTheme="minorBidi" w:eastAsia="Times New Roman" w:hAnsiTheme="minorBidi"/>
          <w:i/>
          <w:iCs/>
          <w:color w:val="000000"/>
          <w:kern w:val="0"/>
          <w:sz w:val="22"/>
          <w:szCs w:val="22"/>
          <w:lang w:eastAsia="en-GB"/>
          <w14:ligatures w14:val="none"/>
        </w:rPr>
        <w:t xml:space="preserve">Perinatal Mental Health Service. </w:t>
      </w:r>
      <w:r w:rsidRPr="00014DB6">
        <w:rPr>
          <w:rFonts w:asciiTheme="minorBidi" w:eastAsia="Times New Roman" w:hAnsiTheme="minorBidi"/>
          <w:color w:val="000000"/>
          <w:kern w:val="0"/>
          <w:sz w:val="22"/>
          <w:szCs w:val="22"/>
          <w:lang w:eastAsia="en-GB"/>
          <w14:ligatures w14:val="none"/>
        </w:rPr>
        <w:t xml:space="preserve">Available at: </w:t>
      </w:r>
      <w:hyperlink r:id="rId35" w:history="1">
        <w:r w:rsidRPr="00014DB6">
          <w:rPr>
            <w:rStyle w:val="Hyperlink"/>
            <w:rFonts w:asciiTheme="minorBidi" w:eastAsia="Times New Roman" w:hAnsiTheme="minorBidi"/>
            <w:kern w:val="0"/>
            <w:sz w:val="22"/>
            <w:szCs w:val="22"/>
            <w:lang w:eastAsia="en-GB"/>
            <w14:ligatures w14:val="none"/>
          </w:rPr>
          <w:t>https://www.royalfree.nhs.uk/services/perinatal-mental-health-service</w:t>
        </w:r>
      </w:hyperlink>
      <w:r w:rsidRPr="00014DB6">
        <w:rPr>
          <w:rFonts w:asciiTheme="minorBidi" w:eastAsia="Times New Roman" w:hAnsiTheme="minorBidi"/>
          <w:color w:val="000000"/>
          <w:kern w:val="0"/>
          <w:sz w:val="22"/>
          <w:szCs w:val="22"/>
          <w:lang w:eastAsia="en-GB"/>
          <w14:ligatures w14:val="none"/>
        </w:rPr>
        <w:t xml:space="preserve"> (Accessed:  3</w:t>
      </w:r>
      <w:r w:rsidRPr="00014DB6">
        <w:rPr>
          <w:rFonts w:asciiTheme="minorBidi" w:eastAsia="Times New Roman" w:hAnsiTheme="minorBidi"/>
          <w:color w:val="000000"/>
          <w:kern w:val="0"/>
          <w:sz w:val="22"/>
          <w:szCs w:val="22"/>
          <w:vertAlign w:val="superscript"/>
          <w:lang w:eastAsia="en-GB"/>
          <w14:ligatures w14:val="none"/>
        </w:rPr>
        <w:t>rd</w:t>
      </w:r>
      <w:r w:rsidRPr="00014DB6">
        <w:rPr>
          <w:rFonts w:asciiTheme="minorBidi" w:eastAsia="Times New Roman" w:hAnsiTheme="minorBidi"/>
          <w:color w:val="000000"/>
          <w:kern w:val="0"/>
          <w:sz w:val="22"/>
          <w:szCs w:val="22"/>
          <w:lang w:eastAsia="en-GB"/>
          <w14:ligatures w14:val="none"/>
        </w:rPr>
        <w:t xml:space="preserve"> November 2025).</w:t>
      </w:r>
    </w:p>
    <w:p w14:paraId="41307E8B"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Sharma, V. and Mazmanian, D. (2014). The DSM-5 peripartum specifier: prospects and pitfalls. </w:t>
      </w:r>
      <w:r w:rsidRPr="00014DB6">
        <w:rPr>
          <w:rFonts w:asciiTheme="minorBidi" w:hAnsiTheme="minorBidi"/>
          <w:i/>
          <w:iCs/>
          <w:sz w:val="22"/>
          <w:szCs w:val="22"/>
        </w:rPr>
        <w:t>Archives of Women’s Mental Health</w:t>
      </w:r>
      <w:r w:rsidRPr="00014DB6">
        <w:rPr>
          <w:rFonts w:asciiTheme="minorBidi" w:hAnsiTheme="minorBidi"/>
          <w:sz w:val="22"/>
          <w:szCs w:val="22"/>
        </w:rPr>
        <w:t xml:space="preserve">, 17(2), pp.171–173. DOI: </w:t>
      </w:r>
      <w:hyperlink r:id="rId36" w:history="1">
        <w:r w:rsidRPr="00014DB6">
          <w:rPr>
            <w:rStyle w:val="Hyperlink"/>
            <w:rFonts w:asciiTheme="minorBidi" w:hAnsiTheme="minorBidi"/>
            <w:sz w:val="22"/>
            <w:szCs w:val="22"/>
          </w:rPr>
          <w:t>https://doi.org/10.1007/s00737-013-0406-3</w:t>
        </w:r>
      </w:hyperlink>
      <w:r w:rsidRPr="00014DB6">
        <w:rPr>
          <w:rFonts w:asciiTheme="minorBidi" w:hAnsiTheme="minorBidi"/>
          <w:sz w:val="22"/>
          <w:szCs w:val="22"/>
        </w:rPr>
        <w:t xml:space="preserve">. </w:t>
      </w:r>
    </w:p>
    <w:p w14:paraId="7C736BA4"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 xml:space="preserve">‌Webb, R., Ford, E., Easter, A., Shakespeare, J., Holly, J., Hogg, S., Coates, R. and Ayers, S. (2023). </w:t>
      </w:r>
      <w:r w:rsidRPr="00014DB6">
        <w:rPr>
          <w:rFonts w:asciiTheme="minorBidi" w:hAnsiTheme="minorBidi"/>
          <w:i/>
          <w:iCs/>
          <w:sz w:val="22"/>
          <w:szCs w:val="22"/>
        </w:rPr>
        <w:t>Conceptual frameworks of barriers and facilitators to perinatal mental healthcare: the MATRIx models</w:t>
      </w:r>
      <w:r w:rsidRPr="00014DB6">
        <w:rPr>
          <w:rFonts w:asciiTheme="minorBidi" w:hAnsiTheme="minorBidi"/>
          <w:sz w:val="22"/>
          <w:szCs w:val="22"/>
        </w:rPr>
        <w:t xml:space="preserve">. 9(4). DOI: </w:t>
      </w:r>
      <w:hyperlink r:id="rId37" w:history="1">
        <w:r w:rsidRPr="00014DB6">
          <w:rPr>
            <w:rStyle w:val="Hyperlink"/>
            <w:rFonts w:asciiTheme="minorBidi" w:hAnsiTheme="minorBidi"/>
            <w:sz w:val="22"/>
            <w:szCs w:val="22"/>
          </w:rPr>
          <w:t>https://doi.org/10.1192/bjo.2023.510</w:t>
        </w:r>
      </w:hyperlink>
      <w:r w:rsidRPr="00014DB6">
        <w:rPr>
          <w:rFonts w:asciiTheme="minorBidi" w:hAnsiTheme="minorBidi"/>
          <w:sz w:val="22"/>
          <w:szCs w:val="22"/>
        </w:rPr>
        <w:t xml:space="preserve">. </w:t>
      </w:r>
    </w:p>
    <w:p w14:paraId="72F567EA" w14:textId="77777777" w:rsidR="00014DB6" w:rsidRPr="00014DB6" w:rsidRDefault="00014DB6" w:rsidP="001054A3">
      <w:pPr>
        <w:spacing w:line="360" w:lineRule="auto"/>
        <w:jc w:val="both"/>
        <w:rPr>
          <w:rFonts w:asciiTheme="minorBidi" w:hAnsiTheme="minorBidi"/>
          <w:sz w:val="22"/>
          <w:szCs w:val="22"/>
        </w:rPr>
      </w:pPr>
      <w:r w:rsidRPr="00963A36">
        <w:rPr>
          <w:rFonts w:asciiTheme="minorBidi" w:hAnsiTheme="minorBidi"/>
          <w:sz w:val="22"/>
          <w:szCs w:val="22"/>
        </w:rPr>
        <w:t>‌</w:t>
      </w:r>
      <w:r w:rsidRPr="00014DB6">
        <w:rPr>
          <w:rFonts w:asciiTheme="minorBidi" w:hAnsiTheme="minorBidi"/>
          <w:sz w:val="22"/>
          <w:szCs w:val="22"/>
        </w:rPr>
        <w:t>Whelpley, C.E., Holladay-Sandidge, H.D., Woznyj, H.M. and Banks, G.C. (2023). The biopsychosocial model and neurodiversity: A person-centered approach. </w:t>
      </w:r>
      <w:r w:rsidRPr="00014DB6">
        <w:rPr>
          <w:rFonts w:asciiTheme="minorBidi" w:hAnsiTheme="minorBidi"/>
          <w:i/>
          <w:iCs/>
          <w:sz w:val="22"/>
          <w:szCs w:val="22"/>
        </w:rPr>
        <w:t>Industrial and Organizational Psychology</w:t>
      </w:r>
      <w:r w:rsidRPr="00014DB6">
        <w:rPr>
          <w:rFonts w:asciiTheme="minorBidi" w:hAnsiTheme="minorBidi"/>
          <w:sz w:val="22"/>
          <w:szCs w:val="22"/>
        </w:rPr>
        <w:t xml:space="preserve">. 16(1), pp.25–30. DOI: </w:t>
      </w:r>
      <w:hyperlink r:id="rId38" w:history="1">
        <w:r w:rsidRPr="00014DB6">
          <w:rPr>
            <w:rStyle w:val="Hyperlink"/>
            <w:rFonts w:asciiTheme="minorBidi" w:hAnsiTheme="minorBidi"/>
            <w:sz w:val="22"/>
            <w:szCs w:val="22"/>
          </w:rPr>
          <w:t>https://doi.org/10.1017/iop.2022.95</w:t>
        </w:r>
      </w:hyperlink>
      <w:r w:rsidRPr="00014DB6">
        <w:rPr>
          <w:rFonts w:asciiTheme="minorBidi" w:hAnsiTheme="minorBidi"/>
          <w:sz w:val="22"/>
          <w:szCs w:val="22"/>
        </w:rPr>
        <w:t xml:space="preserve">. </w:t>
      </w:r>
    </w:p>
    <w:p w14:paraId="4BA0673B"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World Health Organization (2022). </w:t>
      </w:r>
      <w:r w:rsidRPr="00014DB6">
        <w:rPr>
          <w:rFonts w:asciiTheme="minorBidi" w:hAnsiTheme="minorBidi"/>
          <w:i/>
          <w:iCs/>
          <w:sz w:val="22"/>
          <w:szCs w:val="22"/>
        </w:rPr>
        <w:t>International classification of diseases (ICD)</w:t>
      </w:r>
      <w:r w:rsidRPr="00014DB6">
        <w:rPr>
          <w:rFonts w:asciiTheme="minorBidi" w:hAnsiTheme="minorBidi"/>
          <w:sz w:val="22"/>
          <w:szCs w:val="22"/>
        </w:rPr>
        <w:t xml:space="preserve">. Available at: </w:t>
      </w:r>
      <w:hyperlink r:id="rId39" w:history="1">
        <w:r w:rsidRPr="00014DB6">
          <w:rPr>
            <w:rStyle w:val="Hyperlink"/>
            <w:rFonts w:asciiTheme="minorBidi" w:hAnsiTheme="minorBidi"/>
            <w:sz w:val="22"/>
            <w:szCs w:val="22"/>
          </w:rPr>
          <w:t>https://www.who.int/standards/classifications/classification-of-diseases</w:t>
        </w:r>
      </w:hyperlink>
      <w:r w:rsidRPr="00014DB6">
        <w:rPr>
          <w:rFonts w:asciiTheme="minorBidi" w:hAnsiTheme="minorBidi"/>
          <w:sz w:val="22"/>
          <w:szCs w:val="22"/>
        </w:rPr>
        <w:t xml:space="preserve"> (Accessed: 20</w:t>
      </w:r>
      <w:r w:rsidRPr="00014DB6">
        <w:rPr>
          <w:rFonts w:asciiTheme="minorBidi" w:hAnsiTheme="minorBidi"/>
          <w:sz w:val="22"/>
          <w:szCs w:val="22"/>
          <w:vertAlign w:val="superscript"/>
        </w:rPr>
        <w:t>th</w:t>
      </w:r>
      <w:r w:rsidRPr="00014DB6">
        <w:rPr>
          <w:rFonts w:asciiTheme="minorBidi" w:hAnsiTheme="minorBidi"/>
          <w:sz w:val="22"/>
          <w:szCs w:val="22"/>
        </w:rPr>
        <w:t xml:space="preserve"> October 2025).</w:t>
      </w:r>
    </w:p>
    <w:p w14:paraId="062ACC63" w14:textId="77777777" w:rsidR="00050FAC" w:rsidRPr="00050FAC" w:rsidRDefault="00050FAC" w:rsidP="00050FAC">
      <w:pPr>
        <w:rPr>
          <w:rFonts w:ascii="Calibri" w:eastAsia="Times New Roman" w:hAnsi="Calibri" w:cs="Calibri"/>
          <w:color w:val="000000"/>
          <w:kern w:val="0"/>
          <w:sz w:val="27"/>
          <w:szCs w:val="27"/>
          <w:lang w:eastAsia="en-GB"/>
          <w14:ligatures w14:val="none"/>
        </w:rPr>
      </w:pPr>
      <w:r w:rsidRPr="00050FAC">
        <w:rPr>
          <w:rFonts w:ascii="Calibri" w:eastAsia="Times New Roman" w:hAnsi="Calibri" w:cs="Calibri"/>
          <w:color w:val="000000"/>
          <w:kern w:val="0"/>
          <w:sz w:val="27"/>
          <w:szCs w:val="27"/>
          <w:lang w:eastAsia="en-GB"/>
          <w14:ligatures w14:val="none"/>
        </w:rPr>
        <w:t>‌</w:t>
      </w:r>
    </w:p>
    <w:p w14:paraId="36D104B8" w14:textId="77777777" w:rsidR="009260BC" w:rsidRPr="009260BC" w:rsidRDefault="009260BC" w:rsidP="009260BC">
      <w:pPr>
        <w:rPr>
          <w:rFonts w:ascii="Calibri" w:eastAsia="Times New Roman" w:hAnsi="Calibri" w:cs="Calibri"/>
          <w:color w:val="000000"/>
          <w:kern w:val="0"/>
          <w:sz w:val="27"/>
          <w:szCs w:val="27"/>
          <w:lang w:eastAsia="en-GB"/>
          <w14:ligatures w14:val="none"/>
        </w:rPr>
      </w:pPr>
    </w:p>
    <w:p w14:paraId="429E55E2" w14:textId="0BAEC99C" w:rsidR="008D57CA" w:rsidRPr="008D57CA" w:rsidRDefault="009260BC" w:rsidP="009260BC">
      <w:pPr>
        <w:rPr>
          <w:rFonts w:ascii="Calibri" w:eastAsia="Times New Roman" w:hAnsi="Calibri" w:cs="Calibri"/>
          <w:color w:val="000000"/>
          <w:kern w:val="0"/>
          <w:sz w:val="27"/>
          <w:szCs w:val="27"/>
          <w:lang w:eastAsia="en-GB"/>
          <w14:ligatures w14:val="none"/>
        </w:rPr>
      </w:pPr>
      <w:r w:rsidRPr="009260BC">
        <w:rPr>
          <w:rFonts w:ascii="Calibri" w:eastAsia="Times New Roman" w:hAnsi="Calibri" w:cs="Calibri" w:hint="cs"/>
          <w:color w:val="000000"/>
          <w:kern w:val="0"/>
          <w:sz w:val="27"/>
          <w:szCs w:val="27"/>
          <w:lang w:eastAsia="en-GB"/>
          <w14:ligatures w14:val="none"/>
        </w:rPr>
        <w:t>‌</w:t>
      </w:r>
    </w:p>
    <w:p w14:paraId="000D9C6F" w14:textId="4F519352" w:rsidR="00610AA8" w:rsidRPr="00610AA8" w:rsidRDefault="00610AA8" w:rsidP="00610AA8">
      <w:pPr>
        <w:rPr>
          <w:rFonts w:ascii="Calibri" w:eastAsia="Times New Roman" w:hAnsi="Calibri" w:cs="Calibri"/>
          <w:color w:val="000000"/>
          <w:kern w:val="0"/>
          <w:sz w:val="27"/>
          <w:szCs w:val="27"/>
          <w:lang w:eastAsia="en-GB"/>
          <w14:ligatures w14:val="none"/>
        </w:rPr>
      </w:pPr>
    </w:p>
    <w:p w14:paraId="6CF9B17C" w14:textId="2536FAD6" w:rsidR="00DF2CC1" w:rsidRPr="00DF2CC1" w:rsidRDefault="00DF2CC1" w:rsidP="00DF2CC1">
      <w:pPr>
        <w:rPr>
          <w:rFonts w:ascii="Calibri" w:eastAsia="Times New Roman" w:hAnsi="Calibri" w:cs="Calibri"/>
          <w:color w:val="000000"/>
          <w:kern w:val="0"/>
          <w:sz w:val="27"/>
          <w:szCs w:val="27"/>
          <w:lang w:eastAsia="en-GB"/>
          <w14:ligatures w14:val="none"/>
        </w:rPr>
      </w:pPr>
    </w:p>
    <w:p w14:paraId="3CB68EE7" w14:textId="421AE47F" w:rsidR="00082BE2" w:rsidRPr="00082BE2" w:rsidRDefault="00082BE2" w:rsidP="00082BE2">
      <w:pPr>
        <w:rPr>
          <w:rFonts w:ascii="Calibri" w:eastAsia="Times New Roman" w:hAnsi="Calibri" w:cs="Calibri"/>
          <w:color w:val="000000"/>
          <w:kern w:val="0"/>
          <w:sz w:val="27"/>
          <w:szCs w:val="27"/>
          <w:lang w:eastAsia="en-GB"/>
          <w14:ligatures w14:val="none"/>
        </w:rPr>
      </w:pPr>
    </w:p>
    <w:p w14:paraId="5DD2E192" w14:textId="429515C6" w:rsidR="00FB7972" w:rsidRPr="00FB7972" w:rsidRDefault="00FB7972" w:rsidP="00FB7972"/>
    <w:p w14:paraId="7B66767A" w14:textId="427FEBBE" w:rsidR="00111672" w:rsidRPr="00111672" w:rsidRDefault="00FB7972" w:rsidP="00014DB6">
      <w:r w:rsidRPr="00FB7972">
        <w:t>‌</w:t>
      </w:r>
    </w:p>
    <w:sectPr w:rsidR="00111672" w:rsidRPr="00111672" w:rsidSect="009333ED">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2F589" w14:textId="77777777" w:rsidR="006F12DB" w:rsidRDefault="006F12DB" w:rsidP="00F3521A">
      <w:pPr>
        <w:spacing w:after="0" w:line="240" w:lineRule="auto"/>
      </w:pPr>
      <w:r>
        <w:separator/>
      </w:r>
    </w:p>
  </w:endnote>
  <w:endnote w:type="continuationSeparator" w:id="0">
    <w:p w14:paraId="0D36E416" w14:textId="77777777" w:rsidR="006F12DB" w:rsidRDefault="006F12DB" w:rsidP="00F35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464044"/>
      <w:docPartObj>
        <w:docPartGallery w:val="Page Numbers (Bottom of Page)"/>
        <w:docPartUnique/>
      </w:docPartObj>
    </w:sdtPr>
    <w:sdtEndPr/>
    <w:sdtContent>
      <w:p w14:paraId="32CE391F" w14:textId="34459B1E" w:rsidR="00DE33E7" w:rsidRDefault="00DE33E7">
        <w:pPr>
          <w:pStyle w:val="Footer"/>
          <w:jc w:val="right"/>
        </w:pPr>
        <w:r>
          <w:fldChar w:fldCharType="begin"/>
        </w:r>
        <w:r>
          <w:instrText>PAGE   \* MERGEFORMAT</w:instrText>
        </w:r>
        <w:r>
          <w:fldChar w:fldCharType="separate"/>
        </w:r>
        <w:r>
          <w:t>2</w:t>
        </w:r>
        <w:r>
          <w:fldChar w:fldCharType="end"/>
        </w:r>
      </w:p>
    </w:sdtContent>
  </w:sdt>
  <w:p w14:paraId="3C2D0933" w14:textId="77777777" w:rsidR="00F3521A" w:rsidRDefault="00F35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92B14" w14:textId="77777777" w:rsidR="006F12DB" w:rsidRDefault="006F12DB" w:rsidP="00F3521A">
      <w:pPr>
        <w:spacing w:after="0" w:line="240" w:lineRule="auto"/>
      </w:pPr>
      <w:r>
        <w:separator/>
      </w:r>
    </w:p>
  </w:footnote>
  <w:footnote w:type="continuationSeparator" w:id="0">
    <w:p w14:paraId="6170C067" w14:textId="77777777" w:rsidR="006F12DB" w:rsidRDefault="006F12DB" w:rsidP="00F352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ED"/>
    <w:rsid w:val="00003434"/>
    <w:rsid w:val="00004D51"/>
    <w:rsid w:val="00006405"/>
    <w:rsid w:val="00010D09"/>
    <w:rsid w:val="00011768"/>
    <w:rsid w:val="00014154"/>
    <w:rsid w:val="00014DB6"/>
    <w:rsid w:val="00025E8E"/>
    <w:rsid w:val="000330B6"/>
    <w:rsid w:val="00036F53"/>
    <w:rsid w:val="00037FAF"/>
    <w:rsid w:val="000441CB"/>
    <w:rsid w:val="000468F6"/>
    <w:rsid w:val="00050DE3"/>
    <w:rsid w:val="00050FAC"/>
    <w:rsid w:val="000525C6"/>
    <w:rsid w:val="00052E9A"/>
    <w:rsid w:val="000555D2"/>
    <w:rsid w:val="0006045A"/>
    <w:rsid w:val="0007212E"/>
    <w:rsid w:val="0007303E"/>
    <w:rsid w:val="00073D4F"/>
    <w:rsid w:val="00073EC8"/>
    <w:rsid w:val="000751A3"/>
    <w:rsid w:val="00082B5B"/>
    <w:rsid w:val="00082BE2"/>
    <w:rsid w:val="000A1FD9"/>
    <w:rsid w:val="000A45EB"/>
    <w:rsid w:val="000A6B0F"/>
    <w:rsid w:val="000B2730"/>
    <w:rsid w:val="000B4010"/>
    <w:rsid w:val="000B5B40"/>
    <w:rsid w:val="000C6B27"/>
    <w:rsid w:val="000E177E"/>
    <w:rsid w:val="000E79F5"/>
    <w:rsid w:val="000F37D5"/>
    <w:rsid w:val="001054A3"/>
    <w:rsid w:val="00111672"/>
    <w:rsid w:val="00114F78"/>
    <w:rsid w:val="001261B5"/>
    <w:rsid w:val="00135134"/>
    <w:rsid w:val="001439C6"/>
    <w:rsid w:val="001545AF"/>
    <w:rsid w:val="001570B1"/>
    <w:rsid w:val="0017398B"/>
    <w:rsid w:val="001865CA"/>
    <w:rsid w:val="0019510B"/>
    <w:rsid w:val="001A06E2"/>
    <w:rsid w:val="001A0AC4"/>
    <w:rsid w:val="001A57A3"/>
    <w:rsid w:val="001A72E6"/>
    <w:rsid w:val="001B43D2"/>
    <w:rsid w:val="001C05CD"/>
    <w:rsid w:val="001C7894"/>
    <w:rsid w:val="001D17E7"/>
    <w:rsid w:val="001E11BA"/>
    <w:rsid w:val="001E236B"/>
    <w:rsid w:val="001E27F8"/>
    <w:rsid w:val="001F1FF4"/>
    <w:rsid w:val="00221B3D"/>
    <w:rsid w:val="00222C03"/>
    <w:rsid w:val="00225606"/>
    <w:rsid w:val="00240B45"/>
    <w:rsid w:val="00247A89"/>
    <w:rsid w:val="00250925"/>
    <w:rsid w:val="00262A51"/>
    <w:rsid w:val="00281B08"/>
    <w:rsid w:val="002909FA"/>
    <w:rsid w:val="002B4775"/>
    <w:rsid w:val="002B594C"/>
    <w:rsid w:val="002B7388"/>
    <w:rsid w:val="002C7F7C"/>
    <w:rsid w:val="002D024C"/>
    <w:rsid w:val="002D05C3"/>
    <w:rsid w:val="002D40EE"/>
    <w:rsid w:val="002D4C9C"/>
    <w:rsid w:val="002D5C3A"/>
    <w:rsid w:val="002D792C"/>
    <w:rsid w:val="002E3398"/>
    <w:rsid w:val="002F65F0"/>
    <w:rsid w:val="003045AC"/>
    <w:rsid w:val="003132EA"/>
    <w:rsid w:val="003136AF"/>
    <w:rsid w:val="00313F05"/>
    <w:rsid w:val="003238FF"/>
    <w:rsid w:val="00324365"/>
    <w:rsid w:val="003251FE"/>
    <w:rsid w:val="00347280"/>
    <w:rsid w:val="00353C8E"/>
    <w:rsid w:val="00356083"/>
    <w:rsid w:val="003608E7"/>
    <w:rsid w:val="00385EB5"/>
    <w:rsid w:val="00390CE0"/>
    <w:rsid w:val="00391B5B"/>
    <w:rsid w:val="003979B1"/>
    <w:rsid w:val="003A0990"/>
    <w:rsid w:val="003A74A6"/>
    <w:rsid w:val="003B0485"/>
    <w:rsid w:val="003C28E1"/>
    <w:rsid w:val="003D7A68"/>
    <w:rsid w:val="003E28D1"/>
    <w:rsid w:val="003E6C0E"/>
    <w:rsid w:val="003E766E"/>
    <w:rsid w:val="003F2A29"/>
    <w:rsid w:val="003F57FD"/>
    <w:rsid w:val="00402988"/>
    <w:rsid w:val="004054B9"/>
    <w:rsid w:val="0041226E"/>
    <w:rsid w:val="0041646D"/>
    <w:rsid w:val="00420C20"/>
    <w:rsid w:val="00421A65"/>
    <w:rsid w:val="004304D1"/>
    <w:rsid w:val="00443A82"/>
    <w:rsid w:val="00453D64"/>
    <w:rsid w:val="004609B6"/>
    <w:rsid w:val="004645D5"/>
    <w:rsid w:val="00471FD0"/>
    <w:rsid w:val="00491F70"/>
    <w:rsid w:val="004A06D5"/>
    <w:rsid w:val="004B7F37"/>
    <w:rsid w:val="004E33DC"/>
    <w:rsid w:val="004E4001"/>
    <w:rsid w:val="004F121C"/>
    <w:rsid w:val="005105D9"/>
    <w:rsid w:val="00510A12"/>
    <w:rsid w:val="00510B79"/>
    <w:rsid w:val="00515CDD"/>
    <w:rsid w:val="00524271"/>
    <w:rsid w:val="00526BDB"/>
    <w:rsid w:val="00532CB2"/>
    <w:rsid w:val="00536E4C"/>
    <w:rsid w:val="00544A18"/>
    <w:rsid w:val="005617A7"/>
    <w:rsid w:val="005637CF"/>
    <w:rsid w:val="00580EDC"/>
    <w:rsid w:val="005839DE"/>
    <w:rsid w:val="005A0364"/>
    <w:rsid w:val="005B3F5C"/>
    <w:rsid w:val="005B5A04"/>
    <w:rsid w:val="005C37A4"/>
    <w:rsid w:val="005C41BC"/>
    <w:rsid w:val="005D07D6"/>
    <w:rsid w:val="005D3F35"/>
    <w:rsid w:val="005D4C74"/>
    <w:rsid w:val="005D721F"/>
    <w:rsid w:val="00607BE0"/>
    <w:rsid w:val="00610338"/>
    <w:rsid w:val="00610AA8"/>
    <w:rsid w:val="0061275C"/>
    <w:rsid w:val="006252CE"/>
    <w:rsid w:val="00625CEF"/>
    <w:rsid w:val="00636F35"/>
    <w:rsid w:val="0064310B"/>
    <w:rsid w:val="006459F2"/>
    <w:rsid w:val="006575AE"/>
    <w:rsid w:val="00660D7E"/>
    <w:rsid w:val="00665633"/>
    <w:rsid w:val="00666235"/>
    <w:rsid w:val="006706D2"/>
    <w:rsid w:val="00687F82"/>
    <w:rsid w:val="00691AF0"/>
    <w:rsid w:val="006931BD"/>
    <w:rsid w:val="00695B67"/>
    <w:rsid w:val="006A4C8B"/>
    <w:rsid w:val="006A63B6"/>
    <w:rsid w:val="006A75AA"/>
    <w:rsid w:val="006C1ABC"/>
    <w:rsid w:val="006C5B81"/>
    <w:rsid w:val="006D5F4E"/>
    <w:rsid w:val="006E2BC4"/>
    <w:rsid w:val="006E4F47"/>
    <w:rsid w:val="006F12DB"/>
    <w:rsid w:val="006F2583"/>
    <w:rsid w:val="007066B5"/>
    <w:rsid w:val="00724183"/>
    <w:rsid w:val="00724D4F"/>
    <w:rsid w:val="00725A70"/>
    <w:rsid w:val="007268E0"/>
    <w:rsid w:val="00736088"/>
    <w:rsid w:val="00742179"/>
    <w:rsid w:val="00751446"/>
    <w:rsid w:val="00753852"/>
    <w:rsid w:val="0076126E"/>
    <w:rsid w:val="00762D3F"/>
    <w:rsid w:val="0076702A"/>
    <w:rsid w:val="007746E0"/>
    <w:rsid w:val="007752F5"/>
    <w:rsid w:val="007838DC"/>
    <w:rsid w:val="0078658F"/>
    <w:rsid w:val="00794B9D"/>
    <w:rsid w:val="007953FA"/>
    <w:rsid w:val="00795A73"/>
    <w:rsid w:val="007A1CF0"/>
    <w:rsid w:val="007A1F77"/>
    <w:rsid w:val="007A4C99"/>
    <w:rsid w:val="007A5174"/>
    <w:rsid w:val="007A6412"/>
    <w:rsid w:val="007C206D"/>
    <w:rsid w:val="007D062F"/>
    <w:rsid w:val="007D0DBF"/>
    <w:rsid w:val="007D75C6"/>
    <w:rsid w:val="007D79AA"/>
    <w:rsid w:val="007E096E"/>
    <w:rsid w:val="007E12C6"/>
    <w:rsid w:val="007E2B9C"/>
    <w:rsid w:val="007E2D41"/>
    <w:rsid w:val="007F2ED7"/>
    <w:rsid w:val="007F5691"/>
    <w:rsid w:val="00807DDD"/>
    <w:rsid w:val="00821E2A"/>
    <w:rsid w:val="00841499"/>
    <w:rsid w:val="008853C8"/>
    <w:rsid w:val="00891BAA"/>
    <w:rsid w:val="008A14F9"/>
    <w:rsid w:val="008A1E9B"/>
    <w:rsid w:val="008A2D19"/>
    <w:rsid w:val="008A4CD4"/>
    <w:rsid w:val="008A6304"/>
    <w:rsid w:val="008A65F6"/>
    <w:rsid w:val="008B1745"/>
    <w:rsid w:val="008C4269"/>
    <w:rsid w:val="008C4D90"/>
    <w:rsid w:val="008C5713"/>
    <w:rsid w:val="008C728B"/>
    <w:rsid w:val="008D17B9"/>
    <w:rsid w:val="008D32C1"/>
    <w:rsid w:val="008D57CA"/>
    <w:rsid w:val="008E3D2F"/>
    <w:rsid w:val="008F6379"/>
    <w:rsid w:val="008F73B6"/>
    <w:rsid w:val="009101D1"/>
    <w:rsid w:val="00915D97"/>
    <w:rsid w:val="0091635E"/>
    <w:rsid w:val="0092206F"/>
    <w:rsid w:val="0092393E"/>
    <w:rsid w:val="009260BC"/>
    <w:rsid w:val="00926803"/>
    <w:rsid w:val="00926B8C"/>
    <w:rsid w:val="009333ED"/>
    <w:rsid w:val="0093719C"/>
    <w:rsid w:val="00940460"/>
    <w:rsid w:val="00945BF8"/>
    <w:rsid w:val="009464AC"/>
    <w:rsid w:val="00946A43"/>
    <w:rsid w:val="00960714"/>
    <w:rsid w:val="00961D1F"/>
    <w:rsid w:val="00963A36"/>
    <w:rsid w:val="0096486D"/>
    <w:rsid w:val="009822E7"/>
    <w:rsid w:val="0098413C"/>
    <w:rsid w:val="00990C70"/>
    <w:rsid w:val="0099741D"/>
    <w:rsid w:val="009A64EE"/>
    <w:rsid w:val="009B1E98"/>
    <w:rsid w:val="009B30D0"/>
    <w:rsid w:val="009B4037"/>
    <w:rsid w:val="009B5B6D"/>
    <w:rsid w:val="009B7FD6"/>
    <w:rsid w:val="009C116D"/>
    <w:rsid w:val="009C565B"/>
    <w:rsid w:val="009C5960"/>
    <w:rsid w:val="009D33C0"/>
    <w:rsid w:val="009D7030"/>
    <w:rsid w:val="009E568A"/>
    <w:rsid w:val="009F02D1"/>
    <w:rsid w:val="009F2A83"/>
    <w:rsid w:val="00A017F8"/>
    <w:rsid w:val="00A03984"/>
    <w:rsid w:val="00A0769A"/>
    <w:rsid w:val="00A15BA0"/>
    <w:rsid w:val="00A2060C"/>
    <w:rsid w:val="00A25A93"/>
    <w:rsid w:val="00A373BC"/>
    <w:rsid w:val="00A43567"/>
    <w:rsid w:val="00A441B6"/>
    <w:rsid w:val="00A461F9"/>
    <w:rsid w:val="00A636E5"/>
    <w:rsid w:val="00A6504B"/>
    <w:rsid w:val="00A67ACE"/>
    <w:rsid w:val="00A718A6"/>
    <w:rsid w:val="00A80EA4"/>
    <w:rsid w:val="00A86EE2"/>
    <w:rsid w:val="00A94429"/>
    <w:rsid w:val="00AB3796"/>
    <w:rsid w:val="00AB6E30"/>
    <w:rsid w:val="00AB7971"/>
    <w:rsid w:val="00AC48B4"/>
    <w:rsid w:val="00AE0501"/>
    <w:rsid w:val="00AF1360"/>
    <w:rsid w:val="00B0255B"/>
    <w:rsid w:val="00B17AC7"/>
    <w:rsid w:val="00B2460E"/>
    <w:rsid w:val="00B2719C"/>
    <w:rsid w:val="00B34432"/>
    <w:rsid w:val="00B34640"/>
    <w:rsid w:val="00B36911"/>
    <w:rsid w:val="00B421C1"/>
    <w:rsid w:val="00B42CB4"/>
    <w:rsid w:val="00B44FF1"/>
    <w:rsid w:val="00B45FBC"/>
    <w:rsid w:val="00B76CF1"/>
    <w:rsid w:val="00B81723"/>
    <w:rsid w:val="00B8172F"/>
    <w:rsid w:val="00B85A7B"/>
    <w:rsid w:val="00B90A24"/>
    <w:rsid w:val="00B95AEE"/>
    <w:rsid w:val="00B95CA2"/>
    <w:rsid w:val="00BA2441"/>
    <w:rsid w:val="00BA6583"/>
    <w:rsid w:val="00BC37D4"/>
    <w:rsid w:val="00BC76D6"/>
    <w:rsid w:val="00BD465A"/>
    <w:rsid w:val="00BD5AEC"/>
    <w:rsid w:val="00BE36B3"/>
    <w:rsid w:val="00BE442E"/>
    <w:rsid w:val="00BE46FF"/>
    <w:rsid w:val="00BE792D"/>
    <w:rsid w:val="00BF10B3"/>
    <w:rsid w:val="00C02B78"/>
    <w:rsid w:val="00C03F2B"/>
    <w:rsid w:val="00C12136"/>
    <w:rsid w:val="00C12304"/>
    <w:rsid w:val="00C152AF"/>
    <w:rsid w:val="00C233C2"/>
    <w:rsid w:val="00C33F30"/>
    <w:rsid w:val="00C36647"/>
    <w:rsid w:val="00C41876"/>
    <w:rsid w:val="00C41B07"/>
    <w:rsid w:val="00C4715C"/>
    <w:rsid w:val="00C67A8C"/>
    <w:rsid w:val="00C70ECD"/>
    <w:rsid w:val="00C73385"/>
    <w:rsid w:val="00C77590"/>
    <w:rsid w:val="00C82A2E"/>
    <w:rsid w:val="00C84C92"/>
    <w:rsid w:val="00C92052"/>
    <w:rsid w:val="00CA322D"/>
    <w:rsid w:val="00CA34AB"/>
    <w:rsid w:val="00CA6DAC"/>
    <w:rsid w:val="00CA7062"/>
    <w:rsid w:val="00CB2CF3"/>
    <w:rsid w:val="00CC2B09"/>
    <w:rsid w:val="00CC6307"/>
    <w:rsid w:val="00CC7A9D"/>
    <w:rsid w:val="00CC7EBE"/>
    <w:rsid w:val="00CE532F"/>
    <w:rsid w:val="00CF3BB3"/>
    <w:rsid w:val="00D0000B"/>
    <w:rsid w:val="00D000B6"/>
    <w:rsid w:val="00D0630F"/>
    <w:rsid w:val="00D06A98"/>
    <w:rsid w:val="00D31724"/>
    <w:rsid w:val="00D35EA4"/>
    <w:rsid w:val="00D37A93"/>
    <w:rsid w:val="00D42FAA"/>
    <w:rsid w:val="00D439D3"/>
    <w:rsid w:val="00D529A4"/>
    <w:rsid w:val="00D558E9"/>
    <w:rsid w:val="00D64D34"/>
    <w:rsid w:val="00D64F59"/>
    <w:rsid w:val="00D71081"/>
    <w:rsid w:val="00D81FD8"/>
    <w:rsid w:val="00DA40B6"/>
    <w:rsid w:val="00DA60B5"/>
    <w:rsid w:val="00DC4D92"/>
    <w:rsid w:val="00DC709D"/>
    <w:rsid w:val="00DD564C"/>
    <w:rsid w:val="00DE33E7"/>
    <w:rsid w:val="00DF1C8B"/>
    <w:rsid w:val="00DF2CC1"/>
    <w:rsid w:val="00DF3DD2"/>
    <w:rsid w:val="00E01A98"/>
    <w:rsid w:val="00E02046"/>
    <w:rsid w:val="00E03847"/>
    <w:rsid w:val="00E21F44"/>
    <w:rsid w:val="00E3318A"/>
    <w:rsid w:val="00E345AD"/>
    <w:rsid w:val="00E36782"/>
    <w:rsid w:val="00E37273"/>
    <w:rsid w:val="00E42FF4"/>
    <w:rsid w:val="00E45460"/>
    <w:rsid w:val="00E50264"/>
    <w:rsid w:val="00E50C4B"/>
    <w:rsid w:val="00E62B7C"/>
    <w:rsid w:val="00E7332B"/>
    <w:rsid w:val="00E73F65"/>
    <w:rsid w:val="00E75243"/>
    <w:rsid w:val="00E82BC3"/>
    <w:rsid w:val="00E91232"/>
    <w:rsid w:val="00EA5101"/>
    <w:rsid w:val="00EA5F03"/>
    <w:rsid w:val="00EB39FE"/>
    <w:rsid w:val="00EE3E0E"/>
    <w:rsid w:val="00EE69A9"/>
    <w:rsid w:val="00EF1D7B"/>
    <w:rsid w:val="00EF3186"/>
    <w:rsid w:val="00EF7BDA"/>
    <w:rsid w:val="00F1001B"/>
    <w:rsid w:val="00F15DF5"/>
    <w:rsid w:val="00F174F1"/>
    <w:rsid w:val="00F22663"/>
    <w:rsid w:val="00F308E0"/>
    <w:rsid w:val="00F3521A"/>
    <w:rsid w:val="00F44EF5"/>
    <w:rsid w:val="00F527F9"/>
    <w:rsid w:val="00F65EA6"/>
    <w:rsid w:val="00F71889"/>
    <w:rsid w:val="00F72088"/>
    <w:rsid w:val="00F77D75"/>
    <w:rsid w:val="00FB2F02"/>
    <w:rsid w:val="00FB7972"/>
    <w:rsid w:val="00FD53ED"/>
    <w:rsid w:val="00FE34E7"/>
    <w:rsid w:val="00FE583F"/>
    <w:rsid w:val="00FF62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0A4BA"/>
  <w15:chartTrackingRefBased/>
  <w15:docId w15:val="{564EEFF0-947A-46D9-A077-1812A968D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3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33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3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3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3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3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3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3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3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3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33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3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3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3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3ED"/>
    <w:rPr>
      <w:rFonts w:eastAsiaTheme="majorEastAsia" w:cstheme="majorBidi"/>
      <w:color w:val="272727" w:themeColor="text1" w:themeTint="D8"/>
    </w:rPr>
  </w:style>
  <w:style w:type="paragraph" w:styleId="Title">
    <w:name w:val="Title"/>
    <w:basedOn w:val="Normal"/>
    <w:next w:val="Normal"/>
    <w:link w:val="TitleChar"/>
    <w:uiPriority w:val="10"/>
    <w:qFormat/>
    <w:rsid w:val="00933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3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3ED"/>
    <w:pPr>
      <w:spacing w:before="160"/>
      <w:jc w:val="center"/>
    </w:pPr>
    <w:rPr>
      <w:i/>
      <w:iCs/>
      <w:color w:val="404040" w:themeColor="text1" w:themeTint="BF"/>
    </w:rPr>
  </w:style>
  <w:style w:type="character" w:customStyle="1" w:styleId="QuoteChar">
    <w:name w:val="Quote Char"/>
    <w:basedOn w:val="DefaultParagraphFont"/>
    <w:link w:val="Quote"/>
    <w:uiPriority w:val="29"/>
    <w:rsid w:val="009333ED"/>
    <w:rPr>
      <w:i/>
      <w:iCs/>
      <w:color w:val="404040" w:themeColor="text1" w:themeTint="BF"/>
    </w:rPr>
  </w:style>
  <w:style w:type="paragraph" w:styleId="ListParagraph">
    <w:name w:val="List Paragraph"/>
    <w:basedOn w:val="Normal"/>
    <w:uiPriority w:val="34"/>
    <w:qFormat/>
    <w:rsid w:val="009333ED"/>
    <w:pPr>
      <w:ind w:left="720"/>
      <w:contextualSpacing/>
    </w:pPr>
  </w:style>
  <w:style w:type="character" w:styleId="IntenseEmphasis">
    <w:name w:val="Intense Emphasis"/>
    <w:basedOn w:val="DefaultParagraphFont"/>
    <w:uiPriority w:val="21"/>
    <w:qFormat/>
    <w:rsid w:val="009333ED"/>
    <w:rPr>
      <w:i/>
      <w:iCs/>
      <w:color w:val="0F4761" w:themeColor="accent1" w:themeShade="BF"/>
    </w:rPr>
  </w:style>
  <w:style w:type="paragraph" w:styleId="IntenseQuote">
    <w:name w:val="Intense Quote"/>
    <w:basedOn w:val="Normal"/>
    <w:next w:val="Normal"/>
    <w:link w:val="IntenseQuoteChar"/>
    <w:uiPriority w:val="30"/>
    <w:qFormat/>
    <w:rsid w:val="00933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3ED"/>
    <w:rPr>
      <w:i/>
      <w:iCs/>
      <w:color w:val="0F4761" w:themeColor="accent1" w:themeShade="BF"/>
    </w:rPr>
  </w:style>
  <w:style w:type="character" w:styleId="IntenseReference">
    <w:name w:val="Intense Reference"/>
    <w:basedOn w:val="DefaultParagraphFont"/>
    <w:uiPriority w:val="32"/>
    <w:qFormat/>
    <w:rsid w:val="009333ED"/>
    <w:rPr>
      <w:b/>
      <w:bCs/>
      <w:smallCaps/>
      <w:color w:val="0F4761" w:themeColor="accent1" w:themeShade="BF"/>
      <w:spacing w:val="5"/>
    </w:rPr>
  </w:style>
  <w:style w:type="paragraph" w:styleId="NoSpacing">
    <w:name w:val="No Spacing"/>
    <w:link w:val="NoSpacingChar"/>
    <w:uiPriority w:val="1"/>
    <w:qFormat/>
    <w:rsid w:val="009333E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333E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308E0"/>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E11BA"/>
    <w:pPr>
      <w:spacing w:after="100"/>
      <w:ind w:left="240"/>
    </w:pPr>
  </w:style>
  <w:style w:type="character" w:styleId="Hyperlink">
    <w:name w:val="Hyperlink"/>
    <w:basedOn w:val="DefaultParagraphFont"/>
    <w:uiPriority w:val="99"/>
    <w:unhideWhenUsed/>
    <w:rsid w:val="001E11BA"/>
    <w:rPr>
      <w:color w:val="467886" w:themeColor="hyperlink"/>
      <w:u w:val="single"/>
    </w:rPr>
  </w:style>
  <w:style w:type="paragraph" w:styleId="NormalWeb">
    <w:name w:val="Normal (Web)"/>
    <w:basedOn w:val="Normal"/>
    <w:uiPriority w:val="99"/>
    <w:semiHidden/>
    <w:unhideWhenUsed/>
    <w:rsid w:val="0041226E"/>
    <w:rPr>
      <w:rFonts w:ascii="Times New Roman" w:hAnsi="Times New Roman" w:cs="Times New Roman"/>
    </w:rPr>
  </w:style>
  <w:style w:type="character" w:styleId="UnresolvedMention">
    <w:name w:val="Unresolved Mention"/>
    <w:basedOn w:val="DefaultParagraphFont"/>
    <w:uiPriority w:val="99"/>
    <w:semiHidden/>
    <w:unhideWhenUsed/>
    <w:rsid w:val="00111672"/>
    <w:rPr>
      <w:color w:val="605E5C"/>
      <w:shd w:val="clear" w:color="auto" w:fill="E1DFDD"/>
    </w:rPr>
  </w:style>
  <w:style w:type="character" w:styleId="FollowedHyperlink">
    <w:name w:val="FollowedHyperlink"/>
    <w:basedOn w:val="DefaultParagraphFont"/>
    <w:uiPriority w:val="99"/>
    <w:semiHidden/>
    <w:unhideWhenUsed/>
    <w:rsid w:val="00050DE3"/>
    <w:rPr>
      <w:color w:val="96607D" w:themeColor="followedHyperlink"/>
      <w:u w:val="single"/>
    </w:rPr>
  </w:style>
  <w:style w:type="paragraph" w:styleId="Header">
    <w:name w:val="header"/>
    <w:basedOn w:val="Normal"/>
    <w:link w:val="HeaderChar"/>
    <w:uiPriority w:val="99"/>
    <w:unhideWhenUsed/>
    <w:rsid w:val="00F35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21A"/>
  </w:style>
  <w:style w:type="paragraph" w:styleId="Footer">
    <w:name w:val="footer"/>
    <w:basedOn w:val="Normal"/>
    <w:link w:val="FooterChar"/>
    <w:uiPriority w:val="99"/>
    <w:unhideWhenUsed/>
    <w:rsid w:val="00F35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wps.20825" TargetMode="External"/><Relationship Id="rId18" Type="http://schemas.openxmlformats.org/officeDocument/2006/relationships/hyperlink" Target="https://doi.org/10.1192/bjo.2024.200" TargetMode="External"/><Relationship Id="rId26" Type="http://schemas.openxmlformats.org/officeDocument/2006/relationships/hyperlink" Target="https://www.england.nhs.uk/learning-disabilities/improving-health/reasonable-adjustments/" TargetMode="External"/><Relationship Id="rId39" Type="http://schemas.openxmlformats.org/officeDocument/2006/relationships/hyperlink" Target="https://www.who.int/standards/classifications/classification-of-diseases" TargetMode="External"/><Relationship Id="rId21" Type="http://schemas.openxmlformats.org/officeDocument/2006/relationships/hyperlink" Target="https://www.nice.org.uk/guidance/cg192" TargetMode="External"/><Relationship Id="rId34" Type="http://schemas.openxmlformats.org/officeDocument/2006/relationships/hyperlink" Target="https://www.rcpsych.ac.uk/improving-care/providing-reasonable-adjustments/introducing-the-guidance" TargetMode="External"/><Relationship Id="rId42" Type="http://schemas.openxmlformats.org/officeDocument/2006/relationships/theme" Target="theme/theme1.xml"/><Relationship Id="rId7" Type="http://schemas.openxmlformats.org/officeDocument/2006/relationships/hyperlink" Target="https://www.acas.org.uk/reasonable-adjustments/mental-health-adjustments" TargetMode="External"/><Relationship Id="rId2" Type="http://schemas.openxmlformats.org/officeDocument/2006/relationships/styles" Target="styles.xml"/><Relationship Id="rId16" Type="http://schemas.openxmlformats.org/officeDocument/2006/relationships/hyperlink" Target="https://doi.org/10.1177/13623613211065544" TargetMode="External"/><Relationship Id="rId20" Type="http://schemas.openxmlformats.org/officeDocument/2006/relationships/hyperlink" Target="https://doi.org/10.3390/ijerph19074011" TargetMode="External"/><Relationship Id="rId29" Type="http://schemas.openxmlformats.org/officeDocument/2006/relationships/hyperlink" Target="https://www.nice.org.uk/guidance/ng222/chapter/Recommendatio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ngertips.phe.org.uk/profile/perinatal-cyp-mental-health" TargetMode="External"/><Relationship Id="rId24" Type="http://schemas.openxmlformats.org/officeDocument/2006/relationships/hyperlink" Target="https://www.england.nhs.uk/wp-content/uploads/2018/05/perinatal-mental-health-care-pathway.pdf" TargetMode="External"/><Relationship Id="rId32" Type="http://schemas.openxmlformats.org/officeDocument/2006/relationships/hyperlink" Target="https://www.rcog.org.uk/for-the-public/rcog-engagement-listening-to-patients/maternal-mental-health-womens-voices/" TargetMode="External"/><Relationship Id="rId37" Type="http://schemas.openxmlformats.org/officeDocument/2006/relationships/hyperlink" Target="https://doi.org/10.1192/bjo.2023.510"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publications/perinatal-mental-health-condition-prevalence/estimated-prevalence-of-perinatal-mental-health-conditions-in-england-2016-to-2019" TargetMode="External"/><Relationship Id="rId23" Type="http://schemas.openxmlformats.org/officeDocument/2006/relationships/hyperlink" Target="https://www.nhsemployers.org/articles/workplace-adjustments-faqs" TargetMode="External"/><Relationship Id="rId28" Type="http://schemas.openxmlformats.org/officeDocument/2006/relationships/hyperlink" Target="https://www.england.nhs.uk/2024/05/record-numbers-of-women-accessing-perinatal-mental-health-support/" TargetMode="External"/><Relationship Id="rId36" Type="http://schemas.openxmlformats.org/officeDocument/2006/relationships/hyperlink" Target="https://doi.org/10.1007/s00737-013-0406-3" TargetMode="External"/><Relationship Id="rId10" Type="http://schemas.openxmlformats.org/officeDocument/2006/relationships/hyperlink" Target="https://www.cqc.org.uk/publications/major-report/state-care/2024-2025/access/" TargetMode="External"/><Relationship Id="rId19" Type="http://schemas.openxmlformats.org/officeDocument/2006/relationships/hyperlink" Target="https://maternalmentalhealthalliance.org/media/filer_public/8b/20/8b2040d4-fa71-4db7-b82a-1711dbb125df/mmha_progress_report_on_mmhs_final.pdf" TargetMode="External"/><Relationship Id="rId31" Type="http://schemas.openxmlformats.org/officeDocument/2006/relationships/hyperlink" Target="https://doi.org/10.1371/journal.pone.0248631" TargetMode="External"/><Relationship Id="rId4" Type="http://schemas.openxmlformats.org/officeDocument/2006/relationships/webSettings" Target="webSettings.xml"/><Relationship Id="rId9" Type="http://schemas.openxmlformats.org/officeDocument/2006/relationships/hyperlink" Target="https://birthrights.org.uk/factsheets/mental-capacity-and-maternity-care/" TargetMode="External"/><Relationship Id="rId14" Type="http://schemas.openxmlformats.org/officeDocument/2006/relationships/hyperlink" Target="https://doi.org/10.1186/s12888-023-05186-w" TargetMode="External"/><Relationship Id="rId22" Type="http://schemas.openxmlformats.org/officeDocument/2006/relationships/hyperlink" Target="https://doi.org/10.3310/hsdr08290" TargetMode="External"/><Relationship Id="rId27" Type="http://schemas.openxmlformats.org/officeDocument/2006/relationships/hyperlink" Target="https://digital.nhs.uk/data-and-information/publications/statistical/mental-health-act-statistics-annual-figures/2023-24-annual-figures" TargetMode="External"/><Relationship Id="rId30" Type="http://schemas.openxmlformats.org/officeDocument/2006/relationships/hyperlink" Target="https://doi.org/10.52845/JMRHS/2024-7-6-2" TargetMode="External"/><Relationship Id="rId35" Type="http://schemas.openxmlformats.org/officeDocument/2006/relationships/hyperlink" Target="https://www.royalfree.nhs.uk/services/perinatal-mental-health-service" TargetMode="External"/><Relationship Id="rId8" Type="http://schemas.openxmlformats.org/officeDocument/2006/relationships/hyperlink" Target="https://doi.org/10.1017/S1754470X24000084" TargetMode="External"/><Relationship Id="rId3" Type="http://schemas.openxmlformats.org/officeDocument/2006/relationships/settings" Target="settings.xml"/><Relationship Id="rId12" Type="http://schemas.openxmlformats.org/officeDocument/2006/relationships/hyperlink" Target="https://borninbradford.nhs.uk/wp-content/uploads/2024/11/Report-5-Recommendations-from-Expert-Panels-V1-April-22.pdf" TargetMode="External"/><Relationship Id="rId17" Type="http://schemas.openxmlformats.org/officeDocument/2006/relationships/hyperlink" Target="https://doi.org/10.3399/bjgp.2024.0068" TargetMode="External"/><Relationship Id="rId25" Type="http://schemas.openxmlformats.org/officeDocument/2006/relationships/hyperlink" Target="https://www.england.nhs.uk/publication/a-good-practice-guide-to-support-implementation-of-trauma-informed-care-in-the-perinatal-period/" TargetMode="External"/><Relationship Id="rId33" Type="http://schemas.openxmlformats.org/officeDocument/2006/relationships/hyperlink" Target="https://www.rcpsych.ac.uk/docs/default-source/improving-care/better-mh-policy/college-reports/college-report-cr232---perinatal-mental-heath-services.pdf" TargetMode="External"/><Relationship Id="rId38" Type="http://schemas.openxmlformats.org/officeDocument/2006/relationships/hyperlink" Target="https://doi.org/10.1017/iop.2022.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0F9E6-2C36-4DA0-A4DD-1E99AD77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19255</TotalTime>
  <Pages>12</Pages>
  <Words>4265</Words>
  <Characters>24316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Lecturer: Kennedy Obohwemu</Company>
  <LinksUpToDate>false</LinksUpToDate>
  <CharactersWithSpaces>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Bmhp6029 – Psychological Classifications and Provisions</dc:title>
  <dc:subject>Component 2: Written Assignment</dc:subject>
  <dc:creator>Sana Ahmed (2314455)</dc:creator>
  <cp:keywords/>
  <dc:description/>
  <cp:lastModifiedBy>Sana Ahmed (2314455)</cp:lastModifiedBy>
  <cp:revision>404</cp:revision>
  <dcterms:created xsi:type="dcterms:W3CDTF">2025-10-29T19:40:00Z</dcterms:created>
  <dcterms:modified xsi:type="dcterms:W3CDTF">2025-11-17T02:48:00Z</dcterms:modified>
  <cp:category>Monday 17th November 2025</cp:category>
</cp:coreProperties>
</file>