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1E3C5" w14:textId="77777777" w:rsidR="00806058" w:rsidRPr="00801F58" w:rsidRDefault="00806058" w:rsidP="00806058">
      <w:pPr>
        <w:jc w:val="center"/>
        <w:rPr>
          <w:b/>
          <w:bCs/>
        </w:rPr>
      </w:pPr>
    </w:p>
    <w:p w14:paraId="3B1BCA45" w14:textId="77777777" w:rsidR="00806058" w:rsidRPr="00801F58" w:rsidRDefault="00806058" w:rsidP="00806058">
      <w:pPr>
        <w:jc w:val="center"/>
        <w:rPr>
          <w:b/>
          <w:bCs/>
        </w:rPr>
      </w:pPr>
    </w:p>
    <w:p w14:paraId="342B7A68" w14:textId="77777777" w:rsidR="00806058" w:rsidRPr="00801F58" w:rsidRDefault="00806058" w:rsidP="00806058">
      <w:pPr>
        <w:jc w:val="center"/>
        <w:rPr>
          <w:b/>
          <w:bCs/>
        </w:rPr>
      </w:pPr>
    </w:p>
    <w:p w14:paraId="428AE181" w14:textId="77777777" w:rsidR="007445FF" w:rsidRPr="00A52A5D" w:rsidRDefault="007445FF" w:rsidP="007445FF">
      <w:pPr>
        <w:jc w:val="center"/>
        <w:rPr>
          <w:b/>
          <w:bCs/>
        </w:rPr>
      </w:pPr>
    </w:p>
    <w:p w14:paraId="64F9D706" w14:textId="77777777" w:rsidR="007445FF" w:rsidRPr="00A52A5D" w:rsidRDefault="007445FF" w:rsidP="007445FF">
      <w:pPr>
        <w:spacing w:line="360" w:lineRule="auto"/>
        <w:jc w:val="center"/>
        <w:rPr>
          <w:rFonts w:ascii="Arial" w:hAnsi="Arial" w:cs="Arial"/>
          <w:b/>
          <w:bCs/>
        </w:rPr>
      </w:pPr>
      <w:r w:rsidRPr="00A52A5D">
        <w:rPr>
          <w:rFonts w:ascii="Arial" w:hAnsi="Arial" w:cs="Arial"/>
          <w:b/>
          <w:bCs/>
        </w:rPr>
        <w:t>Report on Sustainability Practices</w:t>
      </w:r>
    </w:p>
    <w:p w14:paraId="5FBAE4C2" w14:textId="77777777" w:rsidR="007445FF" w:rsidRPr="00A52A5D" w:rsidRDefault="007445FF" w:rsidP="007445FF">
      <w:pPr>
        <w:widowControl w:val="0"/>
        <w:spacing w:after="0" w:line="360" w:lineRule="auto"/>
        <w:jc w:val="center"/>
        <w:rPr>
          <w:rFonts w:ascii="Arial" w:eastAsia="SimSun" w:hAnsi="Arial" w:cs="Arial"/>
          <w:lang w:eastAsia="zh-CN"/>
          <w14:ligatures w14:val="none"/>
        </w:rPr>
      </w:pPr>
      <w:r w:rsidRPr="00A52A5D">
        <w:rPr>
          <w:rFonts w:ascii="Arial" w:eastAsia="SimSun" w:hAnsi="Arial" w:cs="Arial"/>
          <w:lang w:eastAsia="zh-CN"/>
          <w14:ligatures w14:val="none"/>
        </w:rPr>
        <w:t>Nuri Begum</w:t>
      </w:r>
    </w:p>
    <w:p w14:paraId="1FE6CFAE" w14:textId="77777777" w:rsidR="007445FF" w:rsidRPr="00A52A5D" w:rsidRDefault="007445FF" w:rsidP="007445FF">
      <w:pPr>
        <w:spacing w:after="0" w:line="360" w:lineRule="auto"/>
        <w:jc w:val="center"/>
        <w:rPr>
          <w:rFonts w:ascii="Arial" w:hAnsi="Arial" w:cs="Arial"/>
        </w:rPr>
      </w:pPr>
      <w:r w:rsidRPr="00A52A5D">
        <w:rPr>
          <w:rFonts w:ascii="Arial" w:hAnsi="Arial" w:cs="Arial"/>
        </w:rPr>
        <w:t>Student ID 2015310</w:t>
      </w:r>
    </w:p>
    <w:p w14:paraId="74B9FA95" w14:textId="77777777" w:rsidR="007445FF" w:rsidRPr="00A52A5D" w:rsidRDefault="007445FF" w:rsidP="007445FF">
      <w:pPr>
        <w:widowControl w:val="0"/>
        <w:spacing w:after="0" w:line="360" w:lineRule="auto"/>
        <w:jc w:val="center"/>
        <w:rPr>
          <w:rFonts w:ascii="Arial" w:eastAsia="SimSun" w:hAnsi="Arial" w:cs="Arial"/>
          <w:lang w:eastAsia="zh-CN"/>
          <w14:ligatures w14:val="none"/>
        </w:rPr>
      </w:pPr>
    </w:p>
    <w:p w14:paraId="1DCF250F" w14:textId="77777777" w:rsidR="007445FF" w:rsidRPr="00A52A5D" w:rsidRDefault="007445FF" w:rsidP="007445FF">
      <w:pPr>
        <w:widowControl w:val="0"/>
        <w:spacing w:after="0" w:line="360" w:lineRule="auto"/>
        <w:jc w:val="center"/>
        <w:rPr>
          <w:rFonts w:ascii="Arial" w:eastAsia="SimSun" w:hAnsi="Arial" w:cs="Arial"/>
          <w:lang w:eastAsia="zh-CN"/>
          <w14:ligatures w14:val="none"/>
        </w:rPr>
      </w:pPr>
    </w:p>
    <w:p w14:paraId="2ECD7EE7" w14:textId="77777777" w:rsidR="007445FF" w:rsidRPr="00A52A5D" w:rsidRDefault="007445FF" w:rsidP="007445FF">
      <w:pPr>
        <w:widowControl w:val="0"/>
        <w:spacing w:after="0" w:line="360" w:lineRule="auto"/>
        <w:jc w:val="center"/>
        <w:rPr>
          <w:rFonts w:ascii="Arial" w:eastAsia="SimSun" w:hAnsi="Arial" w:cs="Arial"/>
          <w:lang w:eastAsia="zh-CN"/>
          <w14:ligatures w14:val="none"/>
        </w:rPr>
      </w:pPr>
    </w:p>
    <w:p w14:paraId="1C8A1E37" w14:textId="77777777" w:rsidR="007445FF" w:rsidRPr="00A52A5D" w:rsidRDefault="007445FF" w:rsidP="007445FF">
      <w:pPr>
        <w:spacing w:after="0" w:line="360" w:lineRule="auto"/>
        <w:jc w:val="center"/>
        <w:rPr>
          <w:rFonts w:ascii="Arial" w:hAnsi="Arial" w:cs="Arial"/>
        </w:rPr>
      </w:pPr>
      <w:r w:rsidRPr="00A52A5D">
        <w:rPr>
          <w:rFonts w:ascii="Arial" w:hAnsi="Arial" w:cs="Arial"/>
        </w:rPr>
        <w:t>International Hotel Management</w:t>
      </w:r>
    </w:p>
    <w:p w14:paraId="79B5E397" w14:textId="77777777" w:rsidR="007445FF" w:rsidRPr="00A52A5D" w:rsidRDefault="007445FF" w:rsidP="007445FF">
      <w:pPr>
        <w:spacing w:after="0" w:line="360" w:lineRule="auto"/>
        <w:jc w:val="center"/>
        <w:rPr>
          <w:rFonts w:ascii="Arial" w:hAnsi="Arial" w:cs="Arial"/>
        </w:rPr>
      </w:pPr>
      <w:r w:rsidRPr="00A52A5D">
        <w:rPr>
          <w:rFonts w:ascii="Arial" w:hAnsi="Arial" w:cs="Arial"/>
        </w:rPr>
        <w:t>Sustainable Hospitality and Tourism Management</w:t>
      </w:r>
    </w:p>
    <w:p w14:paraId="51E92039" w14:textId="77777777" w:rsidR="007445FF" w:rsidRPr="00A52A5D" w:rsidRDefault="007445FF" w:rsidP="007445FF">
      <w:pPr>
        <w:spacing w:after="0" w:line="360" w:lineRule="auto"/>
        <w:jc w:val="center"/>
        <w:rPr>
          <w:rFonts w:ascii="Arial" w:hAnsi="Arial" w:cs="Arial"/>
        </w:rPr>
      </w:pPr>
      <w:r w:rsidRPr="00A52A5D">
        <w:rPr>
          <w:rFonts w:ascii="Arial" w:hAnsi="Arial" w:cs="Arial"/>
        </w:rPr>
        <w:t>Lecturer: Kathryn Roberts</w:t>
      </w:r>
    </w:p>
    <w:p w14:paraId="1D5E0B4E" w14:textId="77777777" w:rsidR="00806058" w:rsidRPr="00801F58" w:rsidRDefault="00000000" w:rsidP="00806058">
      <w:pPr>
        <w:rPr>
          <w:b/>
          <w:bCs/>
        </w:rPr>
      </w:pPr>
      <w:r w:rsidRPr="00801F58">
        <w:rPr>
          <w:b/>
          <w:bCs/>
        </w:rPr>
        <w:br w:type="page"/>
      </w:r>
    </w:p>
    <w:p w14:paraId="3B903AC6" w14:textId="17C6662C" w:rsidR="00FD3748" w:rsidRPr="007445FF" w:rsidRDefault="00FD3748" w:rsidP="007445FF">
      <w:pPr>
        <w:spacing w:line="360" w:lineRule="auto"/>
        <w:jc w:val="center"/>
        <w:rPr>
          <w:rFonts w:ascii="Arial" w:hAnsi="Arial" w:cs="Arial"/>
          <w:b/>
          <w:bCs/>
        </w:rPr>
      </w:pPr>
      <w:r w:rsidRPr="007445FF">
        <w:rPr>
          <w:rFonts w:ascii="Arial" w:hAnsi="Arial" w:cs="Arial"/>
          <w:b/>
          <w:bCs/>
        </w:rPr>
        <w:lastRenderedPageBreak/>
        <w:t>Hilton Hotel</w:t>
      </w:r>
    </w:p>
    <w:p w14:paraId="4433D149" w14:textId="4A565DF5" w:rsidR="00806058" w:rsidRPr="007445FF" w:rsidRDefault="00000000" w:rsidP="008B0B48">
      <w:pPr>
        <w:spacing w:line="360" w:lineRule="auto"/>
        <w:ind w:firstLine="720"/>
        <w:jc w:val="both"/>
        <w:rPr>
          <w:rFonts w:ascii="Arial" w:hAnsi="Arial" w:cs="Arial"/>
        </w:rPr>
      </w:pPr>
      <w:r w:rsidRPr="007445FF">
        <w:rPr>
          <w:rFonts w:ascii="Arial" w:hAnsi="Arial" w:cs="Arial"/>
        </w:rPr>
        <w:t>In this age of environmental awareness, consumers choose companies that show their commitment to sustainability. In the hospitality industry, consumers are becoming more environmentally conscious. However, the hotel business, particularly corporations like Hilton, provides a unique problem. Due to their size, these companies can lead in sustainable practices that have a significant impact. The prominence and complexity of their activities make them open to greenwashing accusations. This contradiction makes it challenging to interpret genuine environmental actions and requires careful examination of sustainability claims by firms like Hilton</w:t>
      </w:r>
      <w:r w:rsidR="00FD3748" w:rsidRPr="007445FF">
        <w:rPr>
          <w:rFonts w:ascii="Arial" w:hAnsi="Arial" w:cs="Arial"/>
        </w:rPr>
        <w:t xml:space="preserve"> (Reidhead, 2020)</w:t>
      </w:r>
      <w:r w:rsidRPr="007445FF">
        <w:rPr>
          <w:rFonts w:ascii="Arial" w:hAnsi="Arial" w:cs="Arial"/>
        </w:rPr>
        <w:t xml:space="preserve">. This paper investigates Hilton's sustainability claims, including greenwashing and open initiatives. In addition, the article </w:t>
      </w:r>
      <w:r w:rsidR="00F80915" w:rsidRPr="007445FF">
        <w:rPr>
          <w:rFonts w:ascii="Arial" w:hAnsi="Arial" w:cs="Arial"/>
        </w:rPr>
        <w:t>aims</w:t>
      </w:r>
      <w:r w:rsidRPr="007445FF">
        <w:rPr>
          <w:rFonts w:ascii="Arial" w:hAnsi="Arial" w:cs="Arial"/>
        </w:rPr>
        <w:t xml:space="preserve"> to examine Hilton's accusations, the possibility of greenwashing in its initiatives and marketing strategies, the company's reliance on self-evaluation for sustainability performance, the motivation and rationale behind self-assessment, the efficacy of green technologies, and alternative approaches to transparency and credibility.</w:t>
      </w:r>
    </w:p>
    <w:p w14:paraId="12F0B929" w14:textId="77777777" w:rsidR="00806058" w:rsidRPr="007445FF" w:rsidRDefault="00000000" w:rsidP="008B0B48">
      <w:pPr>
        <w:spacing w:line="360" w:lineRule="auto"/>
        <w:jc w:val="both"/>
        <w:rPr>
          <w:rFonts w:ascii="Arial" w:hAnsi="Arial" w:cs="Arial"/>
        </w:rPr>
      </w:pPr>
      <w:r w:rsidRPr="007445FF">
        <w:rPr>
          <w:rFonts w:ascii="Arial" w:hAnsi="Arial" w:cs="Arial"/>
          <w:b/>
          <w:bCs/>
        </w:rPr>
        <w:t>Has The Hotel Been Accused of Greenwashing?</w:t>
      </w:r>
    </w:p>
    <w:p w14:paraId="37FC12FE" w14:textId="6669383B" w:rsidR="007B452E" w:rsidRPr="007445FF" w:rsidRDefault="00000000" w:rsidP="008B0B48">
      <w:pPr>
        <w:spacing w:line="360" w:lineRule="auto"/>
        <w:ind w:firstLine="720"/>
        <w:jc w:val="both"/>
        <w:rPr>
          <w:rFonts w:ascii="Arial" w:hAnsi="Arial" w:cs="Arial"/>
        </w:rPr>
      </w:pPr>
      <w:r w:rsidRPr="007445FF">
        <w:rPr>
          <w:rFonts w:ascii="Arial" w:hAnsi="Arial" w:cs="Arial"/>
        </w:rPr>
        <w:t xml:space="preserve">Hilton was accused of greenwashing in 2006 by Tourism Concern, an ethical tourism </w:t>
      </w:r>
      <w:r w:rsidR="00801F58" w:rsidRPr="007445FF">
        <w:rPr>
          <w:rFonts w:ascii="Arial" w:hAnsi="Arial" w:cs="Arial"/>
        </w:rPr>
        <w:t>organisation</w:t>
      </w:r>
      <w:r w:rsidRPr="007445FF">
        <w:rPr>
          <w:rFonts w:ascii="Arial" w:hAnsi="Arial" w:cs="Arial"/>
        </w:rPr>
        <w:t xml:space="preserve">, over its resort development on </w:t>
      </w:r>
      <w:proofErr w:type="spellStart"/>
      <w:r w:rsidRPr="007445FF">
        <w:rPr>
          <w:rFonts w:ascii="Arial" w:hAnsi="Arial" w:cs="Arial"/>
        </w:rPr>
        <w:t>Mandhoo</w:t>
      </w:r>
      <w:proofErr w:type="spellEnd"/>
      <w:r w:rsidRPr="007445FF">
        <w:rPr>
          <w:rFonts w:ascii="Arial" w:hAnsi="Arial" w:cs="Arial"/>
        </w:rPr>
        <w:t xml:space="preserve"> Island in the Maldives. The resort's eco-friendliness was questioned when construction destroyed several palm trees and mangroves (Hilton Worldwide, 2006). This suggests that marketing claims and on-the-ground practices may conflict, casting doubt on the company's environmental sustainability. This is alarming given the growing importance of a sustainable image in corporate life, notably in the hospitality industry, where Hilton has a major impact. Companies overstate or misrepresent their environmental commitments for marketing purposes, which may mislead consumers and stakeholders (Matteucci, 2020). Hilton is</w:t>
      </w:r>
      <w:r w:rsidR="00824EF4" w:rsidRPr="007445FF">
        <w:rPr>
          <w:rFonts w:ascii="Arial" w:hAnsi="Arial" w:cs="Arial"/>
        </w:rPr>
        <w:t xml:space="preserve"> </w:t>
      </w:r>
      <w:r w:rsidRPr="007445FF">
        <w:rPr>
          <w:rFonts w:ascii="Arial" w:hAnsi="Arial" w:cs="Arial"/>
        </w:rPr>
        <w:t xml:space="preserve">one of many companies to face similar claims, raising questions about corporate environmental efforts. This occurrence </w:t>
      </w:r>
      <w:r w:rsidR="00801F58" w:rsidRPr="007445FF">
        <w:rPr>
          <w:rFonts w:ascii="Arial" w:hAnsi="Arial" w:cs="Arial"/>
        </w:rPr>
        <w:t>emphasises</w:t>
      </w:r>
      <w:r w:rsidRPr="007445FF">
        <w:rPr>
          <w:rFonts w:ascii="Arial" w:hAnsi="Arial" w:cs="Arial"/>
        </w:rPr>
        <w:t xml:space="preserve"> corporate sustainability transparency, accountability, and independent environmental claim monitoring and verification (Chang et al., 2019). Hilton has reduced plastic waste and energy consumption in recent years, but incidents like the </w:t>
      </w:r>
      <w:proofErr w:type="spellStart"/>
      <w:r w:rsidRPr="007445FF">
        <w:rPr>
          <w:rFonts w:ascii="Arial" w:hAnsi="Arial" w:cs="Arial"/>
        </w:rPr>
        <w:t>Mandhoo</w:t>
      </w:r>
      <w:proofErr w:type="spellEnd"/>
      <w:r w:rsidRPr="007445FF">
        <w:rPr>
          <w:rFonts w:ascii="Arial" w:hAnsi="Arial" w:cs="Arial"/>
        </w:rPr>
        <w:t xml:space="preserve"> Island case highlight corporate responsibility challenges for the environment. </w:t>
      </w:r>
    </w:p>
    <w:p w14:paraId="5C715D7C" w14:textId="13B56850" w:rsidR="007B452E" w:rsidRPr="007445FF" w:rsidRDefault="00000000" w:rsidP="008B0B48">
      <w:pPr>
        <w:spacing w:line="360" w:lineRule="auto"/>
        <w:ind w:firstLine="720"/>
        <w:jc w:val="both"/>
        <w:rPr>
          <w:rFonts w:ascii="Arial" w:hAnsi="Arial" w:cs="Arial"/>
        </w:rPr>
      </w:pPr>
      <w:r w:rsidRPr="007445FF">
        <w:rPr>
          <w:rFonts w:ascii="Arial" w:hAnsi="Arial" w:cs="Arial"/>
        </w:rPr>
        <w:lastRenderedPageBreak/>
        <w:t>Hilton's "</w:t>
      </w:r>
      <w:proofErr w:type="spellStart"/>
      <w:r w:rsidRPr="007445FF">
        <w:rPr>
          <w:rFonts w:ascii="Arial" w:hAnsi="Arial" w:cs="Arial"/>
        </w:rPr>
        <w:t>LightStay</w:t>
      </w:r>
      <w:proofErr w:type="spellEnd"/>
      <w:r w:rsidRPr="007445FF">
        <w:rPr>
          <w:rFonts w:ascii="Arial" w:hAnsi="Arial" w:cs="Arial"/>
        </w:rPr>
        <w:t xml:space="preserve">" energy-saving program was </w:t>
      </w:r>
      <w:r w:rsidR="00801F58" w:rsidRPr="007445FF">
        <w:rPr>
          <w:rFonts w:ascii="Arial" w:hAnsi="Arial" w:cs="Arial"/>
        </w:rPr>
        <w:t>criticised</w:t>
      </w:r>
      <w:r w:rsidRPr="007445FF">
        <w:rPr>
          <w:rFonts w:ascii="Arial" w:hAnsi="Arial" w:cs="Arial"/>
        </w:rPr>
        <w:t xml:space="preserve"> in 2012. Critics claimed that the program's opt-out structure, which deliberately required visitors to decline towel and linen changes, placed sustainability on them and may have inflated its environmental impact (Reidhead, 2020). Openness and consumer agency are crucial in sustainability projects, requiring better messaging and opt-in mechanisms. Hilton replied by explaining their building sustainability initiatives and offering guests several towel and linen change options (Applegate et al., 2008). This indicates that the corporation is addressing critics' concerns and improving sustainability. In addition, Hilton has made significant strides in recent years by cutting energy use and plastic waste and investing in renewable energy.</w:t>
      </w:r>
    </w:p>
    <w:p w14:paraId="041C3544" w14:textId="77777777" w:rsidR="00806058" w:rsidRPr="007445FF" w:rsidRDefault="00000000" w:rsidP="008B0B48">
      <w:pPr>
        <w:spacing w:line="360" w:lineRule="auto"/>
        <w:jc w:val="both"/>
        <w:rPr>
          <w:rFonts w:ascii="Arial" w:hAnsi="Arial" w:cs="Arial"/>
        </w:rPr>
      </w:pPr>
      <w:r w:rsidRPr="007445FF">
        <w:rPr>
          <w:rFonts w:ascii="Arial" w:hAnsi="Arial" w:cs="Arial"/>
          <w:b/>
          <w:bCs/>
        </w:rPr>
        <w:t>Are There Areas Where It Could Be Construed That They Are Greenwashing?</w:t>
      </w:r>
    </w:p>
    <w:p w14:paraId="493435AA" w14:textId="76E10BCC" w:rsidR="0079353F" w:rsidRPr="007445FF" w:rsidRDefault="00000000" w:rsidP="008B0B48">
      <w:pPr>
        <w:spacing w:line="360" w:lineRule="auto"/>
        <w:ind w:firstLine="720"/>
        <w:jc w:val="both"/>
        <w:rPr>
          <w:rFonts w:ascii="Arial" w:hAnsi="Arial" w:cs="Arial"/>
        </w:rPr>
      </w:pPr>
      <w:r w:rsidRPr="007445FF">
        <w:rPr>
          <w:rFonts w:ascii="Arial" w:hAnsi="Arial" w:cs="Arial"/>
        </w:rPr>
        <w:t xml:space="preserve">Hilton may be greenwashing with its sustainability claims. </w:t>
      </w:r>
      <w:proofErr w:type="gramStart"/>
      <w:r w:rsidRPr="007445FF">
        <w:rPr>
          <w:rFonts w:ascii="Arial" w:hAnsi="Arial" w:cs="Arial"/>
        </w:rPr>
        <w:t>In particular, their</w:t>
      </w:r>
      <w:proofErr w:type="gramEnd"/>
      <w:r w:rsidRPr="007445FF">
        <w:rPr>
          <w:rFonts w:ascii="Arial" w:hAnsi="Arial" w:cs="Arial"/>
        </w:rPr>
        <w:t xml:space="preserve"> marketing claims on carbon emissions and water conservation need more reliable facts, which might be used to create an eco-friendly image without making substantial adjustments</w:t>
      </w:r>
      <w:r w:rsidR="007B452E" w:rsidRPr="007445FF">
        <w:rPr>
          <w:rFonts w:ascii="Arial" w:hAnsi="Arial" w:cs="Arial"/>
        </w:rPr>
        <w:t xml:space="preserve"> (Higgins-</w:t>
      </w:r>
      <w:proofErr w:type="spellStart"/>
      <w:r w:rsidR="007B452E" w:rsidRPr="007445FF">
        <w:rPr>
          <w:rFonts w:ascii="Arial" w:hAnsi="Arial" w:cs="Arial"/>
        </w:rPr>
        <w:t>Desbiolles</w:t>
      </w:r>
      <w:proofErr w:type="spellEnd"/>
      <w:r w:rsidR="007B452E" w:rsidRPr="007445FF">
        <w:rPr>
          <w:rFonts w:ascii="Arial" w:hAnsi="Arial" w:cs="Arial"/>
        </w:rPr>
        <w:t>, 2020</w:t>
      </w:r>
      <w:r w:rsidR="000B08FC" w:rsidRPr="007445FF">
        <w:rPr>
          <w:rFonts w:ascii="Arial" w:hAnsi="Arial" w:cs="Arial"/>
        </w:rPr>
        <w:t>)</w:t>
      </w:r>
      <w:r w:rsidRPr="007445FF">
        <w:rPr>
          <w:rFonts w:ascii="Arial" w:hAnsi="Arial" w:cs="Arial"/>
        </w:rPr>
        <w:t xml:space="preserve">. Quasi-measurements and methodology raise issues about the sincerity and depth of their sustainability efforts. Hilton's consumer-facing sustainability measures may also be </w:t>
      </w:r>
      <w:r w:rsidR="00801F58" w:rsidRPr="007445FF">
        <w:rPr>
          <w:rFonts w:ascii="Arial" w:hAnsi="Arial" w:cs="Arial"/>
        </w:rPr>
        <w:t>criticised</w:t>
      </w:r>
      <w:r w:rsidRPr="007445FF">
        <w:rPr>
          <w:rFonts w:ascii="Arial" w:hAnsi="Arial" w:cs="Arial"/>
        </w:rPr>
        <w:t>, like towel and linen reuse and low-flow showerheads. These initiatives reduce environmental impact but typically miss the hotel's larger environmental footprint, such as heating and cooling energy, waste generation, and supply chain management. Concentrating on consumer-facing projects may build a green facade while neglecting more critical areas</w:t>
      </w:r>
      <w:r w:rsidR="000B08FC" w:rsidRPr="007445FF">
        <w:rPr>
          <w:rFonts w:ascii="Arial" w:hAnsi="Arial" w:cs="Arial"/>
        </w:rPr>
        <w:t xml:space="preserve"> (Franco et al., 2020)</w:t>
      </w:r>
      <w:r w:rsidRPr="007445FF">
        <w:rPr>
          <w:rFonts w:ascii="Arial" w:hAnsi="Arial" w:cs="Arial"/>
        </w:rPr>
        <w:t>. Hilton's need for more transparency in reporting on sustainability may be an attempt to hide negative impacts or mislead its environmental policies. They claim to have reduced carbon emissions but do</w:t>
      </w:r>
      <w:r w:rsidR="00B536D7" w:rsidRPr="007445FF">
        <w:rPr>
          <w:rFonts w:ascii="Arial" w:hAnsi="Arial" w:cs="Arial"/>
        </w:rPr>
        <w:t xml:space="preserve"> not</w:t>
      </w:r>
      <w:r w:rsidRPr="007445FF">
        <w:rPr>
          <w:rFonts w:ascii="Arial" w:hAnsi="Arial" w:cs="Arial"/>
        </w:rPr>
        <w:t xml:space="preserve"> say how or how much</w:t>
      </w:r>
      <w:r w:rsidR="000B08FC" w:rsidRPr="007445FF">
        <w:rPr>
          <w:rFonts w:ascii="Arial" w:hAnsi="Arial" w:cs="Arial"/>
        </w:rPr>
        <w:t xml:space="preserve"> (Naidoo and </w:t>
      </w:r>
      <w:proofErr w:type="spellStart"/>
      <w:r w:rsidR="000B08FC" w:rsidRPr="007445FF">
        <w:rPr>
          <w:rFonts w:ascii="Arial" w:hAnsi="Arial" w:cs="Arial"/>
        </w:rPr>
        <w:t>Gasparatos</w:t>
      </w:r>
      <w:proofErr w:type="spellEnd"/>
      <w:r w:rsidR="000B08FC" w:rsidRPr="007445FF">
        <w:rPr>
          <w:rFonts w:ascii="Arial" w:hAnsi="Arial" w:cs="Arial"/>
        </w:rPr>
        <w:t>, 2018)</w:t>
      </w:r>
      <w:r w:rsidRPr="007445FF">
        <w:rPr>
          <w:rFonts w:ascii="Arial" w:hAnsi="Arial" w:cs="Arial"/>
        </w:rPr>
        <w:t xml:space="preserve">. Lack of information in reporting may hide unsustainable </w:t>
      </w:r>
      <w:proofErr w:type="spellStart"/>
      <w:r w:rsidRPr="007445FF">
        <w:rPr>
          <w:rFonts w:ascii="Arial" w:hAnsi="Arial" w:cs="Arial"/>
        </w:rPr>
        <w:t>behaviors</w:t>
      </w:r>
      <w:proofErr w:type="spellEnd"/>
      <w:r w:rsidRPr="007445FF">
        <w:rPr>
          <w:rFonts w:ascii="Arial" w:hAnsi="Arial" w:cs="Arial"/>
        </w:rPr>
        <w:t xml:space="preserve"> or reduce the environmental effects, misrepresenting sustainability. </w:t>
      </w:r>
      <w:bookmarkStart w:id="0" w:name="_Hlk158990100"/>
      <w:r w:rsidR="00E8513C" w:rsidRPr="007445FF">
        <w:rPr>
          <w:rFonts w:ascii="Arial" w:hAnsi="Arial" w:cs="Arial"/>
        </w:rPr>
        <w:t xml:space="preserve">For instance, the </w:t>
      </w:r>
      <w:r w:rsidR="00801F58" w:rsidRPr="007445FF">
        <w:rPr>
          <w:rFonts w:ascii="Arial" w:hAnsi="Arial" w:cs="Arial"/>
        </w:rPr>
        <w:t>Model 1</w:t>
      </w:r>
      <w:r w:rsidR="00E8513C" w:rsidRPr="007445FF">
        <w:rPr>
          <w:rFonts w:ascii="Arial" w:hAnsi="Arial" w:cs="Arial"/>
        </w:rPr>
        <w:t xml:space="preserve"> shows some greenwashing practices and their potential impact</w:t>
      </w:r>
      <w:r w:rsidR="00914AD2" w:rsidRPr="007445FF">
        <w:rPr>
          <w:rFonts w:ascii="Arial" w:hAnsi="Arial" w:cs="Arial"/>
        </w:rPr>
        <w:t>,</w:t>
      </w:r>
      <w:r w:rsidR="00E8513C" w:rsidRPr="007445FF">
        <w:rPr>
          <w:rFonts w:ascii="Arial" w:hAnsi="Arial" w:cs="Arial"/>
        </w:rPr>
        <w:t xml:space="preserve"> which could play a critical role in environmental sustainability.</w:t>
      </w:r>
    </w:p>
    <w:tbl>
      <w:tblPr>
        <w:tblStyle w:val="GridTable4-Accent1"/>
        <w:tblW w:w="9210" w:type="dxa"/>
        <w:tblLook w:val="04A0" w:firstRow="1" w:lastRow="0" w:firstColumn="1" w:lastColumn="0" w:noHBand="0" w:noVBand="1"/>
      </w:tblPr>
      <w:tblGrid>
        <w:gridCol w:w="4321"/>
        <w:gridCol w:w="4889"/>
      </w:tblGrid>
      <w:tr w:rsidR="00A57F8D" w:rsidRPr="007445FF" w14:paraId="6EB9AC1C" w14:textId="77777777" w:rsidTr="00A57F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E73781" w14:textId="77777777" w:rsidR="00A57F8D" w:rsidRPr="007445FF" w:rsidRDefault="00A57F8D" w:rsidP="008B0B48">
            <w:pPr>
              <w:spacing w:line="360" w:lineRule="auto"/>
              <w:jc w:val="both"/>
              <w:rPr>
                <w:rFonts w:ascii="Arial" w:hAnsi="Arial" w:cs="Arial"/>
              </w:rPr>
            </w:pPr>
            <w:r w:rsidRPr="007445FF">
              <w:rPr>
                <w:rFonts w:ascii="Arial" w:hAnsi="Arial" w:cs="Arial"/>
              </w:rPr>
              <w:t>Greenwashing Practice</w:t>
            </w:r>
          </w:p>
        </w:tc>
        <w:tc>
          <w:tcPr>
            <w:tcW w:w="0" w:type="auto"/>
            <w:hideMark/>
          </w:tcPr>
          <w:p w14:paraId="4349511D" w14:textId="77777777" w:rsidR="00A57F8D" w:rsidRPr="007445FF" w:rsidRDefault="00A57F8D" w:rsidP="008B0B4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7445FF">
              <w:rPr>
                <w:rFonts w:ascii="Arial" w:hAnsi="Arial" w:cs="Arial"/>
              </w:rPr>
              <w:t>Potential Impacts</w:t>
            </w:r>
          </w:p>
        </w:tc>
      </w:tr>
      <w:tr w:rsidR="00A57F8D" w:rsidRPr="007445FF" w14:paraId="111D9AF3" w14:textId="77777777" w:rsidTr="00A57F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0CA18F" w14:textId="77777777" w:rsidR="00A57F8D" w:rsidRPr="007445FF" w:rsidRDefault="00A57F8D" w:rsidP="008B0B48">
            <w:pPr>
              <w:spacing w:line="360" w:lineRule="auto"/>
              <w:jc w:val="both"/>
              <w:rPr>
                <w:rFonts w:ascii="Arial" w:hAnsi="Arial" w:cs="Arial"/>
              </w:rPr>
            </w:pPr>
            <w:r w:rsidRPr="007445FF">
              <w:rPr>
                <w:rFonts w:ascii="Arial" w:hAnsi="Arial" w:cs="Arial"/>
              </w:rPr>
              <w:t>Self-reported data with limited verification</w:t>
            </w:r>
          </w:p>
        </w:tc>
        <w:tc>
          <w:tcPr>
            <w:tcW w:w="0" w:type="auto"/>
            <w:hideMark/>
          </w:tcPr>
          <w:p w14:paraId="539EE0A9" w14:textId="77777777" w:rsidR="00A57F8D" w:rsidRPr="007445FF" w:rsidRDefault="00A57F8D" w:rsidP="008B0B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445FF">
              <w:rPr>
                <w:rFonts w:ascii="Arial" w:hAnsi="Arial" w:cs="Arial"/>
                <w:b/>
                <w:bCs/>
              </w:rPr>
              <w:t>Reduced trust, reputational damage, consumer backlash</w:t>
            </w:r>
          </w:p>
        </w:tc>
      </w:tr>
      <w:tr w:rsidR="00A57F8D" w:rsidRPr="007445FF" w14:paraId="561932E1" w14:textId="77777777" w:rsidTr="00A57F8D">
        <w:tc>
          <w:tcPr>
            <w:cnfStyle w:val="001000000000" w:firstRow="0" w:lastRow="0" w:firstColumn="1" w:lastColumn="0" w:oddVBand="0" w:evenVBand="0" w:oddHBand="0" w:evenHBand="0" w:firstRowFirstColumn="0" w:firstRowLastColumn="0" w:lastRowFirstColumn="0" w:lastRowLastColumn="0"/>
            <w:tcW w:w="0" w:type="auto"/>
            <w:hideMark/>
          </w:tcPr>
          <w:p w14:paraId="37CE10CE" w14:textId="77777777" w:rsidR="00A57F8D" w:rsidRPr="007445FF" w:rsidRDefault="00A57F8D" w:rsidP="008B0B48">
            <w:pPr>
              <w:spacing w:line="360" w:lineRule="auto"/>
              <w:jc w:val="both"/>
              <w:rPr>
                <w:rFonts w:ascii="Arial" w:hAnsi="Arial" w:cs="Arial"/>
              </w:rPr>
            </w:pPr>
            <w:r w:rsidRPr="007445FF">
              <w:rPr>
                <w:rFonts w:ascii="Arial" w:hAnsi="Arial" w:cs="Arial"/>
              </w:rPr>
              <w:lastRenderedPageBreak/>
              <w:t>Vague and ambiguous environmental claims</w:t>
            </w:r>
          </w:p>
        </w:tc>
        <w:tc>
          <w:tcPr>
            <w:tcW w:w="0" w:type="auto"/>
            <w:hideMark/>
          </w:tcPr>
          <w:p w14:paraId="77676EF9" w14:textId="77777777" w:rsidR="00A57F8D" w:rsidRPr="007445FF" w:rsidRDefault="00A57F8D" w:rsidP="008B0B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445FF">
              <w:rPr>
                <w:rFonts w:ascii="Arial" w:hAnsi="Arial" w:cs="Arial"/>
                <w:b/>
                <w:bCs/>
              </w:rPr>
              <w:t>Misinterpretation, confusion, inability to evaluate true environmental performance</w:t>
            </w:r>
          </w:p>
        </w:tc>
      </w:tr>
      <w:tr w:rsidR="00A57F8D" w:rsidRPr="007445FF" w14:paraId="74BE5942" w14:textId="77777777" w:rsidTr="00A57F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C1B549" w14:textId="77777777" w:rsidR="00A57F8D" w:rsidRPr="007445FF" w:rsidRDefault="00A57F8D" w:rsidP="008B0B48">
            <w:pPr>
              <w:spacing w:line="360" w:lineRule="auto"/>
              <w:jc w:val="both"/>
              <w:rPr>
                <w:rFonts w:ascii="Arial" w:hAnsi="Arial" w:cs="Arial"/>
              </w:rPr>
            </w:pPr>
            <w:r w:rsidRPr="007445FF">
              <w:rPr>
                <w:rFonts w:ascii="Arial" w:hAnsi="Arial" w:cs="Arial"/>
              </w:rPr>
              <w:t>Limited transparency in resource consumption</w:t>
            </w:r>
          </w:p>
        </w:tc>
        <w:tc>
          <w:tcPr>
            <w:tcW w:w="0" w:type="auto"/>
            <w:hideMark/>
          </w:tcPr>
          <w:p w14:paraId="6554794D" w14:textId="77777777" w:rsidR="00A57F8D" w:rsidRPr="007445FF" w:rsidRDefault="00A57F8D" w:rsidP="008B0B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445FF">
              <w:rPr>
                <w:rFonts w:ascii="Arial" w:hAnsi="Arial" w:cs="Arial"/>
                <w:b/>
                <w:bCs/>
              </w:rPr>
              <w:t>Inability to assess environmental impact, hinders accountability</w:t>
            </w:r>
          </w:p>
        </w:tc>
      </w:tr>
      <w:tr w:rsidR="00A57F8D" w:rsidRPr="007445FF" w14:paraId="5A8158E1" w14:textId="77777777" w:rsidTr="00A57F8D">
        <w:tc>
          <w:tcPr>
            <w:cnfStyle w:val="001000000000" w:firstRow="0" w:lastRow="0" w:firstColumn="1" w:lastColumn="0" w:oddVBand="0" w:evenVBand="0" w:oddHBand="0" w:evenHBand="0" w:firstRowFirstColumn="0" w:firstRowLastColumn="0" w:lastRowFirstColumn="0" w:lastRowLastColumn="0"/>
            <w:tcW w:w="0" w:type="auto"/>
            <w:hideMark/>
          </w:tcPr>
          <w:p w14:paraId="45733475" w14:textId="77777777" w:rsidR="00A57F8D" w:rsidRPr="007445FF" w:rsidRDefault="00A57F8D" w:rsidP="008B0B48">
            <w:pPr>
              <w:spacing w:line="360" w:lineRule="auto"/>
              <w:jc w:val="both"/>
              <w:rPr>
                <w:rFonts w:ascii="Arial" w:hAnsi="Arial" w:cs="Arial"/>
              </w:rPr>
            </w:pPr>
            <w:r w:rsidRPr="007445FF">
              <w:rPr>
                <w:rFonts w:ascii="Arial" w:hAnsi="Arial" w:cs="Arial"/>
              </w:rPr>
              <w:t>Selective reporting of positive sustainability indicators</w:t>
            </w:r>
          </w:p>
        </w:tc>
        <w:tc>
          <w:tcPr>
            <w:tcW w:w="0" w:type="auto"/>
            <w:hideMark/>
          </w:tcPr>
          <w:p w14:paraId="6FB05387" w14:textId="77777777" w:rsidR="00A57F8D" w:rsidRPr="007445FF" w:rsidRDefault="00A57F8D" w:rsidP="008B0B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445FF">
              <w:rPr>
                <w:rFonts w:ascii="Arial" w:hAnsi="Arial" w:cs="Arial"/>
                <w:b/>
                <w:bCs/>
              </w:rPr>
              <w:t>Incomplete picture, misleading perception of overall environmental performance</w:t>
            </w:r>
          </w:p>
        </w:tc>
      </w:tr>
      <w:tr w:rsidR="00A57F8D" w:rsidRPr="007445FF" w14:paraId="5DAC0944" w14:textId="77777777" w:rsidTr="00A57F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3B8CE0" w14:textId="58E01D9F" w:rsidR="00A57F8D" w:rsidRPr="007445FF" w:rsidRDefault="00A57F8D" w:rsidP="008B0B48">
            <w:pPr>
              <w:spacing w:line="360" w:lineRule="auto"/>
              <w:jc w:val="both"/>
              <w:rPr>
                <w:rFonts w:ascii="Arial" w:hAnsi="Arial" w:cs="Arial"/>
              </w:rPr>
            </w:pPr>
            <w:r w:rsidRPr="007445FF">
              <w:rPr>
                <w:rFonts w:ascii="Arial" w:hAnsi="Arial" w:cs="Arial"/>
              </w:rPr>
              <w:t xml:space="preserve">Partnerships with </w:t>
            </w:r>
            <w:r w:rsidR="00801F58" w:rsidRPr="007445FF">
              <w:rPr>
                <w:rFonts w:ascii="Arial" w:hAnsi="Arial" w:cs="Arial"/>
              </w:rPr>
              <w:t>organisation</w:t>
            </w:r>
            <w:r w:rsidRPr="007445FF">
              <w:rPr>
                <w:rFonts w:ascii="Arial" w:hAnsi="Arial" w:cs="Arial"/>
              </w:rPr>
              <w:t>s lacking strong environmental credentials</w:t>
            </w:r>
          </w:p>
        </w:tc>
        <w:tc>
          <w:tcPr>
            <w:tcW w:w="0" w:type="auto"/>
            <w:hideMark/>
          </w:tcPr>
          <w:p w14:paraId="1A983EC0" w14:textId="77777777" w:rsidR="00A57F8D" w:rsidRPr="007445FF" w:rsidRDefault="00A57F8D" w:rsidP="008B0B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445FF">
              <w:rPr>
                <w:rFonts w:ascii="Arial" w:hAnsi="Arial" w:cs="Arial"/>
                <w:b/>
                <w:bCs/>
              </w:rPr>
              <w:t>Association with greenwashing practices, undermines own sustainability efforts</w:t>
            </w:r>
          </w:p>
        </w:tc>
      </w:tr>
      <w:tr w:rsidR="00A57F8D" w:rsidRPr="007445FF" w14:paraId="58AE82E7" w14:textId="77777777" w:rsidTr="00A57F8D">
        <w:tc>
          <w:tcPr>
            <w:cnfStyle w:val="001000000000" w:firstRow="0" w:lastRow="0" w:firstColumn="1" w:lastColumn="0" w:oddVBand="0" w:evenVBand="0" w:oddHBand="0" w:evenHBand="0" w:firstRowFirstColumn="0" w:firstRowLastColumn="0" w:lastRowFirstColumn="0" w:lastRowLastColumn="0"/>
            <w:tcW w:w="0" w:type="auto"/>
            <w:hideMark/>
          </w:tcPr>
          <w:p w14:paraId="2BEC546A" w14:textId="77777777" w:rsidR="00A57F8D" w:rsidRPr="007445FF" w:rsidRDefault="00A57F8D" w:rsidP="008B0B48">
            <w:pPr>
              <w:spacing w:line="360" w:lineRule="auto"/>
              <w:jc w:val="both"/>
              <w:rPr>
                <w:rFonts w:ascii="Arial" w:hAnsi="Arial" w:cs="Arial"/>
              </w:rPr>
            </w:pPr>
            <w:r w:rsidRPr="007445FF">
              <w:rPr>
                <w:rFonts w:ascii="Arial" w:hAnsi="Arial" w:cs="Arial"/>
              </w:rPr>
              <w:t>Overemphasis on marketing and branding over tangible action</w:t>
            </w:r>
          </w:p>
        </w:tc>
        <w:tc>
          <w:tcPr>
            <w:tcW w:w="0" w:type="auto"/>
            <w:hideMark/>
          </w:tcPr>
          <w:p w14:paraId="246F30C4" w14:textId="77777777" w:rsidR="00A57F8D" w:rsidRPr="007445FF" w:rsidRDefault="00A57F8D" w:rsidP="008B0B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445FF">
              <w:rPr>
                <w:rFonts w:ascii="Arial" w:hAnsi="Arial" w:cs="Arial"/>
                <w:b/>
                <w:bCs/>
              </w:rPr>
              <w:t>Lack of genuine environmental progress, greenwashing accusations</w:t>
            </w:r>
          </w:p>
        </w:tc>
      </w:tr>
    </w:tbl>
    <w:p w14:paraId="623B090A" w14:textId="53CD3A96" w:rsidR="00A57F8D" w:rsidRPr="007445FF" w:rsidRDefault="00A57F8D" w:rsidP="008B0B48">
      <w:pPr>
        <w:spacing w:line="360" w:lineRule="auto"/>
        <w:jc w:val="both"/>
        <w:rPr>
          <w:rFonts w:ascii="Arial" w:hAnsi="Arial" w:cs="Arial"/>
          <w:b/>
          <w:bCs/>
        </w:rPr>
      </w:pPr>
      <w:r w:rsidRPr="007445FF">
        <w:rPr>
          <w:rFonts w:ascii="Arial" w:hAnsi="Arial" w:cs="Arial"/>
          <w:b/>
          <w:bCs/>
        </w:rPr>
        <w:t>Model 1: Greenwashing Practices and their Impacts</w:t>
      </w:r>
      <w:r w:rsidR="00D6564F" w:rsidRPr="007445FF">
        <w:rPr>
          <w:rFonts w:ascii="Arial" w:hAnsi="Arial" w:cs="Arial"/>
          <w:b/>
          <w:bCs/>
        </w:rPr>
        <w:t xml:space="preserve"> by Santos et al., (2023)</w:t>
      </w:r>
    </w:p>
    <w:p w14:paraId="72FB8AEE" w14:textId="49D22020" w:rsidR="006757CB" w:rsidRPr="007445FF" w:rsidRDefault="00000000" w:rsidP="008B0B48">
      <w:pPr>
        <w:spacing w:line="360" w:lineRule="auto"/>
        <w:ind w:firstLine="720"/>
        <w:jc w:val="both"/>
        <w:rPr>
          <w:rFonts w:ascii="Arial" w:hAnsi="Arial" w:cs="Arial"/>
        </w:rPr>
      </w:pPr>
      <w:r w:rsidRPr="007445FF">
        <w:rPr>
          <w:rFonts w:ascii="Arial" w:hAnsi="Arial" w:cs="Arial"/>
        </w:rPr>
        <w:t>Hilton relies heavily on self-reported sustainability statistics from internal reporting and monitoring systems. Self-assessment is essential to sustainability management but raises questions about objectivity and prejudice. The need for qualified third-party auditor verification raises questions about the data's integrity and completeness</w:t>
      </w:r>
      <w:r w:rsidR="000B08FC" w:rsidRPr="007445FF">
        <w:rPr>
          <w:rFonts w:ascii="Arial" w:hAnsi="Arial" w:cs="Arial"/>
        </w:rPr>
        <w:t xml:space="preserve"> (Cardoso, 2022)</w:t>
      </w:r>
      <w:r w:rsidRPr="007445FF">
        <w:rPr>
          <w:rFonts w:ascii="Arial" w:hAnsi="Arial" w:cs="Arial"/>
        </w:rPr>
        <w:t xml:space="preserve">. This is important since self-reported sustainability indices are often manipulated. Companies may change measurement methods or baselines to improve performance. With independent verification, such methods may be discovered, misrepresenting the </w:t>
      </w:r>
      <w:r w:rsidR="00801F58" w:rsidRPr="007445FF">
        <w:rPr>
          <w:rFonts w:ascii="Arial" w:hAnsi="Arial" w:cs="Arial"/>
        </w:rPr>
        <w:t>organisation</w:t>
      </w:r>
      <w:r w:rsidRPr="007445FF">
        <w:rPr>
          <w:rFonts w:ascii="Arial" w:hAnsi="Arial" w:cs="Arial"/>
        </w:rPr>
        <w:t xml:space="preserve">'s environmental responsibility. </w:t>
      </w:r>
    </w:p>
    <w:p w14:paraId="370DB3F0" w14:textId="1B56647B" w:rsidR="006757CB" w:rsidRPr="007445FF" w:rsidRDefault="00000000" w:rsidP="008B0B48">
      <w:pPr>
        <w:spacing w:line="360" w:lineRule="auto"/>
        <w:ind w:firstLine="720"/>
        <w:jc w:val="both"/>
        <w:rPr>
          <w:rFonts w:ascii="Arial" w:hAnsi="Arial" w:cs="Arial"/>
        </w:rPr>
      </w:pPr>
      <w:r w:rsidRPr="007445FF">
        <w:rPr>
          <w:rFonts w:ascii="Arial" w:hAnsi="Arial" w:cs="Arial"/>
        </w:rPr>
        <w:t xml:space="preserve">Hilton's focus on towel reuse and energy-efficient lightbulbs is commendable, but its core business can have a bigger environmental impact. The energy usage of facility operations, guest transportation, and food waste creation may outweigh these smaller initiatives. This selective focus on less impacting efforts may be greenwashing, where firms overstate their environmental commitment to customers and stakeholders. </w:t>
      </w:r>
      <w:r w:rsidR="00914AD2" w:rsidRPr="007445FF">
        <w:rPr>
          <w:rFonts w:ascii="Arial" w:hAnsi="Arial" w:cs="Arial"/>
        </w:rPr>
        <w:t xml:space="preserve">Figure 1 below demonstrates greenwashing </w:t>
      </w:r>
      <w:proofErr w:type="spellStart"/>
      <w:r w:rsidR="00914AD2" w:rsidRPr="007445FF">
        <w:rPr>
          <w:rFonts w:ascii="Arial" w:hAnsi="Arial" w:cs="Arial"/>
        </w:rPr>
        <w:t>behaviors</w:t>
      </w:r>
      <w:proofErr w:type="spellEnd"/>
      <w:r w:rsidR="00914AD2" w:rsidRPr="007445FF">
        <w:rPr>
          <w:rFonts w:ascii="Arial" w:hAnsi="Arial" w:cs="Arial"/>
        </w:rPr>
        <w:t xml:space="preserve"> in hotels, particularly Hilton hotels.</w:t>
      </w:r>
      <w:r w:rsidR="00E8513C" w:rsidRPr="007445FF">
        <w:rPr>
          <w:rFonts w:ascii="Arial" w:hAnsi="Arial" w:cs="Arial"/>
        </w:rPr>
        <w:t xml:space="preserve"> </w:t>
      </w:r>
      <w:proofErr w:type="gramStart"/>
      <w:r w:rsidRPr="007445FF">
        <w:rPr>
          <w:rFonts w:ascii="Arial" w:hAnsi="Arial" w:cs="Arial"/>
        </w:rPr>
        <w:t>In order to</w:t>
      </w:r>
      <w:proofErr w:type="gramEnd"/>
      <w:r w:rsidRPr="007445FF">
        <w:rPr>
          <w:rFonts w:ascii="Arial" w:hAnsi="Arial" w:cs="Arial"/>
        </w:rPr>
        <w:t xml:space="preserve"> distract from larger environmental issues or areas where they may fail, this method generally </w:t>
      </w:r>
      <w:r w:rsidR="00801F58" w:rsidRPr="007445FF">
        <w:rPr>
          <w:rFonts w:ascii="Arial" w:hAnsi="Arial" w:cs="Arial"/>
        </w:rPr>
        <w:t>emphasises</w:t>
      </w:r>
      <w:r w:rsidRPr="007445FF">
        <w:rPr>
          <w:rFonts w:ascii="Arial" w:hAnsi="Arial" w:cs="Arial"/>
        </w:rPr>
        <w:t xml:space="preserve"> easy or feel-good </w:t>
      </w:r>
      <w:proofErr w:type="spellStart"/>
      <w:r w:rsidR="00E8513C" w:rsidRPr="007445FF">
        <w:rPr>
          <w:rFonts w:ascii="Arial" w:hAnsi="Arial" w:cs="Arial"/>
        </w:rPr>
        <w:t>behaviors</w:t>
      </w:r>
      <w:proofErr w:type="spellEnd"/>
      <w:r w:rsidR="000B08FC" w:rsidRPr="007445FF">
        <w:rPr>
          <w:rFonts w:ascii="Arial" w:hAnsi="Arial" w:cs="Arial"/>
        </w:rPr>
        <w:t xml:space="preserve"> (Franco et al., 2020)</w:t>
      </w:r>
      <w:r w:rsidRPr="007445FF">
        <w:rPr>
          <w:rFonts w:ascii="Arial" w:hAnsi="Arial" w:cs="Arial"/>
        </w:rPr>
        <w:t xml:space="preserve">. However, these modest activities are essential to the sustainability plan. In addition, they may introduce </w:t>
      </w:r>
      <w:r w:rsidRPr="007445FF">
        <w:rPr>
          <w:rFonts w:ascii="Arial" w:hAnsi="Arial" w:cs="Arial"/>
        </w:rPr>
        <w:lastRenderedPageBreak/>
        <w:t>customers and staff to sustainability. Hilton should contextuali</w:t>
      </w:r>
      <w:r w:rsidR="00801F58" w:rsidRPr="007445FF">
        <w:rPr>
          <w:rFonts w:ascii="Arial" w:hAnsi="Arial" w:cs="Arial"/>
        </w:rPr>
        <w:t>s</w:t>
      </w:r>
      <w:r w:rsidRPr="007445FF">
        <w:rPr>
          <w:rFonts w:ascii="Arial" w:hAnsi="Arial" w:cs="Arial"/>
        </w:rPr>
        <w:t xml:space="preserve">e these minor efforts within a more broad and transparent sustainability strategy. This framework should cover the </w:t>
      </w:r>
      <w:r w:rsidR="00801F58" w:rsidRPr="007445FF">
        <w:rPr>
          <w:rFonts w:ascii="Arial" w:hAnsi="Arial" w:cs="Arial"/>
        </w:rPr>
        <w:t>organisation</w:t>
      </w:r>
      <w:r w:rsidRPr="007445FF">
        <w:rPr>
          <w:rFonts w:ascii="Arial" w:hAnsi="Arial" w:cs="Arial"/>
        </w:rPr>
        <w:t>'s energy reduction, waste management, and environmental footprint</w:t>
      </w:r>
      <w:r w:rsidR="000B08FC" w:rsidRPr="007445FF">
        <w:rPr>
          <w:rFonts w:ascii="Arial" w:hAnsi="Arial" w:cs="Arial"/>
        </w:rPr>
        <w:t xml:space="preserve"> (Higgins-</w:t>
      </w:r>
      <w:proofErr w:type="spellStart"/>
      <w:r w:rsidR="000B08FC" w:rsidRPr="007445FF">
        <w:rPr>
          <w:rFonts w:ascii="Arial" w:hAnsi="Arial" w:cs="Arial"/>
        </w:rPr>
        <w:t>Desbiolles</w:t>
      </w:r>
      <w:proofErr w:type="spellEnd"/>
      <w:r w:rsidR="000B08FC" w:rsidRPr="007445FF">
        <w:rPr>
          <w:rFonts w:ascii="Arial" w:hAnsi="Arial" w:cs="Arial"/>
        </w:rPr>
        <w:t>, 2020)</w:t>
      </w:r>
      <w:r w:rsidRPr="007445FF">
        <w:rPr>
          <w:rFonts w:ascii="Arial" w:hAnsi="Arial" w:cs="Arial"/>
        </w:rPr>
        <w:t xml:space="preserve">. Hilton can demonstrate its actual environmental concern to customers and stakeholders by taking a broader view of its sustainability activities. </w:t>
      </w:r>
    </w:p>
    <w:p w14:paraId="139F5685" w14:textId="5C519C59" w:rsidR="00A57F8D" w:rsidRPr="007445FF" w:rsidRDefault="00A57F8D" w:rsidP="008B0B48">
      <w:pPr>
        <w:spacing w:line="360" w:lineRule="auto"/>
        <w:jc w:val="both"/>
        <w:rPr>
          <w:rFonts w:ascii="Arial" w:hAnsi="Arial" w:cs="Arial"/>
        </w:rPr>
      </w:pPr>
      <w:r w:rsidRPr="007445FF">
        <w:rPr>
          <w:rFonts w:ascii="Arial" w:hAnsi="Arial" w:cs="Arial"/>
          <w:noProof/>
        </w:rPr>
        <w:drawing>
          <wp:inline distT="0" distB="0" distL="0" distR="0" wp14:anchorId="18137E03" wp14:editId="1FA2D551">
            <wp:extent cx="5943600" cy="2181225"/>
            <wp:effectExtent l="0" t="0" r="0" b="9525"/>
            <wp:docPr id="1458379763" name="Picture 1" descr="Sustainability | Free Full-Text | Greenwashing Behavior in Hotels Industry:  The Role of Green Transparency and Green Authenti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 Free Full-Text | Greenwashing Behavior in Hotels Industry:  The Role of Green Transparency and Green Authentici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181225"/>
                    </a:xfrm>
                    <a:prstGeom prst="rect">
                      <a:avLst/>
                    </a:prstGeom>
                    <a:noFill/>
                    <a:ln>
                      <a:noFill/>
                    </a:ln>
                  </pic:spPr>
                </pic:pic>
              </a:graphicData>
            </a:graphic>
          </wp:inline>
        </w:drawing>
      </w:r>
    </w:p>
    <w:p w14:paraId="5B9F5803" w14:textId="51DC4C0B" w:rsidR="00A57F8D" w:rsidRPr="007445FF" w:rsidRDefault="00A57F8D" w:rsidP="008B0B48">
      <w:pPr>
        <w:spacing w:line="360" w:lineRule="auto"/>
        <w:jc w:val="both"/>
        <w:rPr>
          <w:rFonts w:ascii="Arial" w:hAnsi="Arial" w:cs="Arial"/>
          <w:b/>
          <w:bCs/>
        </w:rPr>
      </w:pPr>
      <w:r w:rsidRPr="007445FF">
        <w:rPr>
          <w:rFonts w:ascii="Arial" w:hAnsi="Arial" w:cs="Arial"/>
          <w:b/>
          <w:bCs/>
        </w:rPr>
        <w:t xml:space="preserve">Figure 1: Greenwashing </w:t>
      </w:r>
      <w:proofErr w:type="spellStart"/>
      <w:r w:rsidRPr="007445FF">
        <w:rPr>
          <w:rFonts w:ascii="Arial" w:hAnsi="Arial" w:cs="Arial"/>
          <w:b/>
          <w:bCs/>
        </w:rPr>
        <w:t>Behavior</w:t>
      </w:r>
      <w:proofErr w:type="spellEnd"/>
      <w:r w:rsidRPr="007445FF">
        <w:rPr>
          <w:rFonts w:ascii="Arial" w:hAnsi="Arial" w:cs="Arial"/>
          <w:b/>
          <w:bCs/>
        </w:rPr>
        <w:t xml:space="preserve"> in Hotels</w:t>
      </w:r>
      <w:r w:rsidR="00D6564F" w:rsidRPr="007445FF">
        <w:rPr>
          <w:rFonts w:ascii="Arial" w:hAnsi="Arial" w:cs="Arial"/>
          <w:b/>
          <w:bCs/>
        </w:rPr>
        <w:t xml:space="preserve"> by Budinsky &amp; Bryant, (2013)</w:t>
      </w:r>
    </w:p>
    <w:p w14:paraId="23BCD22F" w14:textId="0144A557" w:rsidR="006757CB" w:rsidRDefault="00000000" w:rsidP="008B0B48">
      <w:pPr>
        <w:spacing w:line="360" w:lineRule="auto"/>
        <w:ind w:firstLine="720"/>
        <w:jc w:val="both"/>
        <w:rPr>
          <w:rFonts w:ascii="Arial" w:hAnsi="Arial" w:cs="Arial"/>
        </w:rPr>
      </w:pPr>
      <w:r w:rsidRPr="007445FF">
        <w:rPr>
          <w:rFonts w:ascii="Arial" w:hAnsi="Arial" w:cs="Arial"/>
        </w:rPr>
        <w:t>Hilton uses eco-friendly graphics and sustainability messaging across their marketing platforms to promote their environmental responsibility. These efforts promote the brand as a sustainability leader, although they don't always represent the company's environmental impact. The lack of rigorous measurements and independent verification surrounding their sustainability claims creates a gap between marketing promises and actual results</w:t>
      </w:r>
      <w:r w:rsidR="000B08FC" w:rsidRPr="007445FF">
        <w:rPr>
          <w:rFonts w:ascii="Arial" w:hAnsi="Arial" w:cs="Arial"/>
        </w:rPr>
        <w:t xml:space="preserve"> (Naidoo and </w:t>
      </w:r>
      <w:proofErr w:type="spellStart"/>
      <w:r w:rsidR="000B08FC" w:rsidRPr="007445FF">
        <w:rPr>
          <w:rFonts w:ascii="Arial" w:hAnsi="Arial" w:cs="Arial"/>
        </w:rPr>
        <w:t>Gasparatos</w:t>
      </w:r>
      <w:proofErr w:type="spellEnd"/>
      <w:r w:rsidR="000B08FC" w:rsidRPr="007445FF">
        <w:rPr>
          <w:rFonts w:ascii="Arial" w:hAnsi="Arial" w:cs="Arial"/>
        </w:rPr>
        <w:t>, 2018)</w:t>
      </w:r>
      <w:r w:rsidRPr="007445FF">
        <w:rPr>
          <w:rFonts w:ascii="Arial" w:hAnsi="Arial" w:cs="Arial"/>
        </w:rPr>
        <w:t>. This mismatch can lead to greenwashing, where the company is regarded as valuing image over environmental improvements. The situation worsens when the company's marketing campaigns outweigh its environmental performance. Greenwashing can result from prioriti</w:t>
      </w:r>
      <w:r w:rsidR="00801F58" w:rsidRPr="007445FF">
        <w:rPr>
          <w:rFonts w:ascii="Arial" w:hAnsi="Arial" w:cs="Arial"/>
        </w:rPr>
        <w:t>s</w:t>
      </w:r>
      <w:r w:rsidRPr="007445FF">
        <w:rPr>
          <w:rFonts w:ascii="Arial" w:hAnsi="Arial" w:cs="Arial"/>
        </w:rPr>
        <w:t>ing towel reuse programs over energy usage and waste management. When green rhetoric is not matched by measurable results, customers and stakeholders may doubt the company's sustainability initiatives.</w:t>
      </w:r>
    </w:p>
    <w:p w14:paraId="4CBB3C4B" w14:textId="77777777" w:rsidR="00EE20B8" w:rsidRDefault="00EE20B8" w:rsidP="008B0B48">
      <w:pPr>
        <w:spacing w:line="360" w:lineRule="auto"/>
        <w:ind w:firstLine="720"/>
        <w:jc w:val="both"/>
        <w:rPr>
          <w:rFonts w:ascii="Arial" w:hAnsi="Arial" w:cs="Arial"/>
        </w:rPr>
      </w:pPr>
    </w:p>
    <w:p w14:paraId="472376A9" w14:textId="77777777" w:rsidR="00EE20B8" w:rsidRPr="007445FF" w:rsidRDefault="00EE20B8" w:rsidP="008B0B48">
      <w:pPr>
        <w:spacing w:line="360" w:lineRule="auto"/>
        <w:ind w:firstLine="720"/>
        <w:jc w:val="both"/>
        <w:rPr>
          <w:rFonts w:ascii="Arial" w:hAnsi="Arial" w:cs="Arial"/>
        </w:rPr>
      </w:pPr>
    </w:p>
    <w:p w14:paraId="1DD8204E" w14:textId="77777777" w:rsidR="0079353F" w:rsidRPr="007445FF" w:rsidRDefault="00000000" w:rsidP="008B0B48">
      <w:pPr>
        <w:spacing w:line="360" w:lineRule="auto"/>
        <w:jc w:val="both"/>
        <w:rPr>
          <w:rFonts w:ascii="Arial" w:hAnsi="Arial" w:cs="Arial"/>
          <w:b/>
          <w:bCs/>
        </w:rPr>
      </w:pPr>
      <w:r w:rsidRPr="007445FF">
        <w:rPr>
          <w:rFonts w:ascii="Arial" w:hAnsi="Arial" w:cs="Arial"/>
          <w:b/>
          <w:bCs/>
        </w:rPr>
        <w:lastRenderedPageBreak/>
        <w:t xml:space="preserve">Do </w:t>
      </w:r>
      <w:r w:rsidR="006757CB" w:rsidRPr="007445FF">
        <w:rPr>
          <w:rFonts w:ascii="Arial" w:hAnsi="Arial" w:cs="Arial"/>
          <w:b/>
          <w:bCs/>
        </w:rPr>
        <w:t>They Self Evaluate?</w:t>
      </w:r>
    </w:p>
    <w:p w14:paraId="075C11E7" w14:textId="77777777" w:rsidR="00BE34D5" w:rsidRPr="007445FF" w:rsidRDefault="00000000" w:rsidP="008B0B48">
      <w:pPr>
        <w:spacing w:line="360" w:lineRule="auto"/>
        <w:jc w:val="both"/>
        <w:rPr>
          <w:rFonts w:ascii="Arial" w:hAnsi="Arial" w:cs="Arial"/>
          <w:b/>
          <w:bCs/>
        </w:rPr>
      </w:pPr>
      <w:r w:rsidRPr="007445FF">
        <w:rPr>
          <w:rFonts w:ascii="Arial" w:hAnsi="Arial" w:cs="Arial"/>
          <w:b/>
          <w:bCs/>
        </w:rPr>
        <w:t>Strengths</w:t>
      </w:r>
    </w:p>
    <w:p w14:paraId="72277BEB" w14:textId="720DB26C" w:rsidR="00BE34D5" w:rsidRPr="007445FF" w:rsidRDefault="00000000" w:rsidP="008B0B48">
      <w:pPr>
        <w:spacing w:line="360" w:lineRule="auto"/>
        <w:ind w:firstLine="720"/>
        <w:jc w:val="both"/>
        <w:rPr>
          <w:rFonts w:ascii="Arial" w:hAnsi="Arial" w:cs="Arial"/>
        </w:rPr>
      </w:pPr>
      <w:r w:rsidRPr="007445FF">
        <w:rPr>
          <w:rFonts w:ascii="Arial" w:hAnsi="Arial" w:cs="Arial"/>
        </w:rPr>
        <w:t xml:space="preserve">Hilton's self-evaluation process demonstrates several commendable strengths. First, the hotel chain's compliance with sustainability frameworks like the Global Reporting Initiative (GRI) Standards is notable. </w:t>
      </w:r>
      <w:r w:rsidR="00815379" w:rsidRPr="007445FF">
        <w:rPr>
          <w:rFonts w:ascii="Arial" w:hAnsi="Arial" w:cs="Arial"/>
        </w:rPr>
        <w:t>The GRI Standards structure data collection and ensure that reported metrics reflect internationally recogni</w:t>
      </w:r>
      <w:r w:rsidR="00801F58" w:rsidRPr="007445FF">
        <w:rPr>
          <w:rFonts w:ascii="Arial" w:hAnsi="Arial" w:cs="Arial"/>
        </w:rPr>
        <w:t>s</w:t>
      </w:r>
      <w:r w:rsidR="00815379" w:rsidRPr="007445FF">
        <w:rPr>
          <w:rFonts w:ascii="Arial" w:hAnsi="Arial" w:cs="Arial"/>
        </w:rPr>
        <w:t>ed sustainability indicators (Bhanji, 2022). When matched with frameworks, Hilton's sustainability reporting is more reliable and comparable, helping stakeholders assess its environmental performance.</w:t>
      </w:r>
      <w:r w:rsidRPr="007445FF">
        <w:rPr>
          <w:rFonts w:ascii="Arial" w:hAnsi="Arial" w:cs="Arial"/>
        </w:rPr>
        <w:t xml:space="preserve"> Furthermore, Hilton's sustainability reports disclose data collection methods and calculations, demonstrating transparency. Hilton builds stakeholder trust by disclosing sustainability data collection and analysis methodologies</w:t>
      </w:r>
      <w:r w:rsidR="00133761" w:rsidRPr="007445FF">
        <w:rPr>
          <w:rFonts w:ascii="Arial" w:hAnsi="Arial" w:cs="Arial"/>
        </w:rPr>
        <w:t xml:space="preserve"> (</w:t>
      </w:r>
      <w:proofErr w:type="spellStart"/>
      <w:r w:rsidR="00133761" w:rsidRPr="007445FF">
        <w:rPr>
          <w:rFonts w:ascii="Arial" w:hAnsi="Arial" w:cs="Arial"/>
        </w:rPr>
        <w:t>Fachada</w:t>
      </w:r>
      <w:proofErr w:type="spellEnd"/>
      <w:r w:rsidR="00133761" w:rsidRPr="007445FF">
        <w:rPr>
          <w:rFonts w:ascii="Arial" w:hAnsi="Arial" w:cs="Arial"/>
        </w:rPr>
        <w:t>, 2023)</w:t>
      </w:r>
      <w:r w:rsidRPr="007445FF">
        <w:rPr>
          <w:rFonts w:ascii="Arial" w:hAnsi="Arial" w:cs="Arial"/>
        </w:rPr>
        <w:t xml:space="preserve">. This transparency helps stakeholders understand performance measures, including assumptions and constraints, and make better sustainability decisions for the </w:t>
      </w:r>
      <w:r w:rsidR="00801F58" w:rsidRPr="007445FF">
        <w:rPr>
          <w:rFonts w:ascii="Arial" w:hAnsi="Arial" w:cs="Arial"/>
        </w:rPr>
        <w:t>organisation</w:t>
      </w:r>
      <w:r w:rsidRPr="007445FF">
        <w:rPr>
          <w:rFonts w:ascii="Arial" w:hAnsi="Arial" w:cs="Arial"/>
        </w:rPr>
        <w:t>. Hilton's self-evaluation uses internal sustainability committees and task teams, which is another strength. These committees, comprising personnel from various areas and backgrounds, offer unique perspectives and skills. Hilton integrates sustainability into procurement and supply chain management by integrating internal stakeholders</w:t>
      </w:r>
      <w:r w:rsidR="00133761" w:rsidRPr="007445FF">
        <w:rPr>
          <w:rFonts w:ascii="Arial" w:hAnsi="Arial" w:cs="Arial"/>
        </w:rPr>
        <w:t xml:space="preserve"> (Niemelä, 2019)</w:t>
      </w:r>
      <w:r w:rsidRPr="007445FF">
        <w:rPr>
          <w:rFonts w:ascii="Arial" w:hAnsi="Arial" w:cs="Arial"/>
        </w:rPr>
        <w:t xml:space="preserve">. This method promotes sustainability and strengthens the company's self-evaluation processes. Hilton's self-evaluation approach highlights various qualities that support its sustainable business practices and openness. </w:t>
      </w:r>
    </w:p>
    <w:p w14:paraId="6FC9DEA1" w14:textId="77777777" w:rsidR="00BE34D5" w:rsidRPr="007445FF" w:rsidRDefault="00000000" w:rsidP="008B0B48">
      <w:pPr>
        <w:spacing w:line="360" w:lineRule="auto"/>
        <w:jc w:val="both"/>
        <w:rPr>
          <w:rFonts w:ascii="Arial" w:hAnsi="Arial" w:cs="Arial"/>
          <w:b/>
          <w:bCs/>
        </w:rPr>
      </w:pPr>
      <w:r w:rsidRPr="007445FF">
        <w:rPr>
          <w:rFonts w:ascii="Arial" w:hAnsi="Arial" w:cs="Arial"/>
          <w:b/>
          <w:bCs/>
        </w:rPr>
        <w:t>Weaknesses</w:t>
      </w:r>
    </w:p>
    <w:p w14:paraId="2E6EB4DC" w14:textId="3EBA4802" w:rsidR="002F5671" w:rsidRPr="007445FF" w:rsidRDefault="00000000" w:rsidP="008B0B48">
      <w:pPr>
        <w:spacing w:line="360" w:lineRule="auto"/>
        <w:ind w:firstLine="720"/>
        <w:jc w:val="both"/>
        <w:rPr>
          <w:rFonts w:ascii="Arial" w:hAnsi="Arial" w:cs="Arial"/>
        </w:rPr>
      </w:pPr>
      <w:r w:rsidRPr="007445FF">
        <w:rPr>
          <w:rFonts w:ascii="Arial" w:hAnsi="Arial" w:cs="Arial"/>
        </w:rPr>
        <w:t>Hilton's self-evaluation method aligns with sustainability principles and is transparent. However, it has weaknesses that could affect its sustainability reporting. Self-evaluation methods may need more objectivity, which is a problem. Companies are biased toward presenting themselves in a positive light, which could lead to data manipulation or deception to improve their sustainability performance</w:t>
      </w:r>
      <w:r w:rsidR="00133761" w:rsidRPr="007445FF">
        <w:rPr>
          <w:rFonts w:ascii="Arial" w:hAnsi="Arial" w:cs="Arial"/>
        </w:rPr>
        <w:t xml:space="preserve"> (Tien, 2019)</w:t>
      </w:r>
      <w:r w:rsidRPr="007445FF">
        <w:rPr>
          <w:rFonts w:ascii="Arial" w:hAnsi="Arial" w:cs="Arial"/>
        </w:rPr>
        <w:t>. External verification by authori</w:t>
      </w:r>
      <w:r w:rsidR="00801F58" w:rsidRPr="007445FF">
        <w:rPr>
          <w:rFonts w:ascii="Arial" w:hAnsi="Arial" w:cs="Arial"/>
        </w:rPr>
        <w:t>s</w:t>
      </w:r>
      <w:r w:rsidRPr="007445FF">
        <w:rPr>
          <w:rFonts w:ascii="Arial" w:hAnsi="Arial" w:cs="Arial"/>
        </w:rPr>
        <w:t xml:space="preserve">ed third-party auditors is essential to reduce this risk. Hilton conducts surveys and interactions with external stakeholders, but a more robust independent audit system could improve their self-evaluation. Hilton's self-evaluation reports' narrow scope is another drawback. Hilton's 2022 Corporate Responsibility Report </w:t>
      </w:r>
      <w:r w:rsidR="00801F58" w:rsidRPr="007445FF">
        <w:rPr>
          <w:rFonts w:ascii="Arial" w:hAnsi="Arial" w:cs="Arial"/>
        </w:rPr>
        <w:lastRenderedPageBreak/>
        <w:t>emphasises</w:t>
      </w:r>
      <w:r w:rsidRPr="007445FF">
        <w:rPr>
          <w:rFonts w:ascii="Arial" w:hAnsi="Arial" w:cs="Arial"/>
        </w:rPr>
        <w:t xml:space="preserve"> quantifiable greenhouse gas emissions and resource reduction metrics. These are significant sustainability factors, yet </w:t>
      </w:r>
      <w:proofErr w:type="spellStart"/>
      <w:r w:rsidRPr="007445FF">
        <w:rPr>
          <w:rFonts w:ascii="Arial" w:hAnsi="Arial" w:cs="Arial"/>
        </w:rPr>
        <w:t>labor</w:t>
      </w:r>
      <w:proofErr w:type="spellEnd"/>
      <w:r w:rsidRPr="007445FF">
        <w:rPr>
          <w:rFonts w:ascii="Arial" w:hAnsi="Arial" w:cs="Arial"/>
        </w:rPr>
        <w:t xml:space="preserve"> practices and social consequences are neglected</w:t>
      </w:r>
      <w:r w:rsidR="00133761" w:rsidRPr="007445FF">
        <w:rPr>
          <w:rFonts w:ascii="Arial" w:hAnsi="Arial" w:cs="Arial"/>
        </w:rPr>
        <w:t xml:space="preserve"> (Njei, 2018)</w:t>
      </w:r>
      <w:r w:rsidRPr="007445FF">
        <w:rPr>
          <w:rFonts w:ascii="Arial" w:hAnsi="Arial" w:cs="Arial"/>
        </w:rPr>
        <w:t>. Hilton's sustainability impact may be obscured by this selective approach. The corporation must broaden its self-evaluation to include difficult sustainability challenges.</w:t>
      </w:r>
    </w:p>
    <w:p w14:paraId="681D24D3" w14:textId="77777777" w:rsidR="0079353F" w:rsidRPr="007445FF" w:rsidRDefault="00000000" w:rsidP="008B0B48">
      <w:pPr>
        <w:spacing w:line="360" w:lineRule="auto"/>
        <w:jc w:val="both"/>
        <w:rPr>
          <w:rFonts w:ascii="Arial" w:hAnsi="Arial" w:cs="Arial"/>
        </w:rPr>
      </w:pPr>
      <w:r w:rsidRPr="007445FF">
        <w:rPr>
          <w:rFonts w:ascii="Arial" w:hAnsi="Arial" w:cs="Arial"/>
          <w:b/>
          <w:bCs/>
        </w:rPr>
        <w:t xml:space="preserve">Why </w:t>
      </w:r>
      <w:r w:rsidR="002F5671" w:rsidRPr="007445FF">
        <w:rPr>
          <w:rFonts w:ascii="Arial" w:hAnsi="Arial" w:cs="Arial"/>
          <w:b/>
          <w:bCs/>
        </w:rPr>
        <w:t>Do Companies Self-Evaluate?</w:t>
      </w:r>
    </w:p>
    <w:p w14:paraId="411AA8BD" w14:textId="13112EDB" w:rsidR="008E65B9" w:rsidRPr="007445FF" w:rsidRDefault="00000000" w:rsidP="008B0B48">
      <w:pPr>
        <w:spacing w:line="360" w:lineRule="auto"/>
        <w:ind w:firstLine="720"/>
        <w:jc w:val="both"/>
        <w:rPr>
          <w:rFonts w:ascii="Arial" w:hAnsi="Arial" w:cs="Arial"/>
        </w:rPr>
      </w:pPr>
      <w:r w:rsidRPr="007445FF">
        <w:rPr>
          <w:rFonts w:ascii="Arial" w:hAnsi="Arial" w:cs="Arial"/>
        </w:rPr>
        <w:t xml:space="preserve">Sustainability has become a top priority for customers and investors, making self-evaluation essential for companies like Hilton. Numerous </w:t>
      </w:r>
      <w:r w:rsidR="00E8513C" w:rsidRPr="007445FF">
        <w:rPr>
          <w:rFonts w:ascii="Arial" w:hAnsi="Arial" w:cs="Arial"/>
        </w:rPr>
        <w:t>benefits drives</w:t>
      </w:r>
      <w:r w:rsidRPr="007445FF">
        <w:rPr>
          <w:rFonts w:ascii="Arial" w:hAnsi="Arial" w:cs="Arial"/>
        </w:rPr>
        <w:t xml:space="preserve"> using this approach to analy</w:t>
      </w:r>
      <w:r w:rsidR="00801F58" w:rsidRPr="007445FF">
        <w:rPr>
          <w:rFonts w:ascii="Arial" w:hAnsi="Arial" w:cs="Arial"/>
        </w:rPr>
        <w:t>sing</w:t>
      </w:r>
      <w:r w:rsidRPr="007445FF">
        <w:rPr>
          <w:rFonts w:ascii="Arial" w:hAnsi="Arial" w:cs="Arial"/>
        </w:rPr>
        <w:t xml:space="preserve"> environmental effects and tracking sustainability goals. To show their sustainability and environmental responsibility, </w:t>
      </w:r>
      <w:r w:rsidR="00801F58" w:rsidRPr="007445FF">
        <w:rPr>
          <w:rFonts w:ascii="Arial" w:hAnsi="Arial" w:cs="Arial"/>
        </w:rPr>
        <w:t>organisation</w:t>
      </w:r>
      <w:r w:rsidRPr="007445FF">
        <w:rPr>
          <w:rFonts w:ascii="Arial" w:hAnsi="Arial" w:cs="Arial"/>
        </w:rPr>
        <w:t>s self-evaluate</w:t>
      </w:r>
      <w:r w:rsidR="00E66F4B" w:rsidRPr="007445FF">
        <w:rPr>
          <w:rFonts w:ascii="Arial" w:hAnsi="Arial" w:cs="Arial"/>
        </w:rPr>
        <w:t xml:space="preserve"> (Maqbool and Zameer, 2018)</w:t>
      </w:r>
      <w:r w:rsidRPr="007445FF">
        <w:rPr>
          <w:rFonts w:ascii="Arial" w:hAnsi="Arial" w:cs="Arial"/>
        </w:rPr>
        <w:t>. By routinely analy</w:t>
      </w:r>
      <w:r w:rsidR="00801F58" w:rsidRPr="007445FF">
        <w:rPr>
          <w:rFonts w:ascii="Arial" w:hAnsi="Arial" w:cs="Arial"/>
        </w:rPr>
        <w:t>sing</w:t>
      </w:r>
      <w:r w:rsidRPr="007445FF">
        <w:rPr>
          <w:rFonts w:ascii="Arial" w:hAnsi="Arial" w:cs="Arial"/>
        </w:rPr>
        <w:t xml:space="preserve"> and reporting performance, </w:t>
      </w:r>
      <w:r w:rsidR="00801F58" w:rsidRPr="007445FF">
        <w:rPr>
          <w:rFonts w:ascii="Arial" w:hAnsi="Arial" w:cs="Arial"/>
        </w:rPr>
        <w:t>organisation</w:t>
      </w:r>
      <w:r w:rsidRPr="007445FF">
        <w:rPr>
          <w:rFonts w:ascii="Arial" w:hAnsi="Arial" w:cs="Arial"/>
        </w:rPr>
        <w:t xml:space="preserve">s may show investors, consumers, and regulators their efforts. Brand transparency can boost reputation and attract eco-conscious customers. It also makes the company a sustainable leader, prized in today's socially concerned market. Hilton might sell its self-evaluation reports to ecologically conscious visitors. Clear self-evaluation reports with reliable data can also build stakeholder trust and demonstrate the company's sustainability efforts. Additionally, self-evaluation helps </w:t>
      </w:r>
      <w:r w:rsidR="00801F58" w:rsidRPr="007445FF">
        <w:rPr>
          <w:rFonts w:ascii="Arial" w:hAnsi="Arial" w:cs="Arial"/>
        </w:rPr>
        <w:t>organisation</w:t>
      </w:r>
      <w:r w:rsidRPr="007445FF">
        <w:rPr>
          <w:rFonts w:ascii="Arial" w:hAnsi="Arial" w:cs="Arial"/>
        </w:rPr>
        <w:t>s find operational improvements</w:t>
      </w:r>
      <w:r w:rsidR="00E66F4B" w:rsidRPr="007445FF">
        <w:rPr>
          <w:rFonts w:ascii="Arial" w:hAnsi="Arial" w:cs="Arial"/>
        </w:rPr>
        <w:t xml:space="preserve"> (Arvidsson and Dumay, 2022)</w:t>
      </w:r>
      <w:r w:rsidRPr="007445FF">
        <w:rPr>
          <w:rFonts w:ascii="Arial" w:hAnsi="Arial" w:cs="Arial"/>
        </w:rPr>
        <w:t>. Companies can find inefficiencies and prioriti</w:t>
      </w:r>
      <w:r w:rsidR="00801F58" w:rsidRPr="007445FF">
        <w:rPr>
          <w:rFonts w:ascii="Arial" w:hAnsi="Arial" w:cs="Arial"/>
        </w:rPr>
        <w:t>s</w:t>
      </w:r>
      <w:r w:rsidRPr="007445FF">
        <w:rPr>
          <w:rFonts w:ascii="Arial" w:hAnsi="Arial" w:cs="Arial"/>
        </w:rPr>
        <w:t>e improvements by collecting and analy</w:t>
      </w:r>
      <w:r w:rsidR="00801F58" w:rsidRPr="007445FF">
        <w:rPr>
          <w:rFonts w:ascii="Arial" w:hAnsi="Arial" w:cs="Arial"/>
        </w:rPr>
        <w:t>s</w:t>
      </w:r>
      <w:r w:rsidRPr="007445FF">
        <w:rPr>
          <w:rFonts w:ascii="Arial" w:hAnsi="Arial" w:cs="Arial"/>
        </w:rPr>
        <w:t>ing resource use, emissions, and waste data. This data-driven strategy targets actions and resource allocation, potentially saving money and improving efficiency. Identifying energy-intensive activities allows Hilton to reduce its environmental impact and operational costs.</w:t>
      </w:r>
    </w:p>
    <w:p w14:paraId="36C83EB1" w14:textId="77777777" w:rsidR="0079353F" w:rsidRPr="007445FF" w:rsidRDefault="00000000" w:rsidP="008B0B48">
      <w:pPr>
        <w:spacing w:line="360" w:lineRule="auto"/>
        <w:jc w:val="both"/>
        <w:rPr>
          <w:rFonts w:ascii="Arial" w:hAnsi="Arial" w:cs="Arial"/>
        </w:rPr>
      </w:pPr>
      <w:r w:rsidRPr="007445FF">
        <w:rPr>
          <w:rFonts w:ascii="Arial" w:hAnsi="Arial" w:cs="Arial"/>
          <w:b/>
          <w:bCs/>
        </w:rPr>
        <w:t>Is 'Green' Technology Being Used and Is It More Sustainable?</w:t>
      </w:r>
    </w:p>
    <w:p w14:paraId="3B19D296" w14:textId="380A5FF3" w:rsidR="00B660D8" w:rsidRPr="007445FF" w:rsidRDefault="00000000" w:rsidP="008B0B48">
      <w:pPr>
        <w:spacing w:line="360" w:lineRule="auto"/>
        <w:ind w:firstLine="720"/>
        <w:jc w:val="both"/>
        <w:rPr>
          <w:rFonts w:ascii="Arial" w:hAnsi="Arial" w:cs="Arial"/>
        </w:rPr>
      </w:pPr>
      <w:r w:rsidRPr="007445FF">
        <w:rPr>
          <w:rFonts w:ascii="Arial" w:hAnsi="Arial" w:cs="Arial"/>
        </w:rPr>
        <w:t>Hilton Hotels promotes energy-efficient lighting, low-flow showerheads, and on-site solar panels in select properties. These technologies have promise for sustainability, but their environmental impact is complex. In terms of effectiveness, adopting energy-efficient lighting systems like LED lighting has been shown to reduce energy consumption significantly. LEDs save up to 80% of energy, according to the US Department of Energy</w:t>
      </w:r>
      <w:r w:rsidR="00E66F4B" w:rsidRPr="007445FF">
        <w:rPr>
          <w:rFonts w:ascii="Arial" w:hAnsi="Arial" w:cs="Arial"/>
        </w:rPr>
        <w:t xml:space="preserve"> (De Roeck and Maon, 2018)</w:t>
      </w:r>
      <w:r w:rsidRPr="007445FF">
        <w:rPr>
          <w:rFonts w:ascii="Arial" w:hAnsi="Arial" w:cs="Arial"/>
        </w:rPr>
        <w:t xml:space="preserve">. The US Environmental Protection Agency says low-flow showerheads can lower water use by 20-30%. When used across Hilton locations, these </w:t>
      </w:r>
      <w:r w:rsidRPr="007445FF">
        <w:rPr>
          <w:rFonts w:ascii="Arial" w:hAnsi="Arial" w:cs="Arial"/>
        </w:rPr>
        <w:lastRenderedPageBreak/>
        <w:t>technologies can reduce operational expenses and the chain's carbon impact while conserving resources. However, these green technologies may have trade-offs and unexpected consequences. Payback periods vary depending on hotel size and location. Therefore, the initial investment must be carefully considered. LED bulbs last longer than regular bulbs, but improper disposal can harm the environment, emphasi</w:t>
      </w:r>
      <w:r w:rsidR="00801F58" w:rsidRPr="007445FF">
        <w:rPr>
          <w:rFonts w:ascii="Arial" w:hAnsi="Arial" w:cs="Arial"/>
        </w:rPr>
        <w:t>sing</w:t>
      </w:r>
      <w:r w:rsidRPr="007445FF">
        <w:rPr>
          <w:rFonts w:ascii="Arial" w:hAnsi="Arial" w:cs="Arial"/>
        </w:rPr>
        <w:t xml:space="preserve"> the need for effective waste management</w:t>
      </w:r>
      <w:r w:rsidR="00E66F4B" w:rsidRPr="007445FF">
        <w:rPr>
          <w:rFonts w:ascii="Arial" w:hAnsi="Arial" w:cs="Arial"/>
        </w:rPr>
        <w:t xml:space="preserve"> (Naidoo and </w:t>
      </w:r>
      <w:proofErr w:type="spellStart"/>
      <w:r w:rsidR="00E66F4B" w:rsidRPr="007445FF">
        <w:rPr>
          <w:rFonts w:ascii="Arial" w:hAnsi="Arial" w:cs="Arial"/>
        </w:rPr>
        <w:t>Gasparatos</w:t>
      </w:r>
      <w:proofErr w:type="spellEnd"/>
      <w:r w:rsidR="00E66F4B" w:rsidRPr="007445FF">
        <w:rPr>
          <w:rFonts w:ascii="Arial" w:hAnsi="Arial" w:cs="Arial"/>
        </w:rPr>
        <w:t>, 2018)</w:t>
      </w:r>
      <w:r w:rsidRPr="007445FF">
        <w:rPr>
          <w:rFonts w:ascii="Arial" w:hAnsi="Arial" w:cs="Arial"/>
        </w:rPr>
        <w:t>. If not properly executed, water conservation methods can reduce water usage but may affect guest comfort and hygiene. A key issue is transparency and statistics on these technologies' performance. Hilton markets its use of green technologies, although data on their impact in individual hotels or throughout the business is scarce. Lack of transparency doubts these projects' efficacy and may lead stakeholders to call them greenwashing.</w:t>
      </w:r>
    </w:p>
    <w:p w14:paraId="68B08680" w14:textId="77777777" w:rsidR="0079353F" w:rsidRPr="007445FF" w:rsidRDefault="00000000" w:rsidP="008B0B48">
      <w:pPr>
        <w:spacing w:line="360" w:lineRule="auto"/>
        <w:jc w:val="both"/>
        <w:rPr>
          <w:rFonts w:ascii="Arial" w:hAnsi="Arial" w:cs="Arial"/>
        </w:rPr>
      </w:pPr>
      <w:r w:rsidRPr="007445FF">
        <w:rPr>
          <w:rFonts w:ascii="Arial" w:hAnsi="Arial" w:cs="Arial"/>
          <w:b/>
          <w:bCs/>
        </w:rPr>
        <w:t xml:space="preserve">What </w:t>
      </w:r>
      <w:r w:rsidR="00B660D8" w:rsidRPr="007445FF">
        <w:rPr>
          <w:rFonts w:ascii="Arial" w:hAnsi="Arial" w:cs="Arial"/>
          <w:b/>
          <w:bCs/>
        </w:rPr>
        <w:t>Could They Do Instead of Self-Evaluating?</w:t>
      </w:r>
    </w:p>
    <w:p w14:paraId="757F926C" w14:textId="3EBD65E9" w:rsidR="00AE3BA3" w:rsidRDefault="00000000" w:rsidP="008B0B48">
      <w:pPr>
        <w:spacing w:line="360" w:lineRule="auto"/>
        <w:ind w:firstLine="720"/>
        <w:jc w:val="both"/>
        <w:rPr>
          <w:rFonts w:ascii="Arial" w:hAnsi="Arial" w:cs="Arial"/>
        </w:rPr>
      </w:pPr>
      <w:r w:rsidRPr="007445FF">
        <w:rPr>
          <w:rFonts w:ascii="Arial" w:hAnsi="Arial" w:cs="Arial"/>
        </w:rPr>
        <w:t>Hilton Hotels' sustainability efforts depend on self-evaluation, but its limits recommend investigating other techniques to improve trust and openness. Sustainability audits by independent, authori</w:t>
      </w:r>
      <w:r w:rsidR="00801F58" w:rsidRPr="007445FF">
        <w:rPr>
          <w:rFonts w:ascii="Arial" w:hAnsi="Arial" w:cs="Arial"/>
        </w:rPr>
        <w:t>s</w:t>
      </w:r>
      <w:r w:rsidRPr="007445FF">
        <w:rPr>
          <w:rFonts w:ascii="Arial" w:hAnsi="Arial" w:cs="Arial"/>
        </w:rPr>
        <w:t xml:space="preserve">ed </w:t>
      </w:r>
      <w:r w:rsidR="00801F58" w:rsidRPr="007445FF">
        <w:rPr>
          <w:rFonts w:ascii="Arial" w:hAnsi="Arial" w:cs="Arial"/>
        </w:rPr>
        <w:t>organisation</w:t>
      </w:r>
      <w:r w:rsidRPr="007445FF">
        <w:rPr>
          <w:rFonts w:ascii="Arial" w:hAnsi="Arial" w:cs="Arial"/>
        </w:rPr>
        <w:t>s are worth consideration. With their experience and established methods, third-party auditors can provide an objective examination. They may carefully evaluate Hilton's sustainability performance and provide stakeholders with verified data</w:t>
      </w:r>
      <w:r w:rsidR="00F74AE4" w:rsidRPr="007445FF">
        <w:rPr>
          <w:rFonts w:ascii="Arial" w:hAnsi="Arial" w:cs="Arial"/>
        </w:rPr>
        <w:t xml:space="preserve"> (</w:t>
      </w:r>
      <w:proofErr w:type="spellStart"/>
      <w:r w:rsidR="00F74AE4" w:rsidRPr="007445FF">
        <w:rPr>
          <w:rFonts w:ascii="Arial" w:hAnsi="Arial" w:cs="Arial"/>
        </w:rPr>
        <w:t>Ertuna</w:t>
      </w:r>
      <w:proofErr w:type="spellEnd"/>
      <w:r w:rsidR="00F74AE4" w:rsidRPr="007445FF">
        <w:rPr>
          <w:rFonts w:ascii="Arial" w:hAnsi="Arial" w:cs="Arial"/>
        </w:rPr>
        <w:t xml:space="preserve"> et al., 2019)</w:t>
      </w:r>
      <w:r w:rsidRPr="007445FF">
        <w:rPr>
          <w:rFonts w:ascii="Arial" w:hAnsi="Arial" w:cs="Arial"/>
        </w:rPr>
        <w:t xml:space="preserve">. This independent verification can reduce bias and greenwashing concerns, boosting Hilton's sustainability claims. Moreover, such audits can also be a complete assessment compared to self-reported data. On-site inspections and staff interviews can help them comprehend the hotel chain's operations and environmental impact. </w:t>
      </w:r>
    </w:p>
    <w:p w14:paraId="1EDE02D2" w14:textId="77777777" w:rsidR="007445FF" w:rsidRPr="007445FF" w:rsidRDefault="007445FF" w:rsidP="008B0B48">
      <w:pPr>
        <w:spacing w:line="360" w:lineRule="auto"/>
        <w:ind w:firstLine="720"/>
        <w:jc w:val="both"/>
        <w:rPr>
          <w:rFonts w:ascii="Arial" w:hAnsi="Arial" w:cs="Arial"/>
        </w:rPr>
      </w:pPr>
    </w:p>
    <w:tbl>
      <w:tblPr>
        <w:tblStyle w:val="GridTable4-Accent1"/>
        <w:tblW w:w="9210" w:type="dxa"/>
        <w:tblLook w:val="04A0" w:firstRow="1" w:lastRow="0" w:firstColumn="1" w:lastColumn="0" w:noHBand="0" w:noVBand="1"/>
      </w:tblPr>
      <w:tblGrid>
        <w:gridCol w:w="3450"/>
        <w:gridCol w:w="5760"/>
      </w:tblGrid>
      <w:tr w:rsidR="00AE3BA3" w:rsidRPr="007445FF" w14:paraId="6D864C82" w14:textId="77777777" w:rsidTr="00AE3B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3D0526" w14:textId="77777777" w:rsidR="00AE3BA3" w:rsidRPr="007445FF" w:rsidRDefault="00AE3BA3" w:rsidP="008B0B48">
            <w:pPr>
              <w:spacing w:line="360" w:lineRule="auto"/>
              <w:jc w:val="both"/>
              <w:rPr>
                <w:rFonts w:ascii="Arial" w:hAnsi="Arial" w:cs="Arial"/>
              </w:rPr>
            </w:pPr>
            <w:r w:rsidRPr="007445FF">
              <w:rPr>
                <w:rFonts w:ascii="Arial" w:hAnsi="Arial" w:cs="Arial"/>
              </w:rPr>
              <w:t>Alternative Approach</w:t>
            </w:r>
          </w:p>
        </w:tc>
        <w:tc>
          <w:tcPr>
            <w:tcW w:w="0" w:type="auto"/>
            <w:hideMark/>
          </w:tcPr>
          <w:p w14:paraId="1CFB3E00" w14:textId="77777777" w:rsidR="00AE3BA3" w:rsidRPr="007445FF" w:rsidRDefault="00AE3BA3" w:rsidP="008B0B4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7445FF">
              <w:rPr>
                <w:rFonts w:ascii="Arial" w:hAnsi="Arial" w:cs="Arial"/>
              </w:rPr>
              <w:t>Benefits</w:t>
            </w:r>
          </w:p>
        </w:tc>
      </w:tr>
      <w:tr w:rsidR="00AE3BA3" w:rsidRPr="007445FF" w14:paraId="53332CA3" w14:textId="77777777" w:rsidTr="00AE3B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31F9A5" w14:textId="77777777" w:rsidR="00AE3BA3" w:rsidRPr="007445FF" w:rsidRDefault="00AE3BA3" w:rsidP="008B0B48">
            <w:pPr>
              <w:spacing w:line="360" w:lineRule="auto"/>
              <w:jc w:val="both"/>
              <w:rPr>
                <w:rFonts w:ascii="Arial" w:hAnsi="Arial" w:cs="Arial"/>
              </w:rPr>
            </w:pPr>
            <w:r w:rsidRPr="007445FF">
              <w:rPr>
                <w:rFonts w:ascii="Arial" w:hAnsi="Arial" w:cs="Arial"/>
              </w:rPr>
              <w:t>Independent certifications</w:t>
            </w:r>
          </w:p>
        </w:tc>
        <w:tc>
          <w:tcPr>
            <w:tcW w:w="0" w:type="auto"/>
            <w:hideMark/>
          </w:tcPr>
          <w:p w14:paraId="1C430C14" w14:textId="77777777" w:rsidR="00AE3BA3" w:rsidRPr="007445FF" w:rsidRDefault="00AE3BA3" w:rsidP="008B0B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445FF">
              <w:rPr>
                <w:rFonts w:ascii="Arial" w:hAnsi="Arial" w:cs="Arial"/>
              </w:rPr>
              <w:t>Increased trust, transparency, assurance of environmental performance</w:t>
            </w:r>
          </w:p>
        </w:tc>
      </w:tr>
      <w:tr w:rsidR="00AE3BA3" w:rsidRPr="007445FF" w14:paraId="0C3BF638" w14:textId="77777777" w:rsidTr="00AE3BA3">
        <w:tc>
          <w:tcPr>
            <w:cnfStyle w:val="001000000000" w:firstRow="0" w:lastRow="0" w:firstColumn="1" w:lastColumn="0" w:oddVBand="0" w:evenVBand="0" w:oddHBand="0" w:evenHBand="0" w:firstRowFirstColumn="0" w:firstRowLastColumn="0" w:lastRowFirstColumn="0" w:lastRowLastColumn="0"/>
            <w:tcW w:w="0" w:type="auto"/>
            <w:hideMark/>
          </w:tcPr>
          <w:p w14:paraId="6D444D18" w14:textId="77777777" w:rsidR="00AE3BA3" w:rsidRPr="007445FF" w:rsidRDefault="00AE3BA3" w:rsidP="008B0B48">
            <w:pPr>
              <w:spacing w:line="360" w:lineRule="auto"/>
              <w:jc w:val="both"/>
              <w:rPr>
                <w:rFonts w:ascii="Arial" w:hAnsi="Arial" w:cs="Arial"/>
              </w:rPr>
            </w:pPr>
            <w:r w:rsidRPr="007445FF">
              <w:rPr>
                <w:rFonts w:ascii="Arial" w:hAnsi="Arial" w:cs="Arial"/>
              </w:rPr>
              <w:t>Transparent data</w:t>
            </w:r>
          </w:p>
        </w:tc>
        <w:tc>
          <w:tcPr>
            <w:tcW w:w="0" w:type="auto"/>
            <w:hideMark/>
          </w:tcPr>
          <w:p w14:paraId="704E706D" w14:textId="77777777" w:rsidR="00AE3BA3" w:rsidRPr="007445FF" w:rsidRDefault="00AE3BA3" w:rsidP="008B0B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445FF">
              <w:rPr>
                <w:rFonts w:ascii="Arial" w:hAnsi="Arial" w:cs="Arial"/>
              </w:rPr>
              <w:t>Accountability, public scrutiny, informed decision-making by stakeholders</w:t>
            </w:r>
          </w:p>
        </w:tc>
      </w:tr>
      <w:tr w:rsidR="00AE3BA3" w:rsidRPr="007445FF" w14:paraId="1C1DC079" w14:textId="77777777" w:rsidTr="00AE3B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61761E" w14:textId="77777777" w:rsidR="00AE3BA3" w:rsidRPr="007445FF" w:rsidRDefault="00AE3BA3" w:rsidP="008B0B48">
            <w:pPr>
              <w:spacing w:line="360" w:lineRule="auto"/>
              <w:jc w:val="both"/>
              <w:rPr>
                <w:rFonts w:ascii="Arial" w:hAnsi="Arial" w:cs="Arial"/>
              </w:rPr>
            </w:pPr>
            <w:r w:rsidRPr="007445FF">
              <w:rPr>
                <w:rFonts w:ascii="Arial" w:hAnsi="Arial" w:cs="Arial"/>
              </w:rPr>
              <w:lastRenderedPageBreak/>
              <w:t>Renewable energy and efficiency upgrades</w:t>
            </w:r>
          </w:p>
        </w:tc>
        <w:tc>
          <w:tcPr>
            <w:tcW w:w="0" w:type="auto"/>
            <w:hideMark/>
          </w:tcPr>
          <w:p w14:paraId="7CFD4A71" w14:textId="77777777" w:rsidR="00AE3BA3" w:rsidRPr="007445FF" w:rsidRDefault="00AE3BA3" w:rsidP="008B0B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445FF">
              <w:rPr>
                <w:rFonts w:ascii="Arial" w:hAnsi="Arial" w:cs="Arial"/>
              </w:rPr>
              <w:t>Measurable environmental benefits, reduced resource consumption, cost savings</w:t>
            </w:r>
          </w:p>
        </w:tc>
      </w:tr>
      <w:tr w:rsidR="00AE3BA3" w:rsidRPr="007445FF" w14:paraId="3E505657" w14:textId="77777777" w:rsidTr="00AE3BA3">
        <w:tc>
          <w:tcPr>
            <w:cnfStyle w:val="001000000000" w:firstRow="0" w:lastRow="0" w:firstColumn="1" w:lastColumn="0" w:oddVBand="0" w:evenVBand="0" w:oddHBand="0" w:evenHBand="0" w:firstRowFirstColumn="0" w:firstRowLastColumn="0" w:lastRowFirstColumn="0" w:lastRowLastColumn="0"/>
            <w:tcW w:w="0" w:type="auto"/>
            <w:hideMark/>
          </w:tcPr>
          <w:p w14:paraId="3C6D9954" w14:textId="77777777" w:rsidR="00AE3BA3" w:rsidRPr="007445FF" w:rsidRDefault="00AE3BA3" w:rsidP="008B0B48">
            <w:pPr>
              <w:spacing w:line="360" w:lineRule="auto"/>
              <w:jc w:val="both"/>
              <w:rPr>
                <w:rFonts w:ascii="Arial" w:hAnsi="Arial" w:cs="Arial"/>
              </w:rPr>
            </w:pPr>
            <w:r w:rsidRPr="007445FF">
              <w:rPr>
                <w:rFonts w:ascii="Arial" w:hAnsi="Arial" w:cs="Arial"/>
              </w:rPr>
              <w:t>Clearly defined and quantified claims</w:t>
            </w:r>
          </w:p>
        </w:tc>
        <w:tc>
          <w:tcPr>
            <w:tcW w:w="0" w:type="auto"/>
            <w:hideMark/>
          </w:tcPr>
          <w:p w14:paraId="53A00E45" w14:textId="77777777" w:rsidR="00AE3BA3" w:rsidRPr="007445FF" w:rsidRDefault="00AE3BA3" w:rsidP="008B0B4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445FF">
              <w:rPr>
                <w:rFonts w:ascii="Arial" w:hAnsi="Arial" w:cs="Arial"/>
              </w:rPr>
              <w:t>Avoids misinterpretations, fosters trust and transparency</w:t>
            </w:r>
          </w:p>
        </w:tc>
      </w:tr>
      <w:tr w:rsidR="00AE3BA3" w:rsidRPr="007445FF" w14:paraId="3DC467E7" w14:textId="77777777" w:rsidTr="00AE3B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0D2950" w14:textId="77777777" w:rsidR="00AE3BA3" w:rsidRPr="007445FF" w:rsidRDefault="00AE3BA3" w:rsidP="008B0B48">
            <w:pPr>
              <w:spacing w:line="360" w:lineRule="auto"/>
              <w:jc w:val="both"/>
              <w:rPr>
                <w:rFonts w:ascii="Arial" w:hAnsi="Arial" w:cs="Arial"/>
              </w:rPr>
            </w:pPr>
            <w:r w:rsidRPr="007445FF">
              <w:rPr>
                <w:rFonts w:ascii="Arial" w:hAnsi="Arial" w:cs="Arial"/>
              </w:rPr>
              <w:t>Open dialogue with stakeholders</w:t>
            </w:r>
          </w:p>
        </w:tc>
        <w:tc>
          <w:tcPr>
            <w:tcW w:w="0" w:type="auto"/>
            <w:hideMark/>
          </w:tcPr>
          <w:p w14:paraId="32F6B682" w14:textId="77777777" w:rsidR="00AE3BA3" w:rsidRPr="007445FF" w:rsidRDefault="00AE3BA3" w:rsidP="008B0B4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7445FF">
              <w:rPr>
                <w:rFonts w:ascii="Arial" w:hAnsi="Arial" w:cs="Arial"/>
              </w:rPr>
              <w:t>Improved stakeholder engagement, valuable feedback, collaborative problem-solving</w:t>
            </w:r>
          </w:p>
        </w:tc>
      </w:tr>
    </w:tbl>
    <w:p w14:paraId="25410B0F" w14:textId="7982EC6E" w:rsidR="00AE3BA3" w:rsidRPr="007445FF" w:rsidRDefault="00A57F8D" w:rsidP="008B0B48">
      <w:pPr>
        <w:spacing w:line="360" w:lineRule="auto"/>
        <w:jc w:val="both"/>
        <w:rPr>
          <w:rFonts w:ascii="Arial" w:hAnsi="Arial" w:cs="Arial"/>
          <w:b/>
          <w:bCs/>
        </w:rPr>
      </w:pPr>
      <w:r w:rsidRPr="007445FF">
        <w:rPr>
          <w:rFonts w:ascii="Arial" w:hAnsi="Arial" w:cs="Arial"/>
          <w:b/>
          <w:bCs/>
        </w:rPr>
        <w:t>Model</w:t>
      </w:r>
      <w:r w:rsidR="00AE3BA3" w:rsidRPr="007445FF">
        <w:rPr>
          <w:rFonts w:ascii="Arial" w:hAnsi="Arial" w:cs="Arial"/>
          <w:b/>
          <w:bCs/>
        </w:rPr>
        <w:t xml:space="preserve"> </w:t>
      </w:r>
      <w:r w:rsidRPr="007445FF">
        <w:rPr>
          <w:rFonts w:ascii="Arial" w:hAnsi="Arial" w:cs="Arial"/>
          <w:b/>
          <w:bCs/>
        </w:rPr>
        <w:t>2</w:t>
      </w:r>
      <w:r w:rsidR="00AE3BA3" w:rsidRPr="007445FF">
        <w:rPr>
          <w:rFonts w:ascii="Arial" w:hAnsi="Arial" w:cs="Arial"/>
          <w:b/>
          <w:bCs/>
        </w:rPr>
        <w:t>: Model illustrating alternative approaches to sustainability</w:t>
      </w:r>
      <w:r w:rsidR="00935DF3" w:rsidRPr="007445FF">
        <w:rPr>
          <w:rFonts w:ascii="Arial" w:hAnsi="Arial" w:cs="Arial"/>
          <w:b/>
          <w:bCs/>
        </w:rPr>
        <w:t xml:space="preserve"> by </w:t>
      </w:r>
      <w:proofErr w:type="spellStart"/>
      <w:r w:rsidR="00935DF3" w:rsidRPr="007445FF">
        <w:rPr>
          <w:rFonts w:ascii="Arial" w:hAnsi="Arial" w:cs="Arial"/>
          <w:b/>
          <w:bCs/>
        </w:rPr>
        <w:t>Alyahia</w:t>
      </w:r>
      <w:proofErr w:type="spellEnd"/>
      <w:r w:rsidR="00935DF3" w:rsidRPr="007445FF">
        <w:rPr>
          <w:rFonts w:ascii="Arial" w:hAnsi="Arial" w:cs="Arial"/>
          <w:b/>
          <w:bCs/>
        </w:rPr>
        <w:t xml:space="preserve"> et al., (2024)</w:t>
      </w:r>
    </w:p>
    <w:p w14:paraId="5724DDAD" w14:textId="51DE6388" w:rsidR="0079353F" w:rsidRPr="007445FF" w:rsidRDefault="00000000" w:rsidP="008B0B48">
      <w:pPr>
        <w:spacing w:line="360" w:lineRule="auto"/>
        <w:ind w:firstLine="720"/>
        <w:jc w:val="both"/>
        <w:rPr>
          <w:rFonts w:ascii="Arial" w:hAnsi="Arial" w:cs="Arial"/>
        </w:rPr>
      </w:pPr>
      <w:r w:rsidRPr="007445FF">
        <w:rPr>
          <w:rFonts w:ascii="Arial" w:hAnsi="Arial" w:cs="Arial"/>
        </w:rPr>
        <w:t>This in-depth study can discover areas for improvement that internal assessments may miss, resulting in more targeted and successful sustainability programs</w:t>
      </w:r>
      <w:r w:rsidR="00F74AE4" w:rsidRPr="007445FF">
        <w:rPr>
          <w:rFonts w:ascii="Arial" w:hAnsi="Arial" w:cs="Arial"/>
        </w:rPr>
        <w:t xml:space="preserve"> (Franzoni and Avellino, 2019)</w:t>
      </w:r>
      <w:r w:rsidRPr="007445FF">
        <w:rPr>
          <w:rFonts w:ascii="Arial" w:hAnsi="Arial" w:cs="Arial"/>
        </w:rPr>
        <w:t xml:space="preserve">. Hilton may create a strong data management and reporting system in addition to third-party audits. This system would provide sustainability measures transparently and accurately, giving stakeholders real-time environmental data about the </w:t>
      </w:r>
      <w:r w:rsidR="00801F58" w:rsidRPr="007445FF">
        <w:rPr>
          <w:rFonts w:ascii="Arial" w:hAnsi="Arial" w:cs="Arial"/>
        </w:rPr>
        <w:t>organisation</w:t>
      </w:r>
      <w:r w:rsidR="00D6564F" w:rsidRPr="007445FF">
        <w:rPr>
          <w:rFonts w:ascii="Arial" w:hAnsi="Arial" w:cs="Arial"/>
        </w:rPr>
        <w:t xml:space="preserve"> as </w:t>
      </w:r>
      <w:r w:rsidR="00A5168E" w:rsidRPr="007445FF">
        <w:rPr>
          <w:rFonts w:ascii="Arial" w:hAnsi="Arial" w:cs="Arial"/>
        </w:rPr>
        <w:t>shown in the above</w:t>
      </w:r>
      <w:r w:rsidR="00D6564F" w:rsidRPr="007445FF">
        <w:rPr>
          <w:rFonts w:ascii="Arial" w:hAnsi="Arial" w:cs="Arial"/>
        </w:rPr>
        <w:t xml:space="preserve"> Model 2</w:t>
      </w:r>
      <w:r w:rsidR="00914AD2" w:rsidRPr="007445FF">
        <w:rPr>
          <w:rFonts w:ascii="Arial" w:hAnsi="Arial" w:cs="Arial"/>
        </w:rPr>
        <w:t>,</w:t>
      </w:r>
      <w:r w:rsidR="00D6564F" w:rsidRPr="007445FF">
        <w:rPr>
          <w:rFonts w:ascii="Arial" w:hAnsi="Arial" w:cs="Arial"/>
        </w:rPr>
        <w:t xml:space="preserve"> where transparent data leads to accountability, public scrutiny, and informed decision-making by stakeholders</w:t>
      </w:r>
      <w:r w:rsidRPr="007445FF">
        <w:rPr>
          <w:rFonts w:ascii="Arial" w:hAnsi="Arial" w:cs="Arial"/>
        </w:rPr>
        <w:t>. Hilton can boost its sustainability reporting credibility by centrali</w:t>
      </w:r>
      <w:r w:rsidR="00801F58" w:rsidRPr="007445FF">
        <w:rPr>
          <w:rFonts w:ascii="Arial" w:hAnsi="Arial" w:cs="Arial"/>
        </w:rPr>
        <w:t>sing</w:t>
      </w:r>
      <w:r w:rsidRPr="007445FF">
        <w:rPr>
          <w:rFonts w:ascii="Arial" w:hAnsi="Arial" w:cs="Arial"/>
        </w:rPr>
        <w:t xml:space="preserve"> data collection, analysis, and reporting. Hilton's sustainability actions can be evaluated and reported transparently</w:t>
      </w:r>
      <w:r w:rsidR="00B34AE1" w:rsidRPr="007445FF">
        <w:rPr>
          <w:rFonts w:ascii="Arial" w:hAnsi="Arial" w:cs="Arial"/>
        </w:rPr>
        <w:t xml:space="preserve"> using third-party audits and a strong data management system (</w:t>
      </w:r>
      <w:proofErr w:type="spellStart"/>
      <w:r w:rsidR="00B34AE1" w:rsidRPr="007445FF">
        <w:rPr>
          <w:rFonts w:ascii="Arial" w:hAnsi="Arial" w:cs="Arial"/>
        </w:rPr>
        <w:t>Ertuna</w:t>
      </w:r>
      <w:proofErr w:type="spellEnd"/>
      <w:r w:rsidR="00B34AE1" w:rsidRPr="007445FF">
        <w:rPr>
          <w:rFonts w:ascii="Arial" w:hAnsi="Arial" w:cs="Arial"/>
        </w:rPr>
        <w:t xml:space="preserve"> et al., 2019)</w:t>
      </w:r>
      <w:r w:rsidRPr="007445FF">
        <w:rPr>
          <w:rFonts w:ascii="Arial" w:hAnsi="Arial" w:cs="Arial"/>
        </w:rPr>
        <w:t xml:space="preserve">. </w:t>
      </w:r>
      <w:r w:rsidR="00815379" w:rsidRPr="007445FF">
        <w:rPr>
          <w:rFonts w:ascii="Arial" w:hAnsi="Arial" w:cs="Arial"/>
        </w:rPr>
        <w:t>This strategy helps the company build stakeholder trust, environmental responsibility, and sustainability.</w:t>
      </w:r>
    </w:p>
    <w:p w14:paraId="3C591562" w14:textId="77777777" w:rsidR="00C666F3" w:rsidRPr="007445FF" w:rsidRDefault="00000000" w:rsidP="008B0B48">
      <w:pPr>
        <w:spacing w:line="360" w:lineRule="auto"/>
        <w:ind w:firstLine="720"/>
        <w:jc w:val="both"/>
        <w:rPr>
          <w:rFonts w:ascii="Arial" w:hAnsi="Arial" w:cs="Arial"/>
        </w:rPr>
      </w:pPr>
      <w:r w:rsidRPr="007445FF">
        <w:rPr>
          <w:rFonts w:ascii="Arial" w:hAnsi="Arial" w:cs="Arial"/>
        </w:rPr>
        <w:t>Hilton Hotels can boost its credibility and transparency by joining Leadership in Energy and Environmental Design (LEED) or B Corp certification schemes. Strong criteria and independent verification are used in these programs to assess and improve. Certification shows Hilton's commitment to environmental and social responsibility and gives stakeholders a baseline to measure its progress. Hilton can demonstrate its commitment to sustainability and lead the hotel industry by participating in such programs. Sustainability certification schemes frequently entail regular monitoring and reporting</w:t>
      </w:r>
      <w:r w:rsidR="00F74AE4" w:rsidRPr="007445FF">
        <w:rPr>
          <w:rFonts w:ascii="Arial" w:hAnsi="Arial" w:cs="Arial"/>
        </w:rPr>
        <w:t xml:space="preserve"> (Duric and Potočnik Topler, 2021)</w:t>
      </w:r>
      <w:r w:rsidRPr="007445FF">
        <w:rPr>
          <w:rFonts w:ascii="Arial" w:hAnsi="Arial" w:cs="Arial"/>
        </w:rPr>
        <w:t xml:space="preserve">. </w:t>
      </w:r>
      <w:proofErr w:type="gramStart"/>
      <w:r w:rsidRPr="007445FF">
        <w:rPr>
          <w:rFonts w:ascii="Arial" w:hAnsi="Arial" w:cs="Arial"/>
        </w:rPr>
        <w:t>In order to</w:t>
      </w:r>
      <w:proofErr w:type="gramEnd"/>
      <w:r w:rsidRPr="007445FF">
        <w:rPr>
          <w:rFonts w:ascii="Arial" w:hAnsi="Arial" w:cs="Arial"/>
        </w:rPr>
        <w:t xml:space="preserve"> meet sustainability standards, LEED-certified buildings are periodically reassessed. Regular interaction with rigorous frameworks encourages transparency, accountability, and continuous progress. Hilton's </w:t>
      </w:r>
      <w:r w:rsidRPr="007445FF">
        <w:rPr>
          <w:rFonts w:ascii="Arial" w:hAnsi="Arial" w:cs="Arial"/>
        </w:rPr>
        <w:lastRenderedPageBreak/>
        <w:t xml:space="preserve">involvement in these initiatives would show its commitment to sustainability, and the certification process would validate its efforts and effectiveness. </w:t>
      </w:r>
    </w:p>
    <w:p w14:paraId="40961AC8" w14:textId="77777777" w:rsidR="00A23B1A" w:rsidRPr="007445FF" w:rsidRDefault="00000000" w:rsidP="008B0B48">
      <w:pPr>
        <w:spacing w:line="360" w:lineRule="auto"/>
        <w:ind w:firstLine="720"/>
        <w:jc w:val="both"/>
        <w:rPr>
          <w:rFonts w:ascii="Arial" w:hAnsi="Arial" w:cs="Arial"/>
        </w:rPr>
      </w:pPr>
      <w:r w:rsidRPr="007445FF">
        <w:rPr>
          <w:rFonts w:ascii="Arial" w:hAnsi="Arial" w:cs="Arial"/>
        </w:rPr>
        <w:t>Hilton's sustainability reviews can be improved by including guests, local communities, and environmental NGOs. Hilton can better understand its operations and identify sustainability gaps by involving external stakeholders. Collaborative seminars, polls, and focus groups can help evaluate current programs and generate new ideas for improvement. This inclusive strategy shows responsible stakeholder engagement, which builds trust and transparency</w:t>
      </w:r>
      <w:r w:rsidR="00F74AE4" w:rsidRPr="007445FF">
        <w:rPr>
          <w:rFonts w:ascii="Arial" w:hAnsi="Arial" w:cs="Arial"/>
        </w:rPr>
        <w:t xml:space="preserve"> (Boronat-Navarro and Pérez-Aranda, 2019)</w:t>
      </w:r>
      <w:r w:rsidRPr="007445FF">
        <w:rPr>
          <w:rFonts w:ascii="Arial" w:hAnsi="Arial" w:cs="Arial"/>
        </w:rPr>
        <w:t>. It can also strengthen stakeholder ties, improving the environment and Hilton's long-term sustainability. In addition, Hilton may tap into more expertise and viewpoints by including various stakeholders in the evaluation process, leading to more inventive and effective sustainability solutions. For instance, environmental NGOs can offer Hilton sustainability expertise and best practices, while guests and local communities can help tailor sustainability programs to their requirements</w:t>
      </w:r>
      <w:r w:rsidR="00F74AE4" w:rsidRPr="007445FF">
        <w:rPr>
          <w:rFonts w:ascii="Arial" w:hAnsi="Arial" w:cs="Arial"/>
        </w:rPr>
        <w:t xml:space="preserve"> (Duric and Potočnik Topler, 2021)</w:t>
      </w:r>
      <w:r w:rsidRPr="007445FF">
        <w:rPr>
          <w:rFonts w:ascii="Arial" w:hAnsi="Arial" w:cs="Arial"/>
        </w:rPr>
        <w:t>. This collaborative strategy can help Hilton improve its sustainability performance and reputation as a responsible and environmentally conscientious firm.</w:t>
      </w:r>
    </w:p>
    <w:p w14:paraId="598E3DC0" w14:textId="77777777" w:rsidR="00A23B1A" w:rsidRPr="007445FF" w:rsidRDefault="00000000">
      <w:pPr>
        <w:rPr>
          <w:rFonts w:ascii="Arial" w:hAnsi="Arial" w:cs="Arial"/>
        </w:rPr>
      </w:pPr>
      <w:r w:rsidRPr="007445FF">
        <w:rPr>
          <w:rFonts w:ascii="Arial" w:hAnsi="Arial" w:cs="Arial"/>
        </w:rPr>
        <w:br w:type="page"/>
      </w:r>
    </w:p>
    <w:p w14:paraId="40E3D973" w14:textId="77777777" w:rsidR="00F80915" w:rsidRPr="007445FF" w:rsidRDefault="00000000" w:rsidP="00A23B1A">
      <w:pPr>
        <w:jc w:val="center"/>
        <w:rPr>
          <w:rFonts w:ascii="Arial" w:hAnsi="Arial" w:cs="Arial"/>
          <w:b/>
          <w:bCs/>
          <w:u w:val="single"/>
        </w:rPr>
      </w:pPr>
      <w:r w:rsidRPr="007445FF">
        <w:rPr>
          <w:rFonts w:ascii="Arial" w:hAnsi="Arial" w:cs="Arial"/>
          <w:b/>
          <w:bCs/>
          <w:u w:val="single"/>
        </w:rPr>
        <w:lastRenderedPageBreak/>
        <w:t>References List</w:t>
      </w:r>
    </w:p>
    <w:p w14:paraId="69DD21B3" w14:textId="34BF4736" w:rsidR="00935DF3" w:rsidRPr="007445FF" w:rsidRDefault="00935DF3" w:rsidP="00815379">
      <w:pPr>
        <w:ind w:left="720" w:hanging="720"/>
        <w:rPr>
          <w:rFonts w:ascii="Arial" w:hAnsi="Arial" w:cs="Arial"/>
        </w:rPr>
      </w:pPr>
      <w:proofErr w:type="spellStart"/>
      <w:r w:rsidRPr="007445FF">
        <w:rPr>
          <w:rFonts w:ascii="Arial" w:hAnsi="Arial" w:cs="Arial"/>
        </w:rPr>
        <w:t>Alyahia</w:t>
      </w:r>
      <w:proofErr w:type="spellEnd"/>
      <w:r w:rsidRPr="007445FF">
        <w:rPr>
          <w:rFonts w:ascii="Arial" w:hAnsi="Arial" w:cs="Arial"/>
        </w:rPr>
        <w:t xml:space="preserve">, M., </w:t>
      </w:r>
      <w:proofErr w:type="spellStart"/>
      <w:r w:rsidRPr="007445FF">
        <w:rPr>
          <w:rFonts w:ascii="Arial" w:hAnsi="Arial" w:cs="Arial"/>
        </w:rPr>
        <w:t>Azazz</w:t>
      </w:r>
      <w:proofErr w:type="spellEnd"/>
      <w:r w:rsidRPr="007445FF">
        <w:rPr>
          <w:rFonts w:ascii="Arial" w:hAnsi="Arial" w:cs="Arial"/>
        </w:rPr>
        <w:t xml:space="preserve">, A. M., Fayyad, S., Elshaer, I. A., &amp; Mohammad, A. A. (2024). Greenwashing </w:t>
      </w:r>
      <w:proofErr w:type="spellStart"/>
      <w:r w:rsidRPr="007445FF">
        <w:rPr>
          <w:rFonts w:ascii="Arial" w:hAnsi="Arial" w:cs="Arial"/>
        </w:rPr>
        <w:t>Behavior</w:t>
      </w:r>
      <w:proofErr w:type="spellEnd"/>
      <w:r w:rsidRPr="007445FF">
        <w:rPr>
          <w:rFonts w:ascii="Arial" w:hAnsi="Arial" w:cs="Arial"/>
        </w:rPr>
        <w:t xml:space="preserve"> in Hotels Industry: The Role of Green Transparency and Green Authenticity. </w:t>
      </w:r>
      <w:r w:rsidRPr="007445FF">
        <w:rPr>
          <w:rFonts w:ascii="Arial" w:hAnsi="Arial" w:cs="Arial"/>
          <w:i/>
          <w:iCs/>
        </w:rPr>
        <w:t>Sustainability</w:t>
      </w:r>
      <w:r w:rsidRPr="007445FF">
        <w:rPr>
          <w:rFonts w:ascii="Arial" w:hAnsi="Arial" w:cs="Arial"/>
        </w:rPr>
        <w:t>, </w:t>
      </w:r>
      <w:r w:rsidRPr="007445FF">
        <w:rPr>
          <w:rFonts w:ascii="Arial" w:hAnsi="Arial" w:cs="Arial"/>
          <w:i/>
          <w:iCs/>
        </w:rPr>
        <w:t>16</w:t>
      </w:r>
      <w:r w:rsidRPr="007445FF">
        <w:rPr>
          <w:rFonts w:ascii="Arial" w:hAnsi="Arial" w:cs="Arial"/>
        </w:rPr>
        <w:t>(3), 1050.</w:t>
      </w:r>
    </w:p>
    <w:p w14:paraId="239231A1" w14:textId="7941BC2E" w:rsidR="00815379" w:rsidRPr="007445FF" w:rsidRDefault="00000000" w:rsidP="00815379">
      <w:pPr>
        <w:ind w:left="720" w:hanging="720"/>
        <w:rPr>
          <w:rFonts w:ascii="Arial" w:hAnsi="Arial" w:cs="Arial"/>
        </w:rPr>
      </w:pPr>
      <w:r w:rsidRPr="007445FF">
        <w:rPr>
          <w:rFonts w:ascii="Arial" w:hAnsi="Arial" w:cs="Arial"/>
        </w:rPr>
        <w:t xml:space="preserve">Applegate, L. M., Piccoli, G., </w:t>
      </w:r>
      <w:r w:rsidR="00FD3748" w:rsidRPr="007445FF">
        <w:rPr>
          <w:rFonts w:ascii="Arial" w:hAnsi="Arial" w:cs="Arial"/>
        </w:rPr>
        <w:t>and</w:t>
      </w:r>
      <w:r w:rsidRPr="007445FF">
        <w:rPr>
          <w:rFonts w:ascii="Arial" w:hAnsi="Arial" w:cs="Arial"/>
        </w:rPr>
        <w:t xml:space="preserve"> Dev, C. S. 2008. </w:t>
      </w:r>
      <w:r w:rsidRPr="007445FF">
        <w:rPr>
          <w:rFonts w:ascii="Arial" w:hAnsi="Arial" w:cs="Arial"/>
          <w:i/>
          <w:iCs/>
        </w:rPr>
        <w:t>Hilton Hotels: Brand differentiation through customer relationship management</w:t>
      </w:r>
      <w:r w:rsidRPr="007445FF">
        <w:rPr>
          <w:rFonts w:ascii="Arial" w:hAnsi="Arial" w:cs="Arial"/>
        </w:rPr>
        <w:t>. Harvard Business School Pub.</w:t>
      </w:r>
    </w:p>
    <w:p w14:paraId="3A86C3E2" w14:textId="77777777" w:rsidR="00815379" w:rsidRPr="007445FF" w:rsidRDefault="00000000" w:rsidP="00815379">
      <w:pPr>
        <w:ind w:left="720" w:hanging="720"/>
        <w:rPr>
          <w:rFonts w:ascii="Arial" w:hAnsi="Arial" w:cs="Arial"/>
        </w:rPr>
      </w:pPr>
      <w:r w:rsidRPr="007445FF">
        <w:rPr>
          <w:rFonts w:ascii="Arial" w:hAnsi="Arial" w:cs="Arial"/>
        </w:rPr>
        <w:t>Arvidsson, S. and Dumay, J., 2022. Corporate ESG reporting quantity, quality, and performance: Where to now for environmental policy and practice? </w:t>
      </w:r>
      <w:r w:rsidRPr="007445FF">
        <w:rPr>
          <w:rFonts w:ascii="Arial" w:hAnsi="Arial" w:cs="Arial"/>
          <w:i/>
          <w:iCs/>
        </w:rPr>
        <w:t>Business Strategy and the Environment</w:t>
      </w:r>
      <w:r w:rsidRPr="007445FF">
        <w:rPr>
          <w:rFonts w:ascii="Arial" w:hAnsi="Arial" w:cs="Arial"/>
        </w:rPr>
        <w:t>, </w:t>
      </w:r>
      <w:r w:rsidRPr="007445FF">
        <w:rPr>
          <w:rFonts w:ascii="Arial" w:hAnsi="Arial" w:cs="Arial"/>
          <w:i/>
          <w:iCs/>
        </w:rPr>
        <w:t>31</w:t>
      </w:r>
      <w:r w:rsidRPr="007445FF">
        <w:rPr>
          <w:rFonts w:ascii="Arial" w:hAnsi="Arial" w:cs="Arial"/>
        </w:rPr>
        <w:t>(3), pp.1091-1110.</w:t>
      </w:r>
    </w:p>
    <w:p w14:paraId="5F157923" w14:textId="77777777" w:rsidR="00815379" w:rsidRPr="007445FF" w:rsidRDefault="00000000" w:rsidP="00815379">
      <w:pPr>
        <w:ind w:left="720" w:hanging="720"/>
        <w:rPr>
          <w:rFonts w:ascii="Arial" w:hAnsi="Arial" w:cs="Arial"/>
        </w:rPr>
      </w:pPr>
      <w:r w:rsidRPr="007445FF">
        <w:rPr>
          <w:rFonts w:ascii="Arial" w:hAnsi="Arial" w:cs="Arial"/>
        </w:rPr>
        <w:t>Bhanji, M.D., 2022. </w:t>
      </w:r>
      <w:r w:rsidRPr="007445FF">
        <w:rPr>
          <w:rFonts w:ascii="Arial" w:hAnsi="Arial" w:cs="Arial"/>
          <w:i/>
          <w:iCs/>
        </w:rPr>
        <w:t>Equity research Worldwide Holdings INC</w:t>
      </w:r>
      <w:r w:rsidRPr="007445FF">
        <w:rPr>
          <w:rFonts w:ascii="Arial" w:hAnsi="Arial" w:cs="Arial"/>
        </w:rPr>
        <w:t xml:space="preserve"> (Doctoral dissertation, Instituto Superior de Economia e </w:t>
      </w:r>
      <w:proofErr w:type="spellStart"/>
      <w:r w:rsidRPr="007445FF">
        <w:rPr>
          <w:rFonts w:ascii="Arial" w:hAnsi="Arial" w:cs="Arial"/>
        </w:rPr>
        <w:t>Gestão</w:t>
      </w:r>
      <w:proofErr w:type="spellEnd"/>
      <w:r w:rsidRPr="007445FF">
        <w:rPr>
          <w:rFonts w:ascii="Arial" w:hAnsi="Arial" w:cs="Arial"/>
        </w:rPr>
        <w:t>).</w:t>
      </w:r>
    </w:p>
    <w:p w14:paraId="55D50ADB" w14:textId="77777777" w:rsidR="00815379" w:rsidRPr="007445FF" w:rsidRDefault="00000000" w:rsidP="00815379">
      <w:pPr>
        <w:ind w:left="720" w:hanging="720"/>
        <w:rPr>
          <w:rFonts w:ascii="Arial" w:hAnsi="Arial" w:cs="Arial"/>
        </w:rPr>
      </w:pPr>
      <w:r w:rsidRPr="007445FF">
        <w:rPr>
          <w:rFonts w:ascii="Arial" w:hAnsi="Arial" w:cs="Arial"/>
        </w:rPr>
        <w:t xml:space="preserve">Boronat-Navarro, M. and Pérez-Aranda, J.A., 2019. </w:t>
      </w:r>
      <w:proofErr w:type="gramStart"/>
      <w:r w:rsidRPr="007445FF">
        <w:rPr>
          <w:rFonts w:ascii="Arial" w:hAnsi="Arial" w:cs="Arial"/>
        </w:rPr>
        <w:t>Consumers’</w:t>
      </w:r>
      <w:proofErr w:type="gramEnd"/>
      <w:r w:rsidRPr="007445FF">
        <w:rPr>
          <w:rFonts w:ascii="Arial" w:hAnsi="Arial" w:cs="Arial"/>
        </w:rPr>
        <w:t xml:space="preserve"> perceived corporate social responsibility evaluation and support: The moderating role of consumer information. </w:t>
      </w:r>
      <w:r w:rsidRPr="007445FF">
        <w:rPr>
          <w:rFonts w:ascii="Arial" w:hAnsi="Arial" w:cs="Arial"/>
          <w:i/>
          <w:iCs/>
        </w:rPr>
        <w:t>Tourism Economics</w:t>
      </w:r>
      <w:r w:rsidRPr="007445FF">
        <w:rPr>
          <w:rFonts w:ascii="Arial" w:hAnsi="Arial" w:cs="Arial"/>
        </w:rPr>
        <w:t>, </w:t>
      </w:r>
      <w:r w:rsidRPr="007445FF">
        <w:rPr>
          <w:rFonts w:ascii="Arial" w:hAnsi="Arial" w:cs="Arial"/>
          <w:i/>
          <w:iCs/>
        </w:rPr>
        <w:t>25</w:t>
      </w:r>
      <w:r w:rsidRPr="007445FF">
        <w:rPr>
          <w:rFonts w:ascii="Arial" w:hAnsi="Arial" w:cs="Arial"/>
        </w:rPr>
        <w:t>(4), pp.613-638.</w:t>
      </w:r>
    </w:p>
    <w:p w14:paraId="754183DF" w14:textId="5E3C44D5" w:rsidR="00D6564F" w:rsidRPr="007445FF" w:rsidRDefault="00D6564F" w:rsidP="00815379">
      <w:pPr>
        <w:ind w:left="720" w:hanging="720"/>
        <w:rPr>
          <w:rFonts w:ascii="Arial" w:hAnsi="Arial" w:cs="Arial"/>
        </w:rPr>
      </w:pPr>
      <w:r w:rsidRPr="007445FF">
        <w:rPr>
          <w:rFonts w:ascii="Arial" w:hAnsi="Arial" w:cs="Arial"/>
        </w:rPr>
        <w:t>Budinsky, J., &amp; Bryant, S. (2013). “It’s not easy being green”: The greenwashing of environmental discourses in advertising. </w:t>
      </w:r>
      <w:r w:rsidRPr="007445FF">
        <w:rPr>
          <w:rFonts w:ascii="Arial" w:hAnsi="Arial" w:cs="Arial"/>
          <w:i/>
          <w:iCs/>
        </w:rPr>
        <w:t>Canadian Journal of Communication</w:t>
      </w:r>
      <w:r w:rsidRPr="007445FF">
        <w:rPr>
          <w:rFonts w:ascii="Arial" w:hAnsi="Arial" w:cs="Arial"/>
        </w:rPr>
        <w:t>, </w:t>
      </w:r>
      <w:r w:rsidRPr="007445FF">
        <w:rPr>
          <w:rFonts w:ascii="Arial" w:hAnsi="Arial" w:cs="Arial"/>
          <w:i/>
          <w:iCs/>
        </w:rPr>
        <w:t>38</w:t>
      </w:r>
      <w:r w:rsidRPr="007445FF">
        <w:rPr>
          <w:rFonts w:ascii="Arial" w:hAnsi="Arial" w:cs="Arial"/>
        </w:rPr>
        <w:t>(2), 207-226.</w:t>
      </w:r>
    </w:p>
    <w:p w14:paraId="690E56E9" w14:textId="77777777" w:rsidR="00815379" w:rsidRPr="007445FF" w:rsidRDefault="00000000" w:rsidP="00815379">
      <w:pPr>
        <w:ind w:left="720" w:hanging="720"/>
        <w:rPr>
          <w:rFonts w:ascii="Arial" w:hAnsi="Arial" w:cs="Arial"/>
        </w:rPr>
      </w:pPr>
      <w:r w:rsidRPr="007445FF">
        <w:rPr>
          <w:rFonts w:ascii="Arial" w:hAnsi="Arial" w:cs="Arial"/>
        </w:rPr>
        <w:t>Cardoso, L.E., 2022. </w:t>
      </w:r>
      <w:r w:rsidRPr="007445FF">
        <w:rPr>
          <w:rFonts w:ascii="Arial" w:hAnsi="Arial" w:cs="Arial"/>
          <w:i/>
          <w:iCs/>
        </w:rPr>
        <w:t>Hilton worldwide holdings in the travel &amp; tourism industry</w:t>
      </w:r>
      <w:r w:rsidRPr="007445FF">
        <w:rPr>
          <w:rFonts w:ascii="Arial" w:hAnsi="Arial" w:cs="Arial"/>
        </w:rPr>
        <w:t> (Doctoral dissertation).</w:t>
      </w:r>
    </w:p>
    <w:p w14:paraId="6629234D" w14:textId="39A8CBFF" w:rsidR="00815379" w:rsidRPr="007445FF" w:rsidRDefault="00000000" w:rsidP="00815379">
      <w:pPr>
        <w:ind w:left="720" w:hanging="720"/>
        <w:rPr>
          <w:rFonts w:ascii="Arial" w:hAnsi="Arial" w:cs="Arial"/>
        </w:rPr>
      </w:pPr>
      <w:r w:rsidRPr="007445FF">
        <w:rPr>
          <w:rFonts w:ascii="Arial" w:hAnsi="Arial" w:cs="Arial"/>
        </w:rPr>
        <w:lastRenderedPageBreak/>
        <w:t>Chang, Y.C., Ku, C.H. and Chen, C.H., 2019. Social media analytics: Extracting and visuali</w:t>
      </w:r>
      <w:r w:rsidR="00801F58" w:rsidRPr="007445FF">
        <w:rPr>
          <w:rFonts w:ascii="Arial" w:hAnsi="Arial" w:cs="Arial"/>
        </w:rPr>
        <w:t>sing</w:t>
      </w:r>
      <w:r w:rsidRPr="007445FF">
        <w:rPr>
          <w:rFonts w:ascii="Arial" w:hAnsi="Arial" w:cs="Arial"/>
        </w:rPr>
        <w:t xml:space="preserve"> Hilton hotel ratings and reviews from TripAdvisor. </w:t>
      </w:r>
      <w:r w:rsidRPr="007445FF">
        <w:rPr>
          <w:rFonts w:ascii="Arial" w:hAnsi="Arial" w:cs="Arial"/>
          <w:i/>
          <w:iCs/>
        </w:rPr>
        <w:t>International Journal of Information Management</w:t>
      </w:r>
      <w:r w:rsidRPr="007445FF">
        <w:rPr>
          <w:rFonts w:ascii="Arial" w:hAnsi="Arial" w:cs="Arial"/>
        </w:rPr>
        <w:t>, </w:t>
      </w:r>
      <w:r w:rsidRPr="007445FF">
        <w:rPr>
          <w:rFonts w:ascii="Arial" w:hAnsi="Arial" w:cs="Arial"/>
          <w:i/>
          <w:iCs/>
        </w:rPr>
        <w:t>48</w:t>
      </w:r>
      <w:r w:rsidRPr="007445FF">
        <w:rPr>
          <w:rFonts w:ascii="Arial" w:hAnsi="Arial" w:cs="Arial"/>
        </w:rPr>
        <w:t>, pp.263-279.</w:t>
      </w:r>
    </w:p>
    <w:p w14:paraId="533C2813" w14:textId="77777777" w:rsidR="00815379" w:rsidRPr="007445FF" w:rsidRDefault="00000000" w:rsidP="00815379">
      <w:pPr>
        <w:ind w:left="720" w:hanging="720"/>
        <w:rPr>
          <w:rFonts w:ascii="Arial" w:hAnsi="Arial" w:cs="Arial"/>
        </w:rPr>
      </w:pPr>
      <w:r w:rsidRPr="007445FF">
        <w:rPr>
          <w:rFonts w:ascii="Arial" w:hAnsi="Arial" w:cs="Arial"/>
        </w:rPr>
        <w:t>De Roeck, K. and Maon, F., 2018. Building the theoretical puzzle of employees’ reactions to corporate social responsibility: An integrative conceptual framework and research agenda. </w:t>
      </w:r>
      <w:r w:rsidRPr="007445FF">
        <w:rPr>
          <w:rFonts w:ascii="Arial" w:hAnsi="Arial" w:cs="Arial"/>
          <w:i/>
          <w:iCs/>
        </w:rPr>
        <w:t>Journal of Business Ethics</w:t>
      </w:r>
      <w:r w:rsidRPr="007445FF">
        <w:rPr>
          <w:rFonts w:ascii="Arial" w:hAnsi="Arial" w:cs="Arial"/>
        </w:rPr>
        <w:t>, </w:t>
      </w:r>
      <w:r w:rsidRPr="007445FF">
        <w:rPr>
          <w:rFonts w:ascii="Arial" w:hAnsi="Arial" w:cs="Arial"/>
          <w:i/>
          <w:iCs/>
        </w:rPr>
        <w:t>149</w:t>
      </w:r>
      <w:r w:rsidRPr="007445FF">
        <w:rPr>
          <w:rFonts w:ascii="Arial" w:hAnsi="Arial" w:cs="Arial"/>
        </w:rPr>
        <w:t>, pp.609-625.</w:t>
      </w:r>
    </w:p>
    <w:p w14:paraId="45DA3858" w14:textId="77777777" w:rsidR="00815379" w:rsidRPr="007445FF" w:rsidRDefault="00000000" w:rsidP="00815379">
      <w:pPr>
        <w:ind w:left="720" w:hanging="720"/>
        <w:rPr>
          <w:rFonts w:ascii="Arial" w:hAnsi="Arial" w:cs="Arial"/>
        </w:rPr>
      </w:pPr>
      <w:r w:rsidRPr="007445FF">
        <w:rPr>
          <w:rFonts w:ascii="Arial" w:hAnsi="Arial" w:cs="Arial"/>
        </w:rPr>
        <w:t>Duric, Z. and Potočnik Topler, J., 2021. The role of performance and environmental sustainability indicators in hotel competitiveness. </w:t>
      </w:r>
      <w:r w:rsidRPr="007445FF">
        <w:rPr>
          <w:rFonts w:ascii="Arial" w:hAnsi="Arial" w:cs="Arial"/>
          <w:i/>
          <w:iCs/>
        </w:rPr>
        <w:t>Sustainability</w:t>
      </w:r>
      <w:r w:rsidRPr="007445FF">
        <w:rPr>
          <w:rFonts w:ascii="Arial" w:hAnsi="Arial" w:cs="Arial"/>
        </w:rPr>
        <w:t>, </w:t>
      </w:r>
      <w:r w:rsidRPr="007445FF">
        <w:rPr>
          <w:rFonts w:ascii="Arial" w:hAnsi="Arial" w:cs="Arial"/>
          <w:i/>
          <w:iCs/>
        </w:rPr>
        <w:t>13</w:t>
      </w:r>
      <w:r w:rsidRPr="007445FF">
        <w:rPr>
          <w:rFonts w:ascii="Arial" w:hAnsi="Arial" w:cs="Arial"/>
        </w:rPr>
        <w:t>(12), p.6574.</w:t>
      </w:r>
    </w:p>
    <w:p w14:paraId="5FB060D5" w14:textId="77777777" w:rsidR="00815379" w:rsidRPr="007445FF" w:rsidRDefault="00000000" w:rsidP="00815379">
      <w:pPr>
        <w:ind w:left="720" w:hanging="720"/>
        <w:rPr>
          <w:rFonts w:ascii="Arial" w:hAnsi="Arial" w:cs="Arial"/>
        </w:rPr>
      </w:pPr>
      <w:proofErr w:type="spellStart"/>
      <w:r w:rsidRPr="007445FF">
        <w:rPr>
          <w:rFonts w:ascii="Arial" w:hAnsi="Arial" w:cs="Arial"/>
        </w:rPr>
        <w:t>Ertuna</w:t>
      </w:r>
      <w:proofErr w:type="spellEnd"/>
      <w:r w:rsidRPr="007445FF">
        <w:rPr>
          <w:rFonts w:ascii="Arial" w:hAnsi="Arial" w:cs="Arial"/>
        </w:rPr>
        <w:t xml:space="preserve">, B., Karatas-Ozkan, M. and Yamak, S., 2019. Diffusion of sustainability and CSR discourse in the hospitality industry: Dynamics of local context. </w:t>
      </w:r>
      <w:r w:rsidRPr="007445FF">
        <w:rPr>
          <w:rFonts w:ascii="Arial" w:hAnsi="Arial" w:cs="Arial"/>
          <w:i/>
          <w:iCs/>
        </w:rPr>
        <w:t>International Journal of Contemporary Hospitality Management</w:t>
      </w:r>
      <w:r w:rsidRPr="007445FF">
        <w:rPr>
          <w:rFonts w:ascii="Arial" w:hAnsi="Arial" w:cs="Arial"/>
        </w:rPr>
        <w:t>, </w:t>
      </w:r>
      <w:r w:rsidRPr="007445FF">
        <w:rPr>
          <w:rFonts w:ascii="Arial" w:hAnsi="Arial" w:cs="Arial"/>
          <w:i/>
          <w:iCs/>
        </w:rPr>
        <w:t>31</w:t>
      </w:r>
      <w:r w:rsidRPr="007445FF">
        <w:rPr>
          <w:rFonts w:ascii="Arial" w:hAnsi="Arial" w:cs="Arial"/>
        </w:rPr>
        <w:t>(6), pp.2564-2581.</w:t>
      </w:r>
    </w:p>
    <w:p w14:paraId="0C7FB58E" w14:textId="77777777" w:rsidR="00815379" w:rsidRPr="007445FF" w:rsidRDefault="00000000" w:rsidP="00815379">
      <w:pPr>
        <w:ind w:left="720" w:hanging="720"/>
        <w:rPr>
          <w:rFonts w:ascii="Arial" w:hAnsi="Arial" w:cs="Arial"/>
        </w:rPr>
      </w:pPr>
      <w:proofErr w:type="spellStart"/>
      <w:r w:rsidRPr="007445FF">
        <w:rPr>
          <w:rFonts w:ascii="Arial" w:hAnsi="Arial" w:cs="Arial"/>
        </w:rPr>
        <w:t>Fachada</w:t>
      </w:r>
      <w:proofErr w:type="spellEnd"/>
      <w:r w:rsidRPr="007445FF">
        <w:rPr>
          <w:rFonts w:ascii="Arial" w:hAnsi="Arial" w:cs="Arial"/>
        </w:rPr>
        <w:t>, B.C., 2023. </w:t>
      </w:r>
      <w:r w:rsidRPr="007445FF">
        <w:rPr>
          <w:rFonts w:ascii="Arial" w:hAnsi="Arial" w:cs="Arial"/>
          <w:i/>
          <w:iCs/>
        </w:rPr>
        <w:t>Business adaptive strategies in crisis: the case of Hilton Hotels Worldwide</w:t>
      </w:r>
      <w:r w:rsidRPr="007445FF">
        <w:rPr>
          <w:rFonts w:ascii="Arial" w:hAnsi="Arial" w:cs="Arial"/>
        </w:rPr>
        <w:t> (Doctoral dissertation). Vancouver</w:t>
      </w:r>
    </w:p>
    <w:p w14:paraId="1A64CAD3" w14:textId="77777777" w:rsidR="00815379" w:rsidRPr="007445FF" w:rsidRDefault="00000000" w:rsidP="00815379">
      <w:pPr>
        <w:ind w:left="720" w:hanging="720"/>
        <w:rPr>
          <w:rFonts w:ascii="Arial" w:hAnsi="Arial" w:cs="Arial"/>
        </w:rPr>
      </w:pPr>
      <w:r w:rsidRPr="007445FF">
        <w:rPr>
          <w:rFonts w:ascii="Arial" w:hAnsi="Arial" w:cs="Arial"/>
        </w:rPr>
        <w:t>Franco, S., Caroli, M.G., Cappa, F. and Del Chiappa, G., 2020. Are you good enough? CSR, quality management and corporate financial performance in the hospitality industry. </w:t>
      </w:r>
      <w:r w:rsidRPr="007445FF">
        <w:rPr>
          <w:rFonts w:ascii="Arial" w:hAnsi="Arial" w:cs="Arial"/>
          <w:i/>
          <w:iCs/>
        </w:rPr>
        <w:t>International Journal of Hospitality Management</w:t>
      </w:r>
      <w:r w:rsidRPr="007445FF">
        <w:rPr>
          <w:rFonts w:ascii="Arial" w:hAnsi="Arial" w:cs="Arial"/>
        </w:rPr>
        <w:t>, </w:t>
      </w:r>
      <w:r w:rsidRPr="007445FF">
        <w:rPr>
          <w:rFonts w:ascii="Arial" w:hAnsi="Arial" w:cs="Arial"/>
          <w:i/>
          <w:iCs/>
        </w:rPr>
        <w:t>88</w:t>
      </w:r>
      <w:r w:rsidRPr="007445FF">
        <w:rPr>
          <w:rFonts w:ascii="Arial" w:hAnsi="Arial" w:cs="Arial"/>
        </w:rPr>
        <w:t>, p.102395.</w:t>
      </w:r>
    </w:p>
    <w:p w14:paraId="27C5CA02" w14:textId="77777777" w:rsidR="00815379" w:rsidRPr="007445FF" w:rsidRDefault="00000000" w:rsidP="00815379">
      <w:pPr>
        <w:ind w:left="720" w:hanging="720"/>
        <w:rPr>
          <w:rFonts w:ascii="Arial" w:hAnsi="Arial" w:cs="Arial"/>
        </w:rPr>
      </w:pPr>
      <w:r w:rsidRPr="007445FF">
        <w:rPr>
          <w:rFonts w:ascii="Arial" w:hAnsi="Arial" w:cs="Arial"/>
        </w:rPr>
        <w:t>Franzoni, S. and Avellino, M., 2019. Sustainability reporting in international hotel chains. </w:t>
      </w:r>
      <w:r w:rsidRPr="007445FF">
        <w:rPr>
          <w:rFonts w:ascii="Arial" w:hAnsi="Arial" w:cs="Arial"/>
          <w:i/>
          <w:iCs/>
        </w:rPr>
        <w:t>Symphony. Emerging Issues in Management</w:t>
      </w:r>
      <w:r w:rsidRPr="007445FF">
        <w:rPr>
          <w:rFonts w:ascii="Arial" w:hAnsi="Arial" w:cs="Arial"/>
        </w:rPr>
        <w:t>, (1), pp.96-107.</w:t>
      </w:r>
    </w:p>
    <w:p w14:paraId="69E381E5" w14:textId="77777777" w:rsidR="00815379" w:rsidRPr="007445FF" w:rsidRDefault="00000000" w:rsidP="00815379">
      <w:pPr>
        <w:ind w:left="720" w:hanging="720"/>
        <w:rPr>
          <w:rFonts w:ascii="Arial" w:hAnsi="Arial" w:cs="Arial"/>
        </w:rPr>
      </w:pPr>
      <w:r w:rsidRPr="007445FF">
        <w:rPr>
          <w:rFonts w:ascii="Arial" w:hAnsi="Arial" w:cs="Arial"/>
        </w:rPr>
        <w:t>Higgins-</w:t>
      </w:r>
      <w:proofErr w:type="spellStart"/>
      <w:r w:rsidRPr="007445FF">
        <w:rPr>
          <w:rFonts w:ascii="Arial" w:hAnsi="Arial" w:cs="Arial"/>
        </w:rPr>
        <w:t>Desbiolles</w:t>
      </w:r>
      <w:proofErr w:type="spellEnd"/>
      <w:r w:rsidRPr="007445FF">
        <w:rPr>
          <w:rFonts w:ascii="Arial" w:hAnsi="Arial" w:cs="Arial"/>
        </w:rPr>
        <w:t>, F., 2020. The “war over tourism”: Challenges to sustainable tourism in the tourism academy after COVID-19. </w:t>
      </w:r>
      <w:r w:rsidRPr="007445FF">
        <w:rPr>
          <w:rFonts w:ascii="Arial" w:hAnsi="Arial" w:cs="Arial"/>
          <w:i/>
          <w:iCs/>
        </w:rPr>
        <w:t>Journal of Sustainable Tourism</w:t>
      </w:r>
      <w:r w:rsidRPr="007445FF">
        <w:rPr>
          <w:rFonts w:ascii="Arial" w:hAnsi="Arial" w:cs="Arial"/>
        </w:rPr>
        <w:t>, </w:t>
      </w:r>
      <w:r w:rsidRPr="007445FF">
        <w:rPr>
          <w:rFonts w:ascii="Arial" w:hAnsi="Arial" w:cs="Arial"/>
          <w:i/>
          <w:iCs/>
        </w:rPr>
        <w:t>29</w:t>
      </w:r>
      <w:r w:rsidRPr="007445FF">
        <w:rPr>
          <w:rFonts w:ascii="Arial" w:hAnsi="Arial" w:cs="Arial"/>
        </w:rPr>
        <w:t>(4), pp.551-569.</w:t>
      </w:r>
    </w:p>
    <w:p w14:paraId="57FB1FDB" w14:textId="77777777" w:rsidR="00815379" w:rsidRPr="007445FF" w:rsidRDefault="00000000" w:rsidP="00815379">
      <w:pPr>
        <w:ind w:left="720" w:hanging="720"/>
        <w:rPr>
          <w:rFonts w:ascii="Arial" w:hAnsi="Arial" w:cs="Arial"/>
        </w:rPr>
      </w:pPr>
      <w:r w:rsidRPr="007445FF">
        <w:rPr>
          <w:rFonts w:ascii="Arial" w:hAnsi="Arial" w:cs="Arial"/>
        </w:rPr>
        <w:lastRenderedPageBreak/>
        <w:t xml:space="preserve">Hilton Worldwide. 2006, March 30. Statement Regarding Tourism Concern's Press Release. </w:t>
      </w:r>
    </w:p>
    <w:p w14:paraId="58020374" w14:textId="77777777" w:rsidR="00815379" w:rsidRPr="007445FF" w:rsidRDefault="00000000" w:rsidP="00815379">
      <w:pPr>
        <w:ind w:left="720" w:hanging="720"/>
        <w:rPr>
          <w:rFonts w:ascii="Arial" w:hAnsi="Arial" w:cs="Arial"/>
        </w:rPr>
      </w:pPr>
      <w:r w:rsidRPr="007445FF">
        <w:rPr>
          <w:rFonts w:ascii="Arial" w:hAnsi="Arial" w:cs="Arial"/>
        </w:rPr>
        <w:t>Kim, Y.H., Barber, N. and Kim, D.K., 2019. Sustainability research in the hotel industry: Past, present, and future. </w:t>
      </w:r>
      <w:r w:rsidRPr="007445FF">
        <w:rPr>
          <w:rFonts w:ascii="Arial" w:hAnsi="Arial" w:cs="Arial"/>
          <w:i/>
          <w:iCs/>
        </w:rPr>
        <w:t>Journal of Hospitality Marketing &amp; Management</w:t>
      </w:r>
      <w:r w:rsidRPr="007445FF">
        <w:rPr>
          <w:rFonts w:ascii="Arial" w:hAnsi="Arial" w:cs="Arial"/>
        </w:rPr>
        <w:t>, </w:t>
      </w:r>
      <w:r w:rsidRPr="007445FF">
        <w:rPr>
          <w:rFonts w:ascii="Arial" w:hAnsi="Arial" w:cs="Arial"/>
          <w:i/>
          <w:iCs/>
        </w:rPr>
        <w:t>28</w:t>
      </w:r>
      <w:r w:rsidRPr="007445FF">
        <w:rPr>
          <w:rFonts w:ascii="Arial" w:hAnsi="Arial" w:cs="Arial"/>
        </w:rPr>
        <w:t>(5), pp.576-620.</w:t>
      </w:r>
    </w:p>
    <w:p w14:paraId="604B4C62" w14:textId="77777777" w:rsidR="00815379" w:rsidRPr="007445FF" w:rsidRDefault="00000000" w:rsidP="00815379">
      <w:pPr>
        <w:ind w:left="720" w:hanging="720"/>
        <w:rPr>
          <w:rFonts w:ascii="Arial" w:hAnsi="Arial" w:cs="Arial"/>
        </w:rPr>
      </w:pPr>
      <w:r w:rsidRPr="007445FF">
        <w:rPr>
          <w:rFonts w:ascii="Arial" w:hAnsi="Arial" w:cs="Arial"/>
        </w:rPr>
        <w:t>Maqbool, S. and Zameer, M.N., 2018. Corporate social responsibility and financial performance: An empirical analysis of Indian banks. </w:t>
      </w:r>
      <w:r w:rsidRPr="007445FF">
        <w:rPr>
          <w:rFonts w:ascii="Arial" w:hAnsi="Arial" w:cs="Arial"/>
          <w:i/>
          <w:iCs/>
        </w:rPr>
        <w:t>Future Business Journal</w:t>
      </w:r>
      <w:r w:rsidRPr="007445FF">
        <w:rPr>
          <w:rFonts w:ascii="Arial" w:hAnsi="Arial" w:cs="Arial"/>
        </w:rPr>
        <w:t>, </w:t>
      </w:r>
      <w:r w:rsidRPr="007445FF">
        <w:rPr>
          <w:rFonts w:ascii="Arial" w:hAnsi="Arial" w:cs="Arial"/>
          <w:i/>
          <w:iCs/>
        </w:rPr>
        <w:t>4</w:t>
      </w:r>
      <w:r w:rsidRPr="007445FF">
        <w:rPr>
          <w:rFonts w:ascii="Arial" w:hAnsi="Arial" w:cs="Arial"/>
        </w:rPr>
        <w:t>(1), pp.84-93.</w:t>
      </w:r>
    </w:p>
    <w:p w14:paraId="43BE443C" w14:textId="77777777" w:rsidR="00815379" w:rsidRPr="007445FF" w:rsidRDefault="00000000" w:rsidP="00815379">
      <w:pPr>
        <w:ind w:left="720" w:hanging="720"/>
        <w:rPr>
          <w:rFonts w:ascii="Arial" w:hAnsi="Arial" w:cs="Arial"/>
        </w:rPr>
      </w:pPr>
      <w:r w:rsidRPr="007445FF">
        <w:rPr>
          <w:rFonts w:ascii="Arial" w:hAnsi="Arial" w:cs="Arial"/>
        </w:rPr>
        <w:t xml:space="preserve">Matteucci, V., 2020. How can the hospitality industry increase corporate value aligned with sustainable development goals? Case examples are Hilton, Meliá, and Sun. </w:t>
      </w:r>
      <w:r w:rsidRPr="007445FF">
        <w:rPr>
          <w:rFonts w:ascii="Arial" w:hAnsi="Arial" w:cs="Arial"/>
          <w:i/>
          <w:iCs/>
        </w:rPr>
        <w:t>Worldwide Hospitality and Tourism Themes</w:t>
      </w:r>
      <w:r w:rsidRPr="007445FF">
        <w:rPr>
          <w:rFonts w:ascii="Arial" w:hAnsi="Arial" w:cs="Arial"/>
        </w:rPr>
        <w:t>, </w:t>
      </w:r>
      <w:r w:rsidRPr="007445FF">
        <w:rPr>
          <w:rFonts w:ascii="Arial" w:hAnsi="Arial" w:cs="Arial"/>
          <w:i/>
          <w:iCs/>
        </w:rPr>
        <w:t>12</w:t>
      </w:r>
      <w:r w:rsidRPr="007445FF">
        <w:rPr>
          <w:rFonts w:ascii="Arial" w:hAnsi="Arial" w:cs="Arial"/>
        </w:rPr>
        <w:t>(5), pp.509-523.</w:t>
      </w:r>
    </w:p>
    <w:p w14:paraId="754C9C91" w14:textId="77777777" w:rsidR="00815379" w:rsidRPr="007445FF" w:rsidRDefault="00000000" w:rsidP="00815379">
      <w:pPr>
        <w:ind w:left="720" w:hanging="720"/>
        <w:rPr>
          <w:rFonts w:ascii="Arial" w:hAnsi="Arial" w:cs="Arial"/>
        </w:rPr>
      </w:pPr>
      <w:r w:rsidRPr="007445FF">
        <w:rPr>
          <w:rFonts w:ascii="Arial" w:hAnsi="Arial" w:cs="Arial"/>
        </w:rPr>
        <w:t xml:space="preserve">Naidoo, M. and </w:t>
      </w:r>
      <w:proofErr w:type="spellStart"/>
      <w:r w:rsidRPr="007445FF">
        <w:rPr>
          <w:rFonts w:ascii="Arial" w:hAnsi="Arial" w:cs="Arial"/>
        </w:rPr>
        <w:t>Gasparatos</w:t>
      </w:r>
      <w:proofErr w:type="spellEnd"/>
      <w:r w:rsidRPr="007445FF">
        <w:rPr>
          <w:rFonts w:ascii="Arial" w:hAnsi="Arial" w:cs="Arial"/>
        </w:rPr>
        <w:t>, A., 2018. Corporate environmental sustainability in the retail sector: Drivers, strategies and performance measurement. </w:t>
      </w:r>
      <w:r w:rsidRPr="007445FF">
        <w:rPr>
          <w:rFonts w:ascii="Arial" w:hAnsi="Arial" w:cs="Arial"/>
          <w:i/>
          <w:iCs/>
        </w:rPr>
        <w:t>Journal of Cleaner Production</w:t>
      </w:r>
      <w:r w:rsidRPr="007445FF">
        <w:rPr>
          <w:rFonts w:ascii="Arial" w:hAnsi="Arial" w:cs="Arial"/>
        </w:rPr>
        <w:t>, </w:t>
      </w:r>
      <w:r w:rsidRPr="007445FF">
        <w:rPr>
          <w:rFonts w:ascii="Arial" w:hAnsi="Arial" w:cs="Arial"/>
          <w:i/>
          <w:iCs/>
        </w:rPr>
        <w:t>203</w:t>
      </w:r>
      <w:r w:rsidRPr="007445FF">
        <w:rPr>
          <w:rFonts w:ascii="Arial" w:hAnsi="Arial" w:cs="Arial"/>
        </w:rPr>
        <w:t>, pp.125-142.</w:t>
      </w:r>
    </w:p>
    <w:p w14:paraId="171F60A9" w14:textId="77777777" w:rsidR="00815379" w:rsidRPr="007445FF" w:rsidRDefault="00000000" w:rsidP="00815379">
      <w:pPr>
        <w:ind w:left="720" w:hanging="720"/>
        <w:rPr>
          <w:rFonts w:ascii="Arial" w:hAnsi="Arial" w:cs="Arial"/>
        </w:rPr>
      </w:pPr>
      <w:r w:rsidRPr="007445FF">
        <w:rPr>
          <w:rFonts w:ascii="Arial" w:hAnsi="Arial" w:cs="Arial"/>
        </w:rPr>
        <w:t xml:space="preserve">Naidoo, M. and </w:t>
      </w:r>
      <w:proofErr w:type="spellStart"/>
      <w:r w:rsidRPr="007445FF">
        <w:rPr>
          <w:rFonts w:ascii="Arial" w:hAnsi="Arial" w:cs="Arial"/>
        </w:rPr>
        <w:t>Gasparatos</w:t>
      </w:r>
      <w:proofErr w:type="spellEnd"/>
      <w:r w:rsidRPr="007445FF">
        <w:rPr>
          <w:rFonts w:ascii="Arial" w:hAnsi="Arial" w:cs="Arial"/>
        </w:rPr>
        <w:t>, A., 2018. Corporate environmental sustainability in the retail sector: Drivers, strategies and performance measurement. </w:t>
      </w:r>
      <w:r w:rsidRPr="007445FF">
        <w:rPr>
          <w:rFonts w:ascii="Arial" w:hAnsi="Arial" w:cs="Arial"/>
          <w:i/>
          <w:iCs/>
        </w:rPr>
        <w:t>Journal of Cleaner Production</w:t>
      </w:r>
      <w:r w:rsidRPr="007445FF">
        <w:rPr>
          <w:rFonts w:ascii="Arial" w:hAnsi="Arial" w:cs="Arial"/>
        </w:rPr>
        <w:t>, </w:t>
      </w:r>
      <w:r w:rsidRPr="007445FF">
        <w:rPr>
          <w:rFonts w:ascii="Arial" w:hAnsi="Arial" w:cs="Arial"/>
          <w:i/>
          <w:iCs/>
        </w:rPr>
        <w:t>203</w:t>
      </w:r>
      <w:r w:rsidRPr="007445FF">
        <w:rPr>
          <w:rFonts w:ascii="Arial" w:hAnsi="Arial" w:cs="Arial"/>
        </w:rPr>
        <w:t>, pp.125-142.</w:t>
      </w:r>
    </w:p>
    <w:p w14:paraId="29CC0225" w14:textId="77777777" w:rsidR="00815379" w:rsidRPr="007445FF" w:rsidRDefault="00000000" w:rsidP="00815379">
      <w:pPr>
        <w:ind w:left="720" w:hanging="720"/>
        <w:rPr>
          <w:rFonts w:ascii="Arial" w:hAnsi="Arial" w:cs="Arial"/>
        </w:rPr>
      </w:pPr>
      <w:r w:rsidRPr="007445FF">
        <w:rPr>
          <w:rFonts w:ascii="Arial" w:hAnsi="Arial" w:cs="Arial"/>
        </w:rPr>
        <w:t>Niemelä, M., 2019. Brand management strategies of hotel chain sub-brands Sheraton Marriott and DoubleTree by Hilton.</w:t>
      </w:r>
    </w:p>
    <w:p w14:paraId="127B1B9D" w14:textId="77777777" w:rsidR="00815379" w:rsidRPr="007445FF" w:rsidRDefault="00000000" w:rsidP="00815379">
      <w:pPr>
        <w:ind w:left="720" w:hanging="720"/>
        <w:rPr>
          <w:rFonts w:ascii="Arial" w:hAnsi="Arial" w:cs="Arial"/>
        </w:rPr>
      </w:pPr>
      <w:r w:rsidRPr="007445FF">
        <w:rPr>
          <w:rFonts w:ascii="Arial" w:hAnsi="Arial" w:cs="Arial"/>
        </w:rPr>
        <w:t>Njei, Z., 2018. Relationship between customer satisfaction and customer loyalty.</w:t>
      </w:r>
    </w:p>
    <w:p w14:paraId="17DF052B" w14:textId="0DEAA296" w:rsidR="00815379" w:rsidRPr="007445FF" w:rsidRDefault="00000000" w:rsidP="00815379">
      <w:pPr>
        <w:ind w:left="720" w:hanging="720"/>
        <w:rPr>
          <w:rFonts w:ascii="Arial" w:hAnsi="Arial" w:cs="Arial"/>
        </w:rPr>
      </w:pPr>
      <w:r w:rsidRPr="007445FF">
        <w:rPr>
          <w:rFonts w:ascii="Arial" w:hAnsi="Arial" w:cs="Arial"/>
        </w:rPr>
        <w:lastRenderedPageBreak/>
        <w:t xml:space="preserve">Reidhead, C. 2020. Impact of </w:t>
      </w:r>
      <w:r w:rsidR="00801F58" w:rsidRPr="007445FF">
        <w:rPr>
          <w:rFonts w:ascii="Arial" w:hAnsi="Arial" w:cs="Arial"/>
        </w:rPr>
        <w:t>organisation</w:t>
      </w:r>
      <w:r w:rsidRPr="007445FF">
        <w:rPr>
          <w:rFonts w:ascii="Arial" w:hAnsi="Arial" w:cs="Arial"/>
        </w:rPr>
        <w:t>al culture on employee satisfaction: A case of Hilton hotel, United Kingdom. </w:t>
      </w:r>
      <w:r w:rsidRPr="007445FF">
        <w:rPr>
          <w:rFonts w:ascii="Arial" w:hAnsi="Arial" w:cs="Arial"/>
          <w:i/>
          <w:iCs/>
        </w:rPr>
        <w:t>Journal of Economics and Business</w:t>
      </w:r>
      <w:r w:rsidRPr="007445FF">
        <w:rPr>
          <w:rFonts w:ascii="Arial" w:hAnsi="Arial" w:cs="Arial"/>
        </w:rPr>
        <w:t>, </w:t>
      </w:r>
      <w:r w:rsidRPr="007445FF">
        <w:rPr>
          <w:rFonts w:ascii="Arial" w:hAnsi="Arial" w:cs="Arial"/>
          <w:i/>
          <w:iCs/>
        </w:rPr>
        <w:t>3</w:t>
      </w:r>
      <w:r w:rsidRPr="007445FF">
        <w:rPr>
          <w:rFonts w:ascii="Arial" w:hAnsi="Arial" w:cs="Arial"/>
        </w:rPr>
        <w:t>(1).</w:t>
      </w:r>
    </w:p>
    <w:p w14:paraId="479805D6" w14:textId="34C279AB" w:rsidR="00D6564F" w:rsidRPr="007445FF" w:rsidRDefault="00D6564F" w:rsidP="00D6564F">
      <w:pPr>
        <w:ind w:left="720" w:hanging="720"/>
        <w:rPr>
          <w:rFonts w:ascii="Arial" w:hAnsi="Arial" w:cs="Arial"/>
        </w:rPr>
      </w:pPr>
      <w:r w:rsidRPr="007445FF">
        <w:rPr>
          <w:rFonts w:ascii="Arial" w:hAnsi="Arial" w:cs="Arial"/>
        </w:rPr>
        <w:t>Santos, C., Coelho, A., &amp; Marques, A. (2023). A systematic literature review on greenwashing and its relationship to stakeholders: state of art and future research agenda. </w:t>
      </w:r>
      <w:r w:rsidRPr="007445FF">
        <w:rPr>
          <w:rFonts w:ascii="Arial" w:hAnsi="Arial" w:cs="Arial"/>
          <w:i/>
          <w:iCs/>
        </w:rPr>
        <w:t>Management Review Quarterly</w:t>
      </w:r>
      <w:r w:rsidRPr="007445FF">
        <w:rPr>
          <w:rFonts w:ascii="Arial" w:hAnsi="Arial" w:cs="Arial"/>
        </w:rPr>
        <w:t>, 1-25.</w:t>
      </w:r>
    </w:p>
    <w:p w14:paraId="61D5FFC3" w14:textId="77777777" w:rsidR="00815379" w:rsidRPr="007445FF" w:rsidRDefault="00000000" w:rsidP="00815379">
      <w:pPr>
        <w:ind w:left="720" w:hanging="720"/>
        <w:rPr>
          <w:rFonts w:ascii="Arial" w:hAnsi="Arial" w:cs="Arial"/>
        </w:rPr>
      </w:pPr>
      <w:r w:rsidRPr="007445FF">
        <w:rPr>
          <w:rFonts w:ascii="Arial" w:hAnsi="Arial" w:cs="Arial"/>
        </w:rPr>
        <w:t>Tien, L., 2019. Improving customer service within Asian culture at Hilton Hotel.</w:t>
      </w:r>
    </w:p>
    <w:p w14:paraId="69C1BE12" w14:textId="77777777" w:rsidR="00815379" w:rsidRPr="007445FF" w:rsidRDefault="00815379" w:rsidP="00815379">
      <w:pPr>
        <w:ind w:left="720" w:hanging="720"/>
        <w:rPr>
          <w:rFonts w:ascii="Arial" w:hAnsi="Arial" w:cs="Arial"/>
        </w:rPr>
      </w:pPr>
    </w:p>
    <w:p w14:paraId="0019DD6F" w14:textId="77777777" w:rsidR="00E66F4B" w:rsidRPr="007445FF" w:rsidRDefault="00E66F4B" w:rsidP="00E66F4B">
      <w:pPr>
        <w:ind w:left="720" w:hanging="720"/>
        <w:rPr>
          <w:rFonts w:ascii="Arial" w:hAnsi="Arial" w:cs="Arial"/>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617624" w:rsidRPr="007445FF" w14:paraId="5DDD9C2C" w14:textId="77777777" w:rsidTr="000D334F">
        <w:tc>
          <w:tcPr>
            <w:tcW w:w="0" w:type="auto"/>
            <w:shd w:val="clear" w:color="auto" w:fill="FFFFFF"/>
            <w:vAlign w:val="center"/>
            <w:hideMark/>
          </w:tcPr>
          <w:p w14:paraId="7B5097D4" w14:textId="77777777" w:rsidR="00E66F4B" w:rsidRPr="007445FF" w:rsidRDefault="00E66F4B" w:rsidP="000D334F">
            <w:pPr>
              <w:ind w:left="720" w:hanging="720"/>
              <w:rPr>
                <w:rFonts w:ascii="Arial" w:hAnsi="Arial" w:cs="Arial"/>
              </w:rPr>
            </w:pPr>
          </w:p>
        </w:tc>
      </w:tr>
    </w:tbl>
    <w:p w14:paraId="19BD2AB7" w14:textId="77777777" w:rsidR="00E66F4B" w:rsidRPr="007445FF" w:rsidRDefault="00E66F4B" w:rsidP="00E66F4B">
      <w:pPr>
        <w:ind w:left="720" w:hanging="720"/>
        <w:rPr>
          <w:rFonts w:ascii="Arial" w:hAnsi="Arial" w:cs="Arial"/>
        </w:rPr>
      </w:pPr>
    </w:p>
    <w:p w14:paraId="091C6315" w14:textId="77777777" w:rsidR="00E66F4B" w:rsidRPr="007445FF" w:rsidRDefault="00E66F4B" w:rsidP="00E66F4B">
      <w:pPr>
        <w:ind w:left="720" w:hanging="720"/>
        <w:rPr>
          <w:rFonts w:ascii="Arial" w:hAnsi="Arial" w:cs="Arial"/>
        </w:rPr>
      </w:pPr>
    </w:p>
    <w:p w14:paraId="2111E3BD" w14:textId="77777777" w:rsidR="00E66F4B" w:rsidRPr="007445FF" w:rsidRDefault="00E66F4B" w:rsidP="007B452E">
      <w:pPr>
        <w:ind w:left="720" w:hanging="720"/>
        <w:rPr>
          <w:rFonts w:ascii="Arial" w:hAnsi="Arial" w:cs="Arial"/>
        </w:rPr>
      </w:pPr>
    </w:p>
    <w:bookmarkEnd w:id="0"/>
    <w:p w14:paraId="465A8B99" w14:textId="77777777" w:rsidR="003E338C" w:rsidRPr="007445FF" w:rsidRDefault="003E338C">
      <w:pPr>
        <w:rPr>
          <w:rFonts w:ascii="Arial" w:hAnsi="Arial" w:cs="Arial"/>
        </w:rPr>
      </w:pPr>
    </w:p>
    <w:sectPr w:rsidR="003E338C" w:rsidRPr="007445FF" w:rsidSect="007C328C">
      <w:head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ACB17" w14:textId="77777777" w:rsidR="007C328C" w:rsidRPr="00801F58" w:rsidRDefault="007C328C">
      <w:pPr>
        <w:spacing w:after="0" w:line="240" w:lineRule="auto"/>
      </w:pPr>
      <w:r w:rsidRPr="00801F58">
        <w:separator/>
      </w:r>
    </w:p>
  </w:endnote>
  <w:endnote w:type="continuationSeparator" w:id="0">
    <w:p w14:paraId="51F7F5B0" w14:textId="77777777" w:rsidR="007C328C" w:rsidRPr="00801F58" w:rsidRDefault="007C328C">
      <w:pPr>
        <w:spacing w:after="0" w:line="240" w:lineRule="auto"/>
      </w:pPr>
      <w:r w:rsidRPr="00801F5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84E12" w14:textId="77777777" w:rsidR="007C328C" w:rsidRPr="00801F58" w:rsidRDefault="007C328C">
      <w:pPr>
        <w:spacing w:after="0" w:line="240" w:lineRule="auto"/>
      </w:pPr>
      <w:r w:rsidRPr="00801F58">
        <w:separator/>
      </w:r>
    </w:p>
  </w:footnote>
  <w:footnote w:type="continuationSeparator" w:id="0">
    <w:p w14:paraId="0E2E791C" w14:textId="77777777" w:rsidR="007C328C" w:rsidRPr="00801F58" w:rsidRDefault="007C328C">
      <w:pPr>
        <w:spacing w:after="0" w:line="240" w:lineRule="auto"/>
      </w:pPr>
      <w:r w:rsidRPr="00801F5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418F4" w14:textId="77777777" w:rsidR="00FB710C" w:rsidRPr="00801F58" w:rsidRDefault="00000000">
    <w:pPr>
      <w:pStyle w:val="Header"/>
      <w:jc w:val="right"/>
    </w:pPr>
    <w:r w:rsidRPr="00801F58">
      <w:t xml:space="preserve">Report on Sustainability   </w:t>
    </w:r>
    <w:sdt>
      <w:sdtPr>
        <w:id w:val="-1276404788"/>
        <w:docPartObj>
          <w:docPartGallery w:val="Page Numbers (Top of Page)"/>
          <w:docPartUnique/>
        </w:docPartObj>
      </w:sdtPr>
      <w:sdtContent>
        <w:r w:rsidRPr="00801F58">
          <w:fldChar w:fldCharType="begin"/>
        </w:r>
        <w:r w:rsidRPr="00801F58">
          <w:instrText xml:space="preserve"> PAGE   \* MERGEFORMAT </w:instrText>
        </w:r>
        <w:r w:rsidRPr="00801F58">
          <w:fldChar w:fldCharType="separate"/>
        </w:r>
        <w:r w:rsidRPr="00801F58">
          <w:t>2</w:t>
        </w:r>
        <w:r w:rsidRPr="00801F58">
          <w:fldChar w:fldCharType="end"/>
        </w:r>
      </w:sdtContent>
    </w:sdt>
  </w:p>
  <w:p w14:paraId="006DFAEC" w14:textId="77777777" w:rsidR="00FB710C" w:rsidRPr="00801F58" w:rsidRDefault="00FB71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B434C2"/>
    <w:multiLevelType w:val="multilevel"/>
    <w:tmpl w:val="85907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9352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058"/>
    <w:rsid w:val="00004647"/>
    <w:rsid w:val="00074FAC"/>
    <w:rsid w:val="000B08FC"/>
    <w:rsid w:val="000D334F"/>
    <w:rsid w:val="00105FC6"/>
    <w:rsid w:val="00133761"/>
    <w:rsid w:val="00282709"/>
    <w:rsid w:val="002A2A29"/>
    <w:rsid w:val="002F5671"/>
    <w:rsid w:val="003566BB"/>
    <w:rsid w:val="003D0D6B"/>
    <w:rsid w:val="003E338C"/>
    <w:rsid w:val="004569F0"/>
    <w:rsid w:val="00495963"/>
    <w:rsid w:val="00594986"/>
    <w:rsid w:val="00617624"/>
    <w:rsid w:val="006757CB"/>
    <w:rsid w:val="006D7A83"/>
    <w:rsid w:val="007445FF"/>
    <w:rsid w:val="0079353F"/>
    <w:rsid w:val="007B452E"/>
    <w:rsid w:val="007C328C"/>
    <w:rsid w:val="007E03E2"/>
    <w:rsid w:val="00801F58"/>
    <w:rsid w:val="00806058"/>
    <w:rsid w:val="00815379"/>
    <w:rsid w:val="00824EF4"/>
    <w:rsid w:val="0086245C"/>
    <w:rsid w:val="008714ED"/>
    <w:rsid w:val="008B0B48"/>
    <w:rsid w:val="008E65B9"/>
    <w:rsid w:val="00914AD2"/>
    <w:rsid w:val="00935DF3"/>
    <w:rsid w:val="00996F75"/>
    <w:rsid w:val="00A13CE5"/>
    <w:rsid w:val="00A23B1A"/>
    <w:rsid w:val="00A42DF2"/>
    <w:rsid w:val="00A5168E"/>
    <w:rsid w:val="00A57F8D"/>
    <w:rsid w:val="00AC14AE"/>
    <w:rsid w:val="00AD250F"/>
    <w:rsid w:val="00AE3BA3"/>
    <w:rsid w:val="00B3262B"/>
    <w:rsid w:val="00B34AE1"/>
    <w:rsid w:val="00B536D7"/>
    <w:rsid w:val="00B660D8"/>
    <w:rsid w:val="00BE34D5"/>
    <w:rsid w:val="00C666F3"/>
    <w:rsid w:val="00C972CC"/>
    <w:rsid w:val="00D6564F"/>
    <w:rsid w:val="00E528AE"/>
    <w:rsid w:val="00E66F4B"/>
    <w:rsid w:val="00E84D6E"/>
    <w:rsid w:val="00E8513C"/>
    <w:rsid w:val="00EE20B8"/>
    <w:rsid w:val="00F375AE"/>
    <w:rsid w:val="00F74AE4"/>
    <w:rsid w:val="00F80915"/>
    <w:rsid w:val="00F8159E"/>
    <w:rsid w:val="00FB710C"/>
    <w:rsid w:val="00FD37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FAFB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058"/>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60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6058"/>
  </w:style>
  <w:style w:type="character" w:styleId="Hyperlink">
    <w:name w:val="Hyperlink"/>
    <w:basedOn w:val="DefaultParagraphFont"/>
    <w:uiPriority w:val="99"/>
    <w:unhideWhenUsed/>
    <w:rsid w:val="007B452E"/>
    <w:rPr>
      <w:color w:val="0563C1" w:themeColor="hyperlink"/>
      <w:u w:val="single"/>
    </w:rPr>
  </w:style>
  <w:style w:type="character" w:styleId="UnresolvedMention">
    <w:name w:val="Unresolved Mention"/>
    <w:basedOn w:val="DefaultParagraphFont"/>
    <w:uiPriority w:val="99"/>
    <w:semiHidden/>
    <w:unhideWhenUsed/>
    <w:rsid w:val="007B452E"/>
    <w:rPr>
      <w:color w:val="605E5C"/>
      <w:shd w:val="clear" w:color="auto" w:fill="E1DFDD"/>
    </w:rPr>
  </w:style>
  <w:style w:type="paragraph" w:styleId="ListParagraph">
    <w:name w:val="List Paragraph"/>
    <w:basedOn w:val="Normal"/>
    <w:uiPriority w:val="34"/>
    <w:qFormat/>
    <w:rsid w:val="00B34AE1"/>
    <w:pPr>
      <w:ind w:left="720"/>
      <w:contextualSpacing/>
    </w:pPr>
  </w:style>
  <w:style w:type="paragraph" w:styleId="Footer">
    <w:name w:val="footer"/>
    <w:basedOn w:val="Normal"/>
    <w:link w:val="FooterChar"/>
    <w:uiPriority w:val="99"/>
    <w:unhideWhenUsed/>
    <w:rsid w:val="00FD37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3748"/>
  </w:style>
  <w:style w:type="table" w:styleId="TableGrid">
    <w:name w:val="Table Grid"/>
    <w:basedOn w:val="TableNormal"/>
    <w:uiPriority w:val="39"/>
    <w:rsid w:val="00AE3B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E3BA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AE3BA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06770">
      <w:bodyDiv w:val="1"/>
      <w:marLeft w:val="0"/>
      <w:marRight w:val="0"/>
      <w:marTop w:val="0"/>
      <w:marBottom w:val="0"/>
      <w:divBdr>
        <w:top w:val="none" w:sz="0" w:space="0" w:color="auto"/>
        <w:left w:val="none" w:sz="0" w:space="0" w:color="auto"/>
        <w:bottom w:val="none" w:sz="0" w:space="0" w:color="auto"/>
        <w:right w:val="none" w:sz="0" w:space="0" w:color="auto"/>
      </w:divBdr>
    </w:div>
    <w:div w:id="1383671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3013</Words>
  <Characters>20309</Characters>
  <Application>Microsoft Office Word</Application>
  <DocSecurity>0</DocSecurity>
  <Lines>317</Lines>
  <Paragraphs>68</Paragraphs>
  <ScaleCrop>false</ScaleCrop>
  <Company/>
  <LinksUpToDate>false</LinksUpToDate>
  <CharactersWithSpaces>23254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2024-02-27T21:38:00Z</dcterms:created>
  <dcterms:modified xsi:type="dcterms:W3CDTF">2024-02-27T21:40:00Z</dcterms:modified>
</cp:coreProperties>
</file>