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756200141"/>
        <w:docPartObj>
          <w:docPartGallery w:val="Cover Pages"/>
          <w:docPartUnique/>
        </w:docPartObj>
      </w:sdtPr>
      <w:sdtEndPr>
        <w:rPr>
          <w:sz w:val="28"/>
          <w:szCs w:val="28"/>
        </w:rPr>
      </w:sdtEndPr>
      <w:sdtContent>
        <w:p w14:paraId="287D51AB" w14:textId="01E1BA02" w:rsidR="00346D23" w:rsidRDefault="00346D23">
          <w:pPr>
            <w:pStyle w:val="NoSpacing"/>
            <w:rPr>
              <w:sz w:val="2"/>
            </w:rPr>
          </w:pPr>
        </w:p>
        <w:p w14:paraId="6AB2E576" w14:textId="01DC19A7" w:rsidR="00346D23" w:rsidRDefault="00346D23">
          <w:r>
            <w:rPr>
              <w:noProof/>
            </w:rPr>
            <mc:AlternateContent>
              <mc:Choice Requires="wps">
                <w:drawing>
                  <wp:anchor distT="0" distB="0" distL="114300" distR="114300" simplePos="0" relativeHeight="251661312" behindDoc="0" locked="0" layoutInCell="1" allowOverlap="1" wp14:anchorId="6C19BFA0" wp14:editId="32D93C3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8870BCF" w14:textId="06AD7FF0" w:rsidR="00346D23" w:rsidRDefault="007157F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English legal system.</w:t>
                                    </w:r>
                                  </w:p>
                                </w:sdtContent>
                              </w:sdt>
                              <w:p w14:paraId="7FDCD498" w14:textId="2ADC3BFA" w:rsidR="00346D23" w:rsidRDefault="00000000">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157FE">
                                      <w:rPr>
                                        <w:color w:val="4472C4" w:themeColor="accent1"/>
                                        <w:sz w:val="36"/>
                                        <w:szCs w:val="36"/>
                                      </w:rPr>
                                      <w:t>1500 words</w:t>
                                    </w:r>
                                  </w:sdtContent>
                                </w:sdt>
                                <w:r w:rsidR="00346D23">
                                  <w:rPr>
                                    <w:noProof/>
                                  </w:rPr>
                                  <w:t xml:space="preserve"> </w:t>
                                </w:r>
                                <w:r w:rsidR="009911BA">
                                  <w:rPr>
                                    <w:noProof/>
                                  </w:rPr>
                                  <w:t>(without in text citations)</w:t>
                                </w:r>
                              </w:p>
                              <w:p w14:paraId="0F8D719C" w14:textId="45527C22" w:rsidR="0051120B" w:rsidRDefault="0051120B">
                                <w:pPr>
                                  <w:pStyle w:val="NoSpacing"/>
                                  <w:spacing w:before="120"/>
                                  <w:rPr>
                                    <w:color w:val="4472C4" w:themeColor="accent1"/>
                                    <w:sz w:val="36"/>
                                    <w:szCs w:val="36"/>
                                  </w:rPr>
                                </w:pPr>
                                <w:r>
                                  <w:rPr>
                                    <w:noProof/>
                                  </w:rPr>
                                  <w:t>Student no: 2233686</w:t>
                                </w:r>
                              </w:p>
                              <w:p w14:paraId="55D4D5FC" w14:textId="77777777" w:rsidR="00346D23" w:rsidRDefault="00346D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C19BFA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8870BCF" w14:textId="06AD7FF0" w:rsidR="00346D23" w:rsidRDefault="007157F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English legal system.</w:t>
                              </w:r>
                            </w:p>
                          </w:sdtContent>
                        </w:sdt>
                        <w:p w14:paraId="7FDCD498" w14:textId="2ADC3BFA" w:rsidR="00346D23" w:rsidRDefault="00000000">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157FE">
                                <w:rPr>
                                  <w:color w:val="4472C4" w:themeColor="accent1"/>
                                  <w:sz w:val="36"/>
                                  <w:szCs w:val="36"/>
                                </w:rPr>
                                <w:t>1500 words</w:t>
                              </w:r>
                            </w:sdtContent>
                          </w:sdt>
                          <w:r w:rsidR="00346D23">
                            <w:rPr>
                              <w:noProof/>
                            </w:rPr>
                            <w:t xml:space="preserve"> </w:t>
                          </w:r>
                          <w:r w:rsidR="009911BA">
                            <w:rPr>
                              <w:noProof/>
                            </w:rPr>
                            <w:t>(without in text citations)</w:t>
                          </w:r>
                        </w:p>
                        <w:p w14:paraId="0F8D719C" w14:textId="45527C22" w:rsidR="0051120B" w:rsidRDefault="0051120B">
                          <w:pPr>
                            <w:pStyle w:val="NoSpacing"/>
                            <w:spacing w:before="120"/>
                            <w:rPr>
                              <w:color w:val="4472C4" w:themeColor="accent1"/>
                              <w:sz w:val="36"/>
                              <w:szCs w:val="36"/>
                            </w:rPr>
                          </w:pPr>
                          <w:r>
                            <w:rPr>
                              <w:noProof/>
                            </w:rPr>
                            <w:t>Student no: 2233686</w:t>
                          </w:r>
                        </w:p>
                        <w:p w14:paraId="55D4D5FC" w14:textId="77777777" w:rsidR="00346D23" w:rsidRDefault="00346D2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2E7AA6C" wp14:editId="1C81E40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2BB9FE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3EF595C" w14:textId="73D0C793" w:rsidR="00346D23" w:rsidRDefault="007157FE">
          <w:pPr>
            <w:rPr>
              <w:sz w:val="28"/>
              <w:szCs w:val="28"/>
            </w:rPr>
          </w:pPr>
          <w:r>
            <w:rPr>
              <w:noProof/>
            </w:rPr>
            <mc:AlternateContent>
              <mc:Choice Requires="wps">
                <w:drawing>
                  <wp:anchor distT="0" distB="0" distL="114300" distR="114300" simplePos="0" relativeHeight="251659264" behindDoc="0" locked="0" layoutInCell="1" allowOverlap="1" wp14:anchorId="3E159E82" wp14:editId="68EC0323">
                    <wp:simplePos x="0" y="0"/>
                    <wp:positionH relativeFrom="page">
                      <wp:posOffset>897890</wp:posOffset>
                    </wp:positionH>
                    <wp:positionV relativeFrom="margin">
                      <wp:posOffset>8296275</wp:posOffset>
                    </wp:positionV>
                    <wp:extent cx="5943600" cy="374650"/>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35340" w14:textId="7CB858D4" w:rsidR="00346D23"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157FE">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D4DC14D" w14:textId="7697A084" w:rsidR="00346D23" w:rsidRDefault="007157FE">
                                    <w:pPr>
                                      <w:pStyle w:val="NoSpacing"/>
                                      <w:jc w:val="right"/>
                                      <w:rPr>
                                        <w:color w:val="4472C4" w:themeColor="accent1"/>
                                        <w:sz w:val="36"/>
                                        <w:szCs w:val="36"/>
                                      </w:rPr>
                                    </w:pPr>
                                    <w:r>
                                      <w:rPr>
                                        <w:color w:val="4472C4" w:themeColor="accent1"/>
                                        <w:sz w:val="36"/>
                                        <w:szCs w:val="36"/>
                                      </w:rPr>
                                      <w:t>Legal Process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E159E82" id="Text Box 69" o:spid="_x0000_s1027" type="#_x0000_t202" style="position:absolute;margin-left:70.7pt;margin-top:653.2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" filled="f" stroked="f" strokeweight=".5pt">
                    <v:textbox style="mso-fit-shape-to-text:t" inset="0,0,0,0">
                      <w:txbxContent>
                        <w:p w14:paraId="72735340" w14:textId="7CB858D4" w:rsidR="00346D23" w:rsidRDefault="00346D2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157FE">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D4DC14D" w14:textId="7697A084" w:rsidR="00346D23" w:rsidRDefault="007157FE">
                              <w:pPr>
                                <w:pStyle w:val="NoSpacing"/>
                                <w:jc w:val="right"/>
                                <w:rPr>
                                  <w:color w:val="4472C4" w:themeColor="accent1"/>
                                  <w:sz w:val="36"/>
                                  <w:szCs w:val="36"/>
                                </w:rPr>
                              </w:pPr>
                              <w:r>
                                <w:rPr>
                                  <w:color w:val="4472C4" w:themeColor="accent1"/>
                                  <w:sz w:val="36"/>
                                  <w:szCs w:val="36"/>
                                </w:rPr>
                                <w:t>Legal Process</w:t>
                              </w:r>
                            </w:p>
                          </w:sdtContent>
                        </w:sdt>
                      </w:txbxContent>
                    </v:textbox>
                    <w10:wrap anchorx="page" anchory="margin"/>
                  </v:shape>
                </w:pict>
              </mc:Fallback>
            </mc:AlternateContent>
          </w:r>
          <w:r w:rsidR="00346D23">
            <w:rPr>
              <w:sz w:val="28"/>
              <w:szCs w:val="28"/>
            </w:rPr>
            <w:br w:type="page"/>
          </w:r>
        </w:p>
      </w:sdtContent>
    </w:sdt>
    <w:p w14:paraId="4E82458A" w14:textId="77777777" w:rsidR="00346D23" w:rsidRDefault="00346D23" w:rsidP="007477FB">
      <w:pPr>
        <w:rPr>
          <w:sz w:val="28"/>
          <w:szCs w:val="28"/>
        </w:rPr>
      </w:pPr>
    </w:p>
    <w:sdt>
      <w:sdtPr>
        <w:rPr>
          <w:rFonts w:asciiTheme="minorHAnsi" w:eastAsiaTheme="minorHAnsi" w:hAnsiTheme="minorHAnsi" w:cstheme="minorBidi"/>
          <w:color w:val="auto"/>
          <w:sz w:val="22"/>
          <w:szCs w:val="22"/>
          <w:lang w:val="en-GB"/>
        </w:rPr>
        <w:id w:val="-1806759560"/>
        <w:docPartObj>
          <w:docPartGallery w:val="Table of Contents"/>
          <w:docPartUnique/>
        </w:docPartObj>
      </w:sdtPr>
      <w:sdtEndPr>
        <w:rPr>
          <w:b/>
          <w:bCs/>
          <w:noProof/>
        </w:rPr>
      </w:sdtEndPr>
      <w:sdtContent>
        <w:p w14:paraId="4B33FF93" w14:textId="7E31737B" w:rsidR="00346D23" w:rsidRDefault="00346D23">
          <w:pPr>
            <w:pStyle w:val="TOCHeading"/>
          </w:pPr>
          <w:r>
            <w:t>Contents</w:t>
          </w:r>
        </w:p>
        <w:p w14:paraId="49BD7D48" w14:textId="24C73853" w:rsidR="004C7928" w:rsidRDefault="00346D23">
          <w:pPr>
            <w:pStyle w:val="TOC1"/>
            <w:rPr>
              <w:rFonts w:eastAsiaTheme="minorEastAsia"/>
              <w:lang w:eastAsia="en-GB"/>
            </w:rPr>
          </w:pPr>
          <w:r>
            <w:fldChar w:fldCharType="begin"/>
          </w:r>
          <w:r>
            <w:instrText xml:space="preserve"> TOC \o "1-3" \h \z \u </w:instrText>
          </w:r>
          <w:r>
            <w:fldChar w:fldCharType="separate"/>
          </w:r>
          <w:hyperlink w:anchor="_Toc128745844" w:history="1">
            <w:r w:rsidR="004C7928" w:rsidRPr="00677FD5">
              <w:rPr>
                <w:rStyle w:val="Hyperlink"/>
              </w:rPr>
              <w:t>Introduction</w:t>
            </w:r>
            <w:r w:rsidR="004C7928">
              <w:rPr>
                <w:webHidden/>
              </w:rPr>
              <w:tab/>
            </w:r>
            <w:r w:rsidR="004C7928">
              <w:rPr>
                <w:webHidden/>
              </w:rPr>
              <w:fldChar w:fldCharType="begin"/>
            </w:r>
            <w:r w:rsidR="004C7928">
              <w:rPr>
                <w:webHidden/>
              </w:rPr>
              <w:instrText xml:space="preserve"> PAGEREF _Toc128745844 \h </w:instrText>
            </w:r>
            <w:r w:rsidR="004C7928">
              <w:rPr>
                <w:webHidden/>
              </w:rPr>
            </w:r>
            <w:r w:rsidR="004C7928">
              <w:rPr>
                <w:webHidden/>
              </w:rPr>
              <w:fldChar w:fldCharType="separate"/>
            </w:r>
            <w:r w:rsidR="004C7928">
              <w:rPr>
                <w:webHidden/>
              </w:rPr>
              <w:t>2</w:t>
            </w:r>
            <w:r w:rsidR="004C7928">
              <w:rPr>
                <w:webHidden/>
              </w:rPr>
              <w:fldChar w:fldCharType="end"/>
            </w:r>
          </w:hyperlink>
        </w:p>
        <w:p w14:paraId="057C08BA" w14:textId="2C005CF4" w:rsidR="004C7928" w:rsidRDefault="004C7928">
          <w:pPr>
            <w:pStyle w:val="TOC1"/>
            <w:rPr>
              <w:rFonts w:eastAsiaTheme="minorEastAsia"/>
              <w:lang w:eastAsia="en-GB"/>
            </w:rPr>
          </w:pPr>
          <w:hyperlink w:anchor="_Toc128745845" w:history="1">
            <w:r w:rsidRPr="00677FD5">
              <w:rPr>
                <w:rStyle w:val="Hyperlink"/>
              </w:rPr>
              <w:t>What is common law?</w:t>
            </w:r>
            <w:r>
              <w:rPr>
                <w:webHidden/>
              </w:rPr>
              <w:tab/>
            </w:r>
            <w:r>
              <w:rPr>
                <w:webHidden/>
              </w:rPr>
              <w:fldChar w:fldCharType="begin"/>
            </w:r>
            <w:r>
              <w:rPr>
                <w:webHidden/>
              </w:rPr>
              <w:instrText xml:space="preserve"> PAGEREF _Toc128745845 \h </w:instrText>
            </w:r>
            <w:r>
              <w:rPr>
                <w:webHidden/>
              </w:rPr>
            </w:r>
            <w:r>
              <w:rPr>
                <w:webHidden/>
              </w:rPr>
              <w:fldChar w:fldCharType="separate"/>
            </w:r>
            <w:r>
              <w:rPr>
                <w:webHidden/>
              </w:rPr>
              <w:t>2</w:t>
            </w:r>
            <w:r>
              <w:rPr>
                <w:webHidden/>
              </w:rPr>
              <w:fldChar w:fldCharType="end"/>
            </w:r>
          </w:hyperlink>
        </w:p>
        <w:p w14:paraId="02678BAF" w14:textId="4AE31F91" w:rsidR="004C7928" w:rsidRDefault="004C7928">
          <w:pPr>
            <w:pStyle w:val="TOC1"/>
            <w:rPr>
              <w:rFonts w:eastAsiaTheme="minorEastAsia"/>
              <w:lang w:eastAsia="en-GB"/>
            </w:rPr>
          </w:pPr>
          <w:hyperlink w:anchor="_Toc128745846" w:history="1">
            <w:r w:rsidRPr="00677FD5">
              <w:rPr>
                <w:rStyle w:val="Hyperlink"/>
              </w:rPr>
              <w:t>What is civil law?</w:t>
            </w:r>
            <w:r>
              <w:rPr>
                <w:webHidden/>
              </w:rPr>
              <w:tab/>
            </w:r>
            <w:r>
              <w:rPr>
                <w:webHidden/>
              </w:rPr>
              <w:fldChar w:fldCharType="begin"/>
            </w:r>
            <w:r>
              <w:rPr>
                <w:webHidden/>
              </w:rPr>
              <w:instrText xml:space="preserve"> PAGEREF _Toc128745846 \h </w:instrText>
            </w:r>
            <w:r>
              <w:rPr>
                <w:webHidden/>
              </w:rPr>
            </w:r>
            <w:r>
              <w:rPr>
                <w:webHidden/>
              </w:rPr>
              <w:fldChar w:fldCharType="separate"/>
            </w:r>
            <w:r>
              <w:rPr>
                <w:webHidden/>
              </w:rPr>
              <w:t>3</w:t>
            </w:r>
            <w:r>
              <w:rPr>
                <w:webHidden/>
              </w:rPr>
              <w:fldChar w:fldCharType="end"/>
            </w:r>
          </w:hyperlink>
        </w:p>
        <w:p w14:paraId="59667052" w14:textId="61C17C1A" w:rsidR="004C7928" w:rsidRDefault="004C7928">
          <w:pPr>
            <w:pStyle w:val="TOC1"/>
            <w:rPr>
              <w:rFonts w:eastAsiaTheme="minorEastAsia"/>
              <w:lang w:eastAsia="en-GB"/>
            </w:rPr>
          </w:pPr>
          <w:hyperlink w:anchor="_Toc128745847" w:history="1">
            <w:r w:rsidRPr="00677FD5">
              <w:rPr>
                <w:rStyle w:val="Hyperlink"/>
              </w:rPr>
              <w:t>Contrast the two systems.</w:t>
            </w:r>
            <w:r>
              <w:rPr>
                <w:webHidden/>
              </w:rPr>
              <w:tab/>
            </w:r>
            <w:r>
              <w:rPr>
                <w:webHidden/>
              </w:rPr>
              <w:fldChar w:fldCharType="begin"/>
            </w:r>
            <w:r>
              <w:rPr>
                <w:webHidden/>
              </w:rPr>
              <w:instrText xml:space="preserve"> PAGEREF _Toc128745847 \h </w:instrText>
            </w:r>
            <w:r>
              <w:rPr>
                <w:webHidden/>
              </w:rPr>
            </w:r>
            <w:r>
              <w:rPr>
                <w:webHidden/>
              </w:rPr>
              <w:fldChar w:fldCharType="separate"/>
            </w:r>
            <w:r>
              <w:rPr>
                <w:webHidden/>
              </w:rPr>
              <w:t>4</w:t>
            </w:r>
            <w:r>
              <w:rPr>
                <w:webHidden/>
              </w:rPr>
              <w:fldChar w:fldCharType="end"/>
            </w:r>
          </w:hyperlink>
        </w:p>
        <w:p w14:paraId="49EFD906" w14:textId="5EFAB80A" w:rsidR="004C7928" w:rsidRDefault="004C7928">
          <w:pPr>
            <w:pStyle w:val="TOC1"/>
            <w:rPr>
              <w:rFonts w:eastAsiaTheme="minorEastAsia"/>
              <w:lang w:eastAsia="en-GB"/>
            </w:rPr>
          </w:pPr>
          <w:hyperlink w:anchor="_Toc128745848" w:history="1">
            <w:r w:rsidRPr="00677FD5">
              <w:rPr>
                <w:rStyle w:val="Hyperlink"/>
              </w:rPr>
              <w:t>Outline the history of the common law.</w:t>
            </w:r>
            <w:r>
              <w:rPr>
                <w:webHidden/>
              </w:rPr>
              <w:tab/>
            </w:r>
            <w:r>
              <w:rPr>
                <w:webHidden/>
              </w:rPr>
              <w:fldChar w:fldCharType="begin"/>
            </w:r>
            <w:r>
              <w:rPr>
                <w:webHidden/>
              </w:rPr>
              <w:instrText xml:space="preserve"> PAGEREF _Toc128745848 \h </w:instrText>
            </w:r>
            <w:r>
              <w:rPr>
                <w:webHidden/>
              </w:rPr>
            </w:r>
            <w:r>
              <w:rPr>
                <w:webHidden/>
              </w:rPr>
              <w:fldChar w:fldCharType="separate"/>
            </w:r>
            <w:r>
              <w:rPr>
                <w:webHidden/>
              </w:rPr>
              <w:t>5</w:t>
            </w:r>
            <w:r>
              <w:rPr>
                <w:webHidden/>
              </w:rPr>
              <w:fldChar w:fldCharType="end"/>
            </w:r>
          </w:hyperlink>
        </w:p>
        <w:p w14:paraId="1165A6DB" w14:textId="63E9260E" w:rsidR="004C7928" w:rsidRDefault="004C7928">
          <w:pPr>
            <w:pStyle w:val="TOC1"/>
            <w:rPr>
              <w:rFonts w:eastAsiaTheme="minorEastAsia"/>
              <w:lang w:eastAsia="en-GB"/>
            </w:rPr>
          </w:pPr>
          <w:hyperlink w:anchor="_Toc128745849" w:history="1">
            <w:r w:rsidRPr="00677FD5">
              <w:rPr>
                <w:rStyle w:val="Hyperlink"/>
              </w:rPr>
              <w:t>Are there examples of the common law working in practice?</w:t>
            </w:r>
            <w:r>
              <w:rPr>
                <w:webHidden/>
              </w:rPr>
              <w:tab/>
            </w:r>
            <w:r>
              <w:rPr>
                <w:webHidden/>
              </w:rPr>
              <w:fldChar w:fldCharType="begin"/>
            </w:r>
            <w:r>
              <w:rPr>
                <w:webHidden/>
              </w:rPr>
              <w:instrText xml:space="preserve"> PAGEREF _Toc128745849 \h </w:instrText>
            </w:r>
            <w:r>
              <w:rPr>
                <w:webHidden/>
              </w:rPr>
            </w:r>
            <w:r>
              <w:rPr>
                <w:webHidden/>
              </w:rPr>
              <w:fldChar w:fldCharType="separate"/>
            </w:r>
            <w:r>
              <w:rPr>
                <w:webHidden/>
              </w:rPr>
              <w:t>6</w:t>
            </w:r>
            <w:r>
              <w:rPr>
                <w:webHidden/>
              </w:rPr>
              <w:fldChar w:fldCharType="end"/>
            </w:r>
          </w:hyperlink>
        </w:p>
        <w:p w14:paraId="03BED3B6" w14:textId="29B037C7" w:rsidR="004C7928" w:rsidRDefault="004C7928">
          <w:pPr>
            <w:pStyle w:val="TOC1"/>
            <w:rPr>
              <w:rFonts w:eastAsiaTheme="minorEastAsia"/>
              <w:lang w:eastAsia="en-GB"/>
            </w:rPr>
          </w:pPr>
          <w:hyperlink w:anchor="_Toc128745850" w:history="1">
            <w:r w:rsidRPr="00677FD5">
              <w:rPr>
                <w:rStyle w:val="Hyperlink"/>
              </w:rPr>
              <w:t>Conclusion</w:t>
            </w:r>
            <w:r>
              <w:rPr>
                <w:webHidden/>
              </w:rPr>
              <w:tab/>
            </w:r>
            <w:r>
              <w:rPr>
                <w:webHidden/>
              </w:rPr>
              <w:fldChar w:fldCharType="begin"/>
            </w:r>
            <w:r>
              <w:rPr>
                <w:webHidden/>
              </w:rPr>
              <w:instrText xml:space="preserve"> PAGEREF _Toc128745850 \h </w:instrText>
            </w:r>
            <w:r>
              <w:rPr>
                <w:webHidden/>
              </w:rPr>
            </w:r>
            <w:r>
              <w:rPr>
                <w:webHidden/>
              </w:rPr>
              <w:fldChar w:fldCharType="separate"/>
            </w:r>
            <w:r>
              <w:rPr>
                <w:webHidden/>
              </w:rPr>
              <w:t>8</w:t>
            </w:r>
            <w:r>
              <w:rPr>
                <w:webHidden/>
              </w:rPr>
              <w:fldChar w:fldCharType="end"/>
            </w:r>
          </w:hyperlink>
        </w:p>
        <w:p w14:paraId="4ACCB0C7" w14:textId="36E34701" w:rsidR="004C7928" w:rsidRDefault="004C7928">
          <w:pPr>
            <w:pStyle w:val="TOC1"/>
            <w:rPr>
              <w:rFonts w:eastAsiaTheme="minorEastAsia"/>
              <w:lang w:eastAsia="en-GB"/>
            </w:rPr>
          </w:pPr>
          <w:hyperlink w:anchor="_Toc128745851" w:history="1">
            <w:r w:rsidRPr="00677FD5">
              <w:rPr>
                <w:rStyle w:val="Hyperlink"/>
              </w:rPr>
              <w:t>References</w:t>
            </w:r>
            <w:r>
              <w:rPr>
                <w:webHidden/>
              </w:rPr>
              <w:tab/>
            </w:r>
            <w:r>
              <w:rPr>
                <w:webHidden/>
              </w:rPr>
              <w:fldChar w:fldCharType="begin"/>
            </w:r>
            <w:r>
              <w:rPr>
                <w:webHidden/>
              </w:rPr>
              <w:instrText xml:space="preserve"> PAGEREF _Toc128745851 \h </w:instrText>
            </w:r>
            <w:r>
              <w:rPr>
                <w:webHidden/>
              </w:rPr>
            </w:r>
            <w:r>
              <w:rPr>
                <w:webHidden/>
              </w:rPr>
              <w:fldChar w:fldCharType="separate"/>
            </w:r>
            <w:r>
              <w:rPr>
                <w:webHidden/>
              </w:rPr>
              <w:t>9</w:t>
            </w:r>
            <w:r>
              <w:rPr>
                <w:webHidden/>
              </w:rPr>
              <w:fldChar w:fldCharType="end"/>
            </w:r>
          </w:hyperlink>
        </w:p>
        <w:p w14:paraId="24E0901F" w14:textId="29A69CF5" w:rsidR="00346D23" w:rsidRDefault="00346D23">
          <w:r>
            <w:rPr>
              <w:b/>
              <w:bCs/>
              <w:noProof/>
            </w:rPr>
            <w:fldChar w:fldCharType="end"/>
          </w:r>
        </w:p>
      </w:sdtContent>
    </w:sdt>
    <w:p w14:paraId="3E77E50D" w14:textId="77777777" w:rsidR="00346D23" w:rsidRDefault="00346D23" w:rsidP="007477FB">
      <w:pPr>
        <w:rPr>
          <w:sz w:val="28"/>
          <w:szCs w:val="28"/>
        </w:rPr>
      </w:pPr>
    </w:p>
    <w:p w14:paraId="0A01B163" w14:textId="77777777" w:rsidR="00346D23" w:rsidRDefault="00346D23" w:rsidP="007477FB">
      <w:pPr>
        <w:rPr>
          <w:sz w:val="28"/>
          <w:szCs w:val="28"/>
        </w:rPr>
      </w:pPr>
    </w:p>
    <w:p w14:paraId="37B1597A" w14:textId="77777777" w:rsidR="00346D23" w:rsidRDefault="00346D23" w:rsidP="007477FB">
      <w:pPr>
        <w:rPr>
          <w:sz w:val="28"/>
          <w:szCs w:val="28"/>
        </w:rPr>
      </w:pPr>
    </w:p>
    <w:p w14:paraId="24B2ADF2" w14:textId="77777777" w:rsidR="00346D23" w:rsidRDefault="00346D23" w:rsidP="007477FB">
      <w:pPr>
        <w:rPr>
          <w:sz w:val="28"/>
          <w:szCs w:val="28"/>
        </w:rPr>
      </w:pPr>
    </w:p>
    <w:p w14:paraId="13355D15" w14:textId="11089B77" w:rsidR="00346D23" w:rsidRDefault="00346D23" w:rsidP="007477FB">
      <w:pPr>
        <w:rPr>
          <w:sz w:val="28"/>
          <w:szCs w:val="28"/>
        </w:rPr>
      </w:pPr>
    </w:p>
    <w:p w14:paraId="1240DD41" w14:textId="5D74C2DB" w:rsidR="009E7B4C" w:rsidRDefault="009E7B4C" w:rsidP="007477FB">
      <w:pPr>
        <w:rPr>
          <w:sz w:val="28"/>
          <w:szCs w:val="28"/>
        </w:rPr>
      </w:pPr>
    </w:p>
    <w:p w14:paraId="636426E5" w14:textId="14350925" w:rsidR="009E7B4C" w:rsidRDefault="009E7B4C" w:rsidP="007477FB">
      <w:pPr>
        <w:rPr>
          <w:sz w:val="28"/>
          <w:szCs w:val="28"/>
        </w:rPr>
      </w:pPr>
    </w:p>
    <w:p w14:paraId="51AC7DC6" w14:textId="6161EAA5" w:rsidR="009E7B4C" w:rsidRDefault="009E7B4C" w:rsidP="007477FB">
      <w:pPr>
        <w:rPr>
          <w:sz w:val="28"/>
          <w:szCs w:val="28"/>
        </w:rPr>
      </w:pPr>
    </w:p>
    <w:p w14:paraId="0473B45B" w14:textId="65DAB690" w:rsidR="009E7B4C" w:rsidRDefault="009E7B4C" w:rsidP="007477FB">
      <w:pPr>
        <w:rPr>
          <w:sz w:val="28"/>
          <w:szCs w:val="28"/>
        </w:rPr>
      </w:pPr>
    </w:p>
    <w:p w14:paraId="129A924C" w14:textId="4EEB3B3C" w:rsidR="009E7B4C" w:rsidRDefault="009E7B4C" w:rsidP="007477FB">
      <w:pPr>
        <w:rPr>
          <w:sz w:val="28"/>
          <w:szCs w:val="28"/>
        </w:rPr>
      </w:pPr>
    </w:p>
    <w:p w14:paraId="314C4D88" w14:textId="574720FD" w:rsidR="009E7B4C" w:rsidRDefault="009E7B4C" w:rsidP="007477FB">
      <w:pPr>
        <w:rPr>
          <w:sz w:val="28"/>
          <w:szCs w:val="28"/>
        </w:rPr>
      </w:pPr>
    </w:p>
    <w:p w14:paraId="5EC967CB" w14:textId="6F9FC770" w:rsidR="009E7B4C" w:rsidRDefault="009E7B4C" w:rsidP="007477FB">
      <w:pPr>
        <w:rPr>
          <w:sz w:val="28"/>
          <w:szCs w:val="28"/>
        </w:rPr>
      </w:pPr>
    </w:p>
    <w:p w14:paraId="5FB2F4B8" w14:textId="6F63195F" w:rsidR="009E7B4C" w:rsidRDefault="009E7B4C" w:rsidP="007477FB">
      <w:pPr>
        <w:rPr>
          <w:sz w:val="28"/>
          <w:szCs w:val="28"/>
        </w:rPr>
      </w:pPr>
    </w:p>
    <w:p w14:paraId="47D14C3E" w14:textId="4366D4BE" w:rsidR="009E7B4C" w:rsidRDefault="009E7B4C" w:rsidP="007477FB">
      <w:pPr>
        <w:rPr>
          <w:sz w:val="28"/>
          <w:szCs w:val="28"/>
        </w:rPr>
      </w:pPr>
    </w:p>
    <w:p w14:paraId="5AFC5E47" w14:textId="1EB9C128" w:rsidR="009E7B4C" w:rsidRDefault="009E7B4C" w:rsidP="007477FB">
      <w:pPr>
        <w:rPr>
          <w:sz w:val="28"/>
          <w:szCs w:val="28"/>
        </w:rPr>
      </w:pPr>
    </w:p>
    <w:p w14:paraId="5733DC91" w14:textId="7BA199FD" w:rsidR="009E7B4C" w:rsidRDefault="009E7B4C" w:rsidP="007477FB">
      <w:pPr>
        <w:rPr>
          <w:sz w:val="28"/>
          <w:szCs w:val="28"/>
        </w:rPr>
      </w:pPr>
    </w:p>
    <w:p w14:paraId="019D6DA9" w14:textId="0F848B7E" w:rsidR="009E7B4C" w:rsidRDefault="009E7B4C" w:rsidP="007477FB">
      <w:pPr>
        <w:rPr>
          <w:sz w:val="28"/>
          <w:szCs w:val="28"/>
        </w:rPr>
      </w:pPr>
    </w:p>
    <w:p w14:paraId="5C2259DC" w14:textId="77777777" w:rsidR="009E7B4C" w:rsidRDefault="009E7B4C" w:rsidP="007477FB">
      <w:pPr>
        <w:rPr>
          <w:sz w:val="28"/>
          <w:szCs w:val="28"/>
        </w:rPr>
      </w:pPr>
    </w:p>
    <w:p w14:paraId="27F3B358" w14:textId="77777777" w:rsidR="00346D23" w:rsidRDefault="00346D23" w:rsidP="007477FB">
      <w:pPr>
        <w:rPr>
          <w:sz w:val="28"/>
          <w:szCs w:val="28"/>
        </w:rPr>
      </w:pPr>
    </w:p>
    <w:p w14:paraId="73573A17" w14:textId="34434E72" w:rsidR="00D25B21" w:rsidRDefault="009E7B4C" w:rsidP="00334DDD">
      <w:pPr>
        <w:pStyle w:val="Heading1"/>
      </w:pPr>
      <w:bookmarkStart w:id="0" w:name="_Toc128745844"/>
      <w:r>
        <w:t>Introduction</w:t>
      </w:r>
      <w:bookmarkEnd w:id="0"/>
    </w:p>
    <w:p w14:paraId="15253F69" w14:textId="77777777" w:rsidR="00334DDD" w:rsidRPr="00334DDD" w:rsidRDefault="00334DDD" w:rsidP="00334DDD"/>
    <w:p w14:paraId="64627B52" w14:textId="058A2554" w:rsidR="009E7B4C" w:rsidRPr="0051120B" w:rsidRDefault="007157FE" w:rsidP="0051120B">
      <w:pPr>
        <w:spacing w:line="480" w:lineRule="auto"/>
        <w:rPr>
          <w:sz w:val="24"/>
          <w:szCs w:val="24"/>
        </w:rPr>
      </w:pPr>
      <w:r>
        <w:rPr>
          <w:sz w:val="28"/>
          <w:szCs w:val="28"/>
        </w:rPr>
        <w:t xml:space="preserve">         </w:t>
      </w:r>
      <w:r w:rsidR="009E7B4C" w:rsidRPr="0051120B">
        <w:rPr>
          <w:sz w:val="24"/>
          <w:szCs w:val="24"/>
        </w:rPr>
        <w:t>The following essay will</w:t>
      </w:r>
      <w:r w:rsidR="00334DDD" w:rsidRPr="0051120B">
        <w:rPr>
          <w:sz w:val="24"/>
          <w:szCs w:val="24"/>
        </w:rPr>
        <w:t xml:space="preserve"> explain what it means for </w:t>
      </w:r>
      <w:r w:rsidRPr="0051120B">
        <w:rPr>
          <w:sz w:val="24"/>
          <w:szCs w:val="24"/>
        </w:rPr>
        <w:t>the English</w:t>
      </w:r>
      <w:r w:rsidR="00334DDD" w:rsidRPr="0051120B">
        <w:rPr>
          <w:sz w:val="24"/>
          <w:szCs w:val="24"/>
        </w:rPr>
        <w:t xml:space="preserve"> Legal System to be based on common law principles.  Firstly, </w:t>
      </w:r>
      <w:r w:rsidR="00273FC4" w:rsidRPr="0051120B">
        <w:rPr>
          <w:sz w:val="24"/>
          <w:szCs w:val="24"/>
        </w:rPr>
        <w:t xml:space="preserve">I </w:t>
      </w:r>
      <w:r w:rsidR="00334DDD" w:rsidRPr="0051120B">
        <w:rPr>
          <w:sz w:val="24"/>
          <w:szCs w:val="24"/>
        </w:rPr>
        <w:t xml:space="preserve">will explain common law and civil law. A contrast between both laws </w:t>
      </w:r>
      <w:r w:rsidR="00273FC4" w:rsidRPr="0051120B">
        <w:rPr>
          <w:sz w:val="24"/>
          <w:szCs w:val="24"/>
        </w:rPr>
        <w:t>and the history of common law will follow</w:t>
      </w:r>
      <w:r w:rsidR="00334DDD" w:rsidRPr="0051120B">
        <w:rPr>
          <w:sz w:val="24"/>
          <w:szCs w:val="24"/>
        </w:rPr>
        <w:t xml:space="preserve">. Finally, some examples of common law in practice will be provided. </w:t>
      </w:r>
    </w:p>
    <w:p w14:paraId="0A2DABAD" w14:textId="081F9272" w:rsidR="007157FE" w:rsidRPr="007477FB" w:rsidRDefault="007157FE" w:rsidP="007477FB">
      <w:pPr>
        <w:rPr>
          <w:sz w:val="28"/>
          <w:szCs w:val="28"/>
        </w:rPr>
      </w:pPr>
    </w:p>
    <w:p w14:paraId="1BECB406" w14:textId="65EE9DF0" w:rsidR="007477FB" w:rsidRDefault="007477FB" w:rsidP="006F4B90">
      <w:pPr>
        <w:pStyle w:val="Heading1"/>
      </w:pPr>
      <w:bookmarkStart w:id="1" w:name="_Toc128745845"/>
      <w:r w:rsidRPr="006F4B90">
        <w:t>What is common law?</w:t>
      </w:r>
      <w:bookmarkEnd w:id="1"/>
      <w:r w:rsidRPr="006F4B90">
        <w:t xml:space="preserve"> </w:t>
      </w:r>
    </w:p>
    <w:p w14:paraId="0E2DF228" w14:textId="77777777" w:rsidR="006F4B90" w:rsidRPr="006F4B90" w:rsidRDefault="006F4B90" w:rsidP="006F4B90"/>
    <w:p w14:paraId="31279F55" w14:textId="77777777" w:rsidR="00AF200B" w:rsidRPr="0051120B" w:rsidRDefault="00070287" w:rsidP="0051120B">
      <w:pPr>
        <w:spacing w:line="480" w:lineRule="auto"/>
        <w:rPr>
          <w:sz w:val="24"/>
          <w:szCs w:val="24"/>
        </w:rPr>
      </w:pPr>
      <w:r>
        <w:rPr>
          <w:sz w:val="28"/>
          <w:szCs w:val="28"/>
        </w:rPr>
        <w:t xml:space="preserve">        </w:t>
      </w:r>
      <w:r w:rsidR="00B32E77" w:rsidRPr="0051120B">
        <w:rPr>
          <w:sz w:val="24"/>
          <w:szCs w:val="24"/>
        </w:rPr>
        <w:t xml:space="preserve">It is widely </w:t>
      </w:r>
      <w:r w:rsidR="00BD56A3" w:rsidRPr="0051120B">
        <w:rPr>
          <w:sz w:val="24"/>
          <w:szCs w:val="24"/>
        </w:rPr>
        <w:t>recognised</w:t>
      </w:r>
      <w:r w:rsidR="00B32E77" w:rsidRPr="0051120B">
        <w:rPr>
          <w:sz w:val="24"/>
          <w:szCs w:val="24"/>
        </w:rPr>
        <w:t xml:space="preserve"> that Common law, often known as case law or precedent, is the body of law developed by judges, courts, and other bodies.</w:t>
      </w:r>
      <w:r w:rsidRPr="0051120B">
        <w:rPr>
          <w:sz w:val="24"/>
          <w:szCs w:val="24"/>
        </w:rPr>
        <w:t xml:space="preserve"> </w:t>
      </w:r>
      <w:r w:rsidR="00DB6180" w:rsidRPr="0051120B">
        <w:rPr>
          <w:sz w:val="24"/>
          <w:szCs w:val="24"/>
        </w:rPr>
        <w:t xml:space="preserve">According to </w:t>
      </w:r>
      <w:r w:rsidR="009F083F" w:rsidRPr="0051120B">
        <w:rPr>
          <w:sz w:val="24"/>
          <w:szCs w:val="24"/>
        </w:rPr>
        <w:t>Elliot (2023</w:t>
      </w:r>
      <w:r w:rsidR="00DB6180" w:rsidRPr="0051120B">
        <w:rPr>
          <w:sz w:val="24"/>
          <w:szCs w:val="24"/>
        </w:rPr>
        <w:t>), judges presiding in court create legal precedents</w:t>
      </w:r>
      <w:r w:rsidR="007641E7" w:rsidRPr="0051120B">
        <w:rPr>
          <w:sz w:val="24"/>
          <w:szCs w:val="24"/>
        </w:rPr>
        <w:t xml:space="preserve"> constituting</w:t>
      </w:r>
      <w:r w:rsidR="00DB6180" w:rsidRPr="0051120B">
        <w:rPr>
          <w:sz w:val="24"/>
          <w:szCs w:val="24"/>
        </w:rPr>
        <w:t xml:space="preserve"> common law. Unlike statutory provisions, codified as Acts of Parliament, the common law is in permanent change.</w:t>
      </w:r>
      <w:r w:rsidR="00AA2B90" w:rsidRPr="0051120B">
        <w:rPr>
          <w:sz w:val="24"/>
          <w:szCs w:val="24"/>
        </w:rPr>
        <w:t xml:space="preserve"> </w:t>
      </w:r>
      <w:r w:rsidR="00DD3778" w:rsidRPr="0051120B">
        <w:rPr>
          <w:sz w:val="24"/>
          <w:szCs w:val="24"/>
        </w:rPr>
        <w:t xml:space="preserve">Moreover, judges interpret the law fluidly by applying legal precedent and common sense to the facts of the case they </w:t>
      </w:r>
      <w:r w:rsidR="007641E7" w:rsidRPr="0051120B">
        <w:rPr>
          <w:sz w:val="24"/>
          <w:szCs w:val="24"/>
        </w:rPr>
        <w:t>hear</w:t>
      </w:r>
      <w:r w:rsidR="00DD3778" w:rsidRPr="0051120B">
        <w:rPr>
          <w:sz w:val="24"/>
          <w:szCs w:val="24"/>
        </w:rPr>
        <w:t xml:space="preserve"> (Elliot, 2023).</w:t>
      </w:r>
      <w:r w:rsidR="002B3078" w:rsidRPr="0051120B">
        <w:rPr>
          <w:sz w:val="24"/>
          <w:szCs w:val="24"/>
        </w:rPr>
        <w:t xml:space="preserve"> </w:t>
      </w:r>
    </w:p>
    <w:p w14:paraId="31B11295" w14:textId="61B3B9FE" w:rsidR="00C40E36" w:rsidRPr="0051120B" w:rsidRDefault="00AF200B" w:rsidP="0051120B">
      <w:pPr>
        <w:spacing w:line="480" w:lineRule="auto"/>
        <w:rPr>
          <w:sz w:val="24"/>
          <w:szCs w:val="24"/>
        </w:rPr>
      </w:pPr>
      <w:r w:rsidRPr="0051120B">
        <w:rPr>
          <w:sz w:val="24"/>
          <w:szCs w:val="24"/>
        </w:rPr>
        <w:t xml:space="preserve">          </w:t>
      </w:r>
      <w:r w:rsidR="002B3078" w:rsidRPr="0051120B">
        <w:rPr>
          <w:sz w:val="24"/>
          <w:szCs w:val="24"/>
        </w:rPr>
        <w:t xml:space="preserve">This means that common law is based on the idea that </w:t>
      </w:r>
      <w:r w:rsidR="00583B4F" w:rsidRPr="0051120B">
        <w:rPr>
          <w:sz w:val="24"/>
          <w:szCs w:val="24"/>
        </w:rPr>
        <w:t>the court must use the same reasoning and evaluation process if a similar dispute has already been settled</w:t>
      </w:r>
      <w:r w:rsidR="002B3078" w:rsidRPr="0051120B">
        <w:rPr>
          <w:sz w:val="24"/>
          <w:szCs w:val="24"/>
        </w:rPr>
        <w:t>.</w:t>
      </w:r>
      <w:r w:rsidR="00070287" w:rsidRPr="0051120B">
        <w:rPr>
          <w:sz w:val="24"/>
          <w:szCs w:val="24"/>
        </w:rPr>
        <w:t xml:space="preserve"> </w:t>
      </w:r>
      <w:r w:rsidR="00B32E77" w:rsidRPr="0051120B">
        <w:rPr>
          <w:sz w:val="24"/>
          <w:szCs w:val="24"/>
        </w:rPr>
        <w:t xml:space="preserve">Therefore, </w:t>
      </w:r>
      <w:r w:rsidR="00191FA1" w:rsidRPr="0051120B">
        <w:rPr>
          <w:sz w:val="24"/>
          <w:szCs w:val="24"/>
        </w:rPr>
        <w:t xml:space="preserve">judges </w:t>
      </w:r>
      <w:r w:rsidRPr="0051120B">
        <w:rPr>
          <w:sz w:val="24"/>
          <w:szCs w:val="24"/>
        </w:rPr>
        <w:t>must</w:t>
      </w:r>
      <w:r w:rsidR="00191FA1" w:rsidRPr="0051120B">
        <w:rPr>
          <w:sz w:val="24"/>
          <w:szCs w:val="24"/>
        </w:rPr>
        <w:t xml:space="preserve"> issue future decisions that assure consistent treatment, especially when the parties in a case </w:t>
      </w:r>
      <w:r w:rsidRPr="0051120B">
        <w:rPr>
          <w:sz w:val="24"/>
          <w:szCs w:val="24"/>
        </w:rPr>
        <w:t>conflict</w:t>
      </w:r>
      <w:r w:rsidR="00191FA1" w:rsidRPr="0051120B">
        <w:rPr>
          <w:sz w:val="24"/>
          <w:szCs w:val="24"/>
        </w:rPr>
        <w:t xml:space="preserve"> </w:t>
      </w:r>
      <w:r w:rsidRPr="0051120B">
        <w:rPr>
          <w:sz w:val="24"/>
          <w:szCs w:val="24"/>
        </w:rPr>
        <w:t xml:space="preserve">with </w:t>
      </w:r>
      <w:r w:rsidR="00191FA1" w:rsidRPr="0051120B">
        <w:rPr>
          <w:sz w:val="24"/>
          <w:szCs w:val="24"/>
        </w:rPr>
        <w:t>the law.</w:t>
      </w:r>
      <w:r w:rsidR="00070287" w:rsidRPr="0051120B">
        <w:rPr>
          <w:sz w:val="24"/>
          <w:szCs w:val="24"/>
        </w:rPr>
        <w:t xml:space="preserve"> </w:t>
      </w:r>
      <w:r w:rsidR="00AA2B90" w:rsidRPr="0051120B">
        <w:rPr>
          <w:sz w:val="24"/>
          <w:szCs w:val="24"/>
        </w:rPr>
        <w:t>Common law norms can be modified or replaced by legislation, which "trumps" or takes precedence over the common law</w:t>
      </w:r>
      <w:r w:rsidR="00750918" w:rsidRPr="0051120B">
        <w:rPr>
          <w:sz w:val="24"/>
          <w:szCs w:val="24"/>
        </w:rPr>
        <w:t xml:space="preserve"> </w:t>
      </w:r>
      <w:r w:rsidR="00AA2B90" w:rsidRPr="0051120B">
        <w:rPr>
          <w:sz w:val="24"/>
          <w:szCs w:val="24"/>
        </w:rPr>
        <w:t>(</w:t>
      </w:r>
      <w:r w:rsidR="00E55164" w:rsidRPr="0051120B">
        <w:rPr>
          <w:sz w:val="24"/>
          <w:szCs w:val="24"/>
        </w:rPr>
        <w:t>Incorporated Council of Law Reporting for England and Wales</w:t>
      </w:r>
      <w:r w:rsidR="00750918" w:rsidRPr="0051120B">
        <w:rPr>
          <w:sz w:val="24"/>
          <w:szCs w:val="24"/>
        </w:rPr>
        <w:t>, 2023</w:t>
      </w:r>
      <w:r w:rsidR="00412A72" w:rsidRPr="0051120B">
        <w:rPr>
          <w:sz w:val="24"/>
          <w:szCs w:val="24"/>
        </w:rPr>
        <w:t>)</w:t>
      </w:r>
      <w:r w:rsidR="00AA2B90" w:rsidRPr="0051120B">
        <w:rPr>
          <w:sz w:val="24"/>
          <w:szCs w:val="24"/>
        </w:rPr>
        <w:t>. For example, Theft, based on the common law offence of larceny, is now handled by the Theft Acts 1968, 1978, etc., and original murder penalties were superseded by the Homicide Act 1957 (</w:t>
      </w:r>
      <w:r w:rsidR="00750918" w:rsidRPr="0051120B">
        <w:rPr>
          <w:sz w:val="24"/>
          <w:szCs w:val="24"/>
        </w:rPr>
        <w:t>ICLR, 2023).</w:t>
      </w:r>
    </w:p>
    <w:p w14:paraId="28E27E72" w14:textId="39990AA3" w:rsidR="00C40E36" w:rsidRPr="0051120B" w:rsidRDefault="00C40E36" w:rsidP="0051120B">
      <w:pPr>
        <w:spacing w:line="480" w:lineRule="auto"/>
        <w:rPr>
          <w:sz w:val="24"/>
          <w:szCs w:val="24"/>
        </w:rPr>
      </w:pPr>
      <w:r w:rsidRPr="0051120B">
        <w:rPr>
          <w:sz w:val="24"/>
          <w:szCs w:val="24"/>
        </w:rPr>
        <w:lastRenderedPageBreak/>
        <w:t xml:space="preserve">          </w:t>
      </w:r>
      <w:r w:rsidR="00BE707C" w:rsidRPr="0051120B">
        <w:rPr>
          <w:sz w:val="24"/>
          <w:szCs w:val="24"/>
        </w:rPr>
        <w:t>The Human Rights Act of 1998 marked a significant shift away from a law of duties and towards a law of rights in the orientation of the common law</w:t>
      </w:r>
      <w:r w:rsidR="00330E50" w:rsidRPr="0051120B">
        <w:rPr>
          <w:sz w:val="24"/>
          <w:szCs w:val="24"/>
        </w:rPr>
        <w:t xml:space="preserve"> (Lewis, Kiralfy and Glendon, 2023).</w:t>
      </w:r>
      <w:r w:rsidR="00BE707C" w:rsidRPr="0051120B">
        <w:rPr>
          <w:sz w:val="24"/>
          <w:szCs w:val="24"/>
        </w:rPr>
        <w:t xml:space="preserve"> The act makes the provisions of the European Convention on Human Rights a subject of domestic law, allowing the English courts to grant relief in instances that would otherwise have to be brought before the European Commission for Human Rights or its court, the European Court of Human </w:t>
      </w:r>
      <w:r w:rsidR="00916A0C" w:rsidRPr="0051120B">
        <w:rPr>
          <w:sz w:val="24"/>
          <w:szCs w:val="24"/>
        </w:rPr>
        <w:t>Rights. (</w:t>
      </w:r>
      <w:r w:rsidR="00330E50" w:rsidRPr="0051120B">
        <w:rPr>
          <w:sz w:val="24"/>
          <w:szCs w:val="24"/>
        </w:rPr>
        <w:t>Lewis, Kiralfy and Glendon, 2023).</w:t>
      </w:r>
    </w:p>
    <w:p w14:paraId="70AE24BC" w14:textId="4EAFB808" w:rsidR="00916A0C" w:rsidRPr="0051120B" w:rsidRDefault="00C40E36" w:rsidP="0051120B">
      <w:pPr>
        <w:spacing w:line="480" w:lineRule="auto"/>
        <w:rPr>
          <w:sz w:val="24"/>
          <w:szCs w:val="24"/>
        </w:rPr>
      </w:pPr>
      <w:r w:rsidRPr="0051120B">
        <w:rPr>
          <w:sz w:val="24"/>
          <w:szCs w:val="24"/>
        </w:rPr>
        <w:t xml:space="preserve">          </w:t>
      </w:r>
      <w:r w:rsidR="00BE707C" w:rsidRPr="0051120B">
        <w:rPr>
          <w:sz w:val="24"/>
          <w:szCs w:val="24"/>
        </w:rPr>
        <w:t>Common law judges can only change outdated laws to a certain extent, especially if they come from statutes (</w:t>
      </w:r>
      <w:r w:rsidR="00916A0C" w:rsidRPr="0051120B">
        <w:rPr>
          <w:sz w:val="24"/>
          <w:szCs w:val="24"/>
        </w:rPr>
        <w:t>ICLR, 2023</w:t>
      </w:r>
      <w:r w:rsidR="00BE707C" w:rsidRPr="0051120B">
        <w:rPr>
          <w:sz w:val="24"/>
          <w:szCs w:val="24"/>
        </w:rPr>
        <w:t xml:space="preserve">). </w:t>
      </w:r>
      <w:r w:rsidR="002B3078" w:rsidRPr="0051120B">
        <w:rPr>
          <w:sz w:val="24"/>
          <w:szCs w:val="24"/>
        </w:rPr>
        <w:t>Likewise,</w:t>
      </w:r>
      <w:r w:rsidR="00BE707C" w:rsidRPr="0051120B">
        <w:rPr>
          <w:sz w:val="24"/>
          <w:szCs w:val="24"/>
        </w:rPr>
        <w:t xml:space="preserve"> </w:t>
      </w:r>
      <w:r w:rsidR="002B3078" w:rsidRPr="0051120B">
        <w:rPr>
          <w:sz w:val="24"/>
          <w:szCs w:val="24"/>
        </w:rPr>
        <w:t>o</w:t>
      </w:r>
      <w:r w:rsidR="00BE707C" w:rsidRPr="0051120B">
        <w:rPr>
          <w:sz w:val="24"/>
          <w:szCs w:val="24"/>
        </w:rPr>
        <w:t xml:space="preserve">nly Parliament can modify the law in such cases. The Law Commission, which reviews, and reforms outdated legislation, generally recommends such a modification after research and </w:t>
      </w:r>
      <w:r w:rsidR="00916A0C" w:rsidRPr="0051120B">
        <w:rPr>
          <w:sz w:val="24"/>
          <w:szCs w:val="24"/>
        </w:rPr>
        <w:t>consultation (ICLR, 2023).</w:t>
      </w:r>
    </w:p>
    <w:p w14:paraId="6641C1CE" w14:textId="3B4BA76A" w:rsidR="009E7B4C" w:rsidRPr="007477FB" w:rsidRDefault="009E7B4C" w:rsidP="007477FB">
      <w:pPr>
        <w:rPr>
          <w:sz w:val="28"/>
          <w:szCs w:val="28"/>
        </w:rPr>
      </w:pPr>
    </w:p>
    <w:p w14:paraId="62C30CF0" w14:textId="4470677A" w:rsidR="007477FB" w:rsidRPr="006F4B90" w:rsidRDefault="007477FB" w:rsidP="006F4B90">
      <w:pPr>
        <w:pStyle w:val="Heading1"/>
      </w:pPr>
      <w:bookmarkStart w:id="2" w:name="_Toc128745846"/>
      <w:r w:rsidRPr="006F4B90">
        <w:t>What is civil law?</w:t>
      </w:r>
      <w:bookmarkEnd w:id="2"/>
      <w:r w:rsidRPr="006F4B90">
        <w:t xml:space="preserve"> </w:t>
      </w:r>
    </w:p>
    <w:p w14:paraId="273E7A34" w14:textId="20B483EF" w:rsidR="00B81B37" w:rsidRDefault="00B81B37" w:rsidP="00B81B37">
      <w:pPr>
        <w:rPr>
          <w:sz w:val="28"/>
          <w:szCs w:val="28"/>
        </w:rPr>
      </w:pPr>
    </w:p>
    <w:p w14:paraId="68D335DF" w14:textId="31ADC994" w:rsidR="00C40E36" w:rsidRPr="0051120B" w:rsidRDefault="00C40E36" w:rsidP="0051120B">
      <w:pPr>
        <w:spacing w:line="480" w:lineRule="auto"/>
        <w:rPr>
          <w:sz w:val="24"/>
          <w:szCs w:val="24"/>
        </w:rPr>
      </w:pPr>
      <w:r>
        <w:rPr>
          <w:sz w:val="28"/>
          <w:szCs w:val="28"/>
        </w:rPr>
        <w:t xml:space="preserve">        </w:t>
      </w:r>
      <w:r w:rsidR="00B81B37" w:rsidRPr="0051120B">
        <w:rPr>
          <w:sz w:val="24"/>
          <w:szCs w:val="24"/>
        </w:rPr>
        <w:t>Civil law focuses on the rights and property of individuals and organisations, which are not necessarily protected by criminal law. In civil law, disagreements between individuals and organisations are resolved, and compensation is frequently paid</w:t>
      </w:r>
      <w:r w:rsidR="00EA1F43" w:rsidRPr="0051120B">
        <w:rPr>
          <w:sz w:val="24"/>
          <w:szCs w:val="24"/>
        </w:rPr>
        <w:t xml:space="preserve"> (Slater and Gordon, 2018). In</w:t>
      </w:r>
      <w:r w:rsidR="00B81B37" w:rsidRPr="0051120B">
        <w:rPr>
          <w:sz w:val="24"/>
          <w:szCs w:val="24"/>
        </w:rPr>
        <w:t xml:space="preserve"> a civil action, no one is imprisoned, but they may be out of cash if held liable for compensation</w:t>
      </w:r>
      <w:r w:rsidR="0072356C" w:rsidRPr="0051120B">
        <w:rPr>
          <w:sz w:val="24"/>
          <w:szCs w:val="24"/>
        </w:rPr>
        <w:t xml:space="preserve"> (Slater and Gordon, 2018)</w:t>
      </w:r>
      <w:r w:rsidR="0051120B">
        <w:rPr>
          <w:sz w:val="24"/>
          <w:szCs w:val="24"/>
        </w:rPr>
        <w:t>.</w:t>
      </w:r>
    </w:p>
    <w:p w14:paraId="1DC69E7D" w14:textId="30EDB27B" w:rsidR="00916A0C" w:rsidRPr="0051120B" w:rsidRDefault="00C40E36" w:rsidP="0051120B">
      <w:pPr>
        <w:spacing w:line="480" w:lineRule="auto"/>
        <w:rPr>
          <w:sz w:val="24"/>
          <w:szCs w:val="24"/>
        </w:rPr>
      </w:pPr>
      <w:r w:rsidRPr="0051120B">
        <w:rPr>
          <w:sz w:val="24"/>
          <w:szCs w:val="24"/>
        </w:rPr>
        <w:t xml:space="preserve">        </w:t>
      </w:r>
      <w:r w:rsidR="001D3DD8" w:rsidRPr="0051120B">
        <w:rPr>
          <w:sz w:val="24"/>
          <w:szCs w:val="24"/>
        </w:rPr>
        <w:t xml:space="preserve">According to Collin Dictionary (2023), </w:t>
      </w:r>
      <w:r w:rsidR="00650D79" w:rsidRPr="0051120B">
        <w:rPr>
          <w:sz w:val="24"/>
          <w:szCs w:val="24"/>
        </w:rPr>
        <w:t>“</w:t>
      </w:r>
      <w:r w:rsidR="001D3DD8" w:rsidRPr="0051120B">
        <w:rPr>
          <w:sz w:val="24"/>
          <w:szCs w:val="24"/>
        </w:rPr>
        <w:t>c</w:t>
      </w:r>
      <w:r w:rsidR="00650D79" w:rsidRPr="0051120B">
        <w:rPr>
          <w:sz w:val="24"/>
          <w:szCs w:val="24"/>
        </w:rPr>
        <w:t>ivil law is part of a country's set of laws which is concerned with the private affairs of citizens, for example</w:t>
      </w:r>
      <w:r w:rsidR="00AF200B" w:rsidRPr="0051120B">
        <w:rPr>
          <w:sz w:val="24"/>
          <w:szCs w:val="24"/>
        </w:rPr>
        <w:t>,</w:t>
      </w:r>
      <w:r w:rsidR="00650D79" w:rsidRPr="0051120B">
        <w:rPr>
          <w:sz w:val="24"/>
          <w:szCs w:val="24"/>
        </w:rPr>
        <w:t xml:space="preserve"> marriage and property ownership, rather than with crime”</w:t>
      </w:r>
      <w:r w:rsidR="001D3DD8" w:rsidRPr="0051120B">
        <w:rPr>
          <w:sz w:val="24"/>
          <w:szCs w:val="24"/>
        </w:rPr>
        <w:t>.</w:t>
      </w:r>
    </w:p>
    <w:p w14:paraId="00B8D35C" w14:textId="40848782" w:rsidR="00650D79" w:rsidRDefault="00C40E36" w:rsidP="0051120B">
      <w:pPr>
        <w:spacing w:line="480" w:lineRule="auto"/>
        <w:rPr>
          <w:sz w:val="28"/>
          <w:szCs w:val="28"/>
        </w:rPr>
      </w:pPr>
      <w:r w:rsidRPr="0051120B">
        <w:rPr>
          <w:sz w:val="24"/>
          <w:szCs w:val="24"/>
        </w:rPr>
        <w:t xml:space="preserve">       </w:t>
      </w:r>
      <w:r w:rsidR="00625967" w:rsidRPr="0051120B">
        <w:rPr>
          <w:sz w:val="24"/>
          <w:szCs w:val="24"/>
        </w:rPr>
        <w:t xml:space="preserve">Civil law can be defined as opposed to common </w:t>
      </w:r>
      <w:r w:rsidR="00621327" w:rsidRPr="0051120B">
        <w:rPr>
          <w:sz w:val="24"/>
          <w:szCs w:val="24"/>
        </w:rPr>
        <w:t>law</w:t>
      </w:r>
      <w:r w:rsidR="00625967" w:rsidRPr="0051120B">
        <w:rPr>
          <w:sz w:val="24"/>
          <w:szCs w:val="24"/>
        </w:rPr>
        <w:t xml:space="preserve"> (ICLR, 2023)</w:t>
      </w:r>
      <w:r w:rsidR="00BD56A3" w:rsidRPr="0051120B">
        <w:rPr>
          <w:sz w:val="24"/>
          <w:szCs w:val="24"/>
        </w:rPr>
        <w:t>.</w:t>
      </w:r>
      <w:r w:rsidR="00625967" w:rsidRPr="0051120B">
        <w:rPr>
          <w:sz w:val="24"/>
          <w:szCs w:val="24"/>
        </w:rPr>
        <w:t xml:space="preserve"> Moreover, </w:t>
      </w:r>
      <w:r w:rsidR="00BD56A3" w:rsidRPr="0051120B">
        <w:rPr>
          <w:sz w:val="24"/>
          <w:szCs w:val="24"/>
        </w:rPr>
        <w:t xml:space="preserve">it </w:t>
      </w:r>
      <w:r w:rsidR="00625967" w:rsidRPr="0051120B">
        <w:rPr>
          <w:sz w:val="24"/>
          <w:szCs w:val="24"/>
        </w:rPr>
        <w:t xml:space="preserve">is a legal system based on a set of laws opposite from the common law system, where there is the </w:t>
      </w:r>
      <w:r w:rsidR="00625967" w:rsidRPr="0051120B">
        <w:rPr>
          <w:sz w:val="24"/>
          <w:szCs w:val="24"/>
        </w:rPr>
        <w:lastRenderedPageBreak/>
        <w:t>idea that what happened before should happen again (ICLR, 2023). Furthermore, it can also be considered as opposed to ecclesiastical or other types of religious law</w:t>
      </w:r>
      <w:r w:rsidR="001F0507" w:rsidRPr="0051120B">
        <w:rPr>
          <w:sz w:val="24"/>
          <w:szCs w:val="24"/>
        </w:rPr>
        <w:t>. Civil</w:t>
      </w:r>
      <w:r w:rsidR="00625967" w:rsidRPr="0051120B">
        <w:rPr>
          <w:sz w:val="24"/>
          <w:szCs w:val="24"/>
        </w:rPr>
        <w:t xml:space="preserve"> law is </w:t>
      </w:r>
      <w:r w:rsidR="001F0507" w:rsidRPr="0051120B">
        <w:rPr>
          <w:sz w:val="24"/>
          <w:szCs w:val="24"/>
        </w:rPr>
        <w:t xml:space="preserve">a </w:t>
      </w:r>
      <w:r w:rsidR="00625967" w:rsidRPr="0051120B">
        <w:rPr>
          <w:sz w:val="24"/>
          <w:szCs w:val="24"/>
        </w:rPr>
        <w:t>law that is not religious (</w:t>
      </w:r>
      <w:r w:rsidR="0051120B">
        <w:rPr>
          <w:sz w:val="24"/>
          <w:szCs w:val="24"/>
        </w:rPr>
        <w:t>ibid</w:t>
      </w:r>
      <w:r w:rsidR="00625967" w:rsidRPr="0051120B">
        <w:rPr>
          <w:sz w:val="24"/>
          <w:szCs w:val="24"/>
        </w:rPr>
        <w:t>)</w:t>
      </w:r>
      <w:r w:rsidR="0051120B">
        <w:rPr>
          <w:sz w:val="24"/>
          <w:szCs w:val="24"/>
        </w:rPr>
        <w:t>.</w:t>
      </w:r>
    </w:p>
    <w:p w14:paraId="6B45F19C" w14:textId="6CFBD734" w:rsidR="00650D79" w:rsidRPr="0051120B" w:rsidRDefault="00C40E36" w:rsidP="0051120B">
      <w:pPr>
        <w:spacing w:line="480" w:lineRule="auto"/>
        <w:rPr>
          <w:sz w:val="24"/>
          <w:szCs w:val="24"/>
        </w:rPr>
      </w:pPr>
      <w:r w:rsidRPr="0051120B">
        <w:rPr>
          <w:sz w:val="24"/>
          <w:szCs w:val="24"/>
        </w:rPr>
        <w:t xml:space="preserve">        </w:t>
      </w:r>
      <w:r w:rsidR="00625967" w:rsidRPr="0051120B">
        <w:rPr>
          <w:sz w:val="24"/>
          <w:szCs w:val="24"/>
        </w:rPr>
        <w:t>As a result,</w:t>
      </w:r>
      <w:r w:rsidR="00650D79" w:rsidRPr="0051120B">
        <w:rPr>
          <w:sz w:val="24"/>
          <w:szCs w:val="24"/>
        </w:rPr>
        <w:t xml:space="preserve"> </w:t>
      </w:r>
      <w:r w:rsidR="00625967" w:rsidRPr="0051120B">
        <w:rPr>
          <w:sz w:val="24"/>
          <w:szCs w:val="24"/>
        </w:rPr>
        <w:t xml:space="preserve">the meaning </w:t>
      </w:r>
      <w:r w:rsidR="00650D79" w:rsidRPr="0051120B">
        <w:rPr>
          <w:sz w:val="24"/>
          <w:szCs w:val="24"/>
        </w:rPr>
        <w:t>depends on the situation.</w:t>
      </w:r>
      <w:r w:rsidR="00625967" w:rsidRPr="0051120B">
        <w:rPr>
          <w:sz w:val="24"/>
          <w:szCs w:val="24"/>
        </w:rPr>
        <w:t xml:space="preserve">  For </w:t>
      </w:r>
      <w:r w:rsidR="001F0507" w:rsidRPr="0051120B">
        <w:rPr>
          <w:sz w:val="24"/>
          <w:szCs w:val="24"/>
        </w:rPr>
        <w:t>example, a</w:t>
      </w:r>
      <w:r w:rsidR="00650D79" w:rsidRPr="0051120B">
        <w:rPr>
          <w:sz w:val="24"/>
          <w:szCs w:val="24"/>
        </w:rPr>
        <w:t xml:space="preserve"> criminal case can be decided in a civil court if it is not a religious court and is not part of a continental legal system like France's. </w:t>
      </w:r>
      <w:r w:rsidR="00BD56A3" w:rsidRPr="0051120B">
        <w:rPr>
          <w:sz w:val="24"/>
          <w:szCs w:val="24"/>
        </w:rPr>
        <w:t>Nevertheless,</w:t>
      </w:r>
      <w:r w:rsidR="00650D79" w:rsidRPr="0051120B">
        <w:rPr>
          <w:sz w:val="24"/>
          <w:szCs w:val="24"/>
        </w:rPr>
        <w:t xml:space="preserve"> a murder trial </w:t>
      </w:r>
      <w:r w:rsidR="00BD56A3" w:rsidRPr="0051120B">
        <w:rPr>
          <w:sz w:val="24"/>
          <w:szCs w:val="24"/>
        </w:rPr>
        <w:t>will not</w:t>
      </w:r>
      <w:r w:rsidR="00650D79" w:rsidRPr="0051120B">
        <w:rPr>
          <w:sz w:val="24"/>
          <w:szCs w:val="24"/>
        </w:rPr>
        <w:t xml:space="preserve"> happen in a civil court in the first sense, like the Chancery Division of the High Court. Instead, it would happen in a criminal court, like the Crown Court.</w:t>
      </w:r>
    </w:p>
    <w:p w14:paraId="5BAF2D54" w14:textId="151FC6F8" w:rsidR="00650D79" w:rsidRPr="0051120B" w:rsidRDefault="001F0507" w:rsidP="0051120B">
      <w:pPr>
        <w:spacing w:line="480" w:lineRule="auto"/>
        <w:rPr>
          <w:sz w:val="24"/>
          <w:szCs w:val="24"/>
        </w:rPr>
      </w:pPr>
      <w:r w:rsidRPr="0051120B">
        <w:rPr>
          <w:sz w:val="24"/>
          <w:szCs w:val="24"/>
        </w:rPr>
        <w:t xml:space="preserve">        Types of civil law </w:t>
      </w:r>
      <w:r w:rsidR="00621327" w:rsidRPr="0051120B">
        <w:rPr>
          <w:sz w:val="24"/>
          <w:szCs w:val="24"/>
        </w:rPr>
        <w:t>include</w:t>
      </w:r>
      <w:r w:rsidRPr="0051120B">
        <w:rPr>
          <w:sz w:val="24"/>
          <w:szCs w:val="24"/>
        </w:rPr>
        <w:t xml:space="preserve">: “Contract, Tort, Company law, Revenue law, Intellectual property law, Media and communication law or Family law and Court of Protection” (ICLR, 2023). </w:t>
      </w:r>
    </w:p>
    <w:p w14:paraId="5DCF6451" w14:textId="77777777" w:rsidR="00DC5982" w:rsidRPr="00DC5982" w:rsidRDefault="00DC5982" w:rsidP="00DC5982"/>
    <w:p w14:paraId="6FD44D51" w14:textId="73E11D4B" w:rsidR="007477FB" w:rsidRPr="00273FC4" w:rsidRDefault="007477FB" w:rsidP="006F4B90">
      <w:pPr>
        <w:pStyle w:val="Heading1"/>
      </w:pPr>
      <w:bookmarkStart w:id="3" w:name="_Toc128745847"/>
      <w:r w:rsidRPr="00273FC4">
        <w:t xml:space="preserve">Contrast the two </w:t>
      </w:r>
      <w:r w:rsidR="00362005" w:rsidRPr="00273FC4">
        <w:t>systems.</w:t>
      </w:r>
      <w:bookmarkEnd w:id="3"/>
    </w:p>
    <w:p w14:paraId="1E2DC5B4" w14:textId="06E45A95" w:rsidR="00362005" w:rsidRDefault="00362005" w:rsidP="00362005">
      <w:pPr>
        <w:rPr>
          <w:b/>
          <w:bCs/>
          <w:sz w:val="28"/>
          <w:szCs w:val="28"/>
        </w:rPr>
      </w:pPr>
    </w:p>
    <w:p w14:paraId="6DFC67BD" w14:textId="6619A1EA" w:rsidR="00C732EE" w:rsidRPr="0051120B" w:rsidRDefault="00C40E36" w:rsidP="0051120B">
      <w:pPr>
        <w:spacing w:line="480" w:lineRule="auto"/>
        <w:rPr>
          <w:sz w:val="24"/>
          <w:szCs w:val="24"/>
        </w:rPr>
      </w:pPr>
      <w:r>
        <w:rPr>
          <w:sz w:val="28"/>
          <w:szCs w:val="28"/>
        </w:rPr>
        <w:t xml:space="preserve">          </w:t>
      </w:r>
      <w:r w:rsidR="00A34571" w:rsidRPr="0051120B">
        <w:rPr>
          <w:sz w:val="24"/>
          <w:szCs w:val="24"/>
        </w:rPr>
        <w:t>Similarly,</w:t>
      </w:r>
      <w:r w:rsidR="00362005" w:rsidRPr="0051120B">
        <w:rPr>
          <w:sz w:val="24"/>
          <w:szCs w:val="24"/>
        </w:rPr>
        <w:t xml:space="preserve"> both systems </w:t>
      </w:r>
      <w:r w:rsidR="00583B4F" w:rsidRPr="0051120B">
        <w:rPr>
          <w:sz w:val="24"/>
          <w:szCs w:val="24"/>
        </w:rPr>
        <w:t>share</w:t>
      </w:r>
      <w:r w:rsidR="00362005" w:rsidRPr="0051120B">
        <w:rPr>
          <w:sz w:val="24"/>
          <w:szCs w:val="24"/>
        </w:rPr>
        <w:t xml:space="preserve"> </w:t>
      </w:r>
      <w:r w:rsidR="00A34571" w:rsidRPr="0051120B">
        <w:rPr>
          <w:sz w:val="24"/>
          <w:szCs w:val="24"/>
        </w:rPr>
        <w:t>courts and judges</w:t>
      </w:r>
      <w:r w:rsidR="00583B4F" w:rsidRPr="0051120B">
        <w:rPr>
          <w:sz w:val="24"/>
          <w:szCs w:val="24"/>
        </w:rPr>
        <w:t>,</w:t>
      </w:r>
      <w:r w:rsidR="00A34571" w:rsidRPr="0051120B">
        <w:rPr>
          <w:sz w:val="24"/>
          <w:szCs w:val="24"/>
        </w:rPr>
        <w:t xml:space="preserve"> </w:t>
      </w:r>
      <w:r w:rsidR="004E669C" w:rsidRPr="0051120B">
        <w:rPr>
          <w:sz w:val="24"/>
          <w:szCs w:val="24"/>
        </w:rPr>
        <w:t>comparing</w:t>
      </w:r>
      <w:r w:rsidR="00A34571" w:rsidRPr="0051120B">
        <w:rPr>
          <w:sz w:val="24"/>
          <w:szCs w:val="24"/>
        </w:rPr>
        <w:t xml:space="preserve"> cases to laws </w:t>
      </w:r>
      <w:r w:rsidR="00583B4F" w:rsidRPr="0051120B">
        <w:rPr>
          <w:sz w:val="24"/>
          <w:szCs w:val="24"/>
        </w:rPr>
        <w:t>(</w:t>
      </w:r>
      <w:r w:rsidR="00DC5982" w:rsidRPr="0051120B">
        <w:rPr>
          <w:sz w:val="24"/>
          <w:szCs w:val="24"/>
        </w:rPr>
        <w:t>Legal knowledgebase</w:t>
      </w:r>
      <w:r w:rsidR="00A34571" w:rsidRPr="0051120B">
        <w:rPr>
          <w:sz w:val="24"/>
          <w:szCs w:val="24"/>
        </w:rPr>
        <w:t>, 2022)</w:t>
      </w:r>
      <w:r w:rsidR="00583B4F" w:rsidRPr="0051120B">
        <w:rPr>
          <w:sz w:val="24"/>
          <w:szCs w:val="24"/>
        </w:rPr>
        <w:t>.</w:t>
      </w:r>
      <w:r w:rsidRPr="0051120B">
        <w:rPr>
          <w:sz w:val="24"/>
          <w:szCs w:val="24"/>
        </w:rPr>
        <w:t xml:space="preserve"> </w:t>
      </w:r>
      <w:r w:rsidR="00C732EE" w:rsidRPr="0051120B">
        <w:rPr>
          <w:sz w:val="24"/>
          <w:szCs w:val="24"/>
        </w:rPr>
        <w:t xml:space="preserve">The main difference </w:t>
      </w:r>
      <w:r w:rsidR="00A34571" w:rsidRPr="0051120B">
        <w:rPr>
          <w:sz w:val="24"/>
          <w:szCs w:val="24"/>
        </w:rPr>
        <w:t>between</w:t>
      </w:r>
      <w:r w:rsidR="00C732EE" w:rsidRPr="0051120B">
        <w:rPr>
          <w:sz w:val="24"/>
          <w:szCs w:val="24"/>
        </w:rPr>
        <w:t xml:space="preserve"> these two systems is that the common law was historically created case-by-case from the bottom up (by judges)</w:t>
      </w:r>
      <w:r w:rsidR="00A34571" w:rsidRPr="0051120B">
        <w:rPr>
          <w:sz w:val="24"/>
          <w:szCs w:val="24"/>
        </w:rPr>
        <w:t>. However,</w:t>
      </w:r>
      <w:r w:rsidR="00C732EE" w:rsidRPr="0051120B">
        <w:rPr>
          <w:sz w:val="24"/>
          <w:szCs w:val="24"/>
        </w:rPr>
        <w:t xml:space="preserve"> </w:t>
      </w:r>
      <w:r w:rsidR="00583B4F" w:rsidRPr="0051120B">
        <w:rPr>
          <w:sz w:val="24"/>
          <w:szCs w:val="24"/>
        </w:rPr>
        <w:t xml:space="preserve">the government has constantly developed civil law from the top down </w:t>
      </w:r>
      <w:r w:rsidR="00C732EE" w:rsidRPr="0051120B">
        <w:rPr>
          <w:sz w:val="24"/>
          <w:szCs w:val="24"/>
        </w:rPr>
        <w:t>(O’Connor, 2012, p.13)</w:t>
      </w:r>
      <w:r w:rsidR="00362005" w:rsidRPr="0051120B">
        <w:rPr>
          <w:sz w:val="24"/>
          <w:szCs w:val="24"/>
        </w:rPr>
        <w:t xml:space="preserve">. Furthermore, given the dominant position of the judge in the common law tradition, it is perhaps not surprising that judicial opinions have historically been the primary source of law(O’Connor, 2012, p.14). In contrast to the civil law system, where judges are simply responsible for applying the law, common law judges are also responsible for creating </w:t>
      </w:r>
      <w:r w:rsidR="00A34571" w:rsidRPr="0051120B">
        <w:rPr>
          <w:sz w:val="24"/>
          <w:szCs w:val="24"/>
        </w:rPr>
        <w:t>it (</w:t>
      </w:r>
      <w:r w:rsidR="00362005" w:rsidRPr="0051120B">
        <w:rPr>
          <w:sz w:val="24"/>
          <w:szCs w:val="24"/>
        </w:rPr>
        <w:t>O’Connor, 2012, p.14).</w:t>
      </w:r>
    </w:p>
    <w:p w14:paraId="1CB28085" w14:textId="055EB87B" w:rsidR="009D480C" w:rsidRPr="0051120B" w:rsidRDefault="00C40E36" w:rsidP="0051120B">
      <w:pPr>
        <w:spacing w:line="480" w:lineRule="auto"/>
        <w:rPr>
          <w:sz w:val="24"/>
          <w:szCs w:val="24"/>
        </w:rPr>
      </w:pPr>
      <w:r>
        <w:rPr>
          <w:sz w:val="28"/>
          <w:szCs w:val="28"/>
        </w:rPr>
        <w:lastRenderedPageBreak/>
        <w:t xml:space="preserve">           </w:t>
      </w:r>
      <w:r w:rsidR="00A34571" w:rsidRPr="0051120B">
        <w:rPr>
          <w:sz w:val="24"/>
          <w:szCs w:val="24"/>
        </w:rPr>
        <w:t xml:space="preserve">Another </w:t>
      </w:r>
      <w:r w:rsidR="00583B4F" w:rsidRPr="0051120B">
        <w:rPr>
          <w:sz w:val="24"/>
          <w:szCs w:val="24"/>
        </w:rPr>
        <w:t>critical</w:t>
      </w:r>
      <w:r w:rsidR="00A34571" w:rsidRPr="0051120B">
        <w:rPr>
          <w:sz w:val="24"/>
          <w:szCs w:val="24"/>
        </w:rPr>
        <w:t xml:space="preserve"> aspect between these two systems is that civil laws cover family relations, property, succession, contracts, and criminal law</w:t>
      </w:r>
      <w:r w:rsidR="00583B4F" w:rsidRPr="0051120B">
        <w:rPr>
          <w:sz w:val="24"/>
          <w:szCs w:val="24"/>
        </w:rPr>
        <w:t>. In contrast,</w:t>
      </w:r>
      <w:r w:rsidR="00A34571" w:rsidRPr="0051120B">
        <w:rPr>
          <w:sz w:val="24"/>
          <w:szCs w:val="24"/>
        </w:rPr>
        <w:t xml:space="preserve"> common law statutes and principles govern constitutional law</w:t>
      </w:r>
      <w:r w:rsidR="00A34571" w:rsidRPr="00A34571">
        <w:rPr>
          <w:sz w:val="28"/>
          <w:szCs w:val="28"/>
        </w:rPr>
        <w:t xml:space="preserve">, </w:t>
      </w:r>
      <w:r w:rsidR="00A34571" w:rsidRPr="0051120B">
        <w:rPr>
          <w:sz w:val="24"/>
          <w:szCs w:val="24"/>
        </w:rPr>
        <w:t>procedure, corporate law, taxation,</w:t>
      </w:r>
      <w:r w:rsidR="00A34571" w:rsidRPr="00A34571">
        <w:rPr>
          <w:sz w:val="28"/>
          <w:szCs w:val="28"/>
        </w:rPr>
        <w:t xml:space="preserve"> </w:t>
      </w:r>
      <w:r w:rsidR="00A34571" w:rsidRPr="0051120B">
        <w:rPr>
          <w:sz w:val="24"/>
          <w:szCs w:val="24"/>
        </w:rPr>
        <w:t xml:space="preserve">insurance, labour relations, </w:t>
      </w:r>
      <w:r w:rsidR="00583B4F" w:rsidRPr="0051120B">
        <w:rPr>
          <w:sz w:val="24"/>
          <w:szCs w:val="24"/>
        </w:rPr>
        <w:t>banking,</w:t>
      </w:r>
      <w:r w:rsidR="00A34571" w:rsidRPr="0051120B">
        <w:rPr>
          <w:sz w:val="24"/>
          <w:szCs w:val="24"/>
        </w:rPr>
        <w:t xml:space="preserve"> and currency (</w:t>
      </w:r>
      <w:r w:rsidR="00DC5982" w:rsidRPr="0051120B">
        <w:rPr>
          <w:sz w:val="24"/>
          <w:szCs w:val="24"/>
        </w:rPr>
        <w:t xml:space="preserve">Legal knowledgebase, 2022). </w:t>
      </w:r>
      <w:r w:rsidR="009D480C" w:rsidRPr="0051120B">
        <w:rPr>
          <w:sz w:val="24"/>
          <w:szCs w:val="24"/>
        </w:rPr>
        <w:t xml:space="preserve">      </w:t>
      </w:r>
    </w:p>
    <w:p w14:paraId="35C57E6C" w14:textId="359FC09D" w:rsidR="007F2568" w:rsidRPr="0051120B" w:rsidRDefault="00C40E36" w:rsidP="0051120B">
      <w:pPr>
        <w:spacing w:line="480" w:lineRule="auto"/>
        <w:rPr>
          <w:sz w:val="24"/>
          <w:szCs w:val="24"/>
        </w:rPr>
      </w:pPr>
      <w:r w:rsidRPr="0051120B">
        <w:rPr>
          <w:sz w:val="24"/>
          <w:szCs w:val="24"/>
        </w:rPr>
        <w:t xml:space="preserve">           </w:t>
      </w:r>
      <w:r w:rsidR="00987D05" w:rsidRPr="0051120B">
        <w:rPr>
          <w:sz w:val="24"/>
          <w:szCs w:val="24"/>
        </w:rPr>
        <w:t>The common law and statutory law complement each other well: the common law maintains statutory law current and in line with modern challenges and solutions, as well as establishing precedent when there is no legislative codification (Elliot, 2023).</w:t>
      </w:r>
    </w:p>
    <w:p w14:paraId="691D965E" w14:textId="77777777" w:rsidR="00650D79" w:rsidRPr="00650D79" w:rsidRDefault="00650D79" w:rsidP="00650D79">
      <w:pPr>
        <w:rPr>
          <w:sz w:val="28"/>
          <w:szCs w:val="28"/>
        </w:rPr>
      </w:pPr>
    </w:p>
    <w:p w14:paraId="3EA71F7A" w14:textId="606FD0FC" w:rsidR="007477FB" w:rsidRPr="006F4B90" w:rsidRDefault="007477FB" w:rsidP="006F4B90">
      <w:pPr>
        <w:pStyle w:val="Heading1"/>
      </w:pPr>
      <w:bookmarkStart w:id="4" w:name="_Toc128745848"/>
      <w:r w:rsidRPr="006F4B90">
        <w:t>Outline the history of the common law</w:t>
      </w:r>
      <w:r w:rsidR="00583B4F" w:rsidRPr="006F4B90">
        <w:t>.</w:t>
      </w:r>
      <w:bookmarkEnd w:id="4"/>
      <w:r w:rsidRPr="006F4B90">
        <w:t xml:space="preserve"> </w:t>
      </w:r>
    </w:p>
    <w:p w14:paraId="3CB14D4E" w14:textId="77777777" w:rsidR="00C40E36" w:rsidRPr="0051120B" w:rsidRDefault="00C40E36" w:rsidP="00C40E36">
      <w:pPr>
        <w:pStyle w:val="ListParagraph"/>
        <w:ind w:left="1080"/>
        <w:rPr>
          <w:sz w:val="24"/>
          <w:szCs w:val="24"/>
        </w:rPr>
      </w:pPr>
    </w:p>
    <w:p w14:paraId="53BEEC07" w14:textId="77777777" w:rsidR="00AF200B" w:rsidRPr="0051120B" w:rsidRDefault="00C40E36" w:rsidP="0051120B">
      <w:pPr>
        <w:spacing w:line="480" w:lineRule="auto"/>
        <w:rPr>
          <w:sz w:val="24"/>
          <w:szCs w:val="24"/>
        </w:rPr>
      </w:pPr>
      <w:r w:rsidRPr="0051120B">
        <w:rPr>
          <w:sz w:val="24"/>
          <w:szCs w:val="24"/>
        </w:rPr>
        <w:t xml:space="preserve">              </w:t>
      </w:r>
      <w:r w:rsidR="0073386B" w:rsidRPr="0051120B">
        <w:rPr>
          <w:sz w:val="24"/>
          <w:szCs w:val="24"/>
        </w:rPr>
        <w:t>The Normans' conquest of England in 1066 A.D. has been called a "historical accident" because it led to the development of common law. (</w:t>
      </w:r>
      <w:r w:rsidR="001242D5" w:rsidRPr="0051120B">
        <w:rPr>
          <w:sz w:val="24"/>
          <w:szCs w:val="24"/>
        </w:rPr>
        <w:t xml:space="preserve">Glenn, Legal Traditions of the World, 223 cited by </w:t>
      </w:r>
      <w:r w:rsidR="0073386B" w:rsidRPr="0051120B">
        <w:rPr>
          <w:sz w:val="24"/>
          <w:szCs w:val="24"/>
        </w:rPr>
        <w:t>O’Connor, 2012, p.11). William the Conqueror wanted to set up a Norman legal system in a foreign country, so he gave power to a "corps of loyal adjudicators" (or judges) to settle local disputes and make the law (</w:t>
      </w:r>
      <w:r w:rsidR="001242D5" w:rsidRPr="0051120B">
        <w:rPr>
          <w:sz w:val="24"/>
          <w:szCs w:val="24"/>
        </w:rPr>
        <w:t xml:space="preserve">Ibid: 224 cited by </w:t>
      </w:r>
      <w:r w:rsidR="0073386B" w:rsidRPr="0051120B">
        <w:rPr>
          <w:sz w:val="24"/>
          <w:szCs w:val="24"/>
        </w:rPr>
        <w:t xml:space="preserve">O’Connor, </w:t>
      </w:r>
      <w:r w:rsidR="001242D5" w:rsidRPr="0051120B">
        <w:rPr>
          <w:sz w:val="24"/>
          <w:szCs w:val="24"/>
        </w:rPr>
        <w:t>2012, p.</w:t>
      </w:r>
      <w:r w:rsidR="0073386B" w:rsidRPr="0051120B">
        <w:rPr>
          <w:sz w:val="24"/>
          <w:szCs w:val="24"/>
        </w:rPr>
        <w:t xml:space="preserve">11). Additionally, there was a method for referring more </w:t>
      </w:r>
      <w:r w:rsidR="00AF200B" w:rsidRPr="0051120B">
        <w:rPr>
          <w:sz w:val="24"/>
          <w:szCs w:val="24"/>
        </w:rPr>
        <w:t>severe</w:t>
      </w:r>
      <w:r w:rsidR="0073386B" w:rsidRPr="0051120B">
        <w:rPr>
          <w:sz w:val="24"/>
          <w:szCs w:val="24"/>
        </w:rPr>
        <w:t xml:space="preserve"> cases to the King for a decision (O’Connor, 2012, p11).</w:t>
      </w:r>
    </w:p>
    <w:p w14:paraId="24721855" w14:textId="564CB7F4" w:rsidR="006D677B" w:rsidRPr="0051120B" w:rsidRDefault="00AF200B" w:rsidP="0051120B">
      <w:pPr>
        <w:spacing w:line="480" w:lineRule="auto"/>
        <w:rPr>
          <w:sz w:val="24"/>
          <w:szCs w:val="24"/>
        </w:rPr>
      </w:pPr>
      <w:r w:rsidRPr="0051120B">
        <w:rPr>
          <w:sz w:val="24"/>
          <w:szCs w:val="24"/>
        </w:rPr>
        <w:t xml:space="preserve">             </w:t>
      </w:r>
      <w:r w:rsidR="000832C0" w:rsidRPr="0051120B">
        <w:rPr>
          <w:sz w:val="24"/>
          <w:szCs w:val="24"/>
        </w:rPr>
        <w:t xml:space="preserve"> As can be seen today</w:t>
      </w:r>
      <w:r w:rsidR="00621327" w:rsidRPr="0051120B">
        <w:rPr>
          <w:sz w:val="24"/>
          <w:szCs w:val="24"/>
        </w:rPr>
        <w:t>,</w:t>
      </w:r>
      <w:r w:rsidR="000832C0" w:rsidRPr="0051120B">
        <w:rPr>
          <w:sz w:val="24"/>
          <w:szCs w:val="24"/>
        </w:rPr>
        <w:t xml:space="preserve"> the proceedings at that time were oral and were including mainly illiterate people (O’Connor, 2012, p11). In 1701, the independent judiciary was created with the Act of </w:t>
      </w:r>
      <w:r w:rsidR="00C732EE" w:rsidRPr="0051120B">
        <w:rPr>
          <w:sz w:val="24"/>
          <w:szCs w:val="24"/>
        </w:rPr>
        <w:t>Settlement (O’Connor, 2012, p11</w:t>
      </w:r>
      <w:r w:rsidR="000832C0" w:rsidRPr="0051120B">
        <w:rPr>
          <w:sz w:val="24"/>
          <w:szCs w:val="24"/>
        </w:rPr>
        <w:t>)</w:t>
      </w:r>
      <w:r w:rsidR="006D677B" w:rsidRPr="0051120B">
        <w:rPr>
          <w:sz w:val="24"/>
          <w:szCs w:val="24"/>
        </w:rPr>
        <w:t xml:space="preserve">. This was followed by the publication of Blackstone's Commentaries on the Laws of England </w:t>
      </w:r>
      <w:r w:rsidR="009911BA">
        <w:rPr>
          <w:sz w:val="24"/>
          <w:szCs w:val="24"/>
        </w:rPr>
        <w:t>a</w:t>
      </w:r>
      <w:r w:rsidR="009911BA" w:rsidRPr="009911BA">
        <w:rPr>
          <w:sz w:val="24"/>
          <w:szCs w:val="24"/>
        </w:rPr>
        <w:t xml:space="preserve"> great legal scholar, Blackstone, which influenced the spread of common law</w:t>
      </w:r>
      <w:r w:rsidR="006D677B" w:rsidRPr="0051120B">
        <w:rPr>
          <w:sz w:val="24"/>
          <w:szCs w:val="24"/>
        </w:rPr>
        <w:t xml:space="preserve"> to other countries</w:t>
      </w:r>
      <w:r w:rsidR="00C732EE" w:rsidRPr="0051120B">
        <w:rPr>
          <w:sz w:val="24"/>
          <w:szCs w:val="24"/>
        </w:rPr>
        <w:t xml:space="preserve"> (O’Connor, 2012, p11)</w:t>
      </w:r>
      <w:r w:rsidR="0051120B">
        <w:rPr>
          <w:sz w:val="24"/>
          <w:szCs w:val="24"/>
        </w:rPr>
        <w:t>.</w:t>
      </w:r>
    </w:p>
    <w:p w14:paraId="2F4296EF" w14:textId="738A4381" w:rsidR="0073386B" w:rsidRPr="0051120B" w:rsidRDefault="00C40E36" w:rsidP="0051120B">
      <w:pPr>
        <w:spacing w:line="480" w:lineRule="auto"/>
        <w:rPr>
          <w:sz w:val="24"/>
          <w:szCs w:val="24"/>
        </w:rPr>
      </w:pPr>
      <w:r w:rsidRPr="0051120B">
        <w:rPr>
          <w:sz w:val="24"/>
          <w:szCs w:val="24"/>
        </w:rPr>
        <w:lastRenderedPageBreak/>
        <w:t xml:space="preserve">             </w:t>
      </w:r>
      <w:r w:rsidR="00D25B21" w:rsidRPr="0051120B">
        <w:rPr>
          <w:sz w:val="24"/>
          <w:szCs w:val="24"/>
        </w:rPr>
        <w:t>Furthermore, common law originated with the legal changes of King Henry II in the 12th century and was given the name "common" because it applied uniformly over the entire country (ICLR, 2023). The idea of binding precedent, in which courts adopt and apply the principles established in earlier decisions determined by senior courts, sometimes known as "courts of record," is also known as "stare decisis" in Latin (ICLR, 2023).</w:t>
      </w:r>
    </w:p>
    <w:p w14:paraId="3EF00CF4" w14:textId="77777777" w:rsidR="007157FE" w:rsidRPr="00C40E36" w:rsidRDefault="007157FE" w:rsidP="0073386B">
      <w:pPr>
        <w:rPr>
          <w:sz w:val="28"/>
          <w:szCs w:val="28"/>
        </w:rPr>
      </w:pPr>
    </w:p>
    <w:p w14:paraId="1AECE142" w14:textId="6E4C3287" w:rsidR="009E524F" w:rsidRPr="006F4B90" w:rsidRDefault="007477FB" w:rsidP="006F4B90">
      <w:pPr>
        <w:pStyle w:val="Heading1"/>
      </w:pPr>
      <w:bookmarkStart w:id="5" w:name="_Toc128745849"/>
      <w:r w:rsidRPr="006F4B90">
        <w:t>Are there examples of the common law working in practice?</w:t>
      </w:r>
      <w:bookmarkEnd w:id="5"/>
    </w:p>
    <w:p w14:paraId="7C3B60F9" w14:textId="69F9838E" w:rsidR="00143B9B" w:rsidRPr="00143B9B" w:rsidRDefault="00143B9B" w:rsidP="00143B9B">
      <w:pPr>
        <w:rPr>
          <w:sz w:val="28"/>
          <w:szCs w:val="28"/>
        </w:rPr>
      </w:pPr>
      <w:r>
        <w:rPr>
          <w:sz w:val="28"/>
          <w:szCs w:val="28"/>
        </w:rPr>
        <w:t xml:space="preserve"> </w:t>
      </w:r>
    </w:p>
    <w:p w14:paraId="2CED3C39" w14:textId="7B9424C2" w:rsidR="00CC4684" w:rsidRPr="0051120B" w:rsidRDefault="00C40E36" w:rsidP="0051120B">
      <w:pPr>
        <w:spacing w:line="480" w:lineRule="auto"/>
        <w:rPr>
          <w:sz w:val="24"/>
          <w:szCs w:val="24"/>
        </w:rPr>
      </w:pPr>
      <w:r w:rsidRPr="0051120B">
        <w:rPr>
          <w:sz w:val="24"/>
          <w:szCs w:val="24"/>
        </w:rPr>
        <w:t xml:space="preserve">          </w:t>
      </w:r>
      <w:r w:rsidR="0009098D" w:rsidRPr="0051120B">
        <w:rPr>
          <w:sz w:val="24"/>
          <w:szCs w:val="24"/>
        </w:rPr>
        <w:t>One example of common law working in practice is the “common law marriage”</w:t>
      </w:r>
      <w:r w:rsidR="00D46E01" w:rsidRPr="0051120B">
        <w:rPr>
          <w:sz w:val="24"/>
          <w:szCs w:val="24"/>
        </w:rPr>
        <w:t>,</w:t>
      </w:r>
      <w:r w:rsidR="0009098D" w:rsidRPr="0051120B">
        <w:rPr>
          <w:sz w:val="24"/>
          <w:szCs w:val="24"/>
        </w:rPr>
        <w:t xml:space="preserve"> </w:t>
      </w:r>
      <w:r w:rsidR="007A5F66" w:rsidRPr="0051120B">
        <w:rPr>
          <w:sz w:val="24"/>
          <w:szCs w:val="24"/>
        </w:rPr>
        <w:t>a couple</w:t>
      </w:r>
      <w:r w:rsidR="0009098D" w:rsidRPr="0051120B">
        <w:rPr>
          <w:sz w:val="24"/>
          <w:szCs w:val="24"/>
        </w:rPr>
        <w:t xml:space="preserve"> who choose to live together and are in an intimate relationship without </w:t>
      </w:r>
      <w:r w:rsidR="007A5F66" w:rsidRPr="0051120B">
        <w:rPr>
          <w:sz w:val="24"/>
          <w:szCs w:val="24"/>
        </w:rPr>
        <w:t>marriage or</w:t>
      </w:r>
      <w:r w:rsidR="0009098D" w:rsidRPr="0051120B">
        <w:rPr>
          <w:sz w:val="24"/>
          <w:szCs w:val="24"/>
        </w:rPr>
        <w:t xml:space="preserve"> civil partnership</w:t>
      </w:r>
      <w:r w:rsidR="00D46E01" w:rsidRPr="0051120B">
        <w:rPr>
          <w:sz w:val="24"/>
          <w:szCs w:val="24"/>
        </w:rPr>
        <w:t xml:space="preserve"> (Parliament, 2022)</w:t>
      </w:r>
      <w:r w:rsidR="0009098D" w:rsidRPr="0051120B">
        <w:rPr>
          <w:sz w:val="24"/>
          <w:szCs w:val="24"/>
        </w:rPr>
        <w:t xml:space="preserve">. The number of cohabiting </w:t>
      </w:r>
      <w:r w:rsidR="00D46E01" w:rsidRPr="0051120B">
        <w:rPr>
          <w:sz w:val="24"/>
          <w:szCs w:val="24"/>
        </w:rPr>
        <w:t xml:space="preserve">couples </w:t>
      </w:r>
      <w:r w:rsidR="0051120B" w:rsidRPr="0051120B">
        <w:rPr>
          <w:sz w:val="24"/>
          <w:szCs w:val="24"/>
        </w:rPr>
        <w:t>shows</w:t>
      </w:r>
      <w:r w:rsidR="00D46E01" w:rsidRPr="0051120B">
        <w:rPr>
          <w:sz w:val="24"/>
          <w:szCs w:val="24"/>
        </w:rPr>
        <w:t xml:space="preserve"> a significant increase of 144% between 1996-2021(Parliament, 2022).</w:t>
      </w:r>
      <w:r w:rsidRPr="0051120B">
        <w:rPr>
          <w:sz w:val="24"/>
          <w:szCs w:val="24"/>
        </w:rPr>
        <w:t xml:space="preserve"> </w:t>
      </w:r>
      <w:r w:rsidR="00D46E01" w:rsidRPr="0051120B">
        <w:rPr>
          <w:sz w:val="24"/>
          <w:szCs w:val="24"/>
        </w:rPr>
        <w:t xml:space="preserve">A 'common law' marriage is regarded as a valid marriage with associated privileges, made by exception to the requirements of a 'formal' marriage. It may be recognised as a marriage by the court, </w:t>
      </w:r>
      <w:r w:rsidR="007A5F66" w:rsidRPr="0051120B">
        <w:rPr>
          <w:sz w:val="24"/>
          <w:szCs w:val="24"/>
        </w:rPr>
        <w:t>giving rise to certain rights</w:t>
      </w:r>
      <w:r w:rsidR="00D46E01" w:rsidRPr="0051120B">
        <w:rPr>
          <w:sz w:val="24"/>
          <w:szCs w:val="24"/>
        </w:rPr>
        <w:t> separate from those granted by a formal marriage (GOV, 2020).</w:t>
      </w:r>
      <w:r w:rsidRPr="0051120B">
        <w:rPr>
          <w:sz w:val="24"/>
          <w:szCs w:val="24"/>
        </w:rPr>
        <w:t xml:space="preserve"> </w:t>
      </w:r>
      <w:r w:rsidR="001F3CCD" w:rsidRPr="0051120B">
        <w:rPr>
          <w:sz w:val="24"/>
          <w:szCs w:val="24"/>
        </w:rPr>
        <w:t xml:space="preserve">However, </w:t>
      </w:r>
      <w:r w:rsidR="007A5F66" w:rsidRPr="0051120B">
        <w:rPr>
          <w:sz w:val="24"/>
          <w:szCs w:val="24"/>
        </w:rPr>
        <w:t>common-law</w:t>
      </w:r>
      <w:r w:rsidR="001F3CCD" w:rsidRPr="0051120B">
        <w:rPr>
          <w:sz w:val="24"/>
          <w:szCs w:val="24"/>
        </w:rPr>
        <w:t xml:space="preserve"> couples are not afforded the same legal protection as those formally married or in civil </w:t>
      </w:r>
      <w:r w:rsidRPr="0051120B">
        <w:rPr>
          <w:sz w:val="24"/>
          <w:szCs w:val="24"/>
        </w:rPr>
        <w:t>partnerships (</w:t>
      </w:r>
      <w:r w:rsidR="001F3CCD" w:rsidRPr="0051120B">
        <w:rPr>
          <w:sz w:val="24"/>
          <w:szCs w:val="24"/>
        </w:rPr>
        <w:t>GOV, 2020)</w:t>
      </w:r>
      <w:r w:rsidRPr="0051120B">
        <w:rPr>
          <w:sz w:val="24"/>
          <w:szCs w:val="24"/>
        </w:rPr>
        <w:t>.</w:t>
      </w:r>
    </w:p>
    <w:p w14:paraId="154AFC58" w14:textId="7CF4747F" w:rsidR="00CC4684" w:rsidRPr="0051120B" w:rsidRDefault="00C40E36" w:rsidP="0051120B">
      <w:pPr>
        <w:spacing w:line="480" w:lineRule="auto"/>
        <w:rPr>
          <w:sz w:val="24"/>
          <w:szCs w:val="24"/>
        </w:rPr>
      </w:pPr>
      <w:r w:rsidRPr="0051120B">
        <w:rPr>
          <w:sz w:val="24"/>
          <w:szCs w:val="24"/>
        </w:rPr>
        <w:t xml:space="preserve">            </w:t>
      </w:r>
      <w:r w:rsidR="00CC4684" w:rsidRPr="0051120B">
        <w:rPr>
          <w:sz w:val="24"/>
          <w:szCs w:val="24"/>
        </w:rPr>
        <w:t xml:space="preserve">A case across history that </w:t>
      </w:r>
      <w:r w:rsidR="007A5F66" w:rsidRPr="0051120B">
        <w:rPr>
          <w:sz w:val="24"/>
          <w:szCs w:val="24"/>
        </w:rPr>
        <w:t>has</w:t>
      </w:r>
      <w:r w:rsidR="00CC4684" w:rsidRPr="0051120B">
        <w:rPr>
          <w:sz w:val="24"/>
          <w:szCs w:val="24"/>
        </w:rPr>
        <w:t xml:space="preserve"> shaped the law today is </w:t>
      </w:r>
      <w:r w:rsidR="00944060" w:rsidRPr="0051120B">
        <w:rPr>
          <w:sz w:val="24"/>
          <w:szCs w:val="24"/>
        </w:rPr>
        <w:t>“Carlill v Carbolic Smoke Ball Co, 1893”</w:t>
      </w:r>
      <w:r w:rsidR="007A5F66" w:rsidRPr="0051120B">
        <w:rPr>
          <w:sz w:val="24"/>
          <w:szCs w:val="24"/>
        </w:rPr>
        <w:t>,</w:t>
      </w:r>
      <w:r w:rsidR="00944060" w:rsidRPr="0051120B">
        <w:rPr>
          <w:sz w:val="24"/>
          <w:szCs w:val="24"/>
        </w:rPr>
        <w:t xml:space="preserve"> where </w:t>
      </w:r>
      <w:r w:rsidR="007A5F66" w:rsidRPr="0051120B">
        <w:rPr>
          <w:sz w:val="24"/>
          <w:szCs w:val="24"/>
        </w:rPr>
        <w:t>Mrs</w:t>
      </w:r>
      <w:r w:rsidR="00944060" w:rsidRPr="0051120B">
        <w:rPr>
          <w:sz w:val="24"/>
          <w:szCs w:val="24"/>
        </w:rPr>
        <w:t xml:space="preserve"> Carlill filed a lawsuit against the producer of the carbolic smoke ball, a device used to prevent colds and influenza. The company had offered a reward of £100 to anyone who contracted influenza after using its product but refused to pay (Clapham, 202</w:t>
      </w:r>
      <w:r w:rsidR="00DC5982" w:rsidRPr="0051120B">
        <w:rPr>
          <w:sz w:val="24"/>
          <w:szCs w:val="24"/>
        </w:rPr>
        <w:t>1</w:t>
      </w:r>
      <w:r w:rsidR="00944060" w:rsidRPr="0051120B">
        <w:rPr>
          <w:sz w:val="24"/>
          <w:szCs w:val="24"/>
        </w:rPr>
        <w:t xml:space="preserve">). The court decided that this promise and </w:t>
      </w:r>
      <w:r w:rsidR="007A5F66" w:rsidRPr="0051120B">
        <w:rPr>
          <w:sz w:val="24"/>
          <w:szCs w:val="24"/>
        </w:rPr>
        <w:t>Mrs</w:t>
      </w:r>
      <w:r w:rsidR="00944060" w:rsidRPr="0051120B">
        <w:rPr>
          <w:sz w:val="24"/>
          <w:szCs w:val="24"/>
        </w:rPr>
        <w:t xml:space="preserve"> Carlill's </w:t>
      </w:r>
      <w:r w:rsidR="00DC5982" w:rsidRPr="0051120B">
        <w:rPr>
          <w:sz w:val="24"/>
          <w:szCs w:val="24"/>
        </w:rPr>
        <w:t>product use</w:t>
      </w:r>
      <w:r w:rsidR="00944060" w:rsidRPr="0051120B">
        <w:rPr>
          <w:sz w:val="24"/>
          <w:szCs w:val="24"/>
        </w:rPr>
        <w:t xml:space="preserve"> as directed made a legally binding contract, so she was entitled to the reward (Clapham, 202</w:t>
      </w:r>
      <w:r w:rsidR="00DC5982" w:rsidRPr="0051120B">
        <w:rPr>
          <w:sz w:val="24"/>
          <w:szCs w:val="24"/>
        </w:rPr>
        <w:t>1</w:t>
      </w:r>
      <w:r w:rsidR="00944060" w:rsidRPr="0051120B">
        <w:rPr>
          <w:sz w:val="24"/>
          <w:szCs w:val="24"/>
        </w:rPr>
        <w:t xml:space="preserve">). The case </w:t>
      </w:r>
      <w:r w:rsidR="00944060" w:rsidRPr="0051120B">
        <w:rPr>
          <w:sz w:val="24"/>
          <w:szCs w:val="24"/>
        </w:rPr>
        <w:lastRenderedPageBreak/>
        <w:t>examines many modern contract ideas, such as offer and acceptance, needed to form legally binding agreements (Clapham, 202</w:t>
      </w:r>
      <w:r w:rsidR="00DC5982" w:rsidRPr="0051120B">
        <w:rPr>
          <w:sz w:val="24"/>
          <w:szCs w:val="24"/>
        </w:rPr>
        <w:t>1</w:t>
      </w:r>
      <w:r w:rsidR="00944060" w:rsidRPr="0051120B">
        <w:rPr>
          <w:sz w:val="24"/>
          <w:szCs w:val="24"/>
        </w:rPr>
        <w:t>).</w:t>
      </w:r>
    </w:p>
    <w:p w14:paraId="3229DC51" w14:textId="59AAC9E7" w:rsidR="00FC611F" w:rsidRPr="0051120B" w:rsidRDefault="00C40E36" w:rsidP="0051120B">
      <w:pPr>
        <w:spacing w:line="480" w:lineRule="auto"/>
        <w:rPr>
          <w:sz w:val="24"/>
          <w:szCs w:val="24"/>
        </w:rPr>
      </w:pPr>
      <w:r w:rsidRPr="0051120B">
        <w:rPr>
          <w:sz w:val="24"/>
          <w:szCs w:val="24"/>
        </w:rPr>
        <w:t xml:space="preserve">            </w:t>
      </w:r>
      <w:r w:rsidR="00E70804" w:rsidRPr="0051120B">
        <w:rPr>
          <w:sz w:val="24"/>
          <w:szCs w:val="24"/>
        </w:rPr>
        <w:t xml:space="preserve">Another </w:t>
      </w:r>
      <w:r w:rsidR="007A5F66" w:rsidRPr="0051120B">
        <w:rPr>
          <w:sz w:val="24"/>
          <w:szCs w:val="24"/>
        </w:rPr>
        <w:t xml:space="preserve">historical case </w:t>
      </w:r>
      <w:r w:rsidR="00CF1719" w:rsidRPr="0051120B">
        <w:rPr>
          <w:sz w:val="24"/>
          <w:szCs w:val="24"/>
        </w:rPr>
        <w:t xml:space="preserve">that </w:t>
      </w:r>
      <w:r w:rsidR="00E70804" w:rsidRPr="0051120B">
        <w:rPr>
          <w:sz w:val="24"/>
          <w:szCs w:val="24"/>
        </w:rPr>
        <w:t xml:space="preserve">shaped </w:t>
      </w:r>
      <w:r w:rsidR="00CF1719" w:rsidRPr="0051120B">
        <w:rPr>
          <w:sz w:val="24"/>
          <w:szCs w:val="24"/>
        </w:rPr>
        <w:t>today’s world</w:t>
      </w:r>
      <w:r w:rsidR="00E70804" w:rsidRPr="0051120B">
        <w:rPr>
          <w:sz w:val="24"/>
          <w:szCs w:val="24"/>
        </w:rPr>
        <w:t xml:space="preserve"> is “Donoghue and Stevenson, 1932”</w:t>
      </w:r>
      <w:r w:rsidR="00A930E0" w:rsidRPr="0051120B">
        <w:rPr>
          <w:sz w:val="24"/>
          <w:szCs w:val="24"/>
        </w:rPr>
        <w:t xml:space="preserve"> (Clapham, 202</w:t>
      </w:r>
      <w:r w:rsidR="00DC5982" w:rsidRPr="0051120B">
        <w:rPr>
          <w:sz w:val="24"/>
          <w:szCs w:val="24"/>
        </w:rPr>
        <w:t>1</w:t>
      </w:r>
      <w:r w:rsidR="00A930E0" w:rsidRPr="0051120B">
        <w:rPr>
          <w:sz w:val="24"/>
          <w:szCs w:val="24"/>
        </w:rPr>
        <w:t>). In this case</w:t>
      </w:r>
      <w:r w:rsidR="007A5F66" w:rsidRPr="0051120B">
        <w:rPr>
          <w:sz w:val="24"/>
          <w:szCs w:val="24"/>
        </w:rPr>
        <w:t>, Mrs Donoghue claimed she suffered shock and gastroenteritis after receiving a bottle of ginger beer with snail remains</w:t>
      </w:r>
      <w:r w:rsidR="00A930E0" w:rsidRPr="0051120B">
        <w:rPr>
          <w:sz w:val="24"/>
          <w:szCs w:val="24"/>
        </w:rPr>
        <w:t xml:space="preserve">. However, she had no contract to sue because she did not buy the drink. Nevertheless, the court enlarged the </w:t>
      </w:r>
      <w:r w:rsidR="007A5F66" w:rsidRPr="0051120B">
        <w:rPr>
          <w:sz w:val="24"/>
          <w:szCs w:val="24"/>
        </w:rPr>
        <w:t>negligence law</w:t>
      </w:r>
      <w:r w:rsidR="00A930E0" w:rsidRPr="0051120B">
        <w:rPr>
          <w:sz w:val="24"/>
          <w:szCs w:val="24"/>
        </w:rPr>
        <w:t xml:space="preserve"> to demand reasonable care towards others likely impacted by a person or company's </w:t>
      </w:r>
      <w:r w:rsidRPr="0051120B">
        <w:rPr>
          <w:sz w:val="24"/>
          <w:szCs w:val="24"/>
        </w:rPr>
        <w:t>activities (</w:t>
      </w:r>
      <w:r w:rsidR="00A930E0" w:rsidRPr="0051120B">
        <w:rPr>
          <w:sz w:val="24"/>
          <w:szCs w:val="24"/>
        </w:rPr>
        <w:t>Clapham, 202</w:t>
      </w:r>
      <w:r w:rsidR="00DC5982" w:rsidRPr="0051120B">
        <w:rPr>
          <w:sz w:val="24"/>
          <w:szCs w:val="24"/>
        </w:rPr>
        <w:t>1</w:t>
      </w:r>
      <w:r w:rsidR="00A930E0" w:rsidRPr="0051120B">
        <w:rPr>
          <w:sz w:val="24"/>
          <w:szCs w:val="24"/>
        </w:rPr>
        <w:t>).</w:t>
      </w:r>
    </w:p>
    <w:p w14:paraId="7C73961B" w14:textId="6666CDE9" w:rsidR="001A77D5" w:rsidRPr="0051120B" w:rsidRDefault="00C40E36" w:rsidP="0051120B">
      <w:pPr>
        <w:spacing w:line="480" w:lineRule="auto"/>
        <w:rPr>
          <w:sz w:val="24"/>
          <w:szCs w:val="24"/>
        </w:rPr>
      </w:pPr>
      <w:r w:rsidRPr="0051120B">
        <w:rPr>
          <w:sz w:val="24"/>
          <w:szCs w:val="24"/>
        </w:rPr>
        <w:t xml:space="preserve">          </w:t>
      </w:r>
      <w:r w:rsidR="001A77D5" w:rsidRPr="0051120B">
        <w:rPr>
          <w:sz w:val="24"/>
          <w:szCs w:val="24"/>
        </w:rPr>
        <w:t xml:space="preserve">The U.K. Parliament approved the Voyeurism (Offences) Act in February 2019, making upskirting a criminal punishable by up to two years in prison and the prospect of being included on the sex offender’s register. This is another recent example of common law (Chen, 2022). </w:t>
      </w:r>
      <w:r w:rsidRPr="0051120B">
        <w:rPr>
          <w:sz w:val="24"/>
          <w:szCs w:val="24"/>
        </w:rPr>
        <w:t xml:space="preserve">Further </w:t>
      </w:r>
      <w:r w:rsidR="00273FC4" w:rsidRPr="0051120B">
        <w:rPr>
          <w:sz w:val="24"/>
          <w:szCs w:val="24"/>
        </w:rPr>
        <w:t>critical</w:t>
      </w:r>
      <w:r w:rsidRPr="0051120B">
        <w:rPr>
          <w:sz w:val="24"/>
          <w:szCs w:val="24"/>
        </w:rPr>
        <w:t xml:space="preserve"> dates in common law can be seen in figure </w:t>
      </w:r>
      <w:r w:rsidR="00AF200B" w:rsidRPr="0051120B">
        <w:rPr>
          <w:sz w:val="24"/>
          <w:szCs w:val="24"/>
        </w:rPr>
        <w:t xml:space="preserve">1 </w:t>
      </w:r>
      <w:r w:rsidRPr="0051120B">
        <w:rPr>
          <w:sz w:val="24"/>
          <w:szCs w:val="24"/>
        </w:rPr>
        <w:t xml:space="preserve">below. </w:t>
      </w:r>
    </w:p>
    <w:p w14:paraId="4F904939" w14:textId="4D8636DB" w:rsidR="00FC611F" w:rsidRDefault="00FC611F" w:rsidP="0009098D">
      <w:pPr>
        <w:rPr>
          <w:sz w:val="28"/>
          <w:szCs w:val="28"/>
        </w:rPr>
      </w:pPr>
    </w:p>
    <w:p w14:paraId="30F34175" w14:textId="3EEDB261" w:rsidR="00FC611F" w:rsidRDefault="00FC611F" w:rsidP="0009098D">
      <w:pPr>
        <w:rPr>
          <w:sz w:val="28"/>
          <w:szCs w:val="28"/>
        </w:rPr>
      </w:pPr>
      <w:r>
        <w:rPr>
          <w:noProof/>
          <w:sz w:val="28"/>
          <w:szCs w:val="28"/>
        </w:rPr>
        <w:drawing>
          <wp:inline distT="0" distB="0" distL="0" distR="0" wp14:anchorId="79FBA38C" wp14:editId="16476ABF">
            <wp:extent cx="4355184" cy="282829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995" cy="2845701"/>
                    </a:xfrm>
                    <a:prstGeom prst="rect">
                      <a:avLst/>
                    </a:prstGeom>
                    <a:noFill/>
                  </pic:spPr>
                </pic:pic>
              </a:graphicData>
            </a:graphic>
          </wp:inline>
        </w:drawing>
      </w:r>
    </w:p>
    <w:p w14:paraId="5EE6E3AB" w14:textId="6AC21491" w:rsidR="00413234" w:rsidRPr="009911BA" w:rsidRDefault="00C40E36" w:rsidP="0009098D">
      <w:pPr>
        <w:rPr>
          <w:sz w:val="24"/>
          <w:szCs w:val="24"/>
        </w:rPr>
      </w:pPr>
      <w:r w:rsidRPr="009911BA">
        <w:rPr>
          <w:sz w:val="24"/>
          <w:szCs w:val="24"/>
        </w:rPr>
        <w:t xml:space="preserve">Figure 1. </w:t>
      </w:r>
      <w:r w:rsidR="00413234" w:rsidRPr="009911BA">
        <w:rPr>
          <w:sz w:val="24"/>
          <w:szCs w:val="24"/>
        </w:rPr>
        <w:t>(</w:t>
      </w:r>
      <w:r w:rsidR="00FC611F" w:rsidRPr="009911BA">
        <w:rPr>
          <w:sz w:val="24"/>
          <w:szCs w:val="24"/>
        </w:rPr>
        <w:t>Jiang, 2022</w:t>
      </w:r>
      <w:r w:rsidR="00413234" w:rsidRPr="009911BA">
        <w:rPr>
          <w:sz w:val="24"/>
          <w:szCs w:val="24"/>
        </w:rPr>
        <w:t>).</w:t>
      </w:r>
    </w:p>
    <w:p w14:paraId="2B8F8431" w14:textId="3BCF1741" w:rsidR="00273FC4" w:rsidRDefault="00273FC4" w:rsidP="0024290B">
      <w:pPr>
        <w:rPr>
          <w:sz w:val="28"/>
          <w:szCs w:val="28"/>
        </w:rPr>
      </w:pPr>
    </w:p>
    <w:p w14:paraId="12BBEF15" w14:textId="77777777" w:rsidR="00273FC4" w:rsidRDefault="00273FC4" w:rsidP="0024290B">
      <w:pPr>
        <w:rPr>
          <w:sz w:val="28"/>
          <w:szCs w:val="28"/>
        </w:rPr>
      </w:pPr>
    </w:p>
    <w:p w14:paraId="265C0A16" w14:textId="33B8FFED" w:rsidR="00AF200B" w:rsidRDefault="00334DDD" w:rsidP="00334DDD">
      <w:pPr>
        <w:pStyle w:val="Heading1"/>
      </w:pPr>
      <w:bookmarkStart w:id="6" w:name="_Toc128745850"/>
      <w:r>
        <w:t>Conclusion</w:t>
      </w:r>
      <w:bookmarkEnd w:id="6"/>
    </w:p>
    <w:p w14:paraId="5B3EF073" w14:textId="189B6550" w:rsidR="00334DDD" w:rsidRDefault="00334DDD" w:rsidP="0024290B">
      <w:pPr>
        <w:rPr>
          <w:sz w:val="28"/>
          <w:szCs w:val="28"/>
        </w:rPr>
      </w:pPr>
    </w:p>
    <w:p w14:paraId="2809942C" w14:textId="63A5D83F" w:rsidR="007157FE" w:rsidRPr="0051120B" w:rsidRDefault="003E2F89" w:rsidP="0051120B">
      <w:pPr>
        <w:spacing w:line="480" w:lineRule="auto"/>
        <w:rPr>
          <w:sz w:val="24"/>
          <w:szCs w:val="24"/>
        </w:rPr>
      </w:pPr>
      <w:r>
        <w:rPr>
          <w:sz w:val="28"/>
          <w:szCs w:val="28"/>
        </w:rPr>
        <w:t xml:space="preserve"> </w:t>
      </w:r>
      <w:r w:rsidR="00273FC4">
        <w:rPr>
          <w:sz w:val="28"/>
          <w:szCs w:val="28"/>
        </w:rPr>
        <w:t xml:space="preserve">          </w:t>
      </w:r>
      <w:r w:rsidRPr="0051120B">
        <w:rPr>
          <w:sz w:val="24"/>
          <w:szCs w:val="24"/>
        </w:rPr>
        <w:t xml:space="preserve">The advantage of Common law is that </w:t>
      </w:r>
      <w:r w:rsidR="00273FC4" w:rsidRPr="0051120B">
        <w:rPr>
          <w:sz w:val="24"/>
          <w:szCs w:val="24"/>
        </w:rPr>
        <w:t xml:space="preserve">it </w:t>
      </w:r>
      <w:r w:rsidRPr="0051120B">
        <w:rPr>
          <w:sz w:val="24"/>
          <w:szCs w:val="24"/>
        </w:rPr>
        <w:t xml:space="preserve">is </w:t>
      </w:r>
      <w:r w:rsidR="00FC6087" w:rsidRPr="0051120B">
        <w:rPr>
          <w:sz w:val="24"/>
          <w:szCs w:val="24"/>
        </w:rPr>
        <w:t>flexible</w:t>
      </w:r>
      <w:r w:rsidR="0051120B">
        <w:rPr>
          <w:sz w:val="24"/>
          <w:szCs w:val="24"/>
        </w:rPr>
        <w:t xml:space="preserve"> </w:t>
      </w:r>
      <w:r w:rsidR="00FC6087" w:rsidRPr="0051120B">
        <w:rPr>
          <w:sz w:val="24"/>
          <w:szCs w:val="24"/>
        </w:rPr>
        <w:t>- a court can set a new precedent, and predictable-courts have worked</w:t>
      </w:r>
      <w:r w:rsidR="00273FC4" w:rsidRPr="0051120B">
        <w:rPr>
          <w:sz w:val="24"/>
          <w:szCs w:val="24"/>
        </w:rPr>
        <w:t xml:space="preserve"> out</w:t>
      </w:r>
      <w:r w:rsidRPr="0051120B">
        <w:rPr>
          <w:sz w:val="24"/>
          <w:szCs w:val="24"/>
        </w:rPr>
        <w:t xml:space="preserve"> well-established ideas in numerous instances. That means it is possible to define a common law legal institute with great certainty. However, common law can be slower in changing the law than civil law. </w:t>
      </w:r>
    </w:p>
    <w:p w14:paraId="1C8A795E" w14:textId="70405586" w:rsidR="00334DDD" w:rsidRPr="0051120B" w:rsidRDefault="007157FE" w:rsidP="0051120B">
      <w:pPr>
        <w:spacing w:line="480" w:lineRule="auto"/>
        <w:rPr>
          <w:sz w:val="24"/>
          <w:szCs w:val="24"/>
        </w:rPr>
      </w:pPr>
      <w:r w:rsidRPr="0051120B">
        <w:rPr>
          <w:sz w:val="24"/>
          <w:szCs w:val="24"/>
        </w:rPr>
        <w:t xml:space="preserve">               </w:t>
      </w:r>
      <w:r w:rsidR="003E2F89" w:rsidRPr="0051120B">
        <w:rPr>
          <w:sz w:val="24"/>
          <w:szCs w:val="24"/>
        </w:rPr>
        <w:t>On the other side</w:t>
      </w:r>
      <w:r w:rsidR="00273FC4" w:rsidRPr="0051120B">
        <w:rPr>
          <w:sz w:val="24"/>
          <w:szCs w:val="24"/>
        </w:rPr>
        <w:t>,</w:t>
      </w:r>
      <w:r w:rsidR="003E2F89" w:rsidRPr="0051120B">
        <w:rPr>
          <w:sz w:val="24"/>
          <w:szCs w:val="24"/>
        </w:rPr>
        <w:t xml:space="preserve"> civil law </w:t>
      </w:r>
      <w:r w:rsidR="00DC1672" w:rsidRPr="0051120B">
        <w:rPr>
          <w:sz w:val="24"/>
          <w:szCs w:val="24"/>
        </w:rPr>
        <w:t xml:space="preserve">works </w:t>
      </w:r>
      <w:r w:rsidR="00273FC4" w:rsidRPr="0051120B">
        <w:rPr>
          <w:sz w:val="24"/>
          <w:szCs w:val="24"/>
        </w:rPr>
        <w:t>differently</w:t>
      </w:r>
      <w:r w:rsidR="00DC1672" w:rsidRPr="0051120B">
        <w:rPr>
          <w:sz w:val="24"/>
          <w:szCs w:val="24"/>
        </w:rPr>
        <w:t xml:space="preserve"> because it sets up rules and classifications going from general to specific. The lawyer or judge's job is to find the rules in the law that apply to a given case and then follow them. This means that civil law drives some ambiguity because It is </w:t>
      </w:r>
      <w:r w:rsidR="0051120B" w:rsidRPr="0051120B">
        <w:rPr>
          <w:sz w:val="24"/>
          <w:szCs w:val="24"/>
        </w:rPr>
        <w:t>only possible for parliament to think of some possible situations</w:t>
      </w:r>
      <w:r w:rsidR="00DC1672" w:rsidRPr="0051120B">
        <w:rPr>
          <w:sz w:val="24"/>
          <w:szCs w:val="24"/>
        </w:rPr>
        <w:t xml:space="preserve"> when a law should apply</w:t>
      </w:r>
      <w:r w:rsidR="0051120B" w:rsidRPr="0051120B">
        <w:rPr>
          <w:sz w:val="24"/>
          <w:szCs w:val="24"/>
        </w:rPr>
        <w:t xml:space="preserve">. </w:t>
      </w:r>
      <w:r w:rsidR="0051120B" w:rsidRPr="0051120B">
        <w:rPr>
          <w:sz w:val="24"/>
          <w:szCs w:val="24"/>
        </w:rPr>
        <w:t xml:space="preserve">Writing a law in human language is only possible </w:t>
      </w:r>
      <w:r w:rsidR="00DC1672" w:rsidRPr="0051120B">
        <w:rPr>
          <w:sz w:val="24"/>
          <w:szCs w:val="24"/>
        </w:rPr>
        <w:t>so that it is always clear and concise. However, in the end</w:t>
      </w:r>
      <w:r w:rsidR="00273FC4" w:rsidRPr="0051120B">
        <w:rPr>
          <w:sz w:val="24"/>
          <w:szCs w:val="24"/>
        </w:rPr>
        <w:t>,</w:t>
      </w:r>
      <w:r w:rsidR="00DC1672" w:rsidRPr="0051120B">
        <w:rPr>
          <w:sz w:val="24"/>
          <w:szCs w:val="24"/>
        </w:rPr>
        <w:t xml:space="preserve"> both </w:t>
      </w:r>
      <w:r w:rsidR="00273FC4" w:rsidRPr="0051120B">
        <w:rPr>
          <w:sz w:val="24"/>
          <w:szCs w:val="24"/>
        </w:rPr>
        <w:t xml:space="preserve">systems </w:t>
      </w:r>
      <w:r w:rsidRPr="0051120B">
        <w:rPr>
          <w:sz w:val="24"/>
          <w:szCs w:val="24"/>
        </w:rPr>
        <w:t xml:space="preserve">work in practice. </w:t>
      </w:r>
    </w:p>
    <w:p w14:paraId="5A9BC5AA" w14:textId="24FAFB27" w:rsidR="00AF200B" w:rsidRDefault="00AF200B" w:rsidP="0051120B">
      <w:pPr>
        <w:spacing w:line="480" w:lineRule="auto"/>
        <w:rPr>
          <w:sz w:val="28"/>
          <w:szCs w:val="28"/>
        </w:rPr>
      </w:pPr>
    </w:p>
    <w:p w14:paraId="4B81CC54" w14:textId="5D8C1F9E" w:rsidR="00AF200B" w:rsidRDefault="00AF200B" w:rsidP="0024290B">
      <w:pPr>
        <w:rPr>
          <w:sz w:val="28"/>
          <w:szCs w:val="28"/>
        </w:rPr>
      </w:pPr>
    </w:p>
    <w:p w14:paraId="088087A0" w14:textId="4343A4BA" w:rsidR="00AF200B" w:rsidRDefault="00AF200B" w:rsidP="0024290B">
      <w:pPr>
        <w:rPr>
          <w:sz w:val="28"/>
          <w:szCs w:val="28"/>
        </w:rPr>
      </w:pPr>
    </w:p>
    <w:p w14:paraId="1513403A" w14:textId="1E93ABF7" w:rsidR="007157FE" w:rsidRDefault="007157FE" w:rsidP="0024290B">
      <w:pPr>
        <w:rPr>
          <w:sz w:val="28"/>
          <w:szCs w:val="28"/>
        </w:rPr>
      </w:pPr>
    </w:p>
    <w:p w14:paraId="2238F3BB" w14:textId="7DEB0DF8" w:rsidR="007157FE" w:rsidRDefault="007157FE" w:rsidP="0024290B">
      <w:pPr>
        <w:rPr>
          <w:sz w:val="28"/>
          <w:szCs w:val="28"/>
        </w:rPr>
      </w:pPr>
    </w:p>
    <w:p w14:paraId="3D83D669" w14:textId="05C5429B" w:rsidR="007157FE" w:rsidRDefault="007157FE" w:rsidP="0024290B">
      <w:pPr>
        <w:rPr>
          <w:sz w:val="28"/>
          <w:szCs w:val="28"/>
        </w:rPr>
      </w:pPr>
    </w:p>
    <w:p w14:paraId="7B98DA38" w14:textId="2572C305" w:rsidR="007157FE" w:rsidRDefault="007157FE" w:rsidP="0024290B">
      <w:pPr>
        <w:rPr>
          <w:sz w:val="28"/>
          <w:szCs w:val="28"/>
        </w:rPr>
      </w:pPr>
    </w:p>
    <w:p w14:paraId="3EB05921" w14:textId="0E581751" w:rsidR="007157FE" w:rsidRDefault="007157FE" w:rsidP="0024290B">
      <w:pPr>
        <w:rPr>
          <w:sz w:val="28"/>
          <w:szCs w:val="28"/>
        </w:rPr>
      </w:pPr>
    </w:p>
    <w:p w14:paraId="6483271C" w14:textId="16804F37" w:rsidR="007157FE" w:rsidRDefault="007157FE" w:rsidP="0024290B">
      <w:pPr>
        <w:rPr>
          <w:sz w:val="28"/>
          <w:szCs w:val="28"/>
        </w:rPr>
      </w:pPr>
    </w:p>
    <w:p w14:paraId="536BB5FD" w14:textId="66318FE9" w:rsidR="007157FE" w:rsidRDefault="007157FE" w:rsidP="0024290B">
      <w:pPr>
        <w:rPr>
          <w:sz w:val="28"/>
          <w:szCs w:val="28"/>
        </w:rPr>
      </w:pPr>
    </w:p>
    <w:p w14:paraId="32BC9D7D" w14:textId="77777777" w:rsidR="00AF200B" w:rsidRPr="0024290B" w:rsidRDefault="00AF200B" w:rsidP="0024290B">
      <w:pPr>
        <w:rPr>
          <w:sz w:val="28"/>
          <w:szCs w:val="28"/>
        </w:rPr>
      </w:pPr>
    </w:p>
    <w:p w14:paraId="72FD872A" w14:textId="43A96C16" w:rsidR="00E55164" w:rsidRDefault="00E55164" w:rsidP="00E55164">
      <w:pPr>
        <w:pStyle w:val="Heading1"/>
      </w:pPr>
      <w:bookmarkStart w:id="7" w:name="_Toc128745851"/>
      <w:r>
        <w:lastRenderedPageBreak/>
        <w:t>References</w:t>
      </w:r>
      <w:bookmarkEnd w:id="7"/>
      <w:r>
        <w:t xml:space="preserve"> </w:t>
      </w:r>
    </w:p>
    <w:p w14:paraId="738F0B4B" w14:textId="77777777" w:rsidR="00451812" w:rsidRPr="009911BA" w:rsidRDefault="00451812" w:rsidP="0024290B">
      <w:pPr>
        <w:rPr>
          <w:sz w:val="24"/>
          <w:szCs w:val="24"/>
        </w:rPr>
      </w:pPr>
    </w:p>
    <w:p w14:paraId="51B131BC" w14:textId="12506BC8" w:rsidR="00451812" w:rsidRPr="009911BA" w:rsidRDefault="00451812" w:rsidP="00BF6150">
      <w:pPr>
        <w:rPr>
          <w:sz w:val="24"/>
          <w:szCs w:val="24"/>
        </w:rPr>
      </w:pPr>
      <w:r w:rsidRPr="009911BA">
        <w:rPr>
          <w:sz w:val="24"/>
          <w:szCs w:val="24"/>
        </w:rPr>
        <w:t>Chen, J. (2022)</w:t>
      </w:r>
      <w:r w:rsidRPr="009911BA">
        <w:rPr>
          <w:rFonts w:ascii="Arial" w:eastAsia="Times New Roman" w:hAnsi="Arial" w:cs="Arial"/>
          <w:color w:val="111111"/>
          <w:spacing w:val="1"/>
          <w:kern w:val="36"/>
          <w:sz w:val="24"/>
          <w:szCs w:val="24"/>
          <w:lang w:eastAsia="en-GB"/>
        </w:rPr>
        <w:t xml:space="preserve"> </w:t>
      </w:r>
      <w:r w:rsidRPr="009911BA">
        <w:rPr>
          <w:i/>
          <w:iCs/>
          <w:sz w:val="24"/>
          <w:szCs w:val="24"/>
        </w:rPr>
        <w:t xml:space="preserve">Common Law: What It Is, How It's Used, and How It Differs </w:t>
      </w:r>
      <w:proofErr w:type="gramStart"/>
      <w:r w:rsidRPr="009911BA">
        <w:rPr>
          <w:i/>
          <w:iCs/>
          <w:sz w:val="24"/>
          <w:szCs w:val="24"/>
        </w:rPr>
        <w:t>From</w:t>
      </w:r>
      <w:proofErr w:type="gramEnd"/>
      <w:r w:rsidRPr="009911BA">
        <w:rPr>
          <w:i/>
          <w:iCs/>
          <w:sz w:val="24"/>
          <w:szCs w:val="24"/>
        </w:rPr>
        <w:t xml:space="preserve"> Civil Law.</w:t>
      </w:r>
      <w:r w:rsidRPr="009911BA">
        <w:rPr>
          <w:sz w:val="24"/>
          <w:szCs w:val="24"/>
        </w:rPr>
        <w:t xml:space="preserve"> Available at: </w:t>
      </w:r>
      <w:hyperlink r:id="rId9" w:anchor="toc-example-of-common-law" w:history="1">
        <w:r w:rsidRPr="009911BA">
          <w:rPr>
            <w:rStyle w:val="Hyperlink"/>
            <w:sz w:val="24"/>
            <w:szCs w:val="24"/>
          </w:rPr>
          <w:t>https://www.investopedia.com/terms/c/common-law.asp#toc-example-of-common-law</w:t>
        </w:r>
      </w:hyperlink>
      <w:r w:rsidRPr="009911BA">
        <w:rPr>
          <w:sz w:val="24"/>
          <w:szCs w:val="24"/>
        </w:rPr>
        <w:t xml:space="preserve"> </w:t>
      </w:r>
      <w:r w:rsidR="009911BA" w:rsidRPr="009911BA">
        <w:rPr>
          <w:sz w:val="24"/>
          <w:szCs w:val="24"/>
        </w:rPr>
        <w:t>(Accessed</w:t>
      </w:r>
      <w:r w:rsidRPr="009911BA">
        <w:rPr>
          <w:sz w:val="24"/>
          <w:szCs w:val="24"/>
        </w:rPr>
        <w:t xml:space="preserve"> 11 February 2023). </w:t>
      </w:r>
    </w:p>
    <w:p w14:paraId="15CDCBF2" w14:textId="4DB774A6" w:rsidR="00451812" w:rsidRPr="009911BA" w:rsidRDefault="00451812" w:rsidP="007641E7">
      <w:pPr>
        <w:rPr>
          <w:sz w:val="24"/>
          <w:szCs w:val="24"/>
        </w:rPr>
      </w:pPr>
      <w:r w:rsidRPr="009911BA">
        <w:rPr>
          <w:sz w:val="24"/>
          <w:szCs w:val="24"/>
        </w:rPr>
        <w:t>Clapham, N. (2021</w:t>
      </w:r>
      <w:r w:rsidRPr="009911BA">
        <w:rPr>
          <w:i/>
          <w:iCs/>
          <w:sz w:val="24"/>
          <w:szCs w:val="24"/>
        </w:rPr>
        <w:t>) Eight cases from across history which still shape the law today</w:t>
      </w:r>
      <w:r w:rsidRPr="009911BA">
        <w:rPr>
          <w:sz w:val="24"/>
          <w:szCs w:val="24"/>
        </w:rPr>
        <w:t xml:space="preserve">. Available at: </w:t>
      </w:r>
      <w:hyperlink r:id="rId10" w:history="1">
        <w:r w:rsidRPr="009911BA">
          <w:rPr>
            <w:rStyle w:val="Hyperlink"/>
            <w:sz w:val="24"/>
            <w:szCs w:val="24"/>
          </w:rPr>
          <w:t>https://theconversation.com/eight-cases-from-across-history-which-still-shape-the-law-today-103466</w:t>
        </w:r>
      </w:hyperlink>
      <w:r w:rsidRPr="009911BA">
        <w:rPr>
          <w:sz w:val="24"/>
          <w:szCs w:val="24"/>
        </w:rPr>
        <w:t xml:space="preserve"> ( Accessed 5 February 2023).</w:t>
      </w:r>
    </w:p>
    <w:p w14:paraId="1315C3CE" w14:textId="32439240" w:rsidR="00451812" w:rsidRPr="009911BA" w:rsidRDefault="00451812" w:rsidP="007641E7">
      <w:pPr>
        <w:rPr>
          <w:sz w:val="24"/>
          <w:szCs w:val="24"/>
        </w:rPr>
      </w:pPr>
      <w:r w:rsidRPr="009911BA">
        <w:rPr>
          <w:sz w:val="24"/>
          <w:szCs w:val="24"/>
        </w:rPr>
        <w:t>Collin Dictionary</w:t>
      </w:r>
      <w:r w:rsidR="009911BA">
        <w:rPr>
          <w:sz w:val="24"/>
          <w:szCs w:val="24"/>
        </w:rPr>
        <w:t xml:space="preserve"> </w:t>
      </w:r>
      <w:r w:rsidRPr="009911BA">
        <w:rPr>
          <w:sz w:val="24"/>
          <w:szCs w:val="24"/>
        </w:rPr>
        <w:t xml:space="preserve">(2023) </w:t>
      </w:r>
      <w:r w:rsidRPr="009911BA">
        <w:rPr>
          <w:i/>
          <w:iCs/>
          <w:sz w:val="24"/>
          <w:szCs w:val="24"/>
        </w:rPr>
        <w:t>Definition of 'civil law'</w:t>
      </w:r>
      <w:r w:rsidRPr="009911BA">
        <w:rPr>
          <w:sz w:val="24"/>
          <w:szCs w:val="24"/>
        </w:rPr>
        <w:t xml:space="preserve">. Available at: </w:t>
      </w:r>
      <w:hyperlink r:id="rId11" w:history="1">
        <w:r w:rsidRPr="009911BA">
          <w:rPr>
            <w:rStyle w:val="Hyperlink"/>
            <w:sz w:val="24"/>
            <w:szCs w:val="24"/>
          </w:rPr>
          <w:t>https://www.collinsdictionary.com/dictionary/english/civil-law</w:t>
        </w:r>
      </w:hyperlink>
      <w:r w:rsidRPr="009911BA">
        <w:rPr>
          <w:sz w:val="24"/>
          <w:szCs w:val="24"/>
        </w:rPr>
        <w:t xml:space="preserve"> (Accessed 17 February 2023).</w:t>
      </w:r>
    </w:p>
    <w:p w14:paraId="450574DA" w14:textId="77777777" w:rsidR="00451812" w:rsidRPr="009911BA" w:rsidRDefault="00451812" w:rsidP="00451812">
      <w:pPr>
        <w:rPr>
          <w:sz w:val="24"/>
          <w:szCs w:val="24"/>
        </w:rPr>
      </w:pPr>
      <w:r w:rsidRPr="009911BA">
        <w:rPr>
          <w:sz w:val="24"/>
          <w:szCs w:val="24"/>
        </w:rPr>
        <w:t>Elliott, C. and Quinn, F. (2011) English legal system. Place of publication not identified: Pearson Longman.</w:t>
      </w:r>
    </w:p>
    <w:p w14:paraId="7D609FD1" w14:textId="654E7CBC" w:rsidR="00451812" w:rsidRPr="009911BA" w:rsidRDefault="00451812" w:rsidP="007641E7">
      <w:pPr>
        <w:rPr>
          <w:sz w:val="24"/>
          <w:szCs w:val="24"/>
        </w:rPr>
      </w:pPr>
      <w:r w:rsidRPr="009911BA">
        <w:rPr>
          <w:sz w:val="24"/>
          <w:szCs w:val="24"/>
        </w:rPr>
        <w:t xml:space="preserve">Elliott, L. (2023) </w:t>
      </w:r>
      <w:r w:rsidRPr="009911BA">
        <w:rPr>
          <w:i/>
          <w:iCs/>
          <w:sz w:val="24"/>
          <w:szCs w:val="24"/>
        </w:rPr>
        <w:t>Common Law in England</w:t>
      </w:r>
      <w:r w:rsidRPr="009911BA">
        <w:rPr>
          <w:sz w:val="24"/>
          <w:szCs w:val="24"/>
        </w:rPr>
        <w:t xml:space="preserve">. Available at: </w:t>
      </w:r>
      <w:hyperlink r:id="rId12" w:history="1">
        <w:r w:rsidRPr="009911BA">
          <w:rPr>
            <w:rStyle w:val="Hyperlink"/>
            <w:sz w:val="24"/>
            <w:szCs w:val="24"/>
          </w:rPr>
          <w:t>https://www.courtroomadvice.co.uk/common-law-england.html</w:t>
        </w:r>
      </w:hyperlink>
      <w:r w:rsidRPr="009911BA">
        <w:rPr>
          <w:sz w:val="24"/>
          <w:szCs w:val="24"/>
        </w:rPr>
        <w:t xml:space="preserve"> (Accessed 21 February 2023).</w:t>
      </w:r>
    </w:p>
    <w:p w14:paraId="7EDFFFD8" w14:textId="0F14302F" w:rsidR="00451812" w:rsidRPr="009911BA" w:rsidRDefault="00451812" w:rsidP="007641E7">
      <w:pPr>
        <w:rPr>
          <w:sz w:val="24"/>
          <w:szCs w:val="24"/>
        </w:rPr>
      </w:pPr>
      <w:r w:rsidRPr="009911BA">
        <w:rPr>
          <w:sz w:val="24"/>
          <w:szCs w:val="24"/>
        </w:rPr>
        <w:t xml:space="preserve">Incorporated Council of Law Reporting for England and Wales (2023) </w:t>
      </w:r>
      <w:r w:rsidRPr="009911BA">
        <w:rPr>
          <w:i/>
          <w:iCs/>
          <w:sz w:val="24"/>
          <w:szCs w:val="24"/>
        </w:rPr>
        <w:t>The English legal system</w:t>
      </w:r>
      <w:r w:rsidRPr="009911BA">
        <w:rPr>
          <w:sz w:val="24"/>
          <w:szCs w:val="24"/>
        </w:rPr>
        <w:t xml:space="preserve">. Available at: </w:t>
      </w:r>
      <w:hyperlink r:id="rId13" w:history="1">
        <w:r w:rsidRPr="009911BA">
          <w:rPr>
            <w:rStyle w:val="Hyperlink"/>
            <w:sz w:val="24"/>
            <w:szCs w:val="24"/>
          </w:rPr>
          <w:t>https://www.iclr.co.uk/knowledge/topics/the-english-legal-system/</w:t>
        </w:r>
      </w:hyperlink>
      <w:r w:rsidRPr="009911BA">
        <w:rPr>
          <w:sz w:val="24"/>
          <w:szCs w:val="24"/>
        </w:rPr>
        <w:t xml:space="preserve"> (Accessed 5 February 2023).</w:t>
      </w:r>
    </w:p>
    <w:p w14:paraId="72670976" w14:textId="14894688" w:rsidR="00451812" w:rsidRPr="009911BA" w:rsidRDefault="00451812" w:rsidP="00413234">
      <w:pPr>
        <w:rPr>
          <w:sz w:val="24"/>
          <w:szCs w:val="24"/>
        </w:rPr>
      </w:pPr>
      <w:r w:rsidRPr="009911BA">
        <w:rPr>
          <w:sz w:val="24"/>
          <w:szCs w:val="24"/>
        </w:rPr>
        <w:t xml:space="preserve">Jiang, S. (2022) </w:t>
      </w:r>
      <w:r w:rsidRPr="009911BA">
        <w:rPr>
          <w:i/>
          <w:iCs/>
          <w:sz w:val="24"/>
          <w:szCs w:val="24"/>
        </w:rPr>
        <w:t>Key Dates of Common Law.</w:t>
      </w:r>
      <w:r w:rsidRPr="009911BA">
        <w:rPr>
          <w:sz w:val="24"/>
          <w:szCs w:val="24"/>
        </w:rPr>
        <w:t xml:space="preserve"> Available at: </w:t>
      </w:r>
      <w:hyperlink r:id="rId14" w:anchor="toc-example-of-common-law" w:history="1">
        <w:r w:rsidRPr="009911BA">
          <w:rPr>
            <w:rStyle w:val="Hyperlink"/>
            <w:sz w:val="24"/>
            <w:szCs w:val="24"/>
          </w:rPr>
          <w:t>https://www.investopedia.com/terms/c/common-law.asp#toc-example-of-common-law</w:t>
        </w:r>
      </w:hyperlink>
      <w:r w:rsidRPr="009911BA">
        <w:rPr>
          <w:rStyle w:val="Hyperlink"/>
          <w:sz w:val="24"/>
          <w:szCs w:val="24"/>
        </w:rPr>
        <w:t xml:space="preserve">  </w:t>
      </w:r>
      <w:r w:rsidRPr="009911BA">
        <w:rPr>
          <w:sz w:val="24"/>
          <w:szCs w:val="24"/>
        </w:rPr>
        <w:t xml:space="preserve">( Accessed 12 February). </w:t>
      </w:r>
    </w:p>
    <w:p w14:paraId="75E2E7C7" w14:textId="17B9F91C" w:rsidR="00451812" w:rsidRPr="009911BA" w:rsidRDefault="00451812" w:rsidP="007641E7">
      <w:pPr>
        <w:rPr>
          <w:sz w:val="24"/>
          <w:szCs w:val="24"/>
        </w:rPr>
      </w:pPr>
      <w:r w:rsidRPr="009911BA">
        <w:rPr>
          <w:sz w:val="24"/>
          <w:szCs w:val="24"/>
        </w:rPr>
        <w:t xml:space="preserve">Legal knowledgebase (2022) </w:t>
      </w:r>
      <w:r w:rsidRPr="009911BA">
        <w:rPr>
          <w:i/>
          <w:iCs/>
          <w:sz w:val="24"/>
          <w:szCs w:val="24"/>
        </w:rPr>
        <w:t>How are common law and civil similar?</w:t>
      </w:r>
      <w:r w:rsidRPr="009911BA">
        <w:rPr>
          <w:sz w:val="24"/>
          <w:szCs w:val="24"/>
        </w:rPr>
        <w:t xml:space="preserve"> Available at: </w:t>
      </w:r>
      <w:hyperlink r:id="rId15" w:anchor=":~:text=What%20is%20the%20similarities%20between%20common%20law%20and,differences%2C%20making%20them%20two%20very%20divergent%20legal%20systems" w:history="1">
        <w:r w:rsidRPr="009911BA">
          <w:rPr>
            <w:rStyle w:val="Hyperlink"/>
            <w:sz w:val="24"/>
            <w:szCs w:val="24"/>
          </w:rPr>
          <w:t>https://legalknowledgebase.com/how-are-common-law-and-civil-similar#:~:text=What%20is%20the%20similarities%20between%20common%20law%20and,differences%2C%20making%20them%20two%20very%20divergent%20legal%20systems</w:t>
        </w:r>
      </w:hyperlink>
      <w:r w:rsidRPr="009911BA">
        <w:rPr>
          <w:sz w:val="24"/>
          <w:szCs w:val="24"/>
        </w:rPr>
        <w:t xml:space="preserve"> ( Accessed 15 February).</w:t>
      </w:r>
    </w:p>
    <w:p w14:paraId="1CE2BD7F" w14:textId="02D48D51" w:rsidR="00451812" w:rsidRPr="009911BA" w:rsidRDefault="00451812" w:rsidP="007641E7">
      <w:pPr>
        <w:rPr>
          <w:sz w:val="24"/>
          <w:szCs w:val="24"/>
        </w:rPr>
      </w:pPr>
      <w:r w:rsidRPr="009911BA">
        <w:rPr>
          <w:sz w:val="24"/>
          <w:szCs w:val="24"/>
        </w:rPr>
        <w:t xml:space="preserve">Lewis, A., D., E., Kiralfy, A., R., Glendon, M., N. (2023) ‘Common law’. </w:t>
      </w:r>
      <w:r w:rsidRPr="009911BA">
        <w:rPr>
          <w:i/>
          <w:iCs/>
          <w:sz w:val="24"/>
          <w:szCs w:val="24"/>
        </w:rPr>
        <w:t xml:space="preserve">Encyclopedia Britannica. </w:t>
      </w:r>
      <w:r w:rsidRPr="009911BA">
        <w:rPr>
          <w:sz w:val="24"/>
          <w:szCs w:val="24"/>
        </w:rPr>
        <w:t xml:space="preserve">Available at: </w:t>
      </w:r>
      <w:hyperlink r:id="rId16" w:history="1">
        <w:r w:rsidRPr="009911BA">
          <w:rPr>
            <w:rStyle w:val="Hyperlink"/>
            <w:sz w:val="24"/>
            <w:szCs w:val="24"/>
          </w:rPr>
          <w:t>https://www.britannica.com/topic/common-law</w:t>
        </w:r>
      </w:hyperlink>
      <w:r w:rsidRPr="009911BA">
        <w:rPr>
          <w:sz w:val="24"/>
          <w:szCs w:val="24"/>
        </w:rPr>
        <w:t xml:space="preserve"> (Accessed 13 February).</w:t>
      </w:r>
    </w:p>
    <w:p w14:paraId="418C82E2" w14:textId="7D7BA57E" w:rsidR="00451812" w:rsidRPr="009911BA" w:rsidRDefault="00451812" w:rsidP="007641E7">
      <w:pPr>
        <w:rPr>
          <w:sz w:val="24"/>
          <w:szCs w:val="24"/>
        </w:rPr>
      </w:pPr>
      <w:r w:rsidRPr="009911BA">
        <w:rPr>
          <w:sz w:val="24"/>
          <w:szCs w:val="24"/>
        </w:rPr>
        <w:t xml:space="preserve">O’Connor, V. (2012) </w:t>
      </w:r>
      <w:r w:rsidRPr="009911BA">
        <w:rPr>
          <w:i/>
          <w:iCs/>
          <w:sz w:val="24"/>
          <w:szCs w:val="24"/>
        </w:rPr>
        <w:t>Common Law and Civil Law Traditions</w:t>
      </w:r>
      <w:r w:rsidRPr="009911BA">
        <w:rPr>
          <w:sz w:val="24"/>
          <w:szCs w:val="24"/>
        </w:rPr>
        <w:t xml:space="preserve">. Available at: </w:t>
      </w:r>
      <w:hyperlink r:id="rId17" w:history="1">
        <w:r w:rsidRPr="009911BA">
          <w:rPr>
            <w:rStyle w:val="Hyperlink"/>
            <w:sz w:val="24"/>
            <w:szCs w:val="24"/>
          </w:rPr>
          <w:t>https://papers.ssrn.com/sol3/papers.cfm?abstract_id=2665675</w:t>
        </w:r>
      </w:hyperlink>
      <w:r w:rsidRPr="009911BA">
        <w:rPr>
          <w:sz w:val="24"/>
          <w:szCs w:val="24"/>
        </w:rPr>
        <w:t xml:space="preserve"> (Accessed 23 February 2023).</w:t>
      </w:r>
    </w:p>
    <w:p w14:paraId="4685F876" w14:textId="3DFECC68" w:rsidR="00451812" w:rsidRPr="009911BA" w:rsidRDefault="00451812" w:rsidP="00451812">
      <w:pPr>
        <w:rPr>
          <w:sz w:val="24"/>
          <w:szCs w:val="24"/>
        </w:rPr>
      </w:pPr>
      <w:r w:rsidRPr="009911BA">
        <w:rPr>
          <w:sz w:val="24"/>
          <w:szCs w:val="24"/>
        </w:rPr>
        <w:t xml:space="preserve">Slater and Gordon (2018) </w:t>
      </w:r>
      <w:r w:rsidRPr="009911BA">
        <w:rPr>
          <w:i/>
          <w:iCs/>
          <w:sz w:val="24"/>
          <w:szCs w:val="24"/>
        </w:rPr>
        <w:t>Difference between criminal &amp; civil law UK</w:t>
      </w:r>
      <w:r w:rsidRPr="009911BA">
        <w:rPr>
          <w:sz w:val="24"/>
          <w:szCs w:val="24"/>
        </w:rPr>
        <w:t xml:space="preserve">. Available at: </w:t>
      </w:r>
      <w:hyperlink r:id="rId18" w:anchor=":~:text=Civil%20law%20aims%20to%20deal,usually%20filed%20by%20the%20government" w:history="1">
        <w:r w:rsidRPr="009911BA">
          <w:rPr>
            <w:rStyle w:val="Hyperlink"/>
            <w:sz w:val="24"/>
            <w:szCs w:val="24"/>
          </w:rPr>
          <w:t>https://www.slatergordon.co.uk/newsroom/criminal-vs-civil-law-understanding-the-differences/#:~:text=Civil%20law%20aims%20to%20deal,usually%20filed%20by%20the%20government</w:t>
        </w:r>
      </w:hyperlink>
      <w:r w:rsidRPr="009911BA">
        <w:rPr>
          <w:sz w:val="24"/>
          <w:szCs w:val="24"/>
        </w:rPr>
        <w:t xml:space="preserve"> (Accessed 13 February 2023). </w:t>
      </w:r>
    </w:p>
    <w:sectPr w:rsidR="00451812" w:rsidRPr="009911BA" w:rsidSect="00346D23">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E2917" w14:textId="77777777" w:rsidR="00AC6D74" w:rsidRDefault="00AC6D74" w:rsidP="00273FC4">
      <w:pPr>
        <w:spacing w:after="0" w:line="240" w:lineRule="auto"/>
      </w:pPr>
      <w:r>
        <w:separator/>
      </w:r>
    </w:p>
  </w:endnote>
  <w:endnote w:type="continuationSeparator" w:id="0">
    <w:p w14:paraId="71A98697" w14:textId="77777777" w:rsidR="00AC6D74" w:rsidRDefault="00AC6D74" w:rsidP="00273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752697"/>
      <w:docPartObj>
        <w:docPartGallery w:val="Page Numbers (Bottom of Page)"/>
        <w:docPartUnique/>
      </w:docPartObj>
    </w:sdtPr>
    <w:sdtEndPr>
      <w:rPr>
        <w:noProof/>
      </w:rPr>
    </w:sdtEndPr>
    <w:sdtContent>
      <w:p w14:paraId="75EDA2C4" w14:textId="51859989" w:rsidR="00273FC4" w:rsidRDefault="00273FC4">
        <w:pPr>
          <w:pStyle w:val="Footer"/>
        </w:pPr>
        <w:r>
          <w:fldChar w:fldCharType="begin"/>
        </w:r>
        <w:r>
          <w:instrText xml:space="preserve"> PAGE   \* MERGEFORMAT </w:instrText>
        </w:r>
        <w:r>
          <w:fldChar w:fldCharType="separate"/>
        </w:r>
        <w:r>
          <w:rPr>
            <w:noProof/>
          </w:rPr>
          <w:t>2</w:t>
        </w:r>
        <w:r>
          <w:rPr>
            <w:noProof/>
          </w:rPr>
          <w:fldChar w:fldCharType="end"/>
        </w:r>
      </w:p>
    </w:sdtContent>
  </w:sdt>
  <w:p w14:paraId="294F81E9" w14:textId="77777777" w:rsidR="00273FC4" w:rsidRDefault="00273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D4140" w14:textId="77777777" w:rsidR="00AC6D74" w:rsidRDefault="00AC6D74" w:rsidP="00273FC4">
      <w:pPr>
        <w:spacing w:after="0" w:line="240" w:lineRule="auto"/>
      </w:pPr>
      <w:r>
        <w:separator/>
      </w:r>
    </w:p>
  </w:footnote>
  <w:footnote w:type="continuationSeparator" w:id="0">
    <w:p w14:paraId="080D3C07" w14:textId="77777777" w:rsidR="00AC6D74" w:rsidRDefault="00AC6D74" w:rsidP="00273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627B2" w14:textId="0FC6A889" w:rsidR="00273FC4" w:rsidRDefault="00273FC4">
    <w:pPr>
      <w:pStyle w:val="Header"/>
    </w:pPr>
    <w:r>
      <w:t>2233686</w:t>
    </w:r>
  </w:p>
  <w:p w14:paraId="454513AE" w14:textId="0FC6A889" w:rsidR="00273FC4" w:rsidRDefault="00273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554D0"/>
    <w:multiLevelType w:val="hybridMultilevel"/>
    <w:tmpl w:val="BA386CCC"/>
    <w:lvl w:ilvl="0" w:tplc="06E01C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248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EEE"/>
    <w:rsid w:val="00057756"/>
    <w:rsid w:val="00070287"/>
    <w:rsid w:val="000832C0"/>
    <w:rsid w:val="0009098D"/>
    <w:rsid w:val="001242D5"/>
    <w:rsid w:val="00143B9B"/>
    <w:rsid w:val="00191FA1"/>
    <w:rsid w:val="001A77D5"/>
    <w:rsid w:val="001D3DD8"/>
    <w:rsid w:val="001F0507"/>
    <w:rsid w:val="001F3CCD"/>
    <w:rsid w:val="0024290B"/>
    <w:rsid w:val="00273FC4"/>
    <w:rsid w:val="002A3824"/>
    <w:rsid w:val="002B3078"/>
    <w:rsid w:val="00330E50"/>
    <w:rsid w:val="00334DDD"/>
    <w:rsid w:val="00346D23"/>
    <w:rsid w:val="00362005"/>
    <w:rsid w:val="003E2F89"/>
    <w:rsid w:val="003F23D6"/>
    <w:rsid w:val="00412A72"/>
    <w:rsid w:val="00413234"/>
    <w:rsid w:val="00451812"/>
    <w:rsid w:val="00470DFA"/>
    <w:rsid w:val="004C7928"/>
    <w:rsid w:val="004E669C"/>
    <w:rsid w:val="0051120B"/>
    <w:rsid w:val="00517A39"/>
    <w:rsid w:val="005630F5"/>
    <w:rsid w:val="00583B4F"/>
    <w:rsid w:val="00621327"/>
    <w:rsid w:val="00625967"/>
    <w:rsid w:val="00633A31"/>
    <w:rsid w:val="00650D79"/>
    <w:rsid w:val="006A5FC5"/>
    <w:rsid w:val="006D677B"/>
    <w:rsid w:val="006F4B90"/>
    <w:rsid w:val="007157FE"/>
    <w:rsid w:val="0072356C"/>
    <w:rsid w:val="0073386B"/>
    <w:rsid w:val="00747080"/>
    <w:rsid w:val="007477FB"/>
    <w:rsid w:val="00750918"/>
    <w:rsid w:val="007641E7"/>
    <w:rsid w:val="00765EEE"/>
    <w:rsid w:val="007A5F66"/>
    <w:rsid w:val="007E4C8F"/>
    <w:rsid w:val="007F2568"/>
    <w:rsid w:val="00870540"/>
    <w:rsid w:val="008B3FAE"/>
    <w:rsid w:val="008C7EA0"/>
    <w:rsid w:val="00916A0C"/>
    <w:rsid w:val="00944060"/>
    <w:rsid w:val="00987D05"/>
    <w:rsid w:val="009911BA"/>
    <w:rsid w:val="009C5A1E"/>
    <w:rsid w:val="009D480C"/>
    <w:rsid w:val="009E524F"/>
    <w:rsid w:val="009E7B4C"/>
    <w:rsid w:val="009F083F"/>
    <w:rsid w:val="00A10959"/>
    <w:rsid w:val="00A34571"/>
    <w:rsid w:val="00A930E0"/>
    <w:rsid w:val="00AA2B90"/>
    <w:rsid w:val="00AC6D74"/>
    <w:rsid w:val="00AF200B"/>
    <w:rsid w:val="00B32E77"/>
    <w:rsid w:val="00B81B37"/>
    <w:rsid w:val="00BD56A3"/>
    <w:rsid w:val="00BE707C"/>
    <w:rsid w:val="00BF6150"/>
    <w:rsid w:val="00C26BF7"/>
    <w:rsid w:val="00C40E36"/>
    <w:rsid w:val="00C732EE"/>
    <w:rsid w:val="00CC4684"/>
    <w:rsid w:val="00CD0818"/>
    <w:rsid w:val="00CF1719"/>
    <w:rsid w:val="00D2019F"/>
    <w:rsid w:val="00D25B21"/>
    <w:rsid w:val="00D46E01"/>
    <w:rsid w:val="00DB6180"/>
    <w:rsid w:val="00DC1672"/>
    <w:rsid w:val="00DC5982"/>
    <w:rsid w:val="00DD3778"/>
    <w:rsid w:val="00E55164"/>
    <w:rsid w:val="00E70804"/>
    <w:rsid w:val="00EA1F43"/>
    <w:rsid w:val="00FC6087"/>
    <w:rsid w:val="00FC611F"/>
    <w:rsid w:val="00FD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06E793"/>
  <w15:chartTrackingRefBased/>
  <w15:docId w15:val="{F4478478-A417-4403-BEF7-F6D653D02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1F050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7FB"/>
    <w:pPr>
      <w:ind w:left="720"/>
      <w:contextualSpacing/>
    </w:pPr>
  </w:style>
  <w:style w:type="character" w:styleId="Hyperlink">
    <w:name w:val="Hyperlink"/>
    <w:basedOn w:val="DefaultParagraphFont"/>
    <w:uiPriority w:val="99"/>
    <w:unhideWhenUsed/>
    <w:rsid w:val="00DB6180"/>
    <w:rPr>
      <w:color w:val="0563C1" w:themeColor="hyperlink"/>
      <w:u w:val="single"/>
    </w:rPr>
  </w:style>
  <w:style w:type="character" w:styleId="UnresolvedMention">
    <w:name w:val="Unresolved Mention"/>
    <w:basedOn w:val="DefaultParagraphFont"/>
    <w:uiPriority w:val="99"/>
    <w:semiHidden/>
    <w:unhideWhenUsed/>
    <w:rsid w:val="00DB6180"/>
    <w:rPr>
      <w:color w:val="605E5C"/>
      <w:shd w:val="clear" w:color="auto" w:fill="E1DFDD"/>
    </w:rPr>
  </w:style>
  <w:style w:type="character" w:customStyle="1" w:styleId="Heading4Char">
    <w:name w:val="Heading 4 Char"/>
    <w:basedOn w:val="DefaultParagraphFont"/>
    <w:link w:val="Heading4"/>
    <w:uiPriority w:val="9"/>
    <w:semiHidden/>
    <w:rsid w:val="001F0507"/>
    <w:rPr>
      <w:rFonts w:asciiTheme="majorHAnsi" w:eastAsiaTheme="majorEastAsia" w:hAnsiTheme="majorHAnsi" w:cstheme="majorBidi"/>
      <w:i/>
      <w:iCs/>
      <w:color w:val="2F5496" w:themeColor="accent1" w:themeShade="BF"/>
    </w:rPr>
  </w:style>
  <w:style w:type="character" w:customStyle="1" w:styleId="hgkelc">
    <w:name w:val="hgkelc"/>
    <w:basedOn w:val="DefaultParagraphFont"/>
    <w:rsid w:val="009C5A1E"/>
  </w:style>
  <w:style w:type="character" w:customStyle="1" w:styleId="Heading1Char">
    <w:name w:val="Heading 1 Char"/>
    <w:basedOn w:val="DefaultParagraphFont"/>
    <w:link w:val="Heading1"/>
    <w:uiPriority w:val="9"/>
    <w:rsid w:val="006F4B9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46D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6D23"/>
    <w:rPr>
      <w:rFonts w:eastAsiaTheme="minorEastAsia"/>
      <w:lang w:val="en-US"/>
    </w:rPr>
  </w:style>
  <w:style w:type="paragraph" w:styleId="TOCHeading">
    <w:name w:val="TOC Heading"/>
    <w:basedOn w:val="Heading1"/>
    <w:next w:val="Normal"/>
    <w:uiPriority w:val="39"/>
    <w:unhideWhenUsed/>
    <w:qFormat/>
    <w:rsid w:val="00346D23"/>
    <w:pPr>
      <w:outlineLvl w:val="9"/>
    </w:pPr>
    <w:rPr>
      <w:lang w:val="en-US"/>
    </w:rPr>
  </w:style>
  <w:style w:type="paragraph" w:styleId="TOC1">
    <w:name w:val="toc 1"/>
    <w:basedOn w:val="Normal"/>
    <w:next w:val="Normal"/>
    <w:autoRedefine/>
    <w:uiPriority w:val="39"/>
    <w:unhideWhenUsed/>
    <w:rsid w:val="00346D23"/>
    <w:pPr>
      <w:tabs>
        <w:tab w:val="right" w:leader="dot" w:pos="9016"/>
      </w:tabs>
      <w:spacing w:after="100"/>
    </w:pPr>
    <w:rPr>
      <w:noProof/>
    </w:rPr>
  </w:style>
  <w:style w:type="paragraph" w:styleId="Header">
    <w:name w:val="header"/>
    <w:basedOn w:val="Normal"/>
    <w:link w:val="HeaderChar"/>
    <w:uiPriority w:val="99"/>
    <w:unhideWhenUsed/>
    <w:rsid w:val="00273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FC4"/>
  </w:style>
  <w:style w:type="paragraph" w:styleId="Footer">
    <w:name w:val="footer"/>
    <w:basedOn w:val="Normal"/>
    <w:link w:val="FooterChar"/>
    <w:uiPriority w:val="99"/>
    <w:unhideWhenUsed/>
    <w:rsid w:val="00273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135249">
      <w:bodyDiv w:val="1"/>
      <w:marLeft w:val="0"/>
      <w:marRight w:val="0"/>
      <w:marTop w:val="0"/>
      <w:marBottom w:val="0"/>
      <w:divBdr>
        <w:top w:val="none" w:sz="0" w:space="0" w:color="auto"/>
        <w:left w:val="none" w:sz="0" w:space="0" w:color="auto"/>
        <w:bottom w:val="none" w:sz="0" w:space="0" w:color="auto"/>
        <w:right w:val="none" w:sz="0" w:space="0" w:color="auto"/>
      </w:divBdr>
    </w:div>
    <w:div w:id="1189831270">
      <w:bodyDiv w:val="1"/>
      <w:marLeft w:val="0"/>
      <w:marRight w:val="0"/>
      <w:marTop w:val="0"/>
      <w:marBottom w:val="0"/>
      <w:divBdr>
        <w:top w:val="none" w:sz="0" w:space="0" w:color="auto"/>
        <w:left w:val="none" w:sz="0" w:space="0" w:color="auto"/>
        <w:bottom w:val="none" w:sz="0" w:space="0" w:color="auto"/>
        <w:right w:val="none" w:sz="0" w:space="0" w:color="auto"/>
      </w:divBdr>
    </w:div>
    <w:div w:id="1417290903">
      <w:bodyDiv w:val="1"/>
      <w:marLeft w:val="0"/>
      <w:marRight w:val="0"/>
      <w:marTop w:val="0"/>
      <w:marBottom w:val="0"/>
      <w:divBdr>
        <w:top w:val="none" w:sz="0" w:space="0" w:color="auto"/>
        <w:left w:val="none" w:sz="0" w:space="0" w:color="auto"/>
        <w:bottom w:val="none" w:sz="0" w:space="0" w:color="auto"/>
        <w:right w:val="none" w:sz="0" w:space="0" w:color="auto"/>
      </w:divBdr>
      <w:divsChild>
        <w:div w:id="2047097278">
          <w:marLeft w:val="0"/>
          <w:marRight w:val="0"/>
          <w:marTop w:val="0"/>
          <w:marBottom w:val="0"/>
          <w:divBdr>
            <w:top w:val="none" w:sz="0" w:space="0" w:color="auto"/>
            <w:left w:val="none" w:sz="0" w:space="0" w:color="auto"/>
            <w:bottom w:val="none" w:sz="0" w:space="0" w:color="auto"/>
            <w:right w:val="none" w:sz="0" w:space="0" w:color="auto"/>
          </w:divBdr>
          <w:divsChild>
            <w:div w:id="416946711">
              <w:marLeft w:val="0"/>
              <w:marRight w:val="0"/>
              <w:marTop w:val="180"/>
              <w:marBottom w:val="180"/>
              <w:divBdr>
                <w:top w:val="none" w:sz="0" w:space="0" w:color="auto"/>
                <w:left w:val="none" w:sz="0" w:space="0" w:color="auto"/>
                <w:bottom w:val="none" w:sz="0" w:space="0" w:color="auto"/>
                <w:right w:val="none" w:sz="0" w:space="0" w:color="auto"/>
              </w:divBdr>
            </w:div>
          </w:divsChild>
        </w:div>
        <w:div w:id="96295851">
          <w:marLeft w:val="0"/>
          <w:marRight w:val="0"/>
          <w:marTop w:val="0"/>
          <w:marBottom w:val="0"/>
          <w:divBdr>
            <w:top w:val="none" w:sz="0" w:space="0" w:color="auto"/>
            <w:left w:val="none" w:sz="0" w:space="0" w:color="auto"/>
            <w:bottom w:val="none" w:sz="0" w:space="0" w:color="auto"/>
            <w:right w:val="none" w:sz="0" w:space="0" w:color="auto"/>
          </w:divBdr>
          <w:divsChild>
            <w:div w:id="724984829">
              <w:marLeft w:val="0"/>
              <w:marRight w:val="0"/>
              <w:marTop w:val="0"/>
              <w:marBottom w:val="0"/>
              <w:divBdr>
                <w:top w:val="none" w:sz="0" w:space="0" w:color="auto"/>
                <w:left w:val="none" w:sz="0" w:space="0" w:color="auto"/>
                <w:bottom w:val="none" w:sz="0" w:space="0" w:color="auto"/>
                <w:right w:val="none" w:sz="0" w:space="0" w:color="auto"/>
              </w:divBdr>
              <w:divsChild>
                <w:div w:id="285357915">
                  <w:marLeft w:val="0"/>
                  <w:marRight w:val="0"/>
                  <w:marTop w:val="0"/>
                  <w:marBottom w:val="0"/>
                  <w:divBdr>
                    <w:top w:val="none" w:sz="0" w:space="0" w:color="auto"/>
                    <w:left w:val="none" w:sz="0" w:space="0" w:color="auto"/>
                    <w:bottom w:val="none" w:sz="0" w:space="0" w:color="auto"/>
                    <w:right w:val="none" w:sz="0" w:space="0" w:color="auto"/>
                  </w:divBdr>
                  <w:divsChild>
                    <w:div w:id="1116173994">
                      <w:marLeft w:val="0"/>
                      <w:marRight w:val="0"/>
                      <w:marTop w:val="0"/>
                      <w:marBottom w:val="0"/>
                      <w:divBdr>
                        <w:top w:val="none" w:sz="0" w:space="0" w:color="auto"/>
                        <w:left w:val="none" w:sz="0" w:space="0" w:color="auto"/>
                        <w:bottom w:val="none" w:sz="0" w:space="0" w:color="auto"/>
                        <w:right w:val="none" w:sz="0" w:space="0" w:color="auto"/>
                      </w:divBdr>
                      <w:divsChild>
                        <w:div w:id="979581594">
                          <w:marLeft w:val="0"/>
                          <w:marRight w:val="0"/>
                          <w:marTop w:val="0"/>
                          <w:marBottom w:val="0"/>
                          <w:divBdr>
                            <w:top w:val="none" w:sz="0" w:space="0" w:color="auto"/>
                            <w:left w:val="none" w:sz="0" w:space="0" w:color="auto"/>
                            <w:bottom w:val="none" w:sz="0" w:space="0" w:color="auto"/>
                            <w:right w:val="none" w:sz="0" w:space="0" w:color="auto"/>
                          </w:divBdr>
                          <w:divsChild>
                            <w:div w:id="102074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571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clr.co.uk/knowledge/topics/the-english-legal-system/" TargetMode="External"/><Relationship Id="rId18" Type="http://schemas.openxmlformats.org/officeDocument/2006/relationships/hyperlink" Target="https://www.slatergordon.co.uk/newsroom/criminal-vs-civil-law-understanding-the-differenc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urtroomadvice.co.uk/common-law-england.html" TargetMode="External"/><Relationship Id="rId17" Type="http://schemas.openxmlformats.org/officeDocument/2006/relationships/hyperlink" Target="https://papers.ssrn.com/sol3/papers.cfm?abstract_id=2665675" TargetMode="External"/><Relationship Id="rId2" Type="http://schemas.openxmlformats.org/officeDocument/2006/relationships/numbering" Target="numbering.xml"/><Relationship Id="rId16" Type="http://schemas.openxmlformats.org/officeDocument/2006/relationships/hyperlink" Target="https://www.britannica.com/topic/common-law"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insdictionary.com/dictionary/english/civil-law" TargetMode="External"/><Relationship Id="rId5" Type="http://schemas.openxmlformats.org/officeDocument/2006/relationships/webSettings" Target="webSettings.xml"/><Relationship Id="rId15" Type="http://schemas.openxmlformats.org/officeDocument/2006/relationships/hyperlink" Target="https://legalknowledgebase.com/how-are-common-law-and-civil-similar" TargetMode="External"/><Relationship Id="rId10" Type="http://schemas.openxmlformats.org/officeDocument/2006/relationships/hyperlink" Target="https://theconversation.com/eight-cases-from-across-history-which-still-shape-the-law-today-103466"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nvestopedia.com/terms/c/common-law.asp" TargetMode="External"/><Relationship Id="rId14" Type="http://schemas.openxmlformats.org/officeDocument/2006/relationships/hyperlink" Target="https://www.investopedia.com/terms/c/common-law.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820C78-3357-4241-9612-5FA960B52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5137</TotalTime>
  <Pages>10</Pages>
  <Words>2124</Words>
  <Characters>12112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English legal system.</vt:lpstr>
    </vt:vector>
  </TitlesOfParts>
  <Company>UWTSD</Company>
  <LinksUpToDate>false</LinksUpToDate>
  <CharactersWithSpaces>14208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English legal system.</dc:title>
  <dc:subject>1500 words</dc:subject>
  <dc:creator>Alexandru Balosu (2233686)</dc:creator>
  <cp:keywords/>
  <dc:description/>
  <cp:lastModifiedBy>Alexandru Balosu (2233686)</cp:lastModifiedBy>
  <cp:revision>30</cp:revision>
  <dcterms:created xsi:type="dcterms:W3CDTF">2023-02-13T21:13:00Z</dcterms:created>
  <dcterms:modified xsi:type="dcterms:W3CDTF">2023-03-03T14:26:00Z</dcterms:modified>
  <cp:category>Legal Process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e75c26a0-fd76-422a-84cc-a621383f5905</vt:lpwstr>
  </property>
</Properties>
</file>