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F79BB" w14:textId="49034255" w:rsidR="0056699A" w:rsidRPr="00026C78" w:rsidRDefault="00026C78" w:rsidP="00026C78">
      <w:pPr>
        <w:pStyle w:val="Normal1"/>
        <w:ind w:firstLine="397"/>
        <w:rPr>
          <w:rFonts w:ascii="Arial" w:hAnsi="Arial" w:cs="Arial"/>
          <w:sz w:val="22"/>
          <w:szCs w:val="22"/>
        </w:rPr>
      </w:pPr>
      <w:r w:rsidRPr="00026C78">
        <w:rPr>
          <w:rFonts w:ascii="Arial" w:hAnsi="Arial" w:cs="Arial"/>
          <w:noProof/>
          <w:sz w:val="22"/>
          <w:szCs w:val="22"/>
        </w:rPr>
        <w:drawing>
          <wp:inline distT="0" distB="0" distL="0" distR="0" wp14:anchorId="1D1490A5" wp14:editId="0D619F9E">
            <wp:extent cx="2817790" cy="1123950"/>
            <wp:effectExtent l="0" t="0" r="1905" b="0"/>
            <wp:docPr id="205640711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07119" name="Picture 1" descr="A close-up of a sig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19630" cy="1124684"/>
                    </a:xfrm>
                    <a:prstGeom prst="rect">
                      <a:avLst/>
                    </a:prstGeom>
                  </pic:spPr>
                </pic:pic>
              </a:graphicData>
            </a:graphic>
          </wp:inline>
        </w:drawing>
      </w:r>
    </w:p>
    <w:p w14:paraId="1D41763F" w14:textId="77777777" w:rsidR="00497CF2" w:rsidRPr="00026C78" w:rsidRDefault="00497CF2" w:rsidP="00026C78">
      <w:pPr>
        <w:pStyle w:val="Normal1"/>
        <w:ind w:firstLine="397"/>
        <w:rPr>
          <w:rFonts w:ascii="Arial" w:hAnsi="Arial" w:cs="Arial"/>
          <w:sz w:val="22"/>
          <w:szCs w:val="22"/>
        </w:rPr>
      </w:pPr>
    </w:p>
    <w:p w14:paraId="736221E8" w14:textId="77777777" w:rsidR="00497CF2" w:rsidRDefault="00497CF2" w:rsidP="00026C78">
      <w:pPr>
        <w:pStyle w:val="Normal1"/>
        <w:ind w:firstLine="397"/>
        <w:rPr>
          <w:rFonts w:ascii="Arial" w:hAnsi="Arial" w:cs="Arial"/>
          <w:sz w:val="22"/>
          <w:szCs w:val="22"/>
        </w:rPr>
      </w:pPr>
    </w:p>
    <w:p w14:paraId="145046AE" w14:textId="77777777" w:rsidR="00813650" w:rsidRDefault="00813650" w:rsidP="00026C78">
      <w:pPr>
        <w:pStyle w:val="Normal1"/>
        <w:ind w:firstLine="397"/>
        <w:rPr>
          <w:rFonts w:ascii="Arial" w:hAnsi="Arial" w:cs="Arial"/>
          <w:sz w:val="22"/>
          <w:szCs w:val="22"/>
        </w:rPr>
      </w:pPr>
    </w:p>
    <w:p w14:paraId="28CF2733" w14:textId="77777777" w:rsidR="00813650" w:rsidRDefault="00813650" w:rsidP="00026C78">
      <w:pPr>
        <w:pStyle w:val="Normal1"/>
        <w:ind w:firstLine="397"/>
        <w:rPr>
          <w:rFonts w:ascii="Arial" w:hAnsi="Arial" w:cs="Arial"/>
          <w:sz w:val="22"/>
          <w:szCs w:val="22"/>
        </w:rPr>
      </w:pPr>
    </w:p>
    <w:p w14:paraId="0D612777" w14:textId="77777777" w:rsidR="00813650" w:rsidRPr="00026C78" w:rsidRDefault="00813650" w:rsidP="00026C78">
      <w:pPr>
        <w:pStyle w:val="Normal1"/>
        <w:ind w:firstLine="397"/>
        <w:rPr>
          <w:rFonts w:ascii="Arial" w:hAnsi="Arial" w:cs="Arial"/>
          <w:sz w:val="22"/>
          <w:szCs w:val="22"/>
        </w:rPr>
      </w:pPr>
    </w:p>
    <w:p w14:paraId="16BBA503" w14:textId="77777777" w:rsidR="00497CF2" w:rsidRPr="00026C78" w:rsidRDefault="00497CF2" w:rsidP="00026C78">
      <w:pPr>
        <w:pStyle w:val="Normal1"/>
        <w:ind w:firstLine="397"/>
        <w:jc w:val="center"/>
        <w:rPr>
          <w:rFonts w:ascii="Arial" w:hAnsi="Arial" w:cs="Arial"/>
          <w:b/>
          <w:sz w:val="22"/>
          <w:szCs w:val="22"/>
        </w:rPr>
      </w:pPr>
    </w:p>
    <w:p w14:paraId="37B634F0" w14:textId="77777777" w:rsidR="00497CF2" w:rsidRPr="00813650" w:rsidRDefault="00497CF2" w:rsidP="00026C78">
      <w:pPr>
        <w:spacing w:line="360" w:lineRule="auto"/>
        <w:ind w:firstLine="397"/>
        <w:jc w:val="center"/>
        <w:rPr>
          <w:rFonts w:ascii="Arial" w:hAnsi="Arial" w:cs="Arial"/>
          <w:b/>
          <w:bCs/>
          <w:sz w:val="40"/>
          <w:szCs w:val="40"/>
        </w:rPr>
      </w:pPr>
      <w:r w:rsidRPr="00813650">
        <w:rPr>
          <w:rFonts w:ascii="Arial" w:hAnsi="Arial" w:cs="Arial"/>
          <w:b/>
          <w:bCs/>
          <w:sz w:val="40"/>
          <w:szCs w:val="40"/>
        </w:rPr>
        <w:t>BA BUSINESS MANAGEMNT</w:t>
      </w:r>
    </w:p>
    <w:p w14:paraId="6419B4A6" w14:textId="77777777" w:rsidR="00497CF2" w:rsidRPr="00026C78" w:rsidRDefault="00497CF2" w:rsidP="00026C78">
      <w:pPr>
        <w:spacing w:line="360" w:lineRule="auto"/>
        <w:ind w:firstLine="397"/>
        <w:jc w:val="center"/>
        <w:rPr>
          <w:rFonts w:ascii="Arial" w:hAnsi="Arial" w:cs="Arial"/>
          <w:b/>
          <w:bCs/>
        </w:rPr>
      </w:pPr>
      <w:r w:rsidRPr="00026C78">
        <w:rPr>
          <w:rFonts w:ascii="Arial" w:hAnsi="Arial" w:cs="Arial"/>
          <w:b/>
          <w:bCs/>
        </w:rPr>
        <w:t>Management Economics</w:t>
      </w:r>
    </w:p>
    <w:p w14:paraId="49343FDC" w14:textId="77777777" w:rsidR="00497CF2" w:rsidRPr="00026C78" w:rsidRDefault="00497CF2" w:rsidP="00026C78">
      <w:pPr>
        <w:spacing w:line="360" w:lineRule="auto"/>
        <w:ind w:firstLine="397"/>
        <w:jc w:val="center"/>
        <w:rPr>
          <w:rFonts w:ascii="Arial" w:hAnsi="Arial" w:cs="Arial"/>
          <w:b/>
          <w:bCs/>
        </w:rPr>
      </w:pPr>
      <w:r w:rsidRPr="00026C78">
        <w:rPr>
          <w:rFonts w:ascii="Arial" w:hAnsi="Arial" w:cs="Arial"/>
          <w:b/>
          <w:bCs/>
        </w:rPr>
        <w:t>Assessment 1</w:t>
      </w:r>
    </w:p>
    <w:p w14:paraId="7482C8EA" w14:textId="77777777" w:rsidR="00497CF2" w:rsidRPr="00026C78" w:rsidRDefault="00497CF2" w:rsidP="00026C78">
      <w:pPr>
        <w:spacing w:line="360" w:lineRule="auto"/>
        <w:ind w:firstLine="397"/>
        <w:jc w:val="center"/>
        <w:rPr>
          <w:rFonts w:ascii="Arial" w:hAnsi="Arial" w:cs="Arial"/>
        </w:rPr>
      </w:pPr>
    </w:p>
    <w:p w14:paraId="5862ABB9" w14:textId="77777777" w:rsidR="00497CF2" w:rsidRPr="00026C78" w:rsidRDefault="00497CF2" w:rsidP="00026C78">
      <w:pPr>
        <w:spacing w:line="360" w:lineRule="auto"/>
        <w:ind w:firstLine="397"/>
        <w:jc w:val="center"/>
        <w:rPr>
          <w:rFonts w:ascii="Arial" w:hAnsi="Arial" w:cs="Arial"/>
        </w:rPr>
      </w:pPr>
    </w:p>
    <w:p w14:paraId="5C62B5A4" w14:textId="77777777" w:rsidR="00497CF2" w:rsidRPr="00026C78" w:rsidRDefault="00497CF2" w:rsidP="00026C78">
      <w:pPr>
        <w:spacing w:line="360" w:lineRule="auto"/>
        <w:ind w:firstLine="397"/>
        <w:jc w:val="center"/>
        <w:rPr>
          <w:rFonts w:ascii="Arial" w:hAnsi="Arial" w:cs="Arial"/>
        </w:rPr>
      </w:pPr>
    </w:p>
    <w:p w14:paraId="51DF41D3" w14:textId="77777777" w:rsidR="00497CF2" w:rsidRPr="00026C78" w:rsidRDefault="00497CF2" w:rsidP="00026C78">
      <w:pPr>
        <w:spacing w:line="360" w:lineRule="auto"/>
        <w:ind w:firstLine="397"/>
        <w:jc w:val="center"/>
        <w:rPr>
          <w:rFonts w:ascii="Arial" w:hAnsi="Arial" w:cs="Arial"/>
        </w:rPr>
      </w:pPr>
    </w:p>
    <w:p w14:paraId="7CED0F0B" w14:textId="77777777" w:rsidR="00497CF2" w:rsidRPr="00026C78" w:rsidRDefault="00497CF2" w:rsidP="00026C78">
      <w:pPr>
        <w:spacing w:line="360" w:lineRule="auto"/>
        <w:ind w:firstLine="397"/>
        <w:jc w:val="center"/>
        <w:rPr>
          <w:rFonts w:ascii="Arial" w:hAnsi="Arial" w:cs="Arial"/>
        </w:rPr>
      </w:pPr>
    </w:p>
    <w:p w14:paraId="2D671F92" w14:textId="77777777" w:rsidR="00497CF2" w:rsidRPr="00026C78" w:rsidRDefault="00497CF2" w:rsidP="00026C78">
      <w:pPr>
        <w:spacing w:line="360" w:lineRule="auto"/>
        <w:ind w:firstLine="397"/>
        <w:jc w:val="center"/>
        <w:rPr>
          <w:rFonts w:ascii="Arial" w:hAnsi="Arial" w:cs="Arial"/>
        </w:rPr>
      </w:pPr>
    </w:p>
    <w:p w14:paraId="6832E034" w14:textId="77777777" w:rsidR="00497CF2" w:rsidRPr="00026C78" w:rsidRDefault="00497CF2" w:rsidP="00026C78">
      <w:pPr>
        <w:spacing w:line="360" w:lineRule="auto"/>
        <w:ind w:firstLine="397"/>
        <w:jc w:val="center"/>
        <w:rPr>
          <w:rFonts w:ascii="Arial" w:hAnsi="Arial" w:cs="Arial"/>
        </w:rPr>
      </w:pPr>
    </w:p>
    <w:p w14:paraId="02D025A1" w14:textId="77777777" w:rsidR="00497CF2" w:rsidRPr="00026C78" w:rsidRDefault="00497CF2" w:rsidP="00026C78">
      <w:pPr>
        <w:spacing w:line="360" w:lineRule="auto"/>
        <w:ind w:firstLine="397"/>
        <w:jc w:val="center"/>
        <w:rPr>
          <w:rFonts w:ascii="Arial" w:hAnsi="Arial" w:cs="Arial"/>
        </w:rPr>
      </w:pPr>
    </w:p>
    <w:p w14:paraId="064032D6" w14:textId="77777777" w:rsidR="00497CF2" w:rsidRPr="00026C78" w:rsidRDefault="00497CF2" w:rsidP="00026C78">
      <w:pPr>
        <w:spacing w:line="360" w:lineRule="auto"/>
        <w:ind w:firstLine="397"/>
        <w:jc w:val="center"/>
        <w:rPr>
          <w:rFonts w:ascii="Arial" w:hAnsi="Arial" w:cs="Arial"/>
        </w:rPr>
      </w:pPr>
    </w:p>
    <w:p w14:paraId="67EAE8B3" w14:textId="77777777" w:rsidR="00497CF2" w:rsidRPr="00026C78" w:rsidRDefault="00497CF2" w:rsidP="00026C78">
      <w:pPr>
        <w:spacing w:line="360" w:lineRule="auto"/>
        <w:ind w:firstLine="397"/>
        <w:jc w:val="center"/>
        <w:rPr>
          <w:rFonts w:ascii="Arial" w:hAnsi="Arial" w:cs="Arial"/>
        </w:rPr>
      </w:pPr>
    </w:p>
    <w:p w14:paraId="4587814D" w14:textId="240F9C33" w:rsidR="00497CF2" w:rsidRPr="00026C78" w:rsidRDefault="00813650" w:rsidP="00026C78">
      <w:pPr>
        <w:spacing w:line="360" w:lineRule="auto"/>
        <w:ind w:firstLine="397"/>
        <w:rPr>
          <w:rFonts w:ascii="Arial" w:hAnsi="Arial" w:cs="Arial"/>
        </w:rPr>
      </w:pPr>
      <w:r w:rsidRPr="00026C78">
        <w:rPr>
          <w:rFonts w:ascii="Arial" w:hAnsi="Arial" w:cs="Arial"/>
        </w:rPr>
        <w:t>Lecturer:</w:t>
      </w:r>
      <w:r w:rsidR="00497CF2" w:rsidRPr="00026C78">
        <w:rPr>
          <w:rFonts w:ascii="Arial" w:hAnsi="Arial" w:cs="Arial"/>
        </w:rPr>
        <w:t xml:space="preserve"> Riaz Bhatti</w:t>
      </w:r>
    </w:p>
    <w:p w14:paraId="7A782ED3" w14:textId="77777777" w:rsidR="00497CF2" w:rsidRPr="00026C78" w:rsidRDefault="00497CF2" w:rsidP="00026C78">
      <w:pPr>
        <w:spacing w:line="360" w:lineRule="auto"/>
        <w:ind w:firstLine="397"/>
        <w:rPr>
          <w:rFonts w:ascii="Arial" w:hAnsi="Arial" w:cs="Arial"/>
        </w:rPr>
      </w:pPr>
      <w:r w:rsidRPr="00026C78">
        <w:rPr>
          <w:rFonts w:ascii="Arial" w:hAnsi="Arial" w:cs="Arial"/>
        </w:rPr>
        <w:t>Module code: LCBB5008</w:t>
      </w:r>
    </w:p>
    <w:p w14:paraId="6FA95C45" w14:textId="59103E7B" w:rsidR="00497CF2" w:rsidRPr="00026C78" w:rsidRDefault="00497CF2" w:rsidP="00026C78">
      <w:pPr>
        <w:spacing w:line="360" w:lineRule="auto"/>
        <w:ind w:firstLine="397"/>
        <w:rPr>
          <w:rFonts w:ascii="Arial" w:hAnsi="Arial" w:cs="Arial"/>
        </w:rPr>
      </w:pPr>
      <w:r w:rsidRPr="00026C78">
        <w:rPr>
          <w:rFonts w:ascii="Arial" w:hAnsi="Arial" w:cs="Arial"/>
        </w:rPr>
        <w:t>Student: Emanuel Georgian Puiu</w:t>
      </w:r>
    </w:p>
    <w:p w14:paraId="6946541D" w14:textId="6D9B8DD4" w:rsidR="00497CF2" w:rsidRPr="00026C78" w:rsidRDefault="00497CF2" w:rsidP="00026C78">
      <w:pPr>
        <w:spacing w:line="360" w:lineRule="auto"/>
        <w:ind w:firstLine="397"/>
        <w:rPr>
          <w:rFonts w:ascii="Arial" w:hAnsi="Arial" w:cs="Arial"/>
        </w:rPr>
      </w:pPr>
      <w:r w:rsidRPr="00026C78">
        <w:rPr>
          <w:rFonts w:ascii="Arial" w:hAnsi="Arial" w:cs="Arial"/>
        </w:rPr>
        <w:t>Student ID: 213077</w:t>
      </w:r>
    </w:p>
    <w:p w14:paraId="43D90F4C" w14:textId="77777777" w:rsidR="00497CF2" w:rsidRPr="00026C78" w:rsidRDefault="00497CF2" w:rsidP="00026C78">
      <w:pPr>
        <w:pStyle w:val="Normal1"/>
        <w:ind w:firstLine="397"/>
        <w:jc w:val="center"/>
        <w:rPr>
          <w:rFonts w:ascii="Arial" w:hAnsi="Arial" w:cs="Arial"/>
          <w:b/>
          <w:sz w:val="22"/>
          <w:szCs w:val="22"/>
        </w:rPr>
      </w:pPr>
    </w:p>
    <w:p w14:paraId="4337B4EA" w14:textId="77777777" w:rsidR="00497CF2" w:rsidRPr="00026C78" w:rsidRDefault="00497CF2" w:rsidP="00026C78">
      <w:pPr>
        <w:pStyle w:val="Normal1"/>
        <w:ind w:firstLine="397"/>
        <w:jc w:val="center"/>
        <w:rPr>
          <w:rFonts w:ascii="Arial" w:hAnsi="Arial" w:cs="Arial"/>
          <w:b/>
          <w:sz w:val="22"/>
          <w:szCs w:val="22"/>
        </w:rPr>
      </w:pPr>
    </w:p>
    <w:p w14:paraId="359C8A8F" w14:textId="792CB564" w:rsidR="0056699A" w:rsidRPr="00026C78" w:rsidRDefault="0056699A" w:rsidP="00026C78">
      <w:pPr>
        <w:pStyle w:val="Normal1"/>
        <w:ind w:firstLine="397"/>
        <w:jc w:val="center"/>
        <w:rPr>
          <w:rFonts w:ascii="Arial" w:hAnsi="Arial" w:cs="Arial"/>
          <w:b/>
          <w:sz w:val="22"/>
          <w:szCs w:val="22"/>
        </w:rPr>
      </w:pPr>
      <w:r w:rsidRPr="00026C78">
        <w:rPr>
          <w:rFonts w:ascii="Arial" w:hAnsi="Arial" w:cs="Arial"/>
          <w:b/>
          <w:sz w:val="22"/>
          <w:szCs w:val="22"/>
        </w:rPr>
        <w:t>Table of Content</w:t>
      </w:r>
    </w:p>
    <w:sdt>
      <w:sdtPr>
        <w:rPr>
          <w:rFonts w:ascii="Arial" w:hAnsi="Arial" w:cs="Arial"/>
          <w:sz w:val="22"/>
          <w:szCs w:val="22"/>
        </w:rPr>
        <w:id w:val="406387871"/>
        <w:docPartObj>
          <w:docPartGallery w:val="Table of Contents"/>
          <w:docPartUnique/>
        </w:docPartObj>
      </w:sdtPr>
      <w:sdtContent>
        <w:p w14:paraId="517C6E82" w14:textId="77777777" w:rsidR="0056699A" w:rsidRPr="00026C78" w:rsidRDefault="0056699A" w:rsidP="00026C78">
          <w:pPr>
            <w:pStyle w:val="Normal1"/>
            <w:widowControl w:val="0"/>
            <w:tabs>
              <w:tab w:val="right" w:pos="9360"/>
            </w:tabs>
            <w:spacing w:before="60"/>
            <w:ind w:firstLine="397"/>
            <w:jc w:val="left"/>
            <w:rPr>
              <w:rFonts w:ascii="Arial" w:hAnsi="Arial" w:cs="Arial"/>
              <w:color w:val="000000"/>
              <w:sz w:val="22"/>
              <w:szCs w:val="22"/>
            </w:rPr>
          </w:pPr>
          <w:r w:rsidRPr="00026C78">
            <w:rPr>
              <w:rFonts w:ascii="Arial" w:hAnsi="Arial" w:cs="Arial"/>
              <w:sz w:val="22"/>
              <w:szCs w:val="22"/>
            </w:rPr>
            <w:fldChar w:fldCharType="begin"/>
          </w:r>
          <w:r w:rsidRPr="00026C78">
            <w:rPr>
              <w:rFonts w:ascii="Arial" w:hAnsi="Arial" w:cs="Arial"/>
              <w:sz w:val="22"/>
              <w:szCs w:val="22"/>
            </w:rPr>
            <w:instrText xml:space="preserve"> TOC \h \u \z \t "Heading 1,1,Heading 2,2,Heading 3,3,Heading 4,4,Heading 5,5,Heading 6,6,"</w:instrText>
          </w:r>
          <w:r w:rsidRPr="00026C78">
            <w:rPr>
              <w:rFonts w:ascii="Arial" w:hAnsi="Arial" w:cs="Arial"/>
              <w:sz w:val="22"/>
              <w:szCs w:val="22"/>
            </w:rPr>
            <w:fldChar w:fldCharType="separate"/>
          </w:r>
          <w:hyperlink r:id="rId7" w:anchor="_1e70jnfbnwsb" w:history="1">
            <w:r w:rsidRPr="00026C78">
              <w:rPr>
                <w:rStyle w:val="Hyperlink"/>
                <w:rFonts w:ascii="Arial" w:eastAsiaTheme="majorEastAsia" w:hAnsi="Arial" w:cs="Arial"/>
                <w:color w:val="000000"/>
                <w:sz w:val="22"/>
                <w:szCs w:val="22"/>
              </w:rPr>
              <w:t>Introduction</w:t>
            </w:r>
            <w:r w:rsidRPr="00026C78">
              <w:rPr>
                <w:rStyle w:val="Hyperlink"/>
                <w:rFonts w:ascii="Arial" w:eastAsiaTheme="majorEastAsia" w:hAnsi="Arial" w:cs="Arial"/>
                <w:color w:val="000000"/>
                <w:sz w:val="22"/>
                <w:szCs w:val="22"/>
              </w:rPr>
              <w:tab/>
            </w:r>
          </w:hyperlink>
          <w:r w:rsidRPr="00026C78">
            <w:rPr>
              <w:rFonts w:ascii="Arial" w:hAnsi="Arial" w:cs="Arial"/>
              <w:sz w:val="22"/>
              <w:szCs w:val="22"/>
            </w:rPr>
            <w:fldChar w:fldCharType="begin"/>
          </w:r>
          <w:r w:rsidRPr="00026C78">
            <w:rPr>
              <w:rFonts w:ascii="Arial" w:hAnsi="Arial" w:cs="Arial"/>
              <w:sz w:val="22"/>
              <w:szCs w:val="22"/>
            </w:rPr>
            <w:instrText xml:space="preserve"> PAGEREF _1e70jnfbnwsb \h </w:instrText>
          </w:r>
          <w:r w:rsidRPr="00026C78">
            <w:rPr>
              <w:rFonts w:ascii="Arial" w:hAnsi="Arial" w:cs="Arial"/>
              <w:sz w:val="22"/>
              <w:szCs w:val="22"/>
            </w:rPr>
          </w:r>
          <w:r w:rsidRPr="00026C78">
            <w:rPr>
              <w:rFonts w:ascii="Arial" w:hAnsi="Arial" w:cs="Arial"/>
              <w:sz w:val="22"/>
              <w:szCs w:val="22"/>
            </w:rPr>
            <w:fldChar w:fldCharType="separate"/>
          </w:r>
          <w:r w:rsidRPr="00026C78">
            <w:rPr>
              <w:rFonts w:ascii="Arial" w:hAnsi="Arial" w:cs="Arial"/>
              <w:sz w:val="22"/>
              <w:szCs w:val="22"/>
            </w:rPr>
            <w:t>3</w:t>
          </w:r>
          <w:r w:rsidRPr="00026C78">
            <w:rPr>
              <w:rFonts w:ascii="Arial" w:hAnsi="Arial" w:cs="Arial"/>
              <w:sz w:val="22"/>
              <w:szCs w:val="22"/>
            </w:rPr>
            <w:fldChar w:fldCharType="end"/>
          </w:r>
        </w:p>
        <w:p w14:paraId="2DA853E9" w14:textId="77777777"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8" w:anchor="_apuizjz8br36" w:history="1">
            <w:r w:rsidR="0056699A" w:rsidRPr="00026C78">
              <w:rPr>
                <w:rStyle w:val="Hyperlink"/>
                <w:rFonts w:ascii="Arial" w:eastAsiaTheme="majorEastAsia" w:hAnsi="Arial" w:cs="Arial"/>
                <w:color w:val="000000"/>
                <w:sz w:val="22"/>
                <w:szCs w:val="22"/>
              </w:rPr>
              <w:t>Q1a. Discuss the Fundamental Economic Problems</w:t>
            </w:r>
            <w:r w:rsidR="0056699A" w:rsidRPr="00026C78">
              <w:rPr>
                <w:rStyle w:val="Hyperlink"/>
                <w:rFonts w:ascii="Arial" w:eastAsiaTheme="majorEastAsia" w:hAnsi="Arial" w:cs="Arial"/>
                <w:color w:val="000000"/>
                <w:sz w:val="22"/>
                <w:szCs w:val="22"/>
              </w:rPr>
              <w:tab/>
            </w:r>
          </w:hyperlink>
          <w:r w:rsidR="0056699A" w:rsidRPr="00026C78">
            <w:rPr>
              <w:rFonts w:ascii="Arial" w:hAnsi="Arial" w:cs="Arial"/>
              <w:sz w:val="22"/>
              <w:szCs w:val="22"/>
            </w:rPr>
            <w:fldChar w:fldCharType="begin"/>
          </w:r>
          <w:r w:rsidR="0056699A" w:rsidRPr="00026C78">
            <w:rPr>
              <w:rFonts w:ascii="Arial" w:hAnsi="Arial" w:cs="Arial"/>
              <w:sz w:val="22"/>
              <w:szCs w:val="22"/>
            </w:rPr>
            <w:instrText xml:space="preserve"> PAGEREF _apuizjz8br36 \h </w:instrText>
          </w:r>
          <w:r w:rsidR="0056699A" w:rsidRPr="00026C78">
            <w:rPr>
              <w:rFonts w:ascii="Arial" w:hAnsi="Arial" w:cs="Arial"/>
              <w:sz w:val="22"/>
              <w:szCs w:val="22"/>
            </w:rPr>
          </w:r>
          <w:r w:rsidR="0056699A" w:rsidRPr="00026C78">
            <w:rPr>
              <w:rFonts w:ascii="Arial" w:hAnsi="Arial" w:cs="Arial"/>
              <w:sz w:val="22"/>
              <w:szCs w:val="22"/>
            </w:rPr>
            <w:fldChar w:fldCharType="separate"/>
          </w:r>
          <w:r w:rsidR="0056699A" w:rsidRPr="00026C78">
            <w:rPr>
              <w:rFonts w:ascii="Arial" w:hAnsi="Arial" w:cs="Arial"/>
              <w:sz w:val="22"/>
              <w:szCs w:val="22"/>
            </w:rPr>
            <w:t>3</w:t>
          </w:r>
          <w:r w:rsidR="0056699A" w:rsidRPr="00026C78">
            <w:rPr>
              <w:rFonts w:ascii="Arial" w:hAnsi="Arial" w:cs="Arial"/>
              <w:sz w:val="22"/>
              <w:szCs w:val="22"/>
            </w:rPr>
            <w:fldChar w:fldCharType="end"/>
          </w:r>
        </w:p>
        <w:p w14:paraId="2DA7CD97" w14:textId="77777777"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9" w:anchor="_fypv3zhceq2o" w:history="1">
            <w:r w:rsidR="0056699A" w:rsidRPr="00026C78">
              <w:rPr>
                <w:rStyle w:val="Hyperlink"/>
                <w:rFonts w:ascii="Arial" w:eastAsiaTheme="majorEastAsia" w:hAnsi="Arial" w:cs="Arial"/>
                <w:color w:val="000000"/>
                <w:sz w:val="22"/>
                <w:szCs w:val="22"/>
              </w:rPr>
              <w:t>Q1b. Suggest various ways in which these economic problems can be resolved</w:t>
            </w:r>
            <w:r w:rsidR="0056699A" w:rsidRPr="00026C78">
              <w:rPr>
                <w:rStyle w:val="Hyperlink"/>
                <w:rFonts w:ascii="Arial" w:eastAsiaTheme="majorEastAsia" w:hAnsi="Arial" w:cs="Arial"/>
                <w:color w:val="000000"/>
                <w:sz w:val="22"/>
                <w:szCs w:val="22"/>
              </w:rPr>
              <w:tab/>
            </w:r>
          </w:hyperlink>
          <w:r w:rsidR="0056699A" w:rsidRPr="00026C78">
            <w:rPr>
              <w:rFonts w:ascii="Arial" w:hAnsi="Arial" w:cs="Arial"/>
              <w:sz w:val="22"/>
              <w:szCs w:val="22"/>
            </w:rPr>
            <w:fldChar w:fldCharType="begin"/>
          </w:r>
          <w:r w:rsidR="0056699A" w:rsidRPr="00026C78">
            <w:rPr>
              <w:rFonts w:ascii="Arial" w:hAnsi="Arial" w:cs="Arial"/>
              <w:sz w:val="22"/>
              <w:szCs w:val="22"/>
            </w:rPr>
            <w:instrText xml:space="preserve"> PAGEREF _fypv3zhceq2o \h </w:instrText>
          </w:r>
          <w:r w:rsidR="0056699A" w:rsidRPr="00026C78">
            <w:rPr>
              <w:rFonts w:ascii="Arial" w:hAnsi="Arial" w:cs="Arial"/>
              <w:sz w:val="22"/>
              <w:szCs w:val="22"/>
            </w:rPr>
          </w:r>
          <w:r w:rsidR="0056699A" w:rsidRPr="00026C78">
            <w:rPr>
              <w:rFonts w:ascii="Arial" w:hAnsi="Arial" w:cs="Arial"/>
              <w:sz w:val="22"/>
              <w:szCs w:val="22"/>
            </w:rPr>
            <w:fldChar w:fldCharType="separate"/>
          </w:r>
          <w:r w:rsidR="0056699A" w:rsidRPr="00026C78">
            <w:rPr>
              <w:rFonts w:ascii="Arial" w:hAnsi="Arial" w:cs="Arial"/>
              <w:sz w:val="22"/>
              <w:szCs w:val="22"/>
            </w:rPr>
            <w:t>4</w:t>
          </w:r>
          <w:r w:rsidR="0056699A" w:rsidRPr="00026C78">
            <w:rPr>
              <w:rFonts w:ascii="Arial" w:hAnsi="Arial" w:cs="Arial"/>
              <w:sz w:val="22"/>
              <w:szCs w:val="22"/>
            </w:rPr>
            <w:fldChar w:fldCharType="end"/>
          </w:r>
        </w:p>
        <w:p w14:paraId="1986D953" w14:textId="20F94DAC"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10" w:anchor="_z4thltqu0ftf" w:history="1">
            <w:r w:rsidR="0056699A" w:rsidRPr="00026C78">
              <w:rPr>
                <w:rStyle w:val="Hyperlink"/>
                <w:rFonts w:ascii="Arial" w:eastAsiaTheme="majorEastAsia" w:hAnsi="Arial" w:cs="Arial"/>
                <w:color w:val="000000"/>
                <w:sz w:val="22"/>
                <w:szCs w:val="22"/>
              </w:rPr>
              <w:t>Q2a. Why is demand and supply relevant in this case study?</w:t>
            </w:r>
            <w:r w:rsidR="0056699A" w:rsidRPr="00026C78">
              <w:rPr>
                <w:rStyle w:val="Hyperlink"/>
                <w:rFonts w:ascii="Arial" w:eastAsiaTheme="majorEastAsia" w:hAnsi="Arial" w:cs="Arial"/>
                <w:color w:val="000000"/>
                <w:sz w:val="22"/>
                <w:szCs w:val="22"/>
              </w:rPr>
              <w:tab/>
            </w:r>
          </w:hyperlink>
          <w:r w:rsidR="00813650">
            <w:rPr>
              <w:rFonts w:ascii="Arial" w:hAnsi="Arial" w:cs="Arial"/>
              <w:sz w:val="22"/>
              <w:szCs w:val="22"/>
            </w:rPr>
            <w:t>5</w:t>
          </w:r>
        </w:p>
        <w:p w14:paraId="654BF2DB" w14:textId="77777777"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11" w:anchor="_bynlu67eehw" w:history="1">
            <w:r w:rsidR="0056699A" w:rsidRPr="00026C78">
              <w:rPr>
                <w:rStyle w:val="Hyperlink"/>
                <w:rFonts w:ascii="Arial" w:eastAsiaTheme="majorEastAsia" w:hAnsi="Arial" w:cs="Arial"/>
                <w:color w:val="000000"/>
                <w:sz w:val="22"/>
                <w:szCs w:val="22"/>
              </w:rPr>
              <w:t>Q2b. Difference between elasticity and inelasticity of demand concerning price changes in the cost of fuel</w:t>
            </w:r>
            <w:r w:rsidR="0056699A" w:rsidRPr="00026C78">
              <w:rPr>
                <w:rStyle w:val="Hyperlink"/>
                <w:rFonts w:ascii="Arial" w:eastAsiaTheme="majorEastAsia" w:hAnsi="Arial" w:cs="Arial"/>
                <w:color w:val="000000"/>
                <w:sz w:val="22"/>
                <w:szCs w:val="22"/>
              </w:rPr>
              <w:tab/>
            </w:r>
          </w:hyperlink>
          <w:r w:rsidR="0056699A" w:rsidRPr="00026C78">
            <w:rPr>
              <w:rFonts w:ascii="Arial" w:hAnsi="Arial" w:cs="Arial"/>
              <w:sz w:val="22"/>
              <w:szCs w:val="22"/>
            </w:rPr>
            <w:fldChar w:fldCharType="begin"/>
          </w:r>
          <w:r w:rsidR="0056699A" w:rsidRPr="00026C78">
            <w:rPr>
              <w:rFonts w:ascii="Arial" w:hAnsi="Arial" w:cs="Arial"/>
              <w:sz w:val="22"/>
              <w:szCs w:val="22"/>
            </w:rPr>
            <w:instrText xml:space="preserve"> PAGEREF _bynlu67eehw \h </w:instrText>
          </w:r>
          <w:r w:rsidR="0056699A" w:rsidRPr="00026C78">
            <w:rPr>
              <w:rFonts w:ascii="Arial" w:hAnsi="Arial" w:cs="Arial"/>
              <w:sz w:val="22"/>
              <w:szCs w:val="22"/>
            </w:rPr>
          </w:r>
          <w:r w:rsidR="0056699A" w:rsidRPr="00026C78">
            <w:rPr>
              <w:rFonts w:ascii="Arial" w:hAnsi="Arial" w:cs="Arial"/>
              <w:sz w:val="22"/>
              <w:szCs w:val="22"/>
            </w:rPr>
            <w:fldChar w:fldCharType="separate"/>
          </w:r>
          <w:r w:rsidR="0056699A" w:rsidRPr="00026C78">
            <w:rPr>
              <w:rFonts w:ascii="Arial" w:hAnsi="Arial" w:cs="Arial"/>
              <w:sz w:val="22"/>
              <w:szCs w:val="22"/>
            </w:rPr>
            <w:t>7</w:t>
          </w:r>
          <w:r w:rsidR="0056699A" w:rsidRPr="00026C78">
            <w:rPr>
              <w:rFonts w:ascii="Arial" w:hAnsi="Arial" w:cs="Arial"/>
              <w:sz w:val="22"/>
              <w:szCs w:val="22"/>
            </w:rPr>
            <w:fldChar w:fldCharType="end"/>
          </w:r>
        </w:p>
        <w:p w14:paraId="2DB0B41F" w14:textId="77777777"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12" w:anchor="_3urbh25jlb78" w:history="1">
            <w:r w:rsidR="0056699A" w:rsidRPr="00026C78">
              <w:rPr>
                <w:rStyle w:val="Hyperlink"/>
                <w:rFonts w:ascii="Arial" w:eastAsiaTheme="majorEastAsia" w:hAnsi="Arial" w:cs="Arial"/>
                <w:color w:val="000000"/>
                <w:sz w:val="22"/>
                <w:szCs w:val="22"/>
              </w:rPr>
              <w:t>Q2c. List and explain the laws of supply and demand</w:t>
            </w:r>
            <w:r w:rsidR="0056699A" w:rsidRPr="00026C78">
              <w:rPr>
                <w:rStyle w:val="Hyperlink"/>
                <w:rFonts w:ascii="Arial" w:eastAsiaTheme="majorEastAsia" w:hAnsi="Arial" w:cs="Arial"/>
                <w:color w:val="000000"/>
                <w:sz w:val="22"/>
                <w:szCs w:val="22"/>
              </w:rPr>
              <w:tab/>
            </w:r>
          </w:hyperlink>
          <w:r w:rsidR="0056699A" w:rsidRPr="00026C78">
            <w:rPr>
              <w:rFonts w:ascii="Arial" w:hAnsi="Arial" w:cs="Arial"/>
              <w:sz w:val="22"/>
              <w:szCs w:val="22"/>
            </w:rPr>
            <w:fldChar w:fldCharType="begin"/>
          </w:r>
          <w:r w:rsidR="0056699A" w:rsidRPr="00026C78">
            <w:rPr>
              <w:rFonts w:ascii="Arial" w:hAnsi="Arial" w:cs="Arial"/>
              <w:sz w:val="22"/>
              <w:szCs w:val="22"/>
            </w:rPr>
            <w:instrText xml:space="preserve"> PAGEREF _3urbh25jlb78 \h </w:instrText>
          </w:r>
          <w:r w:rsidR="0056699A" w:rsidRPr="00026C78">
            <w:rPr>
              <w:rFonts w:ascii="Arial" w:hAnsi="Arial" w:cs="Arial"/>
              <w:sz w:val="22"/>
              <w:szCs w:val="22"/>
            </w:rPr>
          </w:r>
          <w:r w:rsidR="0056699A" w:rsidRPr="00026C78">
            <w:rPr>
              <w:rFonts w:ascii="Arial" w:hAnsi="Arial" w:cs="Arial"/>
              <w:sz w:val="22"/>
              <w:szCs w:val="22"/>
            </w:rPr>
            <w:fldChar w:fldCharType="separate"/>
          </w:r>
          <w:r w:rsidR="0056699A" w:rsidRPr="00026C78">
            <w:rPr>
              <w:rFonts w:ascii="Arial" w:hAnsi="Arial" w:cs="Arial"/>
              <w:sz w:val="22"/>
              <w:szCs w:val="22"/>
            </w:rPr>
            <w:t>8</w:t>
          </w:r>
          <w:r w:rsidR="0056699A" w:rsidRPr="00026C78">
            <w:rPr>
              <w:rFonts w:ascii="Arial" w:hAnsi="Arial" w:cs="Arial"/>
              <w:sz w:val="22"/>
              <w:szCs w:val="22"/>
            </w:rPr>
            <w:fldChar w:fldCharType="end"/>
          </w:r>
        </w:p>
        <w:p w14:paraId="6EFAC6B3" w14:textId="4FB7829B"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13" w:anchor="_rhadkjk2cvyl" w:history="1">
            <w:r w:rsidR="0056699A" w:rsidRPr="00026C78">
              <w:rPr>
                <w:rStyle w:val="Hyperlink"/>
                <w:rFonts w:ascii="Arial" w:eastAsiaTheme="majorEastAsia" w:hAnsi="Arial" w:cs="Arial"/>
                <w:color w:val="000000"/>
                <w:sz w:val="22"/>
                <w:szCs w:val="22"/>
              </w:rPr>
              <w:t>Conclusion</w:t>
            </w:r>
            <w:r w:rsidR="0056699A" w:rsidRPr="00026C78">
              <w:rPr>
                <w:rStyle w:val="Hyperlink"/>
                <w:rFonts w:ascii="Arial" w:eastAsiaTheme="majorEastAsia" w:hAnsi="Arial" w:cs="Arial"/>
                <w:color w:val="000000"/>
                <w:sz w:val="22"/>
                <w:szCs w:val="22"/>
              </w:rPr>
              <w:tab/>
            </w:r>
          </w:hyperlink>
          <w:r w:rsidR="00813650">
            <w:rPr>
              <w:rFonts w:ascii="Arial" w:hAnsi="Arial" w:cs="Arial"/>
              <w:sz w:val="22"/>
              <w:szCs w:val="22"/>
            </w:rPr>
            <w:t>8</w:t>
          </w:r>
        </w:p>
        <w:p w14:paraId="25A5BF22" w14:textId="614EE3D2" w:rsidR="0056699A" w:rsidRPr="00026C78" w:rsidRDefault="00000000" w:rsidP="00026C78">
          <w:pPr>
            <w:pStyle w:val="Normal1"/>
            <w:widowControl w:val="0"/>
            <w:tabs>
              <w:tab w:val="right" w:pos="9360"/>
            </w:tabs>
            <w:spacing w:before="60"/>
            <w:ind w:firstLine="397"/>
            <w:jc w:val="left"/>
            <w:rPr>
              <w:rFonts w:ascii="Arial" w:hAnsi="Arial" w:cs="Arial"/>
              <w:color w:val="000000"/>
              <w:sz w:val="22"/>
              <w:szCs w:val="22"/>
            </w:rPr>
          </w:pPr>
          <w:hyperlink r:id="rId14" w:anchor="_jc07r2qb4i7v" w:history="1">
            <w:r w:rsidR="0056699A" w:rsidRPr="00026C78">
              <w:rPr>
                <w:rStyle w:val="Hyperlink"/>
                <w:rFonts w:ascii="Arial" w:eastAsiaTheme="majorEastAsia" w:hAnsi="Arial" w:cs="Arial"/>
                <w:color w:val="000000"/>
                <w:sz w:val="22"/>
                <w:szCs w:val="22"/>
              </w:rPr>
              <w:t>References</w:t>
            </w:r>
            <w:r w:rsidR="0056699A" w:rsidRPr="00026C78">
              <w:rPr>
                <w:rStyle w:val="Hyperlink"/>
                <w:rFonts w:ascii="Arial" w:eastAsiaTheme="majorEastAsia" w:hAnsi="Arial" w:cs="Arial"/>
                <w:color w:val="000000"/>
                <w:sz w:val="22"/>
                <w:szCs w:val="22"/>
              </w:rPr>
              <w:tab/>
            </w:r>
          </w:hyperlink>
          <w:r w:rsidR="00813650">
            <w:rPr>
              <w:rFonts w:ascii="Arial" w:hAnsi="Arial" w:cs="Arial"/>
              <w:sz w:val="22"/>
              <w:szCs w:val="22"/>
            </w:rPr>
            <w:t>9</w:t>
          </w:r>
          <w:r w:rsidR="0056699A" w:rsidRPr="00026C78">
            <w:rPr>
              <w:rFonts w:ascii="Arial" w:hAnsi="Arial" w:cs="Arial"/>
              <w:sz w:val="22"/>
              <w:szCs w:val="22"/>
            </w:rPr>
            <w:fldChar w:fldCharType="end"/>
          </w:r>
        </w:p>
      </w:sdtContent>
    </w:sdt>
    <w:p w14:paraId="62A249CD" w14:textId="77777777" w:rsidR="0056699A" w:rsidRPr="00026C78" w:rsidRDefault="0056699A" w:rsidP="00026C78">
      <w:pPr>
        <w:pStyle w:val="Normal1"/>
        <w:ind w:firstLine="397"/>
        <w:rPr>
          <w:rFonts w:ascii="Arial" w:hAnsi="Arial" w:cs="Arial"/>
          <w:sz w:val="22"/>
          <w:szCs w:val="22"/>
        </w:rPr>
      </w:pPr>
    </w:p>
    <w:p w14:paraId="06F61E22" w14:textId="77777777" w:rsidR="0056699A" w:rsidRPr="00026C78" w:rsidRDefault="0056699A" w:rsidP="00026C78">
      <w:pPr>
        <w:pStyle w:val="Heading1"/>
        <w:spacing w:before="0" w:after="0" w:line="360" w:lineRule="auto"/>
        <w:ind w:firstLine="397"/>
        <w:rPr>
          <w:rFonts w:ascii="Arial" w:hAnsi="Arial" w:cs="Arial"/>
          <w:b/>
          <w:sz w:val="22"/>
          <w:szCs w:val="22"/>
        </w:rPr>
      </w:pPr>
      <w:r w:rsidRPr="00026C78">
        <w:rPr>
          <w:rFonts w:ascii="Arial" w:hAnsi="Arial" w:cs="Arial"/>
          <w:sz w:val="22"/>
          <w:szCs w:val="22"/>
        </w:rPr>
        <w:br w:type="page"/>
      </w:r>
      <w:bookmarkStart w:id="0" w:name="_glk88xxvb7ta"/>
      <w:bookmarkEnd w:id="0"/>
    </w:p>
    <w:p w14:paraId="2AEEBDF8"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1" w:name="_1e70jnfbnwsb"/>
      <w:bookmarkEnd w:id="1"/>
      <w:r w:rsidRPr="00026C78">
        <w:rPr>
          <w:rFonts w:ascii="Arial" w:hAnsi="Arial" w:cs="Arial"/>
          <w:b/>
          <w:sz w:val="22"/>
          <w:szCs w:val="22"/>
        </w:rPr>
        <w:lastRenderedPageBreak/>
        <w:t xml:space="preserve">Introduction </w:t>
      </w:r>
    </w:p>
    <w:p w14:paraId="23FA8EBD"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main concern of this study is to highlight the relevant economic problem tackled by the organisations in the UK at the time of Covid-19 and the Brexit impact. Further, the discussion will include the resolution adopted in response to the highlighted problem in the UK. In the other part of this study, the points will be provided related to the relevance of supply and demand with the concept of elasticity of demand and inelastic demand. It will also state about the advantages and disadvantages too. The law related to the supply and demand will also be highlighted. </w:t>
      </w:r>
    </w:p>
    <w:p w14:paraId="5E42B29D"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2" w:name="_apuizjz8br36"/>
      <w:bookmarkEnd w:id="2"/>
      <w:r w:rsidRPr="00026C78">
        <w:rPr>
          <w:rFonts w:ascii="Arial" w:hAnsi="Arial" w:cs="Arial"/>
          <w:b/>
          <w:sz w:val="22"/>
          <w:szCs w:val="22"/>
        </w:rPr>
        <w:t xml:space="preserve">Q1a. Discuss the Fundamental Economic Problems </w:t>
      </w:r>
    </w:p>
    <w:p w14:paraId="3FCB1597"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COVID-19 Rules of Doing Business:</w:t>
      </w:r>
      <w:r w:rsidRPr="00026C78">
        <w:rPr>
          <w:rFonts w:ascii="Arial" w:hAnsi="Arial" w:cs="Arial"/>
          <w:sz w:val="22"/>
          <w:szCs w:val="22"/>
        </w:rPr>
        <w:t xml:space="preserve"> Several rules are being formulated by the UK government for business which include the Job Retention Scheme, Kickstart Scheme, Coronavirus Business Interruption Loan Scheme, and Bounce Back Loan Scheme. These rules had been implemented to support the business activity during the impact of Coronavirus (KPMG, 2020).</w:t>
      </w:r>
    </w:p>
    <w:p w14:paraId="6D08128D"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Shortages of demand:</w:t>
      </w:r>
      <w:r w:rsidRPr="00026C78">
        <w:rPr>
          <w:rFonts w:ascii="Arial" w:hAnsi="Arial" w:cs="Arial"/>
          <w:sz w:val="22"/>
          <w:szCs w:val="22"/>
        </w:rPr>
        <w:t xml:space="preserve"> The combined impact of the coronavirus and Brexit lead to the shortage of demand for the export of goods in the UK market. The shortage of demand arises due to disruption of the supply chain and the shortage of staff. Further, the impact of the Brexit also damned the demand for the exported goods (Partington, 2022).</w:t>
      </w:r>
    </w:p>
    <w:p w14:paraId="69BC9D1D"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Shortages of supply:</w:t>
      </w:r>
      <w:r w:rsidRPr="00026C78">
        <w:rPr>
          <w:rFonts w:ascii="Arial" w:hAnsi="Arial" w:cs="Arial"/>
          <w:sz w:val="22"/>
          <w:szCs w:val="22"/>
        </w:rPr>
        <w:t xml:space="preserve"> The shortage of supply is another economic problem which is borne by the UK business and it is mainly due to the disruption of the supply chain by a shortage of HGV truck drivers and the delay in receiving the goods from the port (Institute for Government, 2024). This leads to the creation of uncertainty for the retail business sector of the UK (Rogers, 2022).</w:t>
      </w:r>
    </w:p>
    <w:p w14:paraId="03E43EF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Brexit impact on the supply and demand chain facilities:</w:t>
      </w:r>
      <w:r w:rsidRPr="00026C78">
        <w:rPr>
          <w:rFonts w:ascii="Arial" w:hAnsi="Arial" w:cs="Arial"/>
          <w:sz w:val="22"/>
          <w:szCs w:val="22"/>
        </w:rPr>
        <w:t xml:space="preserve"> The adverse impact of Brexit in the UK leads to less involvement with the industrial supply chain of the European nation. This impact leads to suspending several supply chain relationships and disrupting the trade balance which leads to spoiling the supply and demand chain facility (Baldwin, 2024).</w:t>
      </w:r>
    </w:p>
    <w:p w14:paraId="66509D56"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Panic buying of scarce resources:</w:t>
      </w:r>
      <w:r w:rsidRPr="00026C78">
        <w:rPr>
          <w:rFonts w:ascii="Arial" w:hAnsi="Arial" w:cs="Arial"/>
          <w:sz w:val="22"/>
          <w:szCs w:val="22"/>
        </w:rPr>
        <w:t xml:space="preserve"> The impact of the coronavirus leads to the behaviour of panic buying in the UK due to the disruption of the supply chain system. This behaviour of panic buying created the situation of stockout among several supermarkets in the UK. People seem to buying a particular commodity in large quantities which is scarce (Yuen </w:t>
      </w:r>
      <w:r w:rsidRPr="00026C78">
        <w:rPr>
          <w:rFonts w:ascii="Arial" w:hAnsi="Arial" w:cs="Arial"/>
          <w:i/>
          <w:sz w:val="22"/>
          <w:szCs w:val="22"/>
        </w:rPr>
        <w:t xml:space="preserve">et al. </w:t>
      </w:r>
      <w:r w:rsidRPr="00026C78">
        <w:rPr>
          <w:rFonts w:ascii="Arial" w:hAnsi="Arial" w:cs="Arial"/>
          <w:sz w:val="22"/>
          <w:szCs w:val="22"/>
        </w:rPr>
        <w:t>2022). Changes in the demographic structure also promoted the panic buying condition in the nation (Aigner-Walder, 2015).</w:t>
      </w:r>
    </w:p>
    <w:p w14:paraId="3DB0E600" w14:textId="77777777" w:rsidR="0056699A" w:rsidRPr="00026C78" w:rsidRDefault="0056699A" w:rsidP="00026C78">
      <w:pPr>
        <w:pStyle w:val="Normal1"/>
        <w:ind w:firstLine="397"/>
        <w:rPr>
          <w:rFonts w:ascii="Arial" w:hAnsi="Arial" w:cs="Arial"/>
          <w:sz w:val="22"/>
          <w:szCs w:val="22"/>
        </w:rPr>
      </w:pPr>
    </w:p>
    <w:p w14:paraId="46746E3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Fuel supply shortage:</w:t>
      </w:r>
      <w:r w:rsidRPr="00026C78">
        <w:rPr>
          <w:rFonts w:ascii="Arial" w:hAnsi="Arial" w:cs="Arial"/>
          <w:sz w:val="22"/>
          <w:szCs w:val="22"/>
        </w:rPr>
        <w:t xml:space="preserve"> The situation of the coronavirus in the UK promoted the scenario of a fuel supply shortage throughout the nation. Only 127 drivers of petrol tankers from the EU </w:t>
      </w:r>
      <w:r w:rsidRPr="00026C78">
        <w:rPr>
          <w:rFonts w:ascii="Arial" w:hAnsi="Arial" w:cs="Arial"/>
          <w:sz w:val="22"/>
          <w:szCs w:val="22"/>
        </w:rPr>
        <w:lastRenderedPageBreak/>
        <w:t xml:space="preserve">had applied for temporary visas to help in dealing with the shortage of fuel supply. It also found that the driver pulled a knife at the time of the fuel dispute (BBC, 2021). </w:t>
      </w:r>
    </w:p>
    <w:p w14:paraId="7BB4C9C8"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Rocket change in the price of fuel:</w:t>
      </w:r>
      <w:r w:rsidRPr="00026C78">
        <w:rPr>
          <w:rFonts w:ascii="Arial" w:hAnsi="Arial" w:cs="Arial"/>
          <w:sz w:val="22"/>
          <w:szCs w:val="22"/>
        </w:rPr>
        <w:t xml:space="preserve"> The full-scale invasion of Ukraine by Russia led to a jump in the price of oil in the nation. This created a rise in the price of the road fuel to the new level. The price of petrol and diesel jumped to 191.6 and 199.2 pence per litre (Harari </w:t>
      </w:r>
      <w:r w:rsidRPr="00026C78">
        <w:rPr>
          <w:rFonts w:ascii="Arial" w:hAnsi="Arial" w:cs="Arial"/>
          <w:i/>
          <w:sz w:val="22"/>
          <w:szCs w:val="22"/>
        </w:rPr>
        <w:t>et al</w:t>
      </w:r>
      <w:r w:rsidRPr="00026C78">
        <w:rPr>
          <w:rFonts w:ascii="Arial" w:hAnsi="Arial" w:cs="Arial"/>
          <w:sz w:val="22"/>
          <w:szCs w:val="22"/>
        </w:rPr>
        <w:t>. 2022).</w:t>
      </w:r>
    </w:p>
    <w:p w14:paraId="61ADF86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High borrowing to meet the high cost of living:</w:t>
      </w:r>
      <w:r w:rsidRPr="00026C78">
        <w:rPr>
          <w:rFonts w:ascii="Arial" w:hAnsi="Arial" w:cs="Arial"/>
          <w:sz w:val="22"/>
          <w:szCs w:val="22"/>
        </w:rPr>
        <w:t xml:space="preserve"> During the coronavirus the activity of borrowing funds rose to fulfil the needs of the high cost of living in the UK. The Bank of England stated that the borrowing activity increased from 1.5 billion pounds to 59.5 billion pounds and the volume of unsecured lending rose by 90% (Inman, 2022).</w:t>
      </w:r>
    </w:p>
    <w:p w14:paraId="6A1EDC2F"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High rate of bankruptcies:</w:t>
      </w:r>
      <w:r w:rsidRPr="00026C78">
        <w:rPr>
          <w:rFonts w:ascii="Arial" w:hAnsi="Arial" w:cs="Arial"/>
          <w:sz w:val="22"/>
          <w:szCs w:val="22"/>
        </w:rPr>
        <w:t xml:space="preserve"> The next economic problem during the coronavirus was related to the situation of bankruptcies due to a lack of funds to make payments towards the borrowing which was taken to fulfil the high cost of living. The scenario of systemic debt restructuring was found to be common among large companies (OECD, 2020).</w:t>
      </w:r>
    </w:p>
    <w:p w14:paraId="3CF1D85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Consumer behaviour shifts from the service to goods:</w:t>
      </w:r>
      <w:r w:rsidRPr="00026C78">
        <w:rPr>
          <w:rFonts w:ascii="Arial" w:hAnsi="Arial" w:cs="Arial"/>
          <w:sz w:val="22"/>
          <w:szCs w:val="22"/>
        </w:rPr>
        <w:t xml:space="preserve"> During the coronavirus, the behaviour of the consumer had significantly changed from the service to the goods. This was being done due to the changing way of lifestyle during the pandemic. Awareness about health and hygiene also promotes such appetite (Tao </w:t>
      </w:r>
      <w:r w:rsidRPr="00026C78">
        <w:rPr>
          <w:rFonts w:ascii="Arial" w:hAnsi="Arial" w:cs="Arial"/>
          <w:i/>
          <w:sz w:val="22"/>
          <w:szCs w:val="22"/>
        </w:rPr>
        <w:t>et al.</w:t>
      </w:r>
      <w:r w:rsidRPr="00026C78">
        <w:rPr>
          <w:rFonts w:ascii="Arial" w:hAnsi="Arial" w:cs="Arial"/>
          <w:sz w:val="22"/>
          <w:szCs w:val="22"/>
        </w:rPr>
        <w:t xml:space="preserve"> 2022).</w:t>
      </w:r>
    </w:p>
    <w:p w14:paraId="250505E1"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3" w:name="_fypv3zhceq2o"/>
      <w:bookmarkEnd w:id="3"/>
      <w:r w:rsidRPr="00026C78">
        <w:rPr>
          <w:rFonts w:ascii="Arial" w:hAnsi="Arial" w:cs="Arial"/>
          <w:b/>
          <w:sz w:val="22"/>
          <w:szCs w:val="22"/>
        </w:rPr>
        <w:t>Q1b. Suggest various ways in which these economic problems can be resolved</w:t>
      </w:r>
    </w:p>
    <w:p w14:paraId="4CBF49C7"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solution to the stated economic problem has been discussed below. </w:t>
      </w:r>
    </w:p>
    <w:p w14:paraId="617E243E"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Government intervention</w:t>
      </w:r>
      <w:r w:rsidRPr="00026C78">
        <w:rPr>
          <w:rFonts w:ascii="Arial" w:hAnsi="Arial" w:cs="Arial"/>
          <w:sz w:val="22"/>
          <w:szCs w:val="22"/>
        </w:rPr>
        <w:t>: The economic problem is being solved by the UK government by providing financial support to individuals and businesses. The UK government provided full relief from the business rate to the eligible business which capped to £ 4 million claimant. The UK government also provide £ 102 million worth of grants to businesses during the coronavirus (BDO, 2022).</w:t>
      </w:r>
    </w:p>
    <w:p w14:paraId="3F414D4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Relaxing some of the stringent COVID-19 rules:</w:t>
      </w:r>
      <w:r w:rsidRPr="00026C78">
        <w:rPr>
          <w:rFonts w:ascii="Arial" w:hAnsi="Arial" w:cs="Arial"/>
          <w:sz w:val="22"/>
          <w:szCs w:val="22"/>
        </w:rPr>
        <w:t xml:space="preserve"> The UK government provide several relaxation measures which serve as the solution to some of the economic problems. The government announced the relaxation of the lockdown and rules related to social distancing (Rimmer, 2020). With the use of the Self-Employement Income Support Scheme, the government also helps in supporting the business of the UK (Rauch and Schleicher, 2015).</w:t>
      </w:r>
    </w:p>
    <w:p w14:paraId="473E156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Developing shortage management team strategy:</w:t>
      </w:r>
      <w:r w:rsidRPr="00026C78">
        <w:rPr>
          <w:rFonts w:ascii="Arial" w:hAnsi="Arial" w:cs="Arial"/>
          <w:sz w:val="22"/>
          <w:szCs w:val="22"/>
        </w:rPr>
        <w:t xml:space="preserve"> Further, the solution to the economic problem is making use of a shortage management team strategy. This strategy helps in the development of skills for the workforce of the organisation during coronavirus. This strategy also provides help in the process of recruitment of eligible employees which contributes towards organisation growth. With the help of this development strategy, the problem related to the labour shortage can be tackled effectively (Minett, 2023).</w:t>
      </w:r>
    </w:p>
    <w:p w14:paraId="33C6DE64"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lastRenderedPageBreak/>
        <w:t>Use of supplier corroboration network:</w:t>
      </w:r>
      <w:r w:rsidRPr="00026C78">
        <w:rPr>
          <w:rFonts w:ascii="Arial" w:hAnsi="Arial" w:cs="Arial"/>
          <w:sz w:val="22"/>
          <w:szCs w:val="22"/>
        </w:rPr>
        <w:t xml:space="preserve"> The creation and improvement towards the corroboration network of the supplier helps in solving the economic problem of shortage of supply. The behaviour of the supplier was found to be opportunistic which was mainly driven to maximise their benefits. Through this network dependency increases which helps in effectively supplying the scarce material. This corroboration network also helps in sharing strategic resources with the non-regular supplier as well. It helps in the promotion of buyer-supplier relationship management as well (Bag </w:t>
      </w:r>
      <w:r w:rsidRPr="00026C78">
        <w:rPr>
          <w:rFonts w:ascii="Arial" w:hAnsi="Arial" w:cs="Arial"/>
          <w:i/>
          <w:sz w:val="22"/>
          <w:szCs w:val="22"/>
        </w:rPr>
        <w:t>et al.</w:t>
      </w:r>
      <w:r w:rsidRPr="00026C78">
        <w:rPr>
          <w:rFonts w:ascii="Arial" w:hAnsi="Arial" w:cs="Arial"/>
          <w:sz w:val="22"/>
          <w:szCs w:val="22"/>
        </w:rPr>
        <w:t xml:space="preserve"> 2023).</w:t>
      </w:r>
    </w:p>
    <w:p w14:paraId="6F4E65F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Create alternative ways to reduce waste: </w:t>
      </w:r>
      <w:r w:rsidRPr="00026C78">
        <w:rPr>
          <w:rFonts w:ascii="Arial" w:hAnsi="Arial" w:cs="Arial"/>
          <w:sz w:val="22"/>
          <w:szCs w:val="22"/>
        </w:rPr>
        <w:t xml:space="preserve">To tackle the problem of rising the waste at time of coronavirus some of the alternative methods which can be adopted to reduce waste in the UK were making use of composting the bins. Further, the donation of the trinkets and the old clothes can also help in the reduction of the waste at the time of coronavirus. The habit of buying reusable products can restrict waste generation to some level (Green Journal, 2020). </w:t>
      </w:r>
    </w:p>
    <w:p w14:paraId="2DAB759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Assessing and improving the supply chain:</w:t>
      </w:r>
      <w:r w:rsidRPr="00026C78">
        <w:rPr>
          <w:rFonts w:ascii="Arial" w:hAnsi="Arial" w:cs="Arial"/>
          <w:sz w:val="22"/>
          <w:szCs w:val="22"/>
        </w:rPr>
        <w:t xml:space="preserve"> Assessing and the improvement towards the supply chain helps in exploring supply chain resilience (SCRE). This helps in considering the accounts of improving the impact of the value of the relationship. It enables to establishment of the interrelationship between the integration of the supply chain and the information technology which helps in dealing with the problem of shortage of supply in the UK. ROT can also be applied to investigate the improvement towards IT competence flexibility in the supply chain (Queiroz </w:t>
      </w:r>
      <w:r w:rsidRPr="00026C78">
        <w:rPr>
          <w:rFonts w:ascii="Arial" w:hAnsi="Arial" w:cs="Arial"/>
          <w:i/>
          <w:sz w:val="22"/>
          <w:szCs w:val="22"/>
        </w:rPr>
        <w:t>et al.</w:t>
      </w:r>
      <w:r w:rsidRPr="00026C78">
        <w:rPr>
          <w:rFonts w:ascii="Arial" w:hAnsi="Arial" w:cs="Arial"/>
          <w:sz w:val="22"/>
          <w:szCs w:val="22"/>
        </w:rPr>
        <w:t xml:space="preserve"> 2022).</w:t>
      </w:r>
    </w:p>
    <w:p w14:paraId="25CA5A27"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Work with suppliers to reduce the price:</w:t>
      </w:r>
      <w:r w:rsidRPr="00026C78">
        <w:rPr>
          <w:rFonts w:ascii="Arial" w:hAnsi="Arial" w:cs="Arial"/>
          <w:sz w:val="22"/>
          <w:szCs w:val="22"/>
        </w:rPr>
        <w:t xml:space="preserve"> During the coronavirus, the business can also implement a strategy of coordinating with the supplier which helps in facing the problem of raising the commodity price. Through this strategy, the business was able to procure the product and establish an effective supply chain during the coronavirus. With the help of this strategy, transparency can also be ensured by understanding the end-to-end encryption of the data (Johnsen, 2021).</w:t>
      </w:r>
    </w:p>
    <w:p w14:paraId="5EF14429" w14:textId="77777777" w:rsidR="0056699A" w:rsidRDefault="0056699A" w:rsidP="00026C78">
      <w:pPr>
        <w:pStyle w:val="Normal1"/>
        <w:ind w:firstLine="397"/>
        <w:rPr>
          <w:rFonts w:ascii="Arial" w:hAnsi="Arial" w:cs="Arial"/>
          <w:sz w:val="22"/>
          <w:szCs w:val="22"/>
        </w:rPr>
      </w:pPr>
      <w:r w:rsidRPr="00026C78">
        <w:rPr>
          <w:rFonts w:ascii="Arial" w:hAnsi="Arial" w:cs="Arial"/>
          <w:b/>
          <w:sz w:val="22"/>
          <w:szCs w:val="22"/>
        </w:rPr>
        <w:t>Make the stakeholders up-to-date and informed:</w:t>
      </w:r>
      <w:r w:rsidRPr="00026C78">
        <w:rPr>
          <w:rFonts w:ascii="Arial" w:hAnsi="Arial" w:cs="Arial"/>
          <w:sz w:val="22"/>
          <w:szCs w:val="22"/>
        </w:rPr>
        <w:t xml:space="preserve"> Making the stakeholders engage in the business operation helps in dealing effectively with the problem economic which was discussed above. Making the stakeholders informed about such problems will give them support during the hardship of the pandemic (Hazlegreaves, 2020).</w:t>
      </w:r>
    </w:p>
    <w:p w14:paraId="13376220" w14:textId="77777777" w:rsidR="00813650" w:rsidRPr="00026C78" w:rsidRDefault="00813650" w:rsidP="00026C78">
      <w:pPr>
        <w:pStyle w:val="Normal1"/>
        <w:ind w:firstLine="397"/>
        <w:rPr>
          <w:rFonts w:ascii="Arial" w:hAnsi="Arial" w:cs="Arial"/>
          <w:sz w:val="22"/>
          <w:szCs w:val="22"/>
        </w:rPr>
      </w:pPr>
    </w:p>
    <w:p w14:paraId="68D0C95C"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4" w:name="_z4thltqu0ftf"/>
      <w:bookmarkEnd w:id="4"/>
      <w:r w:rsidRPr="00026C78">
        <w:rPr>
          <w:rFonts w:ascii="Arial" w:hAnsi="Arial" w:cs="Arial"/>
          <w:b/>
          <w:sz w:val="22"/>
          <w:szCs w:val="22"/>
        </w:rPr>
        <w:t>Q2a. Why is demand and supply relevant in this case study?</w:t>
      </w:r>
    </w:p>
    <w:p w14:paraId="2CC9C0E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Pricing strategy:</w:t>
      </w:r>
      <w:r w:rsidRPr="00026C78">
        <w:rPr>
          <w:rFonts w:ascii="Arial" w:hAnsi="Arial" w:cs="Arial"/>
          <w:sz w:val="22"/>
          <w:szCs w:val="22"/>
        </w:rPr>
        <w:t xml:space="preserve"> The relevance to some of the above demand and supply is pricing strategy which helps in the reduction and management of supply and demand pressure. Because of the competitive nature of the business organisation during the coronavirus, the pricing strategy helps provide a limit to the pricing power (George, 2021). The pricing strategy also helps in dealing with the unpredictable issues in the supply chain which create adverse impacts towards supply and demand (Bagwell, 2007).</w:t>
      </w:r>
    </w:p>
    <w:p w14:paraId="52FA9976"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lastRenderedPageBreak/>
        <w:t>Competition and driving the prices:</w:t>
      </w:r>
      <w:r w:rsidRPr="00026C78">
        <w:rPr>
          <w:rFonts w:ascii="Arial" w:hAnsi="Arial" w:cs="Arial"/>
          <w:sz w:val="22"/>
          <w:szCs w:val="22"/>
        </w:rPr>
        <w:t xml:space="preserve"> The next relevance related to the supply and demand at the time of the coronavirus in the UK was its competition and driving the price. A significant rise in the trend has been observed in the price of food, energy, housing, and road fuel costs. Competition in the market is working well at the aggregate level which affects the rise in the level of price in the UK during the coronavirus (Gov, 2023).</w:t>
      </w:r>
    </w:p>
    <w:p w14:paraId="72DE3681"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Helps the expansion of business productivity</w:t>
      </w:r>
      <w:r w:rsidRPr="00026C78">
        <w:rPr>
          <w:rFonts w:ascii="Arial" w:hAnsi="Arial" w:cs="Arial"/>
          <w:sz w:val="22"/>
          <w:szCs w:val="22"/>
        </w:rPr>
        <w:t>: The supply and demand relevance helps towards the expansion of productivity of the organisation. The great demand for any product leads to providing opportunities for the business towards growth, hiring more workers, and increasing the capacity to match the demand of the market (Taylor, 2022). For instance, the Amazon Online Platform Management system helps in analysing the selling data, providing a ranking, and considering the review of its products that help in the determination of the operation of Amazon marketplace. This helps in presenting the right product to the right audience which drives the expansion of the organisation's productivity (Ovrdrv, 2021).</w:t>
      </w:r>
    </w:p>
    <w:p w14:paraId="51DDEF9E"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Marketing strategy: </w:t>
      </w:r>
      <w:r w:rsidRPr="00026C78">
        <w:rPr>
          <w:rFonts w:ascii="Arial" w:hAnsi="Arial" w:cs="Arial"/>
          <w:sz w:val="22"/>
          <w:szCs w:val="22"/>
        </w:rPr>
        <w:t xml:space="preserve">The marketing strategy helps towards the promotion of the organisation concept as it is able to plan methods to achieve specific and marketing-related objectives. It leads to the evaluation of the present environment of the business and its position in the market. It also helps in uniting the stakeholders together under the roof of single goals. It helps in raising awareness related to the brand and the offering of the product in the market (Nancholas, 2023). </w:t>
      </w:r>
    </w:p>
    <w:p w14:paraId="4A3E6ADF"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Balancing the inventory management strategy:</w:t>
      </w:r>
      <w:r w:rsidRPr="00026C78">
        <w:rPr>
          <w:rFonts w:ascii="Arial" w:hAnsi="Arial" w:cs="Arial"/>
          <w:sz w:val="22"/>
          <w:szCs w:val="22"/>
        </w:rPr>
        <w:t xml:space="preserve"> Supply and demand provide an effective way towards a strategy of balancing the inventory. Through this strategy, the organisation is able to oversee and control the flow of products, materials, and goods in its business process. The primary aim of this strategy is to maintain an appropriate balance and have sufficient inventory to meet the orders and needs of its customers. For instance, through the Just-in-Time strategy business organisations are able to minimise their level of inventory by receiving the materials and producing goods just in time of use or sale (LinkedIn, 2023).</w:t>
      </w:r>
    </w:p>
    <w:p w14:paraId="5796CB1F"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Finance attraction through investments: </w:t>
      </w:r>
      <w:r w:rsidRPr="00026C78">
        <w:rPr>
          <w:rFonts w:ascii="Arial" w:hAnsi="Arial" w:cs="Arial"/>
          <w:sz w:val="22"/>
          <w:szCs w:val="22"/>
        </w:rPr>
        <w:t>The Initial Public Offering is considered to be the essential part towards the dynamic financial attraction. Towards this, the policy maker of the organisation is able to learn to establish a supportive climate which encourages the use of IPS. With the help of an IPO, the organisation is able to raise high capital investment as well (Hwang, 2023).</w:t>
      </w:r>
    </w:p>
    <w:p w14:paraId="4EFB437F"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Risk management:</w:t>
      </w:r>
      <w:r w:rsidRPr="00026C78">
        <w:rPr>
          <w:rFonts w:ascii="Arial" w:hAnsi="Arial" w:cs="Arial"/>
          <w:sz w:val="22"/>
          <w:szCs w:val="22"/>
        </w:rPr>
        <w:t xml:space="preserve"> Through the use of risk management the organisation in the UK is able to attain equilibrium towards supply and demand. This leads to eliminating the demand and supply disruption which promotes effective management of the supply and demand. This strategy helps serve to be an effective tool at the time of the coronavirus in the UK (McMaster </w:t>
      </w:r>
      <w:r w:rsidRPr="00026C78">
        <w:rPr>
          <w:rFonts w:ascii="Arial" w:hAnsi="Arial" w:cs="Arial"/>
          <w:i/>
          <w:sz w:val="22"/>
          <w:szCs w:val="22"/>
        </w:rPr>
        <w:t xml:space="preserve">et al. </w:t>
      </w:r>
      <w:r w:rsidRPr="00026C78">
        <w:rPr>
          <w:rFonts w:ascii="Arial" w:hAnsi="Arial" w:cs="Arial"/>
          <w:sz w:val="22"/>
          <w:szCs w:val="22"/>
        </w:rPr>
        <w:t>2020).</w:t>
      </w:r>
    </w:p>
    <w:p w14:paraId="185933CF"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5" w:name="_bynlu67eehw"/>
      <w:bookmarkEnd w:id="5"/>
      <w:r w:rsidRPr="00026C78">
        <w:rPr>
          <w:rFonts w:ascii="Arial" w:hAnsi="Arial" w:cs="Arial"/>
          <w:b/>
          <w:sz w:val="22"/>
          <w:szCs w:val="22"/>
        </w:rPr>
        <w:lastRenderedPageBreak/>
        <w:t>Q2b. Difference between elasticity and inelasticity of demand concerning price changes in the cost of fuel</w:t>
      </w:r>
    </w:p>
    <w:p w14:paraId="3125496B"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Define the term elasticity</w:t>
      </w:r>
    </w:p>
    <w:p w14:paraId="7E7E50B4"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concept of </w:t>
      </w:r>
      <w:r w:rsidRPr="00026C78">
        <w:rPr>
          <w:rFonts w:ascii="Arial" w:hAnsi="Arial" w:cs="Arial"/>
          <w:b/>
          <w:sz w:val="22"/>
          <w:szCs w:val="22"/>
        </w:rPr>
        <w:t xml:space="preserve">elasticity </w:t>
      </w:r>
      <w:r w:rsidRPr="00026C78">
        <w:rPr>
          <w:rFonts w:ascii="Arial" w:hAnsi="Arial" w:cs="Arial"/>
          <w:sz w:val="22"/>
          <w:szCs w:val="22"/>
        </w:rPr>
        <w:t>states the responsiveness of one economic variable with the change in another. It helps in stating the measure of the response of quantity demanded with the change in the price to the greater proportion (Tunggal, 2018).</w:t>
      </w:r>
    </w:p>
    <w:p w14:paraId="4EEB0A7E" w14:textId="77777777" w:rsidR="0056699A" w:rsidRPr="00026C78" w:rsidRDefault="0056699A" w:rsidP="00026C78">
      <w:pPr>
        <w:pStyle w:val="Normal1"/>
        <w:ind w:firstLine="397"/>
        <w:jc w:val="left"/>
        <w:rPr>
          <w:rFonts w:ascii="Arial" w:hAnsi="Arial" w:cs="Arial"/>
          <w:sz w:val="22"/>
          <w:szCs w:val="22"/>
        </w:rPr>
      </w:pPr>
      <w:r w:rsidRPr="00026C78">
        <w:rPr>
          <w:rFonts w:ascii="Arial" w:hAnsi="Arial" w:cs="Arial"/>
          <w:b/>
          <w:sz w:val="22"/>
          <w:szCs w:val="22"/>
        </w:rPr>
        <w:t>Define the term inelasticity</w:t>
      </w:r>
      <w:r w:rsidRPr="00026C78">
        <w:rPr>
          <w:rFonts w:ascii="Arial" w:hAnsi="Arial" w:cs="Arial"/>
          <w:sz w:val="22"/>
          <w:szCs w:val="22"/>
        </w:rPr>
        <w:t xml:space="preserve"> </w:t>
      </w:r>
    </w:p>
    <w:p w14:paraId="29FE5C6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concept of </w:t>
      </w:r>
      <w:r w:rsidRPr="00026C78">
        <w:rPr>
          <w:rFonts w:ascii="Arial" w:hAnsi="Arial" w:cs="Arial"/>
          <w:b/>
          <w:sz w:val="22"/>
          <w:szCs w:val="22"/>
        </w:rPr>
        <w:t xml:space="preserve">inelasticity </w:t>
      </w:r>
      <w:r w:rsidRPr="00026C78">
        <w:rPr>
          <w:rFonts w:ascii="Arial" w:hAnsi="Arial" w:cs="Arial"/>
          <w:sz w:val="22"/>
          <w:szCs w:val="22"/>
        </w:rPr>
        <w:t>states the exact opposite condition to the elastic in which quantity demand tends to respond in less proportion to the price change of the commodity. It also helps in considering the factors namely consumer income and substitute products (Tunggal, 2018).</w:t>
      </w:r>
    </w:p>
    <w:p w14:paraId="1E2C23C7" w14:textId="77777777" w:rsidR="0056699A" w:rsidRPr="00026C78" w:rsidRDefault="0056699A" w:rsidP="00026C78">
      <w:pPr>
        <w:pStyle w:val="Normal1"/>
        <w:ind w:firstLine="397"/>
        <w:rPr>
          <w:rFonts w:ascii="Arial" w:hAnsi="Arial" w:cs="Arial"/>
          <w:b/>
          <w:sz w:val="22"/>
          <w:szCs w:val="22"/>
        </w:rPr>
      </w:pPr>
      <w:r w:rsidRPr="00026C78">
        <w:rPr>
          <w:rFonts w:ascii="Arial" w:hAnsi="Arial" w:cs="Arial"/>
          <w:b/>
          <w:sz w:val="22"/>
          <w:szCs w:val="22"/>
        </w:rPr>
        <w:t>Elastic vs. inelastic demand with example</w:t>
      </w:r>
    </w:p>
    <w:p w14:paraId="1E6557E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Price flexibility:</w:t>
      </w:r>
      <w:r w:rsidRPr="00026C78">
        <w:rPr>
          <w:rFonts w:ascii="Arial" w:hAnsi="Arial" w:cs="Arial"/>
          <w:sz w:val="22"/>
          <w:szCs w:val="22"/>
        </w:rPr>
        <w:t xml:space="preserve"> The business organisation selling goods of an inelastic nature enjoy flexibility towards the pricing as change in the pricing lease affects the demand of the consumer. In contrast to this organisations selling elastic goods do not enjoy much flexibility of price as with the rise in the price of the product consumers choose the alternative product (Indeed, 2023). </w:t>
      </w:r>
    </w:p>
    <w:p w14:paraId="30E9B46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Protection during market fluctuation: </w:t>
      </w:r>
      <w:r w:rsidRPr="00026C78">
        <w:rPr>
          <w:rFonts w:ascii="Arial" w:hAnsi="Arial" w:cs="Arial"/>
          <w:sz w:val="22"/>
          <w:szCs w:val="22"/>
        </w:rPr>
        <w:t xml:space="preserve">Inelastic goods adopt the strategy of continuing the development of the product and earning revenue, So inelastic goods get protection from price fluctuation. In contrast to this elastic goods make adjustments in the product plans due to fluctuations in the market. So elastic goods do not have protection from market fluctuation (Indeed, 2023). </w:t>
      </w:r>
    </w:p>
    <w:p w14:paraId="10BB70F9" w14:textId="77777777" w:rsidR="0056699A" w:rsidRPr="00026C78" w:rsidRDefault="0056699A" w:rsidP="00026C78">
      <w:pPr>
        <w:pStyle w:val="Normal1"/>
        <w:ind w:firstLine="397"/>
        <w:rPr>
          <w:rFonts w:ascii="Arial" w:hAnsi="Arial" w:cs="Arial"/>
          <w:b/>
          <w:sz w:val="22"/>
          <w:szCs w:val="22"/>
        </w:rPr>
      </w:pPr>
      <w:r w:rsidRPr="00026C78">
        <w:rPr>
          <w:rFonts w:ascii="Arial" w:hAnsi="Arial" w:cs="Arial"/>
          <w:b/>
          <w:sz w:val="22"/>
          <w:szCs w:val="22"/>
        </w:rPr>
        <w:t xml:space="preserve">Entry barriers: </w:t>
      </w:r>
    </w:p>
    <w:p w14:paraId="01E9BCD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Financial: </w:t>
      </w:r>
      <w:r w:rsidRPr="00026C78">
        <w:rPr>
          <w:rFonts w:ascii="Arial" w:hAnsi="Arial" w:cs="Arial"/>
          <w:sz w:val="22"/>
          <w:szCs w:val="22"/>
        </w:rPr>
        <w:t>Some of the organistaion need to get a large capital to enter a particular industry (Indeed, 2023).</w:t>
      </w:r>
    </w:p>
    <w:p w14:paraId="7EFEBA1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Legal: </w:t>
      </w:r>
      <w:r w:rsidRPr="00026C78">
        <w:rPr>
          <w:rFonts w:ascii="Arial" w:hAnsi="Arial" w:cs="Arial"/>
          <w:sz w:val="22"/>
          <w:szCs w:val="22"/>
        </w:rPr>
        <w:t xml:space="preserve">The company dealing the elastic or inelastic goods need to comply with the law to ensure the safety and health of its consumers and employees (Indeed, 2023). </w:t>
      </w:r>
    </w:p>
    <w:p w14:paraId="0D367F8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Political: </w:t>
      </w:r>
      <w:r w:rsidRPr="00026C78">
        <w:rPr>
          <w:rFonts w:ascii="Arial" w:hAnsi="Arial" w:cs="Arial"/>
          <w:sz w:val="22"/>
          <w:szCs w:val="22"/>
        </w:rPr>
        <w:t xml:space="preserve">The companies dealing in this product need to use political lobbying which affects the proceeding of the new company who trying to get entry in the market (Indeed, 2023). </w:t>
      </w:r>
    </w:p>
    <w:p w14:paraId="7EC6D679"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Examples:</w:t>
      </w:r>
      <w:r w:rsidRPr="00026C78">
        <w:rPr>
          <w:rFonts w:ascii="Arial" w:hAnsi="Arial" w:cs="Arial"/>
          <w:sz w:val="22"/>
          <w:szCs w:val="22"/>
        </w:rPr>
        <w:t xml:space="preserve"> Examples of elasticity of demand include soft drinks, cars, and rooms at luxury hotels. While examples of inelastic demand include water, electricity, and natural gas (Indeed, 2023).</w:t>
      </w:r>
    </w:p>
    <w:p w14:paraId="2D1ED2E6" w14:textId="77777777" w:rsidR="0056699A" w:rsidRPr="00026C78" w:rsidRDefault="0056699A" w:rsidP="00026C78">
      <w:pPr>
        <w:pStyle w:val="Normal1"/>
        <w:ind w:firstLine="397"/>
        <w:rPr>
          <w:rFonts w:ascii="Arial" w:hAnsi="Arial" w:cs="Arial"/>
          <w:b/>
          <w:sz w:val="22"/>
          <w:szCs w:val="22"/>
        </w:rPr>
      </w:pPr>
      <w:r w:rsidRPr="00026C78">
        <w:rPr>
          <w:rFonts w:ascii="Arial" w:hAnsi="Arial" w:cs="Arial"/>
          <w:b/>
          <w:sz w:val="22"/>
          <w:szCs w:val="22"/>
        </w:rPr>
        <w:t>Advantages and disadvantages of elasticity of demand</w:t>
      </w:r>
    </w:p>
    <w:p w14:paraId="128D8D9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w:t>
      </w:r>
      <w:r w:rsidRPr="00026C78">
        <w:rPr>
          <w:rFonts w:ascii="Arial" w:hAnsi="Arial" w:cs="Arial"/>
          <w:b/>
          <w:sz w:val="22"/>
          <w:szCs w:val="22"/>
        </w:rPr>
        <w:t xml:space="preserve">advantage </w:t>
      </w:r>
      <w:r w:rsidRPr="00026C78">
        <w:rPr>
          <w:rFonts w:ascii="Arial" w:hAnsi="Arial" w:cs="Arial"/>
          <w:sz w:val="22"/>
          <w:szCs w:val="22"/>
        </w:rPr>
        <w:t xml:space="preserve">of the elasticity of demand is that it helps in increasing the sales of the business organistaion through decreasing the price elasticity of the product. On the contrary, </w:t>
      </w:r>
      <w:r w:rsidRPr="00026C78">
        <w:rPr>
          <w:rFonts w:ascii="Arial" w:hAnsi="Arial" w:cs="Arial"/>
          <w:sz w:val="22"/>
          <w:szCs w:val="22"/>
        </w:rPr>
        <w:lastRenderedPageBreak/>
        <w:t xml:space="preserve">the </w:t>
      </w:r>
      <w:r w:rsidRPr="00026C78">
        <w:rPr>
          <w:rFonts w:ascii="Arial" w:hAnsi="Arial" w:cs="Arial"/>
          <w:b/>
          <w:sz w:val="22"/>
          <w:szCs w:val="22"/>
        </w:rPr>
        <w:t xml:space="preserve">disadvantage </w:t>
      </w:r>
      <w:r w:rsidRPr="00026C78">
        <w:rPr>
          <w:rFonts w:ascii="Arial" w:hAnsi="Arial" w:cs="Arial"/>
          <w:sz w:val="22"/>
          <w:szCs w:val="22"/>
        </w:rPr>
        <w:t>of elasticity of demand is that ongoing monitoring is required towards the competitors' selling strategy as the consumer easily shifts to the alternative (Symes, 2022).</w:t>
      </w:r>
    </w:p>
    <w:p w14:paraId="5B7E5B28" w14:textId="77777777" w:rsidR="0056699A" w:rsidRPr="00026C78" w:rsidRDefault="0056699A" w:rsidP="00026C78">
      <w:pPr>
        <w:pStyle w:val="Normal1"/>
        <w:ind w:firstLine="397"/>
        <w:rPr>
          <w:rFonts w:ascii="Arial" w:hAnsi="Arial" w:cs="Arial"/>
          <w:b/>
          <w:sz w:val="22"/>
          <w:szCs w:val="22"/>
        </w:rPr>
      </w:pPr>
      <w:r w:rsidRPr="00026C78">
        <w:rPr>
          <w:rFonts w:ascii="Arial" w:hAnsi="Arial" w:cs="Arial"/>
          <w:b/>
          <w:sz w:val="22"/>
          <w:szCs w:val="22"/>
        </w:rPr>
        <w:t>Advantages and disadvantages of elasticity of demand</w:t>
      </w:r>
    </w:p>
    <w:p w14:paraId="197C044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The </w:t>
      </w:r>
      <w:r w:rsidRPr="00026C78">
        <w:rPr>
          <w:rFonts w:ascii="Arial" w:hAnsi="Arial" w:cs="Arial"/>
          <w:b/>
          <w:sz w:val="22"/>
          <w:szCs w:val="22"/>
        </w:rPr>
        <w:t xml:space="preserve">benefit </w:t>
      </w:r>
      <w:r w:rsidRPr="00026C78">
        <w:rPr>
          <w:rFonts w:ascii="Arial" w:hAnsi="Arial" w:cs="Arial"/>
          <w:sz w:val="22"/>
          <w:szCs w:val="22"/>
        </w:rPr>
        <w:t>of the inelasticity of demand is that it leads to enhanced revenue generation for the organisation through increasing product prices. The demerit of the inelasticity of demand is that it boosts the profit of the organisation considerably (Hoddereducation, 2022).</w:t>
      </w:r>
    </w:p>
    <w:p w14:paraId="45BD8744"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6" w:name="_3urbh25jlb78"/>
      <w:bookmarkEnd w:id="6"/>
      <w:r w:rsidRPr="00026C78">
        <w:rPr>
          <w:rFonts w:ascii="Arial" w:hAnsi="Arial" w:cs="Arial"/>
          <w:b/>
          <w:sz w:val="22"/>
          <w:szCs w:val="22"/>
        </w:rPr>
        <w:t>Q2c. List and explain the laws of supply and demand</w:t>
      </w:r>
    </w:p>
    <w:p w14:paraId="12FB034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Increased demand:</w:t>
      </w:r>
      <w:r w:rsidRPr="00026C78">
        <w:rPr>
          <w:rFonts w:ascii="Arial" w:hAnsi="Arial" w:cs="Arial"/>
          <w:sz w:val="22"/>
          <w:szCs w:val="22"/>
        </w:rPr>
        <w:t xml:space="preserve"> When the supply is constant it states that with the increase in the price, the quantity also increases. This law increases the appetite of any product customer willing to buy the article although the price is high which leads to a profitable situation for the seller (Taylor, 2024).</w:t>
      </w:r>
    </w:p>
    <w:p w14:paraId="42B8E6B9"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Decreased demand:</w:t>
      </w:r>
      <w:r w:rsidRPr="00026C78">
        <w:rPr>
          <w:rFonts w:ascii="Arial" w:hAnsi="Arial" w:cs="Arial"/>
          <w:sz w:val="22"/>
          <w:szCs w:val="22"/>
        </w:rPr>
        <w:t xml:space="preserve"> When the supply is constant it states that with the decrease in the price, the quantity decreases. Towards this law, the customer does not show high interest in procuring any product at a lower price which does not give any opportunity (Taylor, 2024).</w:t>
      </w:r>
    </w:p>
    <w:p w14:paraId="4A7828B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b/>
          <w:sz w:val="22"/>
          <w:szCs w:val="22"/>
        </w:rPr>
        <w:t xml:space="preserve">Increased supply: </w:t>
      </w:r>
      <w:r w:rsidRPr="00026C78">
        <w:rPr>
          <w:rFonts w:ascii="Arial" w:hAnsi="Arial" w:cs="Arial"/>
          <w:sz w:val="22"/>
          <w:szCs w:val="22"/>
        </w:rPr>
        <w:t>When the demand is constant it states that with the decrease in the price, the quantity increases. In such a law, the product supply is higher than the demand in which the product becomes available readily which leads to a decrease in the price for the same (Taylor, 2024).</w:t>
      </w:r>
    </w:p>
    <w:p w14:paraId="7EBDCDD6" w14:textId="77777777" w:rsidR="0056699A" w:rsidRDefault="0056699A" w:rsidP="00026C78">
      <w:pPr>
        <w:pStyle w:val="Normal1"/>
        <w:ind w:firstLine="397"/>
        <w:rPr>
          <w:rFonts w:ascii="Arial" w:hAnsi="Arial" w:cs="Arial"/>
          <w:sz w:val="22"/>
          <w:szCs w:val="22"/>
        </w:rPr>
      </w:pPr>
      <w:r w:rsidRPr="00026C78">
        <w:rPr>
          <w:rFonts w:ascii="Arial" w:hAnsi="Arial" w:cs="Arial"/>
          <w:b/>
          <w:sz w:val="22"/>
          <w:szCs w:val="22"/>
        </w:rPr>
        <w:t>Decreased supply:</w:t>
      </w:r>
      <w:r w:rsidRPr="00026C78">
        <w:rPr>
          <w:rFonts w:ascii="Arial" w:hAnsi="Arial" w:cs="Arial"/>
          <w:sz w:val="22"/>
          <w:szCs w:val="22"/>
        </w:rPr>
        <w:t xml:space="preserve"> When the demand is constant it states that with the increase in the price, the quantity decreases. In such a law, the scenario of goods shortage occurs along with the demand. The consumer in this condition wants to buy more although the price is high (Taylor, 2024).</w:t>
      </w:r>
    </w:p>
    <w:p w14:paraId="6E4FD131" w14:textId="77777777" w:rsidR="00813650" w:rsidRDefault="00813650" w:rsidP="00026C78">
      <w:pPr>
        <w:pStyle w:val="Normal1"/>
        <w:ind w:firstLine="397"/>
        <w:rPr>
          <w:rFonts w:ascii="Arial" w:hAnsi="Arial" w:cs="Arial"/>
          <w:sz w:val="22"/>
          <w:szCs w:val="22"/>
        </w:rPr>
      </w:pPr>
    </w:p>
    <w:p w14:paraId="6F3F8BB2" w14:textId="77777777" w:rsidR="00813650" w:rsidRPr="00026C78" w:rsidRDefault="00813650" w:rsidP="00026C78">
      <w:pPr>
        <w:pStyle w:val="Normal1"/>
        <w:ind w:firstLine="397"/>
        <w:rPr>
          <w:rFonts w:ascii="Arial" w:hAnsi="Arial" w:cs="Arial"/>
          <w:sz w:val="22"/>
          <w:szCs w:val="22"/>
        </w:rPr>
      </w:pPr>
    </w:p>
    <w:p w14:paraId="528E8C24"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7" w:name="_rhadkjk2cvyl"/>
      <w:bookmarkEnd w:id="7"/>
      <w:r w:rsidRPr="00026C78">
        <w:rPr>
          <w:rFonts w:ascii="Arial" w:hAnsi="Arial" w:cs="Arial"/>
          <w:b/>
          <w:sz w:val="22"/>
          <w:szCs w:val="22"/>
        </w:rPr>
        <w:t xml:space="preserve">Conclusion </w:t>
      </w:r>
    </w:p>
    <w:p w14:paraId="41A33598"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After completing this study information was obtained about the problem related to the economy of the UK during the coronavirus. The shortage of demand arises due to disruption of the supply chain and the shortage of staff. The situation of the coronavirus in the UK promoted the scenario of a shortage of fuel supply throughout the nation. The information was provided about the solution to this problem. It also stated the relevance of supply and demand which were pricing strategies and helped in the expansion of the organisation's productivity. </w:t>
      </w:r>
      <w:r w:rsidRPr="00026C78">
        <w:rPr>
          <w:rFonts w:ascii="Arial" w:hAnsi="Arial" w:cs="Arial"/>
          <w:sz w:val="22"/>
          <w:szCs w:val="22"/>
        </w:rPr>
        <w:br w:type="page"/>
      </w:r>
    </w:p>
    <w:p w14:paraId="2D4BCD01" w14:textId="77777777" w:rsidR="0056699A" w:rsidRPr="00026C78" w:rsidRDefault="0056699A" w:rsidP="00026C78">
      <w:pPr>
        <w:pStyle w:val="Heading1"/>
        <w:spacing w:before="0" w:after="0" w:line="360" w:lineRule="auto"/>
        <w:ind w:firstLine="397"/>
        <w:rPr>
          <w:rFonts w:ascii="Arial" w:hAnsi="Arial" w:cs="Arial"/>
          <w:b/>
          <w:sz w:val="22"/>
          <w:szCs w:val="22"/>
        </w:rPr>
      </w:pPr>
      <w:bookmarkStart w:id="8" w:name="_jc07r2qb4i7v"/>
      <w:bookmarkEnd w:id="8"/>
      <w:r w:rsidRPr="00026C78">
        <w:rPr>
          <w:rFonts w:ascii="Arial" w:hAnsi="Arial" w:cs="Arial"/>
          <w:b/>
          <w:sz w:val="22"/>
          <w:szCs w:val="22"/>
        </w:rPr>
        <w:lastRenderedPageBreak/>
        <w:t>References</w:t>
      </w:r>
    </w:p>
    <w:p w14:paraId="50046F76"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Aigner-Walder, B., (2015). Effects of the Demographic Changes on Private Consumption: An Almost Ideal Demand System Analysis for Austria. Journal of Economic &amp; Social Studies (JECOSS), 5(1). Link: </w:t>
      </w:r>
      <w:hyperlink r:id="rId15" w:anchor="page=33" w:history="1">
        <w:r w:rsidRPr="00026C78">
          <w:rPr>
            <w:rStyle w:val="Hyperlink"/>
            <w:rFonts w:ascii="Arial" w:eastAsiaTheme="majorEastAsia" w:hAnsi="Arial" w:cs="Arial"/>
            <w:color w:val="1155CC"/>
            <w:sz w:val="22"/>
            <w:szCs w:val="22"/>
          </w:rPr>
          <w:t>https://core.ac.uk/download/pdf/153450093.pdf#page=33</w:t>
        </w:r>
      </w:hyperlink>
    </w:p>
    <w:p w14:paraId="5534E26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Bag, S., Rahman, M.S., Choi, T.M., Srivastava, G., Kilbourn, P. and Pisa, N., (2023). How COVID-19 pandemic has shaped buyer-supplier relationships in engineering companies with ethical perception considerations: A multi-methodological study. Journal of Business Research, 158, p.113598. Link: </w:t>
      </w:r>
      <w:hyperlink r:id="rId16" w:history="1">
        <w:r w:rsidRPr="00026C78">
          <w:rPr>
            <w:rStyle w:val="Hyperlink"/>
            <w:rFonts w:ascii="Arial" w:eastAsiaTheme="majorEastAsia" w:hAnsi="Arial" w:cs="Arial"/>
            <w:color w:val="1155CC"/>
            <w:sz w:val="22"/>
            <w:szCs w:val="22"/>
          </w:rPr>
          <w:t>https://www.sciencedirect.com/science/article/pii/S0148296322010633</w:t>
        </w:r>
      </w:hyperlink>
    </w:p>
    <w:p w14:paraId="68DD54E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Bagwell, K., (2007). The economic analysis of advertising. Handbook of industrial organization, 3, pp.1701-1844. Link: </w:t>
      </w:r>
      <w:hyperlink r:id="rId17" w:history="1">
        <w:r w:rsidRPr="00026C78">
          <w:rPr>
            <w:rStyle w:val="Hyperlink"/>
            <w:rFonts w:ascii="Arial" w:eastAsiaTheme="majorEastAsia" w:hAnsi="Arial" w:cs="Arial"/>
            <w:color w:val="1155CC"/>
            <w:sz w:val="22"/>
            <w:szCs w:val="22"/>
          </w:rPr>
          <w:t>https://www.sciencedirect.com/science/article/abs/pii/S1573448X06030287</w:t>
        </w:r>
      </w:hyperlink>
    </w:p>
    <w:p w14:paraId="0E0F7F42"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Baldwin, R. (2024) Has Brexit Change UK-EU trade and supply chain patterns?, LinkedIn. Available at: https://www.linkedin.com/pulse/has-brexit-change-uk-eu-trade-supply-chain-patterns-richard-baldwin-x8lfe#:~:text=The%20impact%20on%20supply%20chains,be%20sure%20about%20these%20impacts. (Accessed: 26 March 2024). </w:t>
      </w:r>
    </w:p>
    <w:p w14:paraId="0391D02F"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BBC (2021) Petrol shortage: Is the fuel crisis improving?, BBC News. Available at: https://www.bbc.com/news/explainers-58709456 (Accessed: 26 March 2024). </w:t>
      </w:r>
    </w:p>
    <w:p w14:paraId="0BEC605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BDO (2022) Covid-19: Government support for individuals and businesses, BDO. Available at: https://www.bdo.co.uk/en-gb/insights/tax/corporate-tax/covid-19-government-support-for-individuals-and-businesses#:~:text=Eligible%20businesses%20in%20England%20receive,financial%20year%20to%20March%202022. (Accessed: 26 March 2024). </w:t>
      </w:r>
    </w:p>
    <w:p w14:paraId="06378A4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George, S. (2021) Pricing strategy during the COVID-19 crisis, LinkedIn. Available at: https://www.linkedin.com/pulse/pricing-strategy-during-covid-19-crisis-sanjay-george (Accessed: 26 March 2024). </w:t>
      </w:r>
    </w:p>
    <w:p w14:paraId="1BBF5AA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Gov. uk (2023) Competition, choice and rising prices in groceries. Available at: https://assets.publishing.service.gov.uk/media/64b80adaef5371000d7aeefb/Competition__choice_and_rising_prices_in_groceries.pdf (Accessed: 26 March 2024). </w:t>
      </w:r>
    </w:p>
    <w:p w14:paraId="17062C6A"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Green Journal (2020) 10 ways to reduce your waste during the coronavirus: Green Journal, Green Journal | News about green energy. Available at: https://www.greenjournal.co.uk/2020/09/10-ways-to-reduce-your-waste-during-the-coronavirus/ (Accessed: 26 March 2024). </w:t>
      </w:r>
    </w:p>
    <w:p w14:paraId="62E28D4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Harari, D., Francis-Devine, B., Bolton, P. and Keep, M., (2022). Rising cost of living in the UK. House of Commons Library, 20. Link: </w:t>
      </w:r>
      <w:hyperlink r:id="rId18" w:history="1">
        <w:r w:rsidRPr="00026C78">
          <w:rPr>
            <w:rStyle w:val="Hyperlink"/>
            <w:rFonts w:ascii="Arial" w:eastAsiaTheme="majorEastAsia" w:hAnsi="Arial" w:cs="Arial"/>
            <w:color w:val="1155CC"/>
            <w:sz w:val="22"/>
            <w:szCs w:val="22"/>
          </w:rPr>
          <w:t>https://library2.nics.gov.uk/pdf/dof/2022/PDF220089.pdf</w:t>
        </w:r>
      </w:hyperlink>
    </w:p>
    <w:p w14:paraId="28522A5E"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lastRenderedPageBreak/>
        <w:t xml:space="preserve">Hazlegreaves, S. (2020) The importance of stakeholder engagement during the coronavirus pandemic, Open Access Government. Available at: https://www.openaccessgovernment.org/stakeholder-engagement-during-coronavirus/85915/ (Accessed: 26 March 2024). </w:t>
      </w:r>
    </w:p>
    <w:p w14:paraId="7330289E"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Hoddereducation (2022) Hoddereducation. Available at: https://www.hoddereducation.com/media/Documents/magazine-extras/business/BusRev%2023_2/BusinessReview23_2_poster.pdf (Accessed: 26 March 2024). </w:t>
      </w:r>
    </w:p>
    <w:p w14:paraId="199338C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Hwang, J. (2023) Factors influencing initial public offerings (ipos) in the UK market, International Journal of Finance and Accounting. Available at: http://article.sapub.org/10.5923.j.ijfa.20231201.03.html (Accessed: 26 March 2024). </w:t>
      </w:r>
    </w:p>
    <w:p w14:paraId="3FF4E14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Indeed (2023) Elastic vs. inelastic demand: Differences and examples | indeed.com. Available at: https://www.indeed.com/career-advice/career-development/elastic-vs-inelastic (Accessed: 25 March 2024). </w:t>
      </w:r>
    </w:p>
    <w:p w14:paraId="30729411"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Inman, P. (2022) UK credit card borrowing surges amid cost of living crisis, The Guardian. Available at: https://www.theguardian.com/money/2022/mar/29/uk-credit-card-cost-of-living-crisis-inflation (Accessed: 26 March 2024). </w:t>
      </w:r>
    </w:p>
    <w:p w14:paraId="36A72A04"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Institute for Government (2024) Supply Chain Problems, Institute for Government. Available at: https://www.instituteforgovernment.org.uk/explainer/supply-chain-problems (Accessed: 26 March 2024). </w:t>
      </w:r>
    </w:p>
    <w:p w14:paraId="4603AD2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Johnsen, T.E. (2021) Procurement and supply chain management in the COVID-19 crisis, LinkedIn. Available at: https://www.linkedin.com/pulse/procurement-supply-chain-management-covid-19-crisis-thomas-e-johnsen (Accessed: 26 March 2024). </w:t>
      </w:r>
    </w:p>
    <w:p w14:paraId="16157E04"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KPMG (2020) United Kingdom, KPMG. Available at: https://kpmg.com/xx/en/home/insights/2020/04/united-kingdom-government-and-institution-measures-in-response-to-covid.html#:~:text=Under%20the%20Coronavirus%20Business%20Interruption,to%20a%20per%2Dlender%20cap (Accessed: 26 March 2024). </w:t>
      </w:r>
    </w:p>
    <w:p w14:paraId="51902DAD"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LinkedIn (2023) Inventory forecasting through demand and supply, LinkedIn. Available at: https://www.linkedin.com/pulse/inventory-forecasting-through-demand-supply#:~:text=Inventory%20forecasting%20and%20demand%20planning,their%20supply%20chain%20operations%20accordingly. (Accessed: 26 March 2024). </w:t>
      </w:r>
    </w:p>
    <w:p w14:paraId="233537F7"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McMaster, M., Nettleton, C., Tom, C., Xu, B., Cao, C. and Qiao, P., (2020). Risk management: Rethinking fashion supply chain management for multinational corporations in light of the COVID-19 outbreak. Journal of Risk and Financial Management, 13(8), p.173. Link: </w:t>
      </w:r>
      <w:hyperlink r:id="rId19" w:history="1">
        <w:r w:rsidRPr="00026C78">
          <w:rPr>
            <w:rStyle w:val="Hyperlink"/>
            <w:rFonts w:ascii="Arial" w:eastAsiaTheme="majorEastAsia" w:hAnsi="Arial" w:cs="Arial"/>
            <w:color w:val="1155CC"/>
            <w:sz w:val="22"/>
            <w:szCs w:val="22"/>
          </w:rPr>
          <w:t>https://www.mdpi.com/1911-8074/13/8/173</w:t>
        </w:r>
      </w:hyperlink>
      <w:r w:rsidRPr="00026C78">
        <w:rPr>
          <w:rFonts w:ascii="Arial" w:hAnsi="Arial" w:cs="Arial"/>
          <w:sz w:val="22"/>
          <w:szCs w:val="22"/>
        </w:rPr>
        <w:t>’</w:t>
      </w:r>
    </w:p>
    <w:p w14:paraId="4BB0CAB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lastRenderedPageBreak/>
        <w:t xml:space="preserve">Minett, A. (2023) 3 strategies for managing an understaffed team, Harvard Business Review. Available at: https://hbr.org/2022/05/3-strategies-for-managing-an-understaffed-team (Accessed: 26 March 2024). </w:t>
      </w:r>
    </w:p>
    <w:p w14:paraId="585D62A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Nancholas, B. (2023) Why are marketing strategies important?, University of Lincoln. Available at: https://online.lincoln.ac.uk/why-are-marketing-strategies-important/ (Accessed: 26 March 2024). </w:t>
      </w:r>
    </w:p>
    <w:p w14:paraId="119DDBBD"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OECD (2020) Insolvency and debt overhang following the COVID-19 outbreak: ... Available at: https://www.oecd.org/coronavirus/policy-responses/insolvency-and-debt-overhang-following-the-covid-19-outbreak-assessment-of-risks-and-policy-responses-7806f078/ (Accessed: 26 March 2024). </w:t>
      </w:r>
    </w:p>
    <w:p w14:paraId="700390F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Ovrdrv (2021) Amazon Platform Management, Overdrive Interactive. Available at: https://www.ovrdrv.com/demand-gen-ops/amazon-platform-management/#:~:text=Analyzing%20your%20selling%20data%2C%20reviews,presented%20to%20the%20right%20audiences. (Accessed: 26 March 2024). </w:t>
      </w:r>
    </w:p>
    <w:p w14:paraId="53DC38A1"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Partington, R. (2022) Brexit and Covid hit demand for exports from UK factories, The Guardian. Available at: https://www.theguardian.com/business/2022/jan/04/brexit-covid-exports-uk-factories-economy-manufacturing (Accessed: 26 March 2024). </w:t>
      </w:r>
    </w:p>
    <w:p w14:paraId="427552A1"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Queiroz, M.M., Wamba, S.F., Jabbour, C.J.C. and Machado, M.C., (2022). Supply chain resilience in the UK during the coronavirus pandemic: A resource orchestration perspective. International Journal of Production Economics, 245, p.108405. Link: </w:t>
      </w:r>
      <w:hyperlink r:id="rId20" w:history="1">
        <w:r w:rsidRPr="00026C78">
          <w:rPr>
            <w:rStyle w:val="Hyperlink"/>
            <w:rFonts w:ascii="Arial" w:eastAsiaTheme="majorEastAsia" w:hAnsi="Arial" w:cs="Arial"/>
            <w:color w:val="1155CC"/>
            <w:sz w:val="22"/>
            <w:szCs w:val="22"/>
          </w:rPr>
          <w:t>https://www.sciencedirect.com/science/article/pii/S0925527321003819</w:t>
        </w:r>
      </w:hyperlink>
    </w:p>
    <w:p w14:paraId="29EFB1A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Rauch, D. and Schleicher, D. (2015) Like Uber, But for Local Governmental Policy: The Future of Local  Regulation of the 'Sharing Economy'. George Mason Law &amp; Economics Research Paper No. 15-01. Link: </w:t>
      </w:r>
      <w:hyperlink r:id="rId21" w:history="1">
        <w:r w:rsidRPr="00026C78">
          <w:rPr>
            <w:rStyle w:val="Hyperlink"/>
            <w:rFonts w:ascii="Arial" w:eastAsiaTheme="majorEastAsia" w:hAnsi="Arial" w:cs="Arial"/>
            <w:color w:val="1155CC"/>
            <w:sz w:val="22"/>
            <w:szCs w:val="22"/>
          </w:rPr>
          <w:t>https://heinonline.org/HOL/LandingPage?handle=hein.journals/ohslj76&amp;div=31&amp;id=&amp;page=</w:t>
        </w:r>
      </w:hyperlink>
    </w:p>
    <w:p w14:paraId="6B7FDC63"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Rimmer, A., (2020). Covid-19: Prime minister announces relaxation of England’s lockdown and social distancing rules. Link: </w:t>
      </w:r>
      <w:hyperlink r:id="rId22" w:history="1">
        <w:r w:rsidRPr="00026C78">
          <w:rPr>
            <w:rStyle w:val="Hyperlink"/>
            <w:rFonts w:ascii="Arial" w:eastAsiaTheme="majorEastAsia" w:hAnsi="Arial" w:cs="Arial"/>
            <w:color w:val="1155CC"/>
            <w:sz w:val="22"/>
            <w:szCs w:val="22"/>
          </w:rPr>
          <w:t>https://www.bmj.com/content/369/bmj.m2526.full</w:t>
        </w:r>
      </w:hyperlink>
    </w:p>
    <w:p w14:paraId="2336B80E"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Rogers, M. (2022) Stock and supply chain issues in the UK: Quarter 1 (jan to mar) 2018 to quarter 4 (OCT to dec) 2021, Stock and supply chain issues in the UK - Office for National Statistics. Available at: https://www.ons.gov.uk/economy/grossdomesticproductgdp/articles/stockandsupplychainissuesintheuk/quarter1jantomar2018toquarter4octtodec2021#:~:text=Supply%20chains%20were%20also%20affected,issues%20and%20levels%20of%20uncertainty. (Accessed: 26 March 2024). </w:t>
      </w:r>
    </w:p>
    <w:p w14:paraId="053FAEC1"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Symes, S. (2022) Advantages &amp; disadvantages of two external factors when it comes to marketing products, Small Business - Chron.com. Available at: </w:t>
      </w:r>
      <w:r w:rsidRPr="00026C78">
        <w:rPr>
          <w:rFonts w:ascii="Arial" w:hAnsi="Arial" w:cs="Arial"/>
          <w:sz w:val="22"/>
          <w:szCs w:val="22"/>
        </w:rPr>
        <w:lastRenderedPageBreak/>
        <w:t xml:space="preserve">https://smallbusiness.chron.com/advantages-disadvantages-two-external-factors-comes-marketing-products-22207.html (Accessed: 26 March 2024). </w:t>
      </w:r>
    </w:p>
    <w:p w14:paraId="771FE865"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Tao, H., Sun, X., Liu, X., Tian, J. and Zhang, D., (2022). The impact of consumer purchase behavior changes on the business model design of consumer services companies over the course of COVID-19. Frontiers in Psychology, 13, p.818845. Link: </w:t>
      </w:r>
      <w:hyperlink r:id="rId23" w:history="1">
        <w:r w:rsidRPr="00026C78">
          <w:rPr>
            <w:rStyle w:val="Hyperlink"/>
            <w:rFonts w:ascii="Arial" w:eastAsiaTheme="majorEastAsia" w:hAnsi="Arial" w:cs="Arial"/>
            <w:color w:val="1155CC"/>
            <w:sz w:val="22"/>
            <w:szCs w:val="22"/>
          </w:rPr>
          <w:t>https://www.frontiersin.org/journals/psychology/articles/10.3389/fpsyg.2022.818845/full</w:t>
        </w:r>
      </w:hyperlink>
    </w:p>
    <w:p w14:paraId="1E235312"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Taylor, D. (2022) 7 factors that affect the supply and demand of your business, The Motley Fool. Available at: https://www.fool.com/the-ascent/small-business/articles/supply-and-demand-business/ (Accessed: 26 March 2024). </w:t>
      </w:r>
    </w:p>
    <w:p w14:paraId="4C368E1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Taylor, R. (2024) What is supply and demand?, Fleximize. Available at: https://fleximize.com/articles/002211/what-is-supply-and-demand (Accessed: 26 March 2024). </w:t>
      </w:r>
    </w:p>
    <w:p w14:paraId="63F4E250"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Tunggal, A.T. (2018) What is elasticity?, What is Elasticity in Economics? Available at: https://www.spaceship.com.au/learn/what-is-elasticity/ (Accessed: 26 March 2024). </w:t>
      </w:r>
    </w:p>
    <w:p w14:paraId="449B037C" w14:textId="77777777" w:rsidR="0056699A" w:rsidRPr="00026C78" w:rsidRDefault="0056699A" w:rsidP="00026C78">
      <w:pPr>
        <w:pStyle w:val="Normal1"/>
        <w:ind w:firstLine="397"/>
        <w:rPr>
          <w:rFonts w:ascii="Arial" w:hAnsi="Arial" w:cs="Arial"/>
          <w:sz w:val="22"/>
          <w:szCs w:val="22"/>
        </w:rPr>
      </w:pPr>
      <w:r w:rsidRPr="00026C78">
        <w:rPr>
          <w:rFonts w:ascii="Arial" w:hAnsi="Arial" w:cs="Arial"/>
          <w:sz w:val="22"/>
          <w:szCs w:val="22"/>
        </w:rPr>
        <w:t xml:space="preserve">Yuen, K.F., Tan, L.S., Wong, Y.D. and Wang, X., (2022). Social determinants of panic buying behaviour amidst COVID-19 pandemic: The role of perceived scarcity and anticipated regret. Journal of Retailing and Consumer Services, 66, p.102948. Link: </w:t>
      </w:r>
      <w:hyperlink r:id="rId24" w:history="1">
        <w:r w:rsidRPr="00026C78">
          <w:rPr>
            <w:rStyle w:val="Hyperlink"/>
            <w:rFonts w:ascii="Arial" w:eastAsiaTheme="majorEastAsia" w:hAnsi="Arial" w:cs="Arial"/>
            <w:color w:val="1155CC"/>
            <w:sz w:val="22"/>
            <w:szCs w:val="22"/>
          </w:rPr>
          <w:t>https://www.sciencedirect.com/science/article/pii/S0969698922000418</w:t>
        </w:r>
      </w:hyperlink>
    </w:p>
    <w:p w14:paraId="5564EF02" w14:textId="77777777" w:rsidR="00A96F25" w:rsidRPr="00026C78" w:rsidRDefault="00A96F25" w:rsidP="00026C78">
      <w:pPr>
        <w:spacing w:line="360" w:lineRule="auto"/>
        <w:ind w:firstLine="397"/>
        <w:rPr>
          <w:rFonts w:ascii="Arial" w:hAnsi="Arial" w:cs="Arial"/>
        </w:rPr>
      </w:pPr>
    </w:p>
    <w:sectPr w:rsidR="00A96F25" w:rsidRPr="00026C7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DAB71" w14:textId="77777777" w:rsidR="00A93E2F" w:rsidRDefault="00A93E2F" w:rsidP="00813650">
      <w:pPr>
        <w:spacing w:after="0" w:line="240" w:lineRule="auto"/>
      </w:pPr>
      <w:r>
        <w:separator/>
      </w:r>
    </w:p>
  </w:endnote>
  <w:endnote w:type="continuationSeparator" w:id="0">
    <w:p w14:paraId="4056A74C" w14:textId="77777777" w:rsidR="00A93E2F" w:rsidRDefault="00A93E2F" w:rsidP="0081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562684"/>
      <w:docPartObj>
        <w:docPartGallery w:val="Page Numbers (Bottom of Page)"/>
        <w:docPartUnique/>
      </w:docPartObj>
    </w:sdtPr>
    <w:sdtContent>
      <w:p w14:paraId="40C540AC" w14:textId="6D73F3AB" w:rsidR="00813650" w:rsidRDefault="00813650">
        <w:pPr>
          <w:pStyle w:val="Footer"/>
          <w:jc w:val="center"/>
        </w:pPr>
        <w:r>
          <w:fldChar w:fldCharType="begin"/>
        </w:r>
        <w:r>
          <w:instrText>PAGE   \* MERGEFORMAT</w:instrText>
        </w:r>
        <w:r>
          <w:fldChar w:fldCharType="separate"/>
        </w:r>
        <w:r>
          <w:t>2</w:t>
        </w:r>
        <w:r>
          <w:fldChar w:fldCharType="end"/>
        </w:r>
      </w:p>
    </w:sdtContent>
  </w:sdt>
  <w:p w14:paraId="04558265" w14:textId="77777777" w:rsidR="00813650" w:rsidRDefault="00813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8AE30" w14:textId="77777777" w:rsidR="00A93E2F" w:rsidRDefault="00A93E2F" w:rsidP="00813650">
      <w:pPr>
        <w:spacing w:after="0" w:line="240" w:lineRule="auto"/>
      </w:pPr>
      <w:r>
        <w:separator/>
      </w:r>
    </w:p>
  </w:footnote>
  <w:footnote w:type="continuationSeparator" w:id="0">
    <w:p w14:paraId="0BE25D21" w14:textId="77777777" w:rsidR="00A93E2F" w:rsidRDefault="00A93E2F" w:rsidP="008136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9A"/>
    <w:rsid w:val="00026C78"/>
    <w:rsid w:val="00497CF2"/>
    <w:rsid w:val="004E45DB"/>
    <w:rsid w:val="0056699A"/>
    <w:rsid w:val="00813650"/>
    <w:rsid w:val="00A93E2F"/>
    <w:rsid w:val="00A96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3FEF"/>
  <w15:chartTrackingRefBased/>
  <w15:docId w15:val="{EF2F9F6E-0025-4415-BF34-0335C5E9F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6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6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99A"/>
    <w:rPr>
      <w:rFonts w:eastAsiaTheme="majorEastAsia" w:cstheme="majorBidi"/>
      <w:color w:val="272727" w:themeColor="text1" w:themeTint="D8"/>
    </w:rPr>
  </w:style>
  <w:style w:type="paragraph" w:styleId="Title">
    <w:name w:val="Title"/>
    <w:basedOn w:val="Normal"/>
    <w:next w:val="Normal"/>
    <w:link w:val="TitleChar"/>
    <w:uiPriority w:val="10"/>
    <w:qFormat/>
    <w:rsid w:val="00566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99A"/>
    <w:pPr>
      <w:spacing w:before="160"/>
      <w:jc w:val="center"/>
    </w:pPr>
    <w:rPr>
      <w:i/>
      <w:iCs/>
      <w:color w:val="404040" w:themeColor="text1" w:themeTint="BF"/>
    </w:rPr>
  </w:style>
  <w:style w:type="character" w:customStyle="1" w:styleId="QuoteChar">
    <w:name w:val="Quote Char"/>
    <w:basedOn w:val="DefaultParagraphFont"/>
    <w:link w:val="Quote"/>
    <w:uiPriority w:val="29"/>
    <w:rsid w:val="0056699A"/>
    <w:rPr>
      <w:i/>
      <w:iCs/>
      <w:color w:val="404040" w:themeColor="text1" w:themeTint="BF"/>
    </w:rPr>
  </w:style>
  <w:style w:type="paragraph" w:styleId="ListParagraph">
    <w:name w:val="List Paragraph"/>
    <w:basedOn w:val="Normal"/>
    <w:uiPriority w:val="34"/>
    <w:qFormat/>
    <w:rsid w:val="0056699A"/>
    <w:pPr>
      <w:ind w:left="720"/>
      <w:contextualSpacing/>
    </w:pPr>
  </w:style>
  <w:style w:type="character" w:styleId="IntenseEmphasis">
    <w:name w:val="Intense Emphasis"/>
    <w:basedOn w:val="DefaultParagraphFont"/>
    <w:uiPriority w:val="21"/>
    <w:qFormat/>
    <w:rsid w:val="0056699A"/>
    <w:rPr>
      <w:i/>
      <w:iCs/>
      <w:color w:val="0F4761" w:themeColor="accent1" w:themeShade="BF"/>
    </w:rPr>
  </w:style>
  <w:style w:type="paragraph" w:styleId="IntenseQuote">
    <w:name w:val="Intense Quote"/>
    <w:basedOn w:val="Normal"/>
    <w:next w:val="Normal"/>
    <w:link w:val="IntenseQuoteChar"/>
    <w:uiPriority w:val="30"/>
    <w:qFormat/>
    <w:rsid w:val="00566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99A"/>
    <w:rPr>
      <w:i/>
      <w:iCs/>
      <w:color w:val="0F4761" w:themeColor="accent1" w:themeShade="BF"/>
    </w:rPr>
  </w:style>
  <w:style w:type="character" w:styleId="IntenseReference">
    <w:name w:val="Intense Reference"/>
    <w:basedOn w:val="DefaultParagraphFont"/>
    <w:uiPriority w:val="32"/>
    <w:qFormat/>
    <w:rsid w:val="0056699A"/>
    <w:rPr>
      <w:b/>
      <w:bCs/>
      <w:smallCaps/>
      <w:color w:val="0F4761" w:themeColor="accent1" w:themeShade="BF"/>
      <w:spacing w:val="5"/>
    </w:rPr>
  </w:style>
  <w:style w:type="paragraph" w:customStyle="1" w:styleId="Normal1">
    <w:name w:val="Normal1"/>
    <w:rsid w:val="0056699A"/>
    <w:pPr>
      <w:spacing w:after="0" w:line="360" w:lineRule="auto"/>
      <w:jc w:val="both"/>
    </w:pPr>
    <w:rPr>
      <w:rFonts w:ascii="Times New Roman" w:eastAsia="Times New Roman" w:hAnsi="Times New Roman" w:cs="Times New Roman"/>
      <w:sz w:val="24"/>
      <w:szCs w:val="24"/>
      <w:lang w:val=""/>
    </w:rPr>
  </w:style>
  <w:style w:type="character" w:styleId="Hyperlink">
    <w:name w:val="Hyperlink"/>
    <w:basedOn w:val="DefaultParagraphFont"/>
    <w:uiPriority w:val="99"/>
    <w:semiHidden/>
    <w:unhideWhenUsed/>
    <w:rsid w:val="0056699A"/>
    <w:rPr>
      <w:color w:val="0000FF"/>
      <w:u w:val="single"/>
    </w:rPr>
  </w:style>
  <w:style w:type="paragraph" w:styleId="Header">
    <w:name w:val="header"/>
    <w:basedOn w:val="Normal"/>
    <w:link w:val="HeaderChar"/>
    <w:uiPriority w:val="99"/>
    <w:unhideWhenUsed/>
    <w:rsid w:val="00813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50"/>
  </w:style>
  <w:style w:type="paragraph" w:styleId="Footer">
    <w:name w:val="footer"/>
    <w:basedOn w:val="Normal"/>
    <w:link w:val="FooterChar"/>
    <w:uiPriority w:val="99"/>
    <w:unhideWhenUsed/>
    <w:rsid w:val="00813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48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a\Desktop\management%20economics\Cop2__Management%20Economics%20(LCBB5008).edited.docx" TargetMode="External"/><Relationship Id="rId13" Type="http://schemas.openxmlformats.org/officeDocument/2006/relationships/hyperlink" Target="file:///C:\Users\alexa\Desktop\management%20economics\Cop2__Management%20Economics%20(LCBB5008).edited.docx" TargetMode="External"/><Relationship Id="rId18" Type="http://schemas.openxmlformats.org/officeDocument/2006/relationships/hyperlink" Target="https://library2.nics.gov.uk/pdf/dof/2022/PDF220089.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heinonline.org/HOL/LandingPage?handle=hein.journals/ohslj76&amp;div=31&amp;id=&amp;page=" TargetMode="External"/><Relationship Id="rId7" Type="http://schemas.openxmlformats.org/officeDocument/2006/relationships/hyperlink" Target="file:///C:\Users\alexa\Desktop\management%20economics\Cop2__Management%20Economics%20(LCBB5008).edited.docx" TargetMode="External"/><Relationship Id="rId12" Type="http://schemas.openxmlformats.org/officeDocument/2006/relationships/hyperlink" Target="file:///C:\Users\alexa\Desktop\management%20economics\Cop2__Management%20Economics%20(LCBB5008).edited.docx" TargetMode="External"/><Relationship Id="rId17" Type="http://schemas.openxmlformats.org/officeDocument/2006/relationships/hyperlink" Target="https://www.sciencedirect.com/science/article/abs/pii/S1573448X06030287"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ciencedirect.com/science/article/pii/S0148296322010633" TargetMode="External"/><Relationship Id="rId20" Type="http://schemas.openxmlformats.org/officeDocument/2006/relationships/hyperlink" Target="https://www.sciencedirect.com/science/article/pii/S092552732100381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file:///C:\Users\alexa\Desktop\management%20economics\Cop2__Management%20Economics%20(LCBB5008).edited.docx" TargetMode="External"/><Relationship Id="rId24" Type="http://schemas.openxmlformats.org/officeDocument/2006/relationships/hyperlink" Target="https://www.sciencedirect.com/science/article/pii/S0969698922000418" TargetMode="External"/><Relationship Id="rId5" Type="http://schemas.openxmlformats.org/officeDocument/2006/relationships/endnotes" Target="endnotes.xml"/><Relationship Id="rId15" Type="http://schemas.openxmlformats.org/officeDocument/2006/relationships/hyperlink" Target="https://core.ac.uk/download/pdf/153450093.pdf" TargetMode="External"/><Relationship Id="rId23" Type="http://schemas.openxmlformats.org/officeDocument/2006/relationships/hyperlink" Target="https://www.frontiersin.org/journals/psychology/articles/10.3389/fpsyg.2022.818845/full" TargetMode="External"/><Relationship Id="rId10" Type="http://schemas.openxmlformats.org/officeDocument/2006/relationships/hyperlink" Target="file:///C:\Users\alexa\Desktop\management%20economics\Cop2__Management%20Economics%20(LCBB5008).edited.docx" TargetMode="External"/><Relationship Id="rId19" Type="http://schemas.openxmlformats.org/officeDocument/2006/relationships/hyperlink" Target="https://www.mdpi.com/1911-8074/13/8/173" TargetMode="External"/><Relationship Id="rId4" Type="http://schemas.openxmlformats.org/officeDocument/2006/relationships/footnotes" Target="footnotes.xml"/><Relationship Id="rId9" Type="http://schemas.openxmlformats.org/officeDocument/2006/relationships/hyperlink" Target="file:///C:\Users\alexa\Desktop\management%20economics\Cop2__Management%20Economics%20(LCBB5008).edited.docx" TargetMode="External"/><Relationship Id="rId14" Type="http://schemas.openxmlformats.org/officeDocument/2006/relationships/hyperlink" Target="file:///C:\Users\alexa\Desktop\management%20economics\Cop2__Management%20Economics%20(LCBB5008).edited.docx" TargetMode="External"/><Relationship Id="rId22" Type="http://schemas.openxmlformats.org/officeDocument/2006/relationships/hyperlink" Target="https://www.bmj.com/content/369/bmj.m2526.ful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4186</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6</cp:revision>
  <dcterms:created xsi:type="dcterms:W3CDTF">2024-03-31T16:24:00Z</dcterms:created>
  <dcterms:modified xsi:type="dcterms:W3CDTF">2024-04-05T13:12:00Z</dcterms:modified>
</cp:coreProperties>
</file>