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C8719" w14:textId="6CDE6B17" w:rsidR="00770303" w:rsidRPr="006763AF" w:rsidRDefault="006763AF" w:rsidP="006763AF">
      <w:pPr>
        <w:jc w:val="center"/>
        <w:rPr>
          <w:b/>
          <w:bCs/>
        </w:rPr>
      </w:pPr>
      <w:r w:rsidRPr="006763AF">
        <w:rPr>
          <w:b/>
          <w:bCs/>
        </w:rPr>
        <w:t>Assessment 1</w:t>
      </w:r>
    </w:p>
    <w:p w14:paraId="2BBF389C" w14:textId="27C70BA8" w:rsidR="006763AF" w:rsidRPr="006763AF" w:rsidRDefault="006763AF" w:rsidP="006763AF">
      <w:pPr>
        <w:jc w:val="center"/>
        <w:rPr>
          <w:b/>
          <w:bCs/>
        </w:rPr>
      </w:pPr>
    </w:p>
    <w:p w14:paraId="1A16E7FA" w14:textId="39D48278" w:rsidR="006763AF" w:rsidRPr="006763AF" w:rsidRDefault="006763AF" w:rsidP="006763AF">
      <w:pPr>
        <w:jc w:val="center"/>
        <w:rPr>
          <w:b/>
          <w:bCs/>
        </w:rPr>
      </w:pPr>
      <w:r w:rsidRPr="006763AF">
        <w:rPr>
          <w:b/>
          <w:bCs/>
        </w:rPr>
        <w:t>Module Name: International Financial Management</w:t>
      </w:r>
    </w:p>
    <w:p w14:paraId="6E776820" w14:textId="3C548EBC" w:rsidR="006763AF" w:rsidRPr="006763AF" w:rsidRDefault="006763AF" w:rsidP="006763AF">
      <w:pPr>
        <w:jc w:val="center"/>
        <w:rPr>
          <w:b/>
          <w:bCs/>
        </w:rPr>
      </w:pPr>
      <w:r w:rsidRPr="006763AF">
        <w:rPr>
          <w:b/>
          <w:bCs/>
        </w:rPr>
        <w:t>Module Lecturer: Konstantina Mari</w:t>
      </w:r>
    </w:p>
    <w:p w14:paraId="5A6FBF13" w14:textId="17D0B24A" w:rsidR="006763AF" w:rsidRPr="006763AF" w:rsidRDefault="006763AF" w:rsidP="006763AF">
      <w:pPr>
        <w:jc w:val="center"/>
        <w:rPr>
          <w:b/>
          <w:bCs/>
        </w:rPr>
      </w:pPr>
      <w:r w:rsidRPr="006763AF">
        <w:rPr>
          <w:b/>
          <w:bCs/>
        </w:rPr>
        <w:t xml:space="preserve">Taye </w:t>
      </w:r>
      <w:proofErr w:type="spellStart"/>
      <w:r w:rsidRPr="006763AF">
        <w:rPr>
          <w:b/>
          <w:bCs/>
        </w:rPr>
        <w:t>Osadiya</w:t>
      </w:r>
      <w:proofErr w:type="spellEnd"/>
    </w:p>
    <w:p w14:paraId="53F67928" w14:textId="3192E054" w:rsidR="006763AF" w:rsidRPr="006763AF" w:rsidRDefault="006763AF" w:rsidP="006763AF">
      <w:pPr>
        <w:jc w:val="center"/>
        <w:rPr>
          <w:b/>
          <w:bCs/>
        </w:rPr>
      </w:pPr>
    </w:p>
    <w:p w14:paraId="6AB4C676" w14:textId="2927DA54" w:rsidR="006763AF" w:rsidRPr="006763AF" w:rsidRDefault="006763AF" w:rsidP="006763AF">
      <w:pPr>
        <w:jc w:val="center"/>
        <w:rPr>
          <w:b/>
          <w:bCs/>
        </w:rPr>
      </w:pPr>
      <w:r w:rsidRPr="006763AF">
        <w:rPr>
          <w:b/>
          <w:bCs/>
        </w:rPr>
        <w:t>Student name:</w:t>
      </w:r>
      <w:r w:rsidR="00B22024">
        <w:rPr>
          <w:b/>
          <w:bCs/>
        </w:rPr>
        <w:t xml:space="preserve"> Nikolay Petkov</w:t>
      </w:r>
    </w:p>
    <w:p w14:paraId="7B947C50" w14:textId="22C7DD8C" w:rsidR="006763AF" w:rsidRDefault="006763AF" w:rsidP="006763AF">
      <w:pPr>
        <w:jc w:val="center"/>
        <w:rPr>
          <w:b/>
          <w:bCs/>
        </w:rPr>
      </w:pPr>
      <w:r w:rsidRPr="006763AF">
        <w:rPr>
          <w:b/>
          <w:bCs/>
        </w:rPr>
        <w:t>Student ID:</w:t>
      </w:r>
      <w:r w:rsidR="00B22024">
        <w:rPr>
          <w:b/>
          <w:bCs/>
        </w:rPr>
        <w:t xml:space="preserve"> 2011288</w:t>
      </w:r>
    </w:p>
    <w:p w14:paraId="31F8C414" w14:textId="77777777" w:rsidR="006763AF" w:rsidRDefault="006763AF">
      <w:pPr>
        <w:spacing w:line="259" w:lineRule="auto"/>
        <w:jc w:val="left"/>
        <w:rPr>
          <w:b/>
          <w:bCs/>
        </w:rPr>
      </w:pPr>
      <w:r>
        <w:rPr>
          <w:b/>
          <w:bCs/>
        </w:rPr>
        <w:br w:type="page"/>
      </w:r>
    </w:p>
    <w:sdt>
      <w:sdtPr>
        <w:rPr>
          <w:rFonts w:ascii="Times New Roman" w:eastAsiaTheme="minorHAnsi" w:hAnsi="Times New Roman" w:cstheme="minorBidi"/>
          <w:color w:val="auto"/>
          <w:sz w:val="24"/>
          <w:szCs w:val="22"/>
          <w:lang w:val="en-GB"/>
        </w:rPr>
        <w:id w:val="-386956169"/>
        <w:docPartObj>
          <w:docPartGallery w:val="Table of Contents"/>
          <w:docPartUnique/>
        </w:docPartObj>
      </w:sdtPr>
      <w:sdtEndPr>
        <w:rPr>
          <w:b/>
          <w:bCs/>
          <w:noProof/>
        </w:rPr>
      </w:sdtEndPr>
      <w:sdtContent>
        <w:p w14:paraId="2B596226" w14:textId="27D0702A" w:rsidR="008E6D0E" w:rsidRDefault="008E6D0E">
          <w:pPr>
            <w:pStyle w:val="TOCHeading"/>
          </w:pPr>
          <w:r>
            <w:t>Table of Contents</w:t>
          </w:r>
        </w:p>
        <w:p w14:paraId="499B8C0E" w14:textId="38313529" w:rsidR="008E6D0E" w:rsidRDefault="008E6D0E">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118488475" w:history="1">
            <w:r w:rsidRPr="008F3F12">
              <w:rPr>
                <w:rStyle w:val="Hyperlink"/>
                <w:noProof/>
              </w:rPr>
              <w:t>Introduction</w:t>
            </w:r>
            <w:r>
              <w:rPr>
                <w:noProof/>
                <w:webHidden/>
              </w:rPr>
              <w:tab/>
            </w:r>
            <w:r>
              <w:rPr>
                <w:noProof/>
                <w:webHidden/>
              </w:rPr>
              <w:fldChar w:fldCharType="begin"/>
            </w:r>
            <w:r>
              <w:rPr>
                <w:noProof/>
                <w:webHidden/>
              </w:rPr>
              <w:instrText xml:space="preserve"> PAGEREF _Toc118488475 \h </w:instrText>
            </w:r>
            <w:r>
              <w:rPr>
                <w:noProof/>
                <w:webHidden/>
              </w:rPr>
            </w:r>
            <w:r>
              <w:rPr>
                <w:noProof/>
                <w:webHidden/>
              </w:rPr>
              <w:fldChar w:fldCharType="separate"/>
            </w:r>
            <w:r>
              <w:rPr>
                <w:noProof/>
                <w:webHidden/>
              </w:rPr>
              <w:t>3</w:t>
            </w:r>
            <w:r>
              <w:rPr>
                <w:noProof/>
                <w:webHidden/>
              </w:rPr>
              <w:fldChar w:fldCharType="end"/>
            </w:r>
          </w:hyperlink>
        </w:p>
        <w:p w14:paraId="6F58D704" w14:textId="00535EEA" w:rsidR="008E6D0E" w:rsidRDefault="00000000">
          <w:pPr>
            <w:pStyle w:val="TOC1"/>
            <w:tabs>
              <w:tab w:val="right" w:leader="dot" w:pos="9016"/>
            </w:tabs>
            <w:rPr>
              <w:rFonts w:asciiTheme="minorHAnsi" w:eastAsiaTheme="minorEastAsia" w:hAnsiTheme="minorHAnsi"/>
              <w:noProof/>
              <w:sz w:val="22"/>
            </w:rPr>
          </w:pPr>
          <w:hyperlink w:anchor="_Toc118488476" w:history="1">
            <w:r w:rsidR="008E6D0E" w:rsidRPr="008F3F12">
              <w:rPr>
                <w:rStyle w:val="Hyperlink"/>
                <w:noProof/>
              </w:rPr>
              <w:t>Overview of the company</w:t>
            </w:r>
            <w:r w:rsidR="008E6D0E">
              <w:rPr>
                <w:noProof/>
                <w:webHidden/>
              </w:rPr>
              <w:tab/>
            </w:r>
            <w:r w:rsidR="008E6D0E">
              <w:rPr>
                <w:noProof/>
                <w:webHidden/>
              </w:rPr>
              <w:fldChar w:fldCharType="begin"/>
            </w:r>
            <w:r w:rsidR="008E6D0E">
              <w:rPr>
                <w:noProof/>
                <w:webHidden/>
              </w:rPr>
              <w:instrText xml:space="preserve"> PAGEREF _Toc118488476 \h </w:instrText>
            </w:r>
            <w:r w:rsidR="008E6D0E">
              <w:rPr>
                <w:noProof/>
                <w:webHidden/>
              </w:rPr>
            </w:r>
            <w:r w:rsidR="008E6D0E">
              <w:rPr>
                <w:noProof/>
                <w:webHidden/>
              </w:rPr>
              <w:fldChar w:fldCharType="separate"/>
            </w:r>
            <w:r w:rsidR="008E6D0E">
              <w:rPr>
                <w:noProof/>
                <w:webHidden/>
              </w:rPr>
              <w:t>3</w:t>
            </w:r>
            <w:r w:rsidR="008E6D0E">
              <w:rPr>
                <w:noProof/>
                <w:webHidden/>
              </w:rPr>
              <w:fldChar w:fldCharType="end"/>
            </w:r>
          </w:hyperlink>
        </w:p>
        <w:p w14:paraId="3E3D9DCE" w14:textId="203D66BC" w:rsidR="008E6D0E" w:rsidRDefault="00000000">
          <w:pPr>
            <w:pStyle w:val="TOC1"/>
            <w:tabs>
              <w:tab w:val="right" w:leader="dot" w:pos="9016"/>
            </w:tabs>
            <w:rPr>
              <w:rFonts w:asciiTheme="minorHAnsi" w:eastAsiaTheme="minorEastAsia" w:hAnsiTheme="minorHAnsi"/>
              <w:noProof/>
              <w:sz w:val="22"/>
            </w:rPr>
          </w:pPr>
          <w:hyperlink w:anchor="_Toc118488477" w:history="1">
            <w:r w:rsidR="008E6D0E" w:rsidRPr="008F3F12">
              <w:rPr>
                <w:rStyle w:val="Hyperlink"/>
                <w:noProof/>
              </w:rPr>
              <w:t>Dividend Policy</w:t>
            </w:r>
            <w:r w:rsidR="008E6D0E">
              <w:rPr>
                <w:noProof/>
                <w:webHidden/>
              </w:rPr>
              <w:tab/>
            </w:r>
            <w:r w:rsidR="008E6D0E">
              <w:rPr>
                <w:noProof/>
                <w:webHidden/>
              </w:rPr>
              <w:fldChar w:fldCharType="begin"/>
            </w:r>
            <w:r w:rsidR="008E6D0E">
              <w:rPr>
                <w:noProof/>
                <w:webHidden/>
              </w:rPr>
              <w:instrText xml:space="preserve"> PAGEREF _Toc118488477 \h </w:instrText>
            </w:r>
            <w:r w:rsidR="008E6D0E">
              <w:rPr>
                <w:noProof/>
                <w:webHidden/>
              </w:rPr>
            </w:r>
            <w:r w:rsidR="008E6D0E">
              <w:rPr>
                <w:noProof/>
                <w:webHidden/>
              </w:rPr>
              <w:fldChar w:fldCharType="separate"/>
            </w:r>
            <w:r w:rsidR="008E6D0E">
              <w:rPr>
                <w:noProof/>
                <w:webHidden/>
              </w:rPr>
              <w:t>3</w:t>
            </w:r>
            <w:r w:rsidR="008E6D0E">
              <w:rPr>
                <w:noProof/>
                <w:webHidden/>
              </w:rPr>
              <w:fldChar w:fldCharType="end"/>
            </w:r>
          </w:hyperlink>
        </w:p>
        <w:p w14:paraId="5CDBAA4C" w14:textId="0A74BA8F" w:rsidR="008E6D0E" w:rsidRDefault="00000000">
          <w:pPr>
            <w:pStyle w:val="TOC1"/>
            <w:tabs>
              <w:tab w:val="right" w:leader="dot" w:pos="9016"/>
            </w:tabs>
            <w:rPr>
              <w:rFonts w:asciiTheme="minorHAnsi" w:eastAsiaTheme="minorEastAsia" w:hAnsiTheme="minorHAnsi"/>
              <w:noProof/>
              <w:sz w:val="22"/>
            </w:rPr>
          </w:pPr>
          <w:hyperlink w:anchor="_Toc118488478" w:history="1">
            <w:r w:rsidR="008E6D0E" w:rsidRPr="008F3F12">
              <w:rPr>
                <w:rStyle w:val="Hyperlink"/>
                <w:noProof/>
              </w:rPr>
              <w:t>Efficient Market Hypothesis</w:t>
            </w:r>
            <w:r w:rsidR="008E6D0E">
              <w:rPr>
                <w:noProof/>
                <w:webHidden/>
              </w:rPr>
              <w:tab/>
            </w:r>
            <w:r w:rsidR="008E6D0E">
              <w:rPr>
                <w:noProof/>
                <w:webHidden/>
              </w:rPr>
              <w:fldChar w:fldCharType="begin"/>
            </w:r>
            <w:r w:rsidR="008E6D0E">
              <w:rPr>
                <w:noProof/>
                <w:webHidden/>
              </w:rPr>
              <w:instrText xml:space="preserve"> PAGEREF _Toc118488478 \h </w:instrText>
            </w:r>
            <w:r w:rsidR="008E6D0E">
              <w:rPr>
                <w:noProof/>
                <w:webHidden/>
              </w:rPr>
            </w:r>
            <w:r w:rsidR="008E6D0E">
              <w:rPr>
                <w:noProof/>
                <w:webHidden/>
              </w:rPr>
              <w:fldChar w:fldCharType="separate"/>
            </w:r>
            <w:r w:rsidR="008E6D0E">
              <w:rPr>
                <w:noProof/>
                <w:webHidden/>
              </w:rPr>
              <w:t>5</w:t>
            </w:r>
            <w:r w:rsidR="008E6D0E">
              <w:rPr>
                <w:noProof/>
                <w:webHidden/>
              </w:rPr>
              <w:fldChar w:fldCharType="end"/>
            </w:r>
          </w:hyperlink>
        </w:p>
        <w:p w14:paraId="722103DE" w14:textId="6DA7B462" w:rsidR="008E6D0E" w:rsidRDefault="00000000">
          <w:pPr>
            <w:pStyle w:val="TOC1"/>
            <w:tabs>
              <w:tab w:val="right" w:leader="dot" w:pos="9016"/>
            </w:tabs>
            <w:rPr>
              <w:rFonts w:asciiTheme="minorHAnsi" w:eastAsiaTheme="minorEastAsia" w:hAnsiTheme="minorHAnsi"/>
              <w:noProof/>
              <w:sz w:val="22"/>
            </w:rPr>
          </w:pPr>
          <w:hyperlink w:anchor="_Toc118488479" w:history="1">
            <w:r w:rsidR="008E6D0E" w:rsidRPr="008F3F12">
              <w:rPr>
                <w:rStyle w:val="Hyperlink"/>
                <w:noProof/>
              </w:rPr>
              <w:t>Investment Appraising Method</w:t>
            </w:r>
            <w:r w:rsidR="008E6D0E">
              <w:rPr>
                <w:noProof/>
                <w:webHidden/>
              </w:rPr>
              <w:tab/>
            </w:r>
            <w:r w:rsidR="008E6D0E">
              <w:rPr>
                <w:noProof/>
                <w:webHidden/>
              </w:rPr>
              <w:fldChar w:fldCharType="begin"/>
            </w:r>
            <w:r w:rsidR="008E6D0E">
              <w:rPr>
                <w:noProof/>
                <w:webHidden/>
              </w:rPr>
              <w:instrText xml:space="preserve"> PAGEREF _Toc118488479 \h </w:instrText>
            </w:r>
            <w:r w:rsidR="008E6D0E">
              <w:rPr>
                <w:noProof/>
                <w:webHidden/>
              </w:rPr>
            </w:r>
            <w:r w:rsidR="008E6D0E">
              <w:rPr>
                <w:noProof/>
                <w:webHidden/>
              </w:rPr>
              <w:fldChar w:fldCharType="separate"/>
            </w:r>
            <w:r w:rsidR="008E6D0E">
              <w:rPr>
                <w:noProof/>
                <w:webHidden/>
              </w:rPr>
              <w:t>6</w:t>
            </w:r>
            <w:r w:rsidR="008E6D0E">
              <w:rPr>
                <w:noProof/>
                <w:webHidden/>
              </w:rPr>
              <w:fldChar w:fldCharType="end"/>
            </w:r>
          </w:hyperlink>
        </w:p>
        <w:p w14:paraId="779E48D1" w14:textId="02D86809" w:rsidR="008E6D0E" w:rsidRDefault="00000000">
          <w:pPr>
            <w:pStyle w:val="TOC1"/>
            <w:tabs>
              <w:tab w:val="right" w:leader="dot" w:pos="9016"/>
            </w:tabs>
            <w:rPr>
              <w:rFonts w:asciiTheme="minorHAnsi" w:eastAsiaTheme="minorEastAsia" w:hAnsiTheme="minorHAnsi"/>
              <w:noProof/>
              <w:sz w:val="22"/>
            </w:rPr>
          </w:pPr>
          <w:hyperlink w:anchor="_Toc118488480" w:history="1">
            <w:r w:rsidR="008E6D0E" w:rsidRPr="008F3F12">
              <w:rPr>
                <w:rStyle w:val="Hyperlink"/>
                <w:noProof/>
              </w:rPr>
              <w:t>Conclusion</w:t>
            </w:r>
            <w:r w:rsidR="008E6D0E">
              <w:rPr>
                <w:noProof/>
                <w:webHidden/>
              </w:rPr>
              <w:tab/>
            </w:r>
            <w:r w:rsidR="008E6D0E">
              <w:rPr>
                <w:noProof/>
                <w:webHidden/>
              </w:rPr>
              <w:fldChar w:fldCharType="begin"/>
            </w:r>
            <w:r w:rsidR="008E6D0E">
              <w:rPr>
                <w:noProof/>
                <w:webHidden/>
              </w:rPr>
              <w:instrText xml:space="preserve"> PAGEREF _Toc118488480 \h </w:instrText>
            </w:r>
            <w:r w:rsidR="008E6D0E">
              <w:rPr>
                <w:noProof/>
                <w:webHidden/>
              </w:rPr>
            </w:r>
            <w:r w:rsidR="008E6D0E">
              <w:rPr>
                <w:noProof/>
                <w:webHidden/>
              </w:rPr>
              <w:fldChar w:fldCharType="separate"/>
            </w:r>
            <w:r w:rsidR="008E6D0E">
              <w:rPr>
                <w:noProof/>
                <w:webHidden/>
              </w:rPr>
              <w:t>7</w:t>
            </w:r>
            <w:r w:rsidR="008E6D0E">
              <w:rPr>
                <w:noProof/>
                <w:webHidden/>
              </w:rPr>
              <w:fldChar w:fldCharType="end"/>
            </w:r>
          </w:hyperlink>
        </w:p>
        <w:p w14:paraId="0E5C6CCB" w14:textId="080276A2" w:rsidR="008E6D0E" w:rsidRDefault="00000000">
          <w:pPr>
            <w:pStyle w:val="TOC1"/>
            <w:tabs>
              <w:tab w:val="right" w:leader="dot" w:pos="9016"/>
            </w:tabs>
            <w:rPr>
              <w:rFonts w:asciiTheme="minorHAnsi" w:eastAsiaTheme="minorEastAsia" w:hAnsiTheme="minorHAnsi"/>
              <w:noProof/>
              <w:sz w:val="22"/>
            </w:rPr>
          </w:pPr>
          <w:hyperlink w:anchor="_Toc118488481" w:history="1">
            <w:r w:rsidR="008E6D0E" w:rsidRPr="008F3F12">
              <w:rPr>
                <w:rStyle w:val="Hyperlink"/>
                <w:noProof/>
              </w:rPr>
              <w:t>References</w:t>
            </w:r>
            <w:r w:rsidR="008E6D0E">
              <w:rPr>
                <w:noProof/>
                <w:webHidden/>
              </w:rPr>
              <w:tab/>
            </w:r>
            <w:r w:rsidR="008E6D0E">
              <w:rPr>
                <w:noProof/>
                <w:webHidden/>
              </w:rPr>
              <w:fldChar w:fldCharType="begin"/>
            </w:r>
            <w:r w:rsidR="008E6D0E">
              <w:rPr>
                <w:noProof/>
                <w:webHidden/>
              </w:rPr>
              <w:instrText xml:space="preserve"> PAGEREF _Toc118488481 \h </w:instrText>
            </w:r>
            <w:r w:rsidR="008E6D0E">
              <w:rPr>
                <w:noProof/>
                <w:webHidden/>
              </w:rPr>
            </w:r>
            <w:r w:rsidR="008E6D0E">
              <w:rPr>
                <w:noProof/>
                <w:webHidden/>
              </w:rPr>
              <w:fldChar w:fldCharType="separate"/>
            </w:r>
            <w:r w:rsidR="008E6D0E">
              <w:rPr>
                <w:noProof/>
                <w:webHidden/>
              </w:rPr>
              <w:t>8</w:t>
            </w:r>
            <w:r w:rsidR="008E6D0E">
              <w:rPr>
                <w:noProof/>
                <w:webHidden/>
              </w:rPr>
              <w:fldChar w:fldCharType="end"/>
            </w:r>
          </w:hyperlink>
        </w:p>
        <w:p w14:paraId="0AC66CC2" w14:textId="3FA055EA" w:rsidR="008E6D0E" w:rsidRDefault="00000000">
          <w:pPr>
            <w:pStyle w:val="TOC1"/>
            <w:tabs>
              <w:tab w:val="right" w:leader="dot" w:pos="9016"/>
            </w:tabs>
            <w:rPr>
              <w:rFonts w:asciiTheme="minorHAnsi" w:eastAsiaTheme="minorEastAsia" w:hAnsiTheme="minorHAnsi"/>
              <w:noProof/>
              <w:sz w:val="22"/>
            </w:rPr>
          </w:pPr>
          <w:hyperlink w:anchor="_Toc118488482" w:history="1">
            <w:r w:rsidR="008E6D0E" w:rsidRPr="008F3F12">
              <w:rPr>
                <w:rStyle w:val="Hyperlink"/>
                <w:noProof/>
              </w:rPr>
              <w:t>Appendix A</w:t>
            </w:r>
            <w:r w:rsidR="008E6D0E">
              <w:rPr>
                <w:noProof/>
                <w:webHidden/>
              </w:rPr>
              <w:tab/>
            </w:r>
            <w:r w:rsidR="008E6D0E">
              <w:rPr>
                <w:noProof/>
                <w:webHidden/>
              </w:rPr>
              <w:fldChar w:fldCharType="begin"/>
            </w:r>
            <w:r w:rsidR="008E6D0E">
              <w:rPr>
                <w:noProof/>
                <w:webHidden/>
              </w:rPr>
              <w:instrText xml:space="preserve"> PAGEREF _Toc118488482 \h </w:instrText>
            </w:r>
            <w:r w:rsidR="008E6D0E">
              <w:rPr>
                <w:noProof/>
                <w:webHidden/>
              </w:rPr>
            </w:r>
            <w:r w:rsidR="008E6D0E">
              <w:rPr>
                <w:noProof/>
                <w:webHidden/>
              </w:rPr>
              <w:fldChar w:fldCharType="separate"/>
            </w:r>
            <w:r w:rsidR="008E6D0E">
              <w:rPr>
                <w:noProof/>
                <w:webHidden/>
              </w:rPr>
              <w:t>9</w:t>
            </w:r>
            <w:r w:rsidR="008E6D0E">
              <w:rPr>
                <w:noProof/>
                <w:webHidden/>
              </w:rPr>
              <w:fldChar w:fldCharType="end"/>
            </w:r>
          </w:hyperlink>
        </w:p>
        <w:p w14:paraId="1F170DF8" w14:textId="79470D1D" w:rsidR="008E6D0E" w:rsidRDefault="008E6D0E">
          <w:r>
            <w:rPr>
              <w:b/>
              <w:bCs/>
              <w:noProof/>
            </w:rPr>
            <w:fldChar w:fldCharType="end"/>
          </w:r>
        </w:p>
      </w:sdtContent>
    </w:sdt>
    <w:p w14:paraId="7D9F6C22" w14:textId="77777777" w:rsidR="008E6D0E" w:rsidRDefault="008E6D0E">
      <w:pPr>
        <w:spacing w:line="259" w:lineRule="auto"/>
        <w:jc w:val="left"/>
        <w:rPr>
          <w:rFonts w:eastAsiaTheme="majorEastAsia" w:cstheme="majorBidi"/>
          <w:color w:val="2F5496" w:themeColor="accent1" w:themeShade="BF"/>
          <w:sz w:val="32"/>
          <w:szCs w:val="32"/>
        </w:rPr>
      </w:pPr>
      <w:r>
        <w:br w:type="page"/>
      </w:r>
    </w:p>
    <w:p w14:paraId="3582717A" w14:textId="0A9E7FF4" w:rsidR="006763AF" w:rsidRDefault="006763AF" w:rsidP="006763AF">
      <w:pPr>
        <w:pStyle w:val="Heading1"/>
      </w:pPr>
      <w:bookmarkStart w:id="0" w:name="_Toc118488475"/>
      <w:r>
        <w:lastRenderedPageBreak/>
        <w:t>Introduction</w:t>
      </w:r>
      <w:bookmarkEnd w:id="0"/>
    </w:p>
    <w:p w14:paraId="4EE96148" w14:textId="60AD0F82" w:rsidR="006763AF" w:rsidRDefault="006763AF" w:rsidP="006763AF">
      <w:r>
        <w:t>International financial management is also known as international finance. This is the management of finance of the business which is operating internationally in the global market. This kind of business trades and finances by the exchange of foreign currency. Financing of a company includes to raise funds basically from two sources. One is equity source and another is debt source. Normally equity financing is more expensive the debt financing because debt financing is tax deductible and as the shareholders of the company is the ultimate owners of the company, they take more risks than the debt holders. Because of this reason equity financing is more expensive than debt financing. But sometimes debt financing also becomes expensive if the management of the company finances with debt without proper analysis and planning.</w:t>
      </w:r>
    </w:p>
    <w:p w14:paraId="6A38E01E" w14:textId="2ABFE00A" w:rsidR="006763AF" w:rsidRDefault="006763AF" w:rsidP="006763AF">
      <w:r>
        <w:t xml:space="preserve">In this report, some basic elements of International Financial Management have been discussed and for this purpose “Unilever Plc.” has been chosen. And </w:t>
      </w:r>
      <w:r w:rsidR="00905C19">
        <w:t xml:space="preserve">in this report, </w:t>
      </w:r>
      <w:r w:rsidR="00D260CB">
        <w:t xml:space="preserve">the </w:t>
      </w:r>
      <w:r w:rsidR="00905C19">
        <w:t xml:space="preserve">dividend distribution policy, efficient market hypothesis, </w:t>
      </w:r>
      <w:r w:rsidR="00D260CB">
        <w:t xml:space="preserve">and </w:t>
      </w:r>
      <w:r w:rsidR="00905C19">
        <w:t>methods of appraising projects of Unilever Plc have been discussed.</w:t>
      </w:r>
    </w:p>
    <w:p w14:paraId="1E02B08F" w14:textId="0DE8931C" w:rsidR="00D260CB" w:rsidRDefault="00D260CB" w:rsidP="00D260CB">
      <w:pPr>
        <w:pStyle w:val="Heading1"/>
      </w:pPr>
      <w:bookmarkStart w:id="1" w:name="_Toc118488476"/>
      <w:r>
        <w:t>Overview of the company</w:t>
      </w:r>
      <w:bookmarkEnd w:id="1"/>
    </w:p>
    <w:p w14:paraId="2E605617" w14:textId="13A6818C" w:rsidR="00D260CB" w:rsidRDefault="00D260CB" w:rsidP="00D260CB">
      <w:r>
        <w:t>Unilever Plc is a British based multinational consumer goods company and currently, it has headquartered in London. The company has several product lines like food, condiments, ice cream, cleaning agents, beauty products, personal care, etc. Unilever is the largest soap manufacturer in the world. In almost 190 countries, its products of Unilever are available.</w:t>
      </w:r>
    </w:p>
    <w:p w14:paraId="0F2E549C" w14:textId="77777777" w:rsidR="00D260CB" w:rsidRDefault="00D260CB" w:rsidP="00D260CB">
      <w:pPr>
        <w:pStyle w:val="Heading1"/>
      </w:pPr>
      <w:bookmarkStart w:id="2" w:name="_Toc118488477"/>
      <w:r>
        <w:t>Dividend Policy</w:t>
      </w:r>
      <w:bookmarkEnd w:id="2"/>
    </w:p>
    <w:p w14:paraId="3A2F5F87" w14:textId="1FEF235F" w:rsidR="006763AF" w:rsidRDefault="00D260CB" w:rsidP="00D260CB">
      <w:r>
        <w:t xml:space="preserve">Dividend distribution policies can be of different types. The dividend is basically the portion of the profit that is distributed to the shareholders. Some company chooses to pay </w:t>
      </w:r>
      <w:r w:rsidR="005F1F4E">
        <w:t xml:space="preserve">a </w:t>
      </w:r>
      <w:r>
        <w:t xml:space="preserve">regular dividend from its profit as </w:t>
      </w:r>
      <w:r w:rsidR="005F1F4E">
        <w:t xml:space="preserve">sometimes markets believe that the share price of the company is tight with the dividend pay-out policy. But from some empirical studies, it has been found that under the efficient market hypothesis, the shareholders or the investors already know about all the upcoming projects that the company will be taking on so that the share price will be increased.  </w:t>
      </w:r>
    </w:p>
    <w:p w14:paraId="342CC82F" w14:textId="5C42594A" w:rsidR="005F1F4E" w:rsidRDefault="005F1F4E" w:rsidP="00D260CB">
      <w:r>
        <w:t>Another policy is the irregular dividend policy</w:t>
      </w:r>
      <w:r w:rsidR="00BA499F">
        <w:t>.</w:t>
      </w:r>
      <w:r>
        <w:t xml:space="preserve"> Under this policy, the company generally does not pay dividend but sometimes in the AGM, the company decides to pay</w:t>
      </w:r>
      <w:r w:rsidR="00885D5E">
        <w:t xml:space="preserve"> dividend and they believe that there is no relation between dividend and profit. They believe that if they invest on </w:t>
      </w:r>
      <w:r w:rsidR="00885D5E">
        <w:lastRenderedPageBreak/>
        <w:t>the shareholders, the company can gain the confidence of the shareholders and they will invest more to gain a good liquidity position.</w:t>
      </w:r>
    </w:p>
    <w:p w14:paraId="7868583A" w14:textId="52C9C33A" w:rsidR="006F4A9E" w:rsidRDefault="006F4A9E" w:rsidP="00D260CB">
      <w:r>
        <w:t>In the case of a stable dividend policy, the company chooses to pay a fixed rate of profit as a dividend to the shareholders. Irrespective of the quantum of profit, the shareholders will get the same percentage of dividends. And some company chooses not to give dividend at all.</w:t>
      </w:r>
    </w:p>
    <w:p w14:paraId="7DE1960C" w14:textId="4E64654B" w:rsidR="006F4A9E" w:rsidRDefault="00E83770" w:rsidP="00D260CB">
      <w:r>
        <w:t>The dividend</w:t>
      </w:r>
      <w:r w:rsidR="006F4A9E">
        <w:t xml:space="preserve"> policy of Unilever ensures the return of cash from </w:t>
      </w:r>
      <w:r>
        <w:t>operations</w:t>
      </w:r>
      <w:r w:rsidR="006F4A9E">
        <w:t xml:space="preserve"> that is more than its immediate and foreseeable needs back to the shareholders over the long</w:t>
      </w:r>
      <w:r>
        <w:t>-term. The company wants continuous enhancement of shareholders’ value and always plans to pay an attractive, sustainable and growing dividend to the shareholders.</w:t>
      </w:r>
    </w:p>
    <w:p w14:paraId="7C8EDEEF" w14:textId="75749BB7" w:rsidR="00E83770" w:rsidRDefault="00465E35" w:rsidP="00D260CB">
      <w:r>
        <w:rPr>
          <w:noProof/>
        </w:rPr>
        <w:drawing>
          <wp:inline distT="0" distB="0" distL="0" distR="0" wp14:anchorId="628EFA2A" wp14:editId="3791F519">
            <wp:extent cx="5731510" cy="39903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90340"/>
                    </a:xfrm>
                    <a:prstGeom prst="rect">
                      <a:avLst/>
                    </a:prstGeom>
                  </pic:spPr>
                </pic:pic>
              </a:graphicData>
            </a:graphic>
          </wp:inline>
        </w:drawing>
      </w:r>
    </w:p>
    <w:p w14:paraId="1586C14E" w14:textId="4D805D48" w:rsidR="00465E35" w:rsidRDefault="00465E35" w:rsidP="00D260CB">
      <w:r>
        <w:t xml:space="preserve">The above figure is the dividend per share of the immediate last 7 quarters. Here, it can be observed that the company’s </w:t>
      </w:r>
      <w:r w:rsidR="0039700C">
        <w:t>dividend pay-out ratio is not uniform or stable rather different quarter has different dividend per share. This is because, the company follows regular dividend pay-out policy while following some factors:</w:t>
      </w:r>
    </w:p>
    <w:p w14:paraId="508772C4" w14:textId="52932BA4" w:rsidR="0039700C" w:rsidRDefault="0039700C" w:rsidP="00D260CB">
      <w:r>
        <w:t>The company has divided those factors into two general factors and those are Internal factors and External factors.</w:t>
      </w:r>
    </w:p>
    <w:p w14:paraId="72FE03DF" w14:textId="3D9CA277" w:rsidR="0039700C" w:rsidRDefault="0039700C" w:rsidP="00D260CB">
      <w:r>
        <w:t>Internal Factors are:</w:t>
      </w:r>
    </w:p>
    <w:p w14:paraId="3D118446" w14:textId="50A9F43B" w:rsidR="0039700C" w:rsidRDefault="0039700C" w:rsidP="0039700C">
      <w:pPr>
        <w:pStyle w:val="ListParagraph"/>
        <w:numPr>
          <w:ilvl w:val="0"/>
          <w:numId w:val="1"/>
        </w:numPr>
      </w:pPr>
      <w:r>
        <w:lastRenderedPageBreak/>
        <w:t xml:space="preserve">Current and forecasted financial performance of Unilever all over the world. Because of this company pays </w:t>
      </w:r>
      <w:r w:rsidR="005D614C">
        <w:t xml:space="preserve">the </w:t>
      </w:r>
      <w:r>
        <w:t xml:space="preserve">different </w:t>
      </w:r>
      <w:r w:rsidR="005D614C">
        <w:t>rates</w:t>
      </w:r>
      <w:r>
        <w:t xml:space="preserve"> of </w:t>
      </w:r>
      <w:r w:rsidR="005D614C">
        <w:t>dividends</w:t>
      </w:r>
      <w:r>
        <w:t>.</w:t>
      </w:r>
    </w:p>
    <w:p w14:paraId="54F37D42" w14:textId="230B5A12" w:rsidR="0039700C" w:rsidRDefault="005D614C" w:rsidP="0039700C">
      <w:pPr>
        <w:pStyle w:val="ListParagraph"/>
        <w:numPr>
          <w:ilvl w:val="0"/>
          <w:numId w:val="1"/>
        </w:numPr>
      </w:pPr>
      <w:r>
        <w:t>Cash flow and liquidity position of the company. The company wants to maintain the industry average liquidity position so that it does not fall short of liquidity.</w:t>
      </w:r>
    </w:p>
    <w:p w14:paraId="058B27D4" w14:textId="5826724E" w:rsidR="005D614C" w:rsidRDefault="005D614C" w:rsidP="0039700C">
      <w:pPr>
        <w:pStyle w:val="ListParagraph"/>
        <w:numPr>
          <w:ilvl w:val="0"/>
          <w:numId w:val="1"/>
        </w:numPr>
      </w:pPr>
      <w:r>
        <w:t>Capital expenditure and investment plans. At the beginning of the financial year, the Fixed asset team and project management team of the company submit their forecast so that the company can plan based on the available liquidity.</w:t>
      </w:r>
    </w:p>
    <w:p w14:paraId="55FC1092" w14:textId="084D641F" w:rsidR="005D614C" w:rsidRDefault="005D614C" w:rsidP="0039700C">
      <w:pPr>
        <w:pStyle w:val="ListParagraph"/>
        <w:numPr>
          <w:ilvl w:val="0"/>
          <w:numId w:val="1"/>
        </w:numPr>
      </w:pPr>
      <w:r>
        <w:t>Acquisitions and disposals of fixed assets and other projects.</w:t>
      </w:r>
    </w:p>
    <w:p w14:paraId="1C06B25C" w14:textId="59237EE8" w:rsidR="005D614C" w:rsidRDefault="005D614C" w:rsidP="0039700C">
      <w:pPr>
        <w:pStyle w:val="ListParagraph"/>
        <w:numPr>
          <w:ilvl w:val="0"/>
          <w:numId w:val="1"/>
        </w:numPr>
      </w:pPr>
      <w:r>
        <w:t>Restructuring the activities of the company</w:t>
      </w:r>
      <w:r w:rsidR="008E6D0E">
        <w:t xml:space="preserve"> (Markham, 2016)</w:t>
      </w:r>
      <w:r>
        <w:t>.</w:t>
      </w:r>
    </w:p>
    <w:p w14:paraId="49F629CB" w14:textId="39B32786" w:rsidR="005D614C" w:rsidRDefault="005D614C" w:rsidP="0039700C">
      <w:pPr>
        <w:pStyle w:val="ListParagraph"/>
        <w:numPr>
          <w:ilvl w:val="0"/>
          <w:numId w:val="1"/>
        </w:numPr>
      </w:pPr>
      <w:r>
        <w:t>Interim dividend (declared) plays an important role in declaring the final dividend.</w:t>
      </w:r>
    </w:p>
    <w:p w14:paraId="2377C2AA" w14:textId="2BEA1867" w:rsidR="005D614C" w:rsidRDefault="005D614C" w:rsidP="0039700C">
      <w:pPr>
        <w:pStyle w:val="ListParagraph"/>
        <w:numPr>
          <w:ilvl w:val="0"/>
          <w:numId w:val="1"/>
        </w:numPr>
      </w:pPr>
      <w:r>
        <w:t>Future requirements of the funds. Unilever Plc. is a multinational company it is currently operating in many countries and according to the rules of those companies regarding the fund and reserves.</w:t>
      </w:r>
    </w:p>
    <w:p w14:paraId="7825A17F" w14:textId="0FCD826F" w:rsidR="005D614C" w:rsidRDefault="005D614C" w:rsidP="005D614C">
      <w:r>
        <w:t>External factors are:</w:t>
      </w:r>
    </w:p>
    <w:p w14:paraId="5A1187DB" w14:textId="01B29339" w:rsidR="005D614C" w:rsidRDefault="005D614C" w:rsidP="005D614C">
      <w:pPr>
        <w:pStyle w:val="ListParagraph"/>
        <w:numPr>
          <w:ilvl w:val="0"/>
          <w:numId w:val="1"/>
        </w:numPr>
      </w:pPr>
      <w:r>
        <w:t>Macro-economic environment of the country in which it operates</w:t>
      </w:r>
      <w:r w:rsidR="008E6D0E">
        <w:t xml:space="preserve"> (Markham, 2016)</w:t>
      </w:r>
      <w:r>
        <w:t>.</w:t>
      </w:r>
    </w:p>
    <w:p w14:paraId="5B4B2E95" w14:textId="405401AC" w:rsidR="005D614C" w:rsidRDefault="005D614C" w:rsidP="005D614C">
      <w:pPr>
        <w:pStyle w:val="ListParagraph"/>
        <w:numPr>
          <w:ilvl w:val="0"/>
          <w:numId w:val="1"/>
        </w:numPr>
      </w:pPr>
      <w:r>
        <w:t>Market conditions and the trends among the consumers.</w:t>
      </w:r>
    </w:p>
    <w:p w14:paraId="71D0E797" w14:textId="08905A2B" w:rsidR="005D614C" w:rsidRDefault="005D614C" w:rsidP="005D614C">
      <w:pPr>
        <w:pStyle w:val="ListParagraph"/>
        <w:numPr>
          <w:ilvl w:val="0"/>
          <w:numId w:val="1"/>
        </w:numPr>
      </w:pPr>
      <w:r>
        <w:t>Changes in regulatory requirements.</w:t>
      </w:r>
    </w:p>
    <w:p w14:paraId="24DFD1EE" w14:textId="7AA02EF0" w:rsidR="005D614C" w:rsidRDefault="005D614C" w:rsidP="005D614C">
      <w:pPr>
        <w:pStyle w:val="ListParagraph"/>
        <w:numPr>
          <w:ilvl w:val="0"/>
          <w:numId w:val="1"/>
        </w:numPr>
      </w:pPr>
      <w:r>
        <w:t>Expectations of the shareholders.</w:t>
      </w:r>
    </w:p>
    <w:p w14:paraId="6E35B3AE" w14:textId="00216A6F" w:rsidR="005D614C" w:rsidRDefault="003C0145" w:rsidP="005D614C">
      <w:r>
        <w:t>The dividend</w:t>
      </w:r>
      <w:r w:rsidR="005D614C">
        <w:t xml:space="preserve"> policy of the company </w:t>
      </w:r>
      <w:r>
        <w:t xml:space="preserve">is </w:t>
      </w:r>
      <w:r w:rsidR="005D614C">
        <w:t>basically based on the above factors.</w:t>
      </w:r>
    </w:p>
    <w:p w14:paraId="474B95AC" w14:textId="4D9D4578" w:rsidR="005D614C" w:rsidRDefault="00460D97" w:rsidP="00EA457A">
      <w:pPr>
        <w:pStyle w:val="Heading1"/>
      </w:pPr>
      <w:bookmarkStart w:id="3" w:name="_Toc118488478"/>
      <w:r>
        <w:t>Efficient Market Hypothesis</w:t>
      </w:r>
      <w:bookmarkEnd w:id="3"/>
    </w:p>
    <w:p w14:paraId="257EDB92" w14:textId="3DD23294" w:rsidR="00EA457A" w:rsidRDefault="003C0145" w:rsidP="00EA457A">
      <w:r>
        <w:t>The efficient</w:t>
      </w:r>
      <w:r w:rsidR="00966560">
        <w:t xml:space="preserve"> market hypothesis theory states that when any new information about the company comes to the market, it reflects in the share price</w:t>
      </w:r>
      <w:r w:rsidR="008E6D0E">
        <w:t xml:space="preserve"> (Keane, 2018)</w:t>
      </w:r>
      <w:r w:rsidR="00966560">
        <w:t xml:space="preserve">. As per the efficient market hypothesis, from the share price, it can be easily assumed that the share price reflects all the new information of the company. For example, there are two types of investors in the market. One is </w:t>
      </w:r>
      <w:r>
        <w:t xml:space="preserve">a </w:t>
      </w:r>
      <w:r w:rsidR="00966560">
        <w:t xml:space="preserve">risk taker and another is </w:t>
      </w:r>
      <w:r w:rsidR="004F7F33">
        <w:t xml:space="preserve">a </w:t>
      </w:r>
      <w:r w:rsidR="00445796">
        <w:t>risk-averse</w:t>
      </w:r>
      <w:r w:rsidR="00966560">
        <w:t xml:space="preserve">. </w:t>
      </w:r>
      <w:r w:rsidR="00144855">
        <w:t xml:space="preserve">So, the investors who are </w:t>
      </w:r>
      <w:r w:rsidR="004F7F33">
        <w:t>risk-averse</w:t>
      </w:r>
      <w:r w:rsidR="00144855">
        <w:t xml:space="preserve"> like to take the dividend </w:t>
      </w:r>
      <w:r w:rsidR="00445796">
        <w:t>rather than prefer to take the risk of investing in a new project. On the other hand, the risk takers like to take the risk so that they can earn the capital gain (increase in share price) rather than the revenue gain (increase in dividend).</w:t>
      </w:r>
    </w:p>
    <w:p w14:paraId="666DEDE4" w14:textId="024E856F" w:rsidR="00445796" w:rsidRDefault="00071732" w:rsidP="00EA457A">
      <w:r>
        <w:t xml:space="preserve">Unilever Plc.’s share price in the UK market has been analysed the data of last one month (Appendix A). It has been found that the share price of Unilever has not changed so much. Highest price in this month was 46.46, lowest was 43.94, average was </w:t>
      </w:r>
      <w:r w:rsidR="00074C78">
        <w:t>45.12</w:t>
      </w:r>
      <w:r w:rsidR="008E6D0E">
        <w:t xml:space="preserve"> (</w:t>
      </w:r>
      <w:r w:rsidR="008E6D0E">
        <w:rPr>
          <w:i/>
          <w:iCs/>
        </w:rPr>
        <w:t xml:space="preserve">Unilever plc </w:t>
      </w:r>
      <w:r w:rsidR="008E6D0E">
        <w:rPr>
          <w:i/>
          <w:iCs/>
        </w:rPr>
        <w:lastRenderedPageBreak/>
        <w:t>(ULVR) share price history</w:t>
      </w:r>
      <w:r w:rsidR="008E6D0E">
        <w:t xml:space="preserve"> 2022)</w:t>
      </w:r>
      <w:r w:rsidR="00074C78">
        <w:t xml:space="preserve">. From last 1 month’s information it can be concluded that the UK market has mixed types of investors and the market is not strong rather semi-strong. As it can be observed that the share price has not moved so much rather it is moving from 44 to 46. And the variation from one day to another is just a cent. In the month of November, the share price has varied at a lower rate. So, it is clear that the investors get the information that is declared by the company as per the company’s regulation. If the market is strong types, then the share price would be varied with a higher rate and the line would be straight not a zig-zag. </w:t>
      </w:r>
    </w:p>
    <w:p w14:paraId="128151F0" w14:textId="46439919" w:rsidR="004A322D" w:rsidRDefault="004A322D" w:rsidP="00EA457A">
      <w:r>
        <w:t xml:space="preserve">This is the condition of London market. Different market has different scenario. But in case of Unilever, the market is not strong or not inefficient. It is semi strong. Because in the maximum market, the share price of Unilever is not fluctuating with higher range. It means that in the share price, past information along with new circulated information is </w:t>
      </w:r>
      <w:r w:rsidR="00975611">
        <w:t>reflected</w:t>
      </w:r>
      <w:r>
        <w:t>. That is why there is a fixed range within which the share price is fluctuating.</w:t>
      </w:r>
    </w:p>
    <w:p w14:paraId="5939E387" w14:textId="7BBE13F4" w:rsidR="00975611" w:rsidRDefault="0030370B" w:rsidP="0030370B">
      <w:pPr>
        <w:pStyle w:val="Heading1"/>
      </w:pPr>
      <w:bookmarkStart w:id="4" w:name="_Toc118488479"/>
      <w:r>
        <w:t>Investment Appraising Method</w:t>
      </w:r>
      <w:bookmarkEnd w:id="4"/>
    </w:p>
    <w:p w14:paraId="46106928" w14:textId="0564AAC0" w:rsidR="0030370B" w:rsidRDefault="0030370B" w:rsidP="0030370B">
      <w:r>
        <w:t xml:space="preserve">Unilever Plc. is a multinational company and before taking any project company’s project appraisal team always analysis the market </w:t>
      </w:r>
      <w:r w:rsidR="005C3DCF">
        <w:t>of that project. There are different types of project appraisal techniques. Being a multinational company, Unilever uses its own techniques to appraise project.</w:t>
      </w:r>
    </w:p>
    <w:p w14:paraId="01F74DAA" w14:textId="460AB645" w:rsidR="005C3DCF" w:rsidRDefault="005C3DCF" w:rsidP="0030370B">
      <w:r>
        <w:t>The company identifies four major processes in project decision-making:</w:t>
      </w:r>
    </w:p>
    <w:p w14:paraId="7E6ABCEC" w14:textId="360ECAD5" w:rsidR="005C3DCF" w:rsidRDefault="005C3DCF" w:rsidP="005C3DCF">
      <w:pPr>
        <w:pStyle w:val="ListParagraph"/>
        <w:numPr>
          <w:ilvl w:val="0"/>
          <w:numId w:val="1"/>
        </w:numPr>
      </w:pPr>
      <w:r>
        <w:t>Assessment Process.</w:t>
      </w:r>
    </w:p>
    <w:p w14:paraId="708830F5" w14:textId="63AAE363" w:rsidR="005C3DCF" w:rsidRDefault="005C3DCF" w:rsidP="005C3DCF">
      <w:pPr>
        <w:pStyle w:val="ListParagraph"/>
        <w:numPr>
          <w:ilvl w:val="0"/>
          <w:numId w:val="1"/>
        </w:numPr>
      </w:pPr>
      <w:r>
        <w:t>Decision making process.</w:t>
      </w:r>
    </w:p>
    <w:p w14:paraId="2DE22D66" w14:textId="0DF93829" w:rsidR="005C3DCF" w:rsidRDefault="005C3DCF" w:rsidP="005C3DCF">
      <w:pPr>
        <w:pStyle w:val="ListParagraph"/>
        <w:numPr>
          <w:ilvl w:val="0"/>
          <w:numId w:val="1"/>
        </w:numPr>
      </w:pPr>
      <w:r>
        <w:t>Implementation process.</w:t>
      </w:r>
    </w:p>
    <w:p w14:paraId="2CEC4161" w14:textId="5AB7272B" w:rsidR="005C3DCF" w:rsidRDefault="005C3DCF" w:rsidP="005C3DCF">
      <w:pPr>
        <w:pStyle w:val="ListParagraph"/>
        <w:numPr>
          <w:ilvl w:val="0"/>
          <w:numId w:val="1"/>
        </w:numPr>
      </w:pPr>
      <w:r>
        <w:t>Post-implementation process.</w:t>
      </w:r>
    </w:p>
    <w:p w14:paraId="3F667D94" w14:textId="33425D78" w:rsidR="005C3DCF" w:rsidRDefault="005C3DCF" w:rsidP="005C3DCF">
      <w:r>
        <w:t>In the Capital investment process, first of all it identifies, whether the investment is small or capital investment projects. If small project, then the company uses simple discounted cash flow and if capital investment project, then uses capital budgeting. In the capital budgeting process, they perform feasibility test of the projects including:</w:t>
      </w:r>
    </w:p>
    <w:p w14:paraId="1408A15C" w14:textId="3E2B7409" w:rsidR="005C3DCF" w:rsidRDefault="005C3DCF" w:rsidP="005C3DCF">
      <w:pPr>
        <w:pStyle w:val="ListParagraph"/>
        <w:numPr>
          <w:ilvl w:val="0"/>
          <w:numId w:val="1"/>
        </w:numPr>
      </w:pPr>
      <w:r>
        <w:t>Technical test.</w:t>
      </w:r>
    </w:p>
    <w:p w14:paraId="240F5E4E" w14:textId="681B9888" w:rsidR="005C3DCF" w:rsidRDefault="005C3DCF" w:rsidP="005C3DCF">
      <w:pPr>
        <w:pStyle w:val="ListParagraph"/>
        <w:numPr>
          <w:ilvl w:val="0"/>
          <w:numId w:val="1"/>
        </w:numPr>
      </w:pPr>
      <w:r>
        <w:t>Decision making under uncertainties.</w:t>
      </w:r>
    </w:p>
    <w:p w14:paraId="05B77978" w14:textId="3DC46C93" w:rsidR="005C3DCF" w:rsidRDefault="005C3DCF" w:rsidP="005C3DCF">
      <w:pPr>
        <w:pStyle w:val="ListParagraph"/>
        <w:numPr>
          <w:ilvl w:val="0"/>
          <w:numId w:val="1"/>
        </w:numPr>
      </w:pPr>
      <w:r>
        <w:t>Market and marketing study</w:t>
      </w:r>
    </w:p>
    <w:p w14:paraId="33860AA9" w14:textId="244A6B21" w:rsidR="005C3DCF" w:rsidRDefault="005C3DCF" w:rsidP="005C3DCF">
      <w:pPr>
        <w:pStyle w:val="ListParagraph"/>
        <w:numPr>
          <w:ilvl w:val="0"/>
          <w:numId w:val="1"/>
        </w:numPr>
      </w:pPr>
      <w:r>
        <w:t>Alternative methods.</w:t>
      </w:r>
    </w:p>
    <w:p w14:paraId="55FC9014" w14:textId="270AC4FB" w:rsidR="005C3DCF" w:rsidRDefault="005C3DCF" w:rsidP="005C3DCF">
      <w:pPr>
        <w:pStyle w:val="ListParagraph"/>
        <w:numPr>
          <w:ilvl w:val="0"/>
          <w:numId w:val="1"/>
        </w:numPr>
      </w:pPr>
      <w:r>
        <w:t>Financial.</w:t>
      </w:r>
    </w:p>
    <w:p w14:paraId="6333A94C" w14:textId="1ADF33AA" w:rsidR="005C3DCF" w:rsidRDefault="005C3DCF" w:rsidP="005C3DCF">
      <w:pPr>
        <w:pStyle w:val="ListParagraph"/>
        <w:numPr>
          <w:ilvl w:val="0"/>
          <w:numId w:val="1"/>
        </w:numPr>
      </w:pPr>
      <w:r>
        <w:lastRenderedPageBreak/>
        <w:t>Sensitivity, etc.</w:t>
      </w:r>
    </w:p>
    <w:p w14:paraId="7FCDB461" w14:textId="6DFE77D9" w:rsidR="005C3DCF" w:rsidRDefault="005C3DCF" w:rsidP="005C3DCF">
      <w:r>
        <w:t xml:space="preserve">The under decision making process, feasibility study is performed for all the projects and then top management </w:t>
      </w:r>
      <w:r w:rsidR="000058CF">
        <w:t>eliminates some projects and some are retained</w:t>
      </w:r>
      <w:r w:rsidR="008E6D0E">
        <w:t xml:space="preserve"> (</w:t>
      </w:r>
      <w:r w:rsidR="008E6D0E">
        <w:rPr>
          <w:i/>
          <w:iCs/>
        </w:rPr>
        <w:t>Unilever's project selection process,</w:t>
      </w:r>
      <w:r w:rsidR="008E6D0E">
        <w:t xml:space="preserve"> 2022)</w:t>
      </w:r>
      <w:r w:rsidR="000058CF">
        <w:t xml:space="preserve">. Those retained are sent to Finance department for shortlisting. Then the projects are analysis based on IRR and Discounted payback method as normal payback does not consider time value of money. And IRR forms part of sensitivity analysis. </w:t>
      </w:r>
    </w:p>
    <w:p w14:paraId="66DD3637" w14:textId="4F7876C7" w:rsidR="000058CF" w:rsidRDefault="000058CF" w:rsidP="005C3DCF">
      <w:r>
        <w:t xml:space="preserve">Then while choosing the alternatives, the company sets </w:t>
      </w:r>
      <w:r w:rsidR="00411A5A">
        <w:t xml:space="preserve">the </w:t>
      </w:r>
      <w:r>
        <w:t>minimum required IRR and analysis the projects against that minimum IRR</w:t>
      </w:r>
      <w:r w:rsidR="008E6D0E">
        <w:t xml:space="preserve"> (</w:t>
      </w:r>
      <w:r w:rsidR="008E6D0E">
        <w:rPr>
          <w:i/>
          <w:iCs/>
        </w:rPr>
        <w:t>Unilever's project selection process,</w:t>
      </w:r>
      <w:r w:rsidR="008E6D0E">
        <w:t xml:space="preserve"> 2022)</w:t>
      </w:r>
      <w:r>
        <w:t xml:space="preserve">. If any projects yield more IRR than the minimum IRR, then it is selected. If more projects yield higher IRR than </w:t>
      </w:r>
      <w:r w:rsidR="00411A5A">
        <w:t xml:space="preserve">the </w:t>
      </w:r>
      <w:r>
        <w:t xml:space="preserve">minimum, the discounted payback becomes the basis of choice and elimination. </w:t>
      </w:r>
    </w:p>
    <w:p w14:paraId="75867616" w14:textId="7DF9B99E" w:rsidR="000058CF" w:rsidRDefault="000058CF" w:rsidP="005C3DCF">
      <w:r>
        <w:t>Then After selecting the project, the implementation process begins with the Finance department and Treasury department of the company.</w:t>
      </w:r>
    </w:p>
    <w:p w14:paraId="7052F063" w14:textId="4B851D30" w:rsidR="00411A5A" w:rsidRDefault="009933FB" w:rsidP="009933FB">
      <w:pPr>
        <w:pStyle w:val="Heading1"/>
      </w:pPr>
      <w:bookmarkStart w:id="5" w:name="_Toc118488480"/>
      <w:r>
        <w:t>Conclusion</w:t>
      </w:r>
      <w:bookmarkEnd w:id="5"/>
    </w:p>
    <w:p w14:paraId="4CBDA283" w14:textId="7DD54CBF" w:rsidR="00614590" w:rsidRDefault="009933FB" w:rsidP="009933FB">
      <w:r>
        <w:t>International financial management implies that the companies need to focus on each and every market while managing the finance. But it has been found that the company can follow a uniform dividend policy and the markets in which it is operating either semi string or inefficient so less effect on share price. On the other hand, the company always choose any projects with more cautiousness. That is why its share price does not fall so much.</w:t>
      </w:r>
    </w:p>
    <w:p w14:paraId="7AEE33B8" w14:textId="77777777" w:rsidR="00614590" w:rsidRDefault="00614590">
      <w:pPr>
        <w:spacing w:line="259" w:lineRule="auto"/>
        <w:jc w:val="left"/>
      </w:pPr>
      <w:r>
        <w:br w:type="page"/>
      </w:r>
    </w:p>
    <w:p w14:paraId="2B79E1B9" w14:textId="312AA733" w:rsidR="009933FB" w:rsidRDefault="00614590" w:rsidP="008E6D0E">
      <w:pPr>
        <w:pStyle w:val="Heading1"/>
      </w:pPr>
      <w:bookmarkStart w:id="6" w:name="_Toc118488481"/>
      <w:r>
        <w:lastRenderedPageBreak/>
        <w:t>References</w:t>
      </w:r>
      <w:bookmarkEnd w:id="6"/>
    </w:p>
    <w:p w14:paraId="3BE03982" w14:textId="1F90AB1B" w:rsidR="008E6D0E" w:rsidRDefault="008E6D0E" w:rsidP="008E6D0E">
      <w:pPr>
        <w:pStyle w:val="NormalWeb"/>
        <w:spacing w:line="360" w:lineRule="auto"/>
        <w:ind w:left="567" w:hanging="567"/>
      </w:pPr>
      <w:r>
        <w:rPr>
          <w:i/>
          <w:iCs/>
        </w:rPr>
        <w:t>Unilever's project selection process</w:t>
      </w:r>
      <w:r>
        <w:t xml:space="preserve"> (2022) </w:t>
      </w:r>
      <w:r>
        <w:rPr>
          <w:i/>
          <w:iCs/>
        </w:rPr>
        <w:t>prezi.com</w:t>
      </w:r>
      <w:r>
        <w:t xml:space="preserve">. Available at: https://prezi.com/pcz_7xvtrycj/unilevers-project-selection-process/ (Accessed: November 4, 2022). </w:t>
      </w:r>
    </w:p>
    <w:p w14:paraId="6A3A655A" w14:textId="061C7281" w:rsidR="008E6D0E" w:rsidRDefault="008E6D0E" w:rsidP="008E6D0E">
      <w:pPr>
        <w:pStyle w:val="NormalWeb"/>
        <w:ind w:left="567" w:hanging="567"/>
      </w:pPr>
      <w:r>
        <w:rPr>
          <w:i/>
          <w:iCs/>
        </w:rPr>
        <w:t>Unilever plc (ULVR) share price history</w:t>
      </w:r>
      <w:r>
        <w:t xml:space="preserve"> (2022) </w:t>
      </w:r>
      <w:r>
        <w:rPr>
          <w:i/>
          <w:iCs/>
        </w:rPr>
        <w:t>Investing.com UK</w:t>
      </w:r>
      <w:r>
        <w:t xml:space="preserve">. Available at: https://uk.investing.com/equities/unilever-ord-historical-data?utm_source=google&amp;utm_medium=cpc&amp;utm_campaign=18451347319&amp;utm_content=624644787104&amp;utm_term=dsa-1546555491534_&amp;GL_Ad_ID=624644787104&amp;GL_Campaign_ID=18451347319&amp;gclid=CjwKCAjw8JKbBhBYEiwAs3sxN1wfJjFfSKRmodwAf_tTL5DrSaO3BAoM3iR3hj789aWP95260QOP1BoCJWsQAvD_BwE (Accessed: November 4, 2022). </w:t>
      </w:r>
    </w:p>
    <w:p w14:paraId="64188E8C" w14:textId="77777777" w:rsidR="008E6D0E" w:rsidRDefault="008E6D0E" w:rsidP="008E6D0E">
      <w:pPr>
        <w:pStyle w:val="NormalWeb"/>
        <w:ind w:left="567" w:hanging="567"/>
      </w:pPr>
      <w:r>
        <w:t xml:space="preserve">“Markham, Rudolph Harold Peter, (Rudy), financial director, Unilever PLC, 2000–07; chief financial officer, Unilever NV, 2005–07; vice chairman and senior non-executive director, Legal &amp; General Group plc (non-executive director, since 2006)” (2016) </w:t>
      </w:r>
      <w:r>
        <w:rPr>
          <w:i/>
          <w:iCs/>
        </w:rPr>
        <w:t>Who's Who</w:t>
      </w:r>
      <w:r>
        <w:t xml:space="preserve"> [Preprint]. Available at: https://doi.org/10.1093/ww/9780199540884.013.268218. </w:t>
      </w:r>
    </w:p>
    <w:p w14:paraId="17A90420" w14:textId="02952647" w:rsidR="008E6D0E" w:rsidRDefault="008E6D0E" w:rsidP="008E6D0E">
      <w:pPr>
        <w:pStyle w:val="NormalWeb"/>
        <w:ind w:left="567" w:hanging="567"/>
      </w:pPr>
      <w:r>
        <w:t xml:space="preserve">Keane, S.M. (2018) </w:t>
      </w:r>
      <w:r>
        <w:rPr>
          <w:i/>
          <w:iCs/>
        </w:rPr>
        <w:t>The Efficient Market Hypothesis: And the implications for financial reporting</w:t>
      </w:r>
      <w:r>
        <w:t xml:space="preserve">. London: Published for the Institute of Chartered Accountants of Scotland by Gee &amp; Co. </w:t>
      </w:r>
    </w:p>
    <w:p w14:paraId="362C7DA5" w14:textId="77777777" w:rsidR="00614590" w:rsidRPr="009933FB" w:rsidRDefault="00614590" w:rsidP="009933FB"/>
    <w:p w14:paraId="18261616" w14:textId="77777777" w:rsidR="005C3DCF" w:rsidRPr="0030370B" w:rsidRDefault="005C3DCF" w:rsidP="005C3DCF"/>
    <w:p w14:paraId="69D6A6ED" w14:textId="6ACECF9A" w:rsidR="00071732" w:rsidRDefault="00071732" w:rsidP="00EA457A"/>
    <w:p w14:paraId="1AFF2A4E" w14:textId="697C50A7" w:rsidR="00071732" w:rsidRDefault="00071732" w:rsidP="00071732">
      <w:pPr>
        <w:pStyle w:val="Heading1"/>
      </w:pPr>
      <w:bookmarkStart w:id="7" w:name="_Toc118488482"/>
      <w:r>
        <w:lastRenderedPageBreak/>
        <w:t>Appendix A</w:t>
      </w:r>
      <w:bookmarkEnd w:id="7"/>
    </w:p>
    <w:p w14:paraId="612EF8D3" w14:textId="12F759BF" w:rsidR="00071732" w:rsidRPr="00EA457A" w:rsidRDefault="00071732" w:rsidP="00EA457A">
      <w:r>
        <w:rPr>
          <w:noProof/>
        </w:rPr>
        <w:drawing>
          <wp:inline distT="0" distB="0" distL="0" distR="0" wp14:anchorId="363A9D13" wp14:editId="01A8AD96">
            <wp:extent cx="4914900" cy="4848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14900" cy="4848225"/>
                    </a:xfrm>
                    <a:prstGeom prst="rect">
                      <a:avLst/>
                    </a:prstGeom>
                  </pic:spPr>
                </pic:pic>
              </a:graphicData>
            </a:graphic>
          </wp:inline>
        </w:drawing>
      </w:r>
    </w:p>
    <w:p w14:paraId="08BDE1D6" w14:textId="77777777" w:rsidR="00885D5E" w:rsidRDefault="00885D5E" w:rsidP="00D260CB"/>
    <w:sectPr w:rsidR="00885D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80661" w14:textId="77777777" w:rsidR="005D12C0" w:rsidRDefault="005D12C0" w:rsidP="00E135E6">
      <w:pPr>
        <w:spacing w:after="0" w:line="240" w:lineRule="auto"/>
      </w:pPr>
      <w:r>
        <w:separator/>
      </w:r>
    </w:p>
  </w:endnote>
  <w:endnote w:type="continuationSeparator" w:id="0">
    <w:p w14:paraId="6580D3DD" w14:textId="77777777" w:rsidR="005D12C0" w:rsidRDefault="005D12C0" w:rsidP="00E13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8B585" w14:textId="77777777" w:rsidR="005D12C0" w:rsidRDefault="005D12C0" w:rsidP="00E135E6">
      <w:pPr>
        <w:spacing w:after="0" w:line="240" w:lineRule="auto"/>
      </w:pPr>
      <w:r>
        <w:separator/>
      </w:r>
    </w:p>
  </w:footnote>
  <w:footnote w:type="continuationSeparator" w:id="0">
    <w:p w14:paraId="6B4E92F6" w14:textId="77777777" w:rsidR="005D12C0" w:rsidRDefault="005D12C0" w:rsidP="00E13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569EB"/>
    <w:multiLevelType w:val="hybridMultilevel"/>
    <w:tmpl w:val="1A7ED20E"/>
    <w:lvl w:ilvl="0" w:tplc="039A720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606428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wNjAytDQzMTEzsjBU0lEKTi0uzszPAykwrAUAYIx6biwAAAA="/>
  </w:docVars>
  <w:rsids>
    <w:rsidRoot w:val="00374B87"/>
    <w:rsid w:val="000058CF"/>
    <w:rsid w:val="00071732"/>
    <w:rsid w:val="00074C78"/>
    <w:rsid w:val="000E7260"/>
    <w:rsid w:val="00144855"/>
    <w:rsid w:val="00174BB3"/>
    <w:rsid w:val="0030370B"/>
    <w:rsid w:val="00374B87"/>
    <w:rsid w:val="0039700C"/>
    <w:rsid w:val="003C0145"/>
    <w:rsid w:val="003F08DE"/>
    <w:rsid w:val="00411A5A"/>
    <w:rsid w:val="00445796"/>
    <w:rsid w:val="00460D97"/>
    <w:rsid w:val="00465E35"/>
    <w:rsid w:val="004A322D"/>
    <w:rsid w:val="004F7F33"/>
    <w:rsid w:val="00560ECA"/>
    <w:rsid w:val="00586266"/>
    <w:rsid w:val="00596451"/>
    <w:rsid w:val="005C3DCF"/>
    <w:rsid w:val="005D12C0"/>
    <w:rsid w:val="005D614C"/>
    <w:rsid w:val="005F1F4E"/>
    <w:rsid w:val="00601608"/>
    <w:rsid w:val="00614590"/>
    <w:rsid w:val="006763AF"/>
    <w:rsid w:val="006B7450"/>
    <w:rsid w:val="006F4A9E"/>
    <w:rsid w:val="00720763"/>
    <w:rsid w:val="00770303"/>
    <w:rsid w:val="008757F0"/>
    <w:rsid w:val="00885D5E"/>
    <w:rsid w:val="008869E6"/>
    <w:rsid w:val="008E6D0E"/>
    <w:rsid w:val="00905C19"/>
    <w:rsid w:val="0092392E"/>
    <w:rsid w:val="00966560"/>
    <w:rsid w:val="00975611"/>
    <w:rsid w:val="009933FB"/>
    <w:rsid w:val="00B02E63"/>
    <w:rsid w:val="00B22024"/>
    <w:rsid w:val="00BA499F"/>
    <w:rsid w:val="00C16259"/>
    <w:rsid w:val="00CF37DA"/>
    <w:rsid w:val="00D260CB"/>
    <w:rsid w:val="00D8062C"/>
    <w:rsid w:val="00DC1663"/>
    <w:rsid w:val="00E135E6"/>
    <w:rsid w:val="00E83770"/>
    <w:rsid w:val="00EA4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7A5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7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F08DE"/>
    <w:pPr>
      <w:keepNext/>
      <w:keepLines/>
      <w:spacing w:before="240" w:after="0"/>
      <w:jc w:val="left"/>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08DE"/>
    <w:pPr>
      <w:keepNext/>
      <w:keepLines/>
      <w:spacing w:before="40" w:after="0"/>
      <w:jc w:val="left"/>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B02E63"/>
    <w:pPr>
      <w:keepNext/>
      <w:spacing w:before="240" w:after="60"/>
      <w:outlineLvl w:val="2"/>
    </w:pPr>
    <w:rPr>
      <w:rFonts w:eastAsiaTheme="majorEastAsia" w:cstheme="majorBidi"/>
      <w:b/>
      <w:bCs/>
      <w:color w:val="002060"/>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8D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F08DE"/>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02E63"/>
    <w:rPr>
      <w:rFonts w:ascii="Times New Roman" w:eastAsiaTheme="majorEastAsia" w:hAnsi="Times New Roman" w:cstheme="majorBidi"/>
      <w:b/>
      <w:bCs/>
      <w:color w:val="002060"/>
      <w:sz w:val="26"/>
      <w:szCs w:val="26"/>
      <w:u w:val="single"/>
    </w:rPr>
  </w:style>
  <w:style w:type="paragraph" w:styleId="ListParagraph">
    <w:name w:val="List Paragraph"/>
    <w:basedOn w:val="Normal"/>
    <w:uiPriority w:val="34"/>
    <w:qFormat/>
    <w:rsid w:val="0039700C"/>
    <w:pPr>
      <w:ind w:left="720"/>
      <w:contextualSpacing/>
    </w:pPr>
  </w:style>
  <w:style w:type="paragraph" w:styleId="NormalWeb">
    <w:name w:val="Normal (Web)"/>
    <w:basedOn w:val="Normal"/>
    <w:uiPriority w:val="99"/>
    <w:semiHidden/>
    <w:unhideWhenUsed/>
    <w:rsid w:val="008E6D0E"/>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8E6D0E"/>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8E6D0E"/>
    <w:pPr>
      <w:spacing w:after="100"/>
    </w:pPr>
  </w:style>
  <w:style w:type="character" w:styleId="Hyperlink">
    <w:name w:val="Hyperlink"/>
    <w:basedOn w:val="DefaultParagraphFont"/>
    <w:uiPriority w:val="99"/>
    <w:unhideWhenUsed/>
    <w:rsid w:val="008E6D0E"/>
    <w:rPr>
      <w:color w:val="0563C1" w:themeColor="hyperlink"/>
      <w:u w:val="single"/>
    </w:rPr>
  </w:style>
  <w:style w:type="paragraph" w:styleId="Header">
    <w:name w:val="header"/>
    <w:basedOn w:val="Normal"/>
    <w:link w:val="HeaderChar"/>
    <w:uiPriority w:val="99"/>
    <w:unhideWhenUsed/>
    <w:rsid w:val="00E13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5E6"/>
    <w:rPr>
      <w:rFonts w:ascii="Times New Roman" w:hAnsi="Times New Roman"/>
      <w:sz w:val="24"/>
    </w:rPr>
  </w:style>
  <w:style w:type="paragraph" w:styleId="Footer">
    <w:name w:val="footer"/>
    <w:basedOn w:val="Normal"/>
    <w:link w:val="FooterChar"/>
    <w:uiPriority w:val="99"/>
    <w:unhideWhenUsed/>
    <w:rsid w:val="00E13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5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59589">
      <w:bodyDiv w:val="1"/>
      <w:marLeft w:val="0"/>
      <w:marRight w:val="0"/>
      <w:marTop w:val="0"/>
      <w:marBottom w:val="0"/>
      <w:divBdr>
        <w:top w:val="none" w:sz="0" w:space="0" w:color="auto"/>
        <w:left w:val="none" w:sz="0" w:space="0" w:color="auto"/>
        <w:bottom w:val="none" w:sz="0" w:space="0" w:color="auto"/>
        <w:right w:val="none" w:sz="0" w:space="0" w:color="auto"/>
      </w:divBdr>
    </w:div>
    <w:div w:id="445344556">
      <w:bodyDiv w:val="1"/>
      <w:marLeft w:val="0"/>
      <w:marRight w:val="0"/>
      <w:marTop w:val="0"/>
      <w:marBottom w:val="0"/>
      <w:divBdr>
        <w:top w:val="none" w:sz="0" w:space="0" w:color="auto"/>
        <w:left w:val="none" w:sz="0" w:space="0" w:color="auto"/>
        <w:bottom w:val="none" w:sz="0" w:space="0" w:color="auto"/>
        <w:right w:val="none" w:sz="0" w:space="0" w:color="auto"/>
      </w:divBdr>
    </w:div>
    <w:div w:id="891382139">
      <w:bodyDiv w:val="1"/>
      <w:marLeft w:val="0"/>
      <w:marRight w:val="0"/>
      <w:marTop w:val="0"/>
      <w:marBottom w:val="0"/>
      <w:divBdr>
        <w:top w:val="none" w:sz="0" w:space="0" w:color="auto"/>
        <w:left w:val="none" w:sz="0" w:space="0" w:color="auto"/>
        <w:bottom w:val="none" w:sz="0" w:space="0" w:color="auto"/>
        <w:right w:val="none" w:sz="0" w:space="0" w:color="auto"/>
      </w:divBdr>
    </w:div>
    <w:div w:id="113679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D90BC-DBB5-4134-A9F8-D767077A5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1702</Words>
  <Characters>9707</Characters>
  <Application>Microsoft Office Word</Application>
  <DocSecurity>0</DocSecurity>
  <Lines>80</Lines>
  <Paragraphs>22</Paragraphs>
  <ScaleCrop>false</ScaleCrop>
  <Company/>
  <LinksUpToDate>false</LinksUpToDate>
  <CharactersWithSpaces>11387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2022-11-04T15:07:00Z</dcterms:created>
  <dcterms:modified xsi:type="dcterms:W3CDTF">2023-01-02T18:02:00Z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1ede299b1e32c0c5581c30093acce056cd6cf003a220718fdf8681503ad01c2d</vt:lpwstr>
  </property>
</Properties>
</file>