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3F4D104E"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w:t>
      </w:r>
      <w:r w:rsidR="00AA2C37">
        <w:rPr>
          <w:rFonts w:ascii="Arial Nova" w:eastAsia="Arial Nova" w:hAnsi="Arial Nova" w:cs="Arial Nova"/>
          <w:sz w:val="44"/>
          <w:szCs w:val="44"/>
        </w:rPr>
        <w:t xml:space="preserve"> Page</w:t>
      </w:r>
    </w:p>
    <w:p w14:paraId="6BFDB595" w14:textId="1103AE5D" w:rsidR="00AA2C37" w:rsidRDefault="00AA2C37" w:rsidP="021F216E">
      <w:pPr>
        <w:jc w:val="center"/>
        <w:rPr>
          <w:rFonts w:ascii="Arial Nova" w:eastAsia="Arial Nova" w:hAnsi="Arial Nova" w:cs="Arial Nova"/>
          <w:sz w:val="44"/>
          <w:szCs w:val="44"/>
        </w:rPr>
      </w:pPr>
      <w:r>
        <w:rPr>
          <w:rFonts w:ascii="Arial Nova" w:eastAsia="Arial Nova" w:hAnsi="Arial Nova" w:cs="Arial Nova"/>
          <w:sz w:val="44"/>
          <w:szCs w:val="44"/>
        </w:rPr>
        <w:t xml:space="preserve">Sadia Rani </w:t>
      </w:r>
    </w:p>
    <w:p w14:paraId="50468EDE" w14:textId="21C1D11D" w:rsidR="00AA2C37" w:rsidRDefault="00AA2C37" w:rsidP="021F216E">
      <w:pPr>
        <w:jc w:val="center"/>
        <w:rPr>
          <w:rFonts w:ascii="Arial Nova" w:eastAsia="Arial Nova" w:hAnsi="Arial Nova" w:cs="Arial Nova"/>
          <w:sz w:val="44"/>
          <w:szCs w:val="44"/>
        </w:rPr>
      </w:pPr>
      <w:r>
        <w:rPr>
          <w:rFonts w:ascii="Arial Nova" w:eastAsia="Arial Nova" w:hAnsi="Arial Nova" w:cs="Arial Nova"/>
          <w:sz w:val="44"/>
          <w:szCs w:val="44"/>
        </w:rPr>
        <w:t>Student ID: 2318770</w:t>
      </w:r>
    </w:p>
    <w:p w14:paraId="6B356DBA" w14:textId="230798AB" w:rsidR="00AA2C37" w:rsidRDefault="00AA2C37" w:rsidP="021F216E">
      <w:pPr>
        <w:jc w:val="center"/>
        <w:rPr>
          <w:rFonts w:ascii="Arial Nova" w:eastAsia="Arial Nova" w:hAnsi="Arial Nova" w:cs="Arial Nova"/>
          <w:sz w:val="44"/>
          <w:szCs w:val="44"/>
        </w:rPr>
      </w:pPr>
      <w:r>
        <w:rPr>
          <w:rFonts w:ascii="Arial Nova" w:eastAsia="Arial Nova" w:hAnsi="Arial Nova" w:cs="Arial Nova"/>
          <w:sz w:val="44"/>
          <w:szCs w:val="44"/>
        </w:rPr>
        <w:t>Lecturer name: Raheela Shaikh</w:t>
      </w:r>
    </w:p>
    <w:p w14:paraId="67938828" w14:textId="788B3145" w:rsidR="00AA2C37" w:rsidRDefault="00AA2C37" w:rsidP="00AA2C37">
      <w:pPr>
        <w:jc w:val="center"/>
        <w:rPr>
          <w:rFonts w:ascii="Arial Nova" w:eastAsia="Arial Nova" w:hAnsi="Arial Nova" w:cs="Arial Nova"/>
          <w:sz w:val="44"/>
          <w:szCs w:val="44"/>
        </w:rPr>
      </w:pPr>
      <w:r>
        <w:rPr>
          <w:rFonts w:ascii="Arial Nova" w:eastAsia="Arial Nova" w:hAnsi="Arial Nova" w:cs="Arial Nova"/>
          <w:sz w:val="44"/>
          <w:szCs w:val="44"/>
        </w:rPr>
        <w:t>Module name: Building your personal brand for sustainable employment (BMHP5015)</w:t>
      </w:r>
    </w:p>
    <w:p w14:paraId="1EDCACC2" w14:textId="77777777" w:rsidR="00AA2C37" w:rsidRDefault="00AA2C37" w:rsidP="021F216E">
      <w:pPr>
        <w:jc w:val="center"/>
        <w:rPr>
          <w:rFonts w:ascii="Arial Nova" w:eastAsia="Arial Nova" w:hAnsi="Arial Nova" w:cs="Arial Nova"/>
          <w:sz w:val="44"/>
          <w:szCs w:val="44"/>
        </w:rPr>
      </w:pPr>
    </w:p>
    <w:p w14:paraId="3D12D596" w14:textId="77777777" w:rsidR="00AA2C37" w:rsidRDefault="00AA2C37" w:rsidP="021F216E">
      <w:pPr>
        <w:jc w:val="center"/>
        <w:rPr>
          <w:rFonts w:ascii="Arial Nova" w:eastAsia="Arial Nova" w:hAnsi="Arial Nova" w:cs="Arial Nova"/>
          <w:sz w:val="44"/>
          <w:szCs w:val="44"/>
        </w:rPr>
      </w:pPr>
    </w:p>
    <w:p w14:paraId="7B1273D1" w14:textId="77777777" w:rsidR="00AA2C37" w:rsidRDefault="00AA2C37" w:rsidP="021F216E">
      <w:pPr>
        <w:jc w:val="center"/>
        <w:rPr>
          <w:rFonts w:ascii="Arial Nova" w:eastAsia="Arial Nova" w:hAnsi="Arial Nova" w:cs="Arial Nova"/>
          <w:sz w:val="44"/>
          <w:szCs w:val="44"/>
        </w:rPr>
      </w:pPr>
    </w:p>
    <w:p w14:paraId="190BD792" w14:textId="77777777" w:rsidR="00AA2C37" w:rsidRDefault="00AA2C37" w:rsidP="021F216E">
      <w:pPr>
        <w:jc w:val="center"/>
        <w:rPr>
          <w:rFonts w:ascii="Arial Nova" w:eastAsia="Arial Nova" w:hAnsi="Arial Nova" w:cs="Arial Nova"/>
          <w:sz w:val="44"/>
          <w:szCs w:val="44"/>
        </w:rPr>
      </w:pPr>
    </w:p>
    <w:p w14:paraId="6D7DA0C8" w14:textId="77777777" w:rsidR="00AA2C37" w:rsidRDefault="00AA2C37" w:rsidP="021F216E">
      <w:pPr>
        <w:jc w:val="center"/>
        <w:rPr>
          <w:rFonts w:ascii="Arial Nova" w:eastAsia="Arial Nova" w:hAnsi="Arial Nova" w:cs="Arial Nova"/>
          <w:sz w:val="44"/>
          <w:szCs w:val="44"/>
        </w:rPr>
      </w:pPr>
    </w:p>
    <w:p w14:paraId="6EE9DDDC" w14:textId="77777777" w:rsidR="00AA2C37" w:rsidRPr="0074551A" w:rsidRDefault="00AA2C37"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6778B017" w14:textId="77777777" w:rsidR="00AE14E6" w:rsidRPr="00AE14E6" w:rsidRDefault="00AE14E6" w:rsidP="00AE14E6">
      <w:pPr>
        <w:spacing w:line="360" w:lineRule="auto"/>
        <w:rPr>
          <w:rFonts w:asciiTheme="minorBidi" w:eastAsia="Times New Roman" w:hAnsiTheme="minorBidi"/>
          <w:lang w:eastAsia="en-GB"/>
        </w:rPr>
      </w:pPr>
      <w:r w:rsidRPr="00AE14E6">
        <w:rPr>
          <w:rFonts w:asciiTheme="minorBidi" w:eastAsia="Times New Roman" w:hAnsiTheme="minorBidi"/>
          <w:lang w:eastAsia="en-GB"/>
        </w:rPr>
        <w:t xml:space="preserve">My personal brand is a collection of qualities and behaviours that determine how other people perceive me in the workplace. My brand is based on reliable, empathetic and a sincere willingness to help others to become better people. These attributes determine my approach to people as I go about my work and also determine my communication, reaction to difficulties and relationship development. Peters (1997) claims that the creation of personal brand is based on the consistent demonstration of strengths and </w:t>
      </w:r>
      <w:r w:rsidRPr="00AE14E6">
        <w:rPr>
          <w:rFonts w:asciiTheme="minorBidi" w:eastAsia="Times New Roman" w:hAnsiTheme="minorBidi"/>
          <w:lang w:eastAsia="en-GB"/>
        </w:rPr>
        <w:lastRenderedPageBreak/>
        <w:t>values. This concept makes me realise that my daily behaviour is what makes other people create an impression of me at work.</w:t>
      </w:r>
    </w:p>
    <w:p w14:paraId="783924C5" w14:textId="684E3300" w:rsidR="021F216E" w:rsidRPr="00AE14E6" w:rsidRDefault="00AE14E6" w:rsidP="00AE14E6">
      <w:pPr>
        <w:spacing w:line="360" w:lineRule="auto"/>
        <w:rPr>
          <w:rFonts w:asciiTheme="minorBidi" w:eastAsia="Arial Nova" w:hAnsiTheme="minorBidi"/>
          <w:i/>
          <w:iCs/>
          <w:color w:val="000000" w:themeColor="text1"/>
        </w:rPr>
      </w:pPr>
      <w:r w:rsidRPr="00AE14E6">
        <w:rPr>
          <w:rFonts w:asciiTheme="minorBidi" w:eastAsia="Times New Roman" w:hAnsiTheme="minorBidi"/>
          <w:lang w:eastAsia="en-GB"/>
        </w:rPr>
        <w:t>My future career goal is in health and social care sector, and in this regard, compassion and professionalism are the most important aspects that I would like to be known by. In order to build my personal brand, I must work on my more concise confidence in my voice, as well as broaden my professional network and persist in development of the skills that are relevant to service delivery. According to Tomlinson (2017), employability is not based on what one is capable of doing, but rather on how they show their potential to the employer. This motivates me to invest in reflective practise, lifelong learning and significant relationships with others. When combined, these measures will guide me to achieve my long-term career aspirations in a meaningful and genuine manner.</w:t>
      </w: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557C3756" w14:textId="77777777" w:rsidR="00AE14E6" w:rsidRPr="00AE14E6" w:rsidRDefault="00AE14E6" w:rsidP="00AE14E6">
      <w:pPr>
        <w:spacing w:line="360" w:lineRule="auto"/>
        <w:rPr>
          <w:rFonts w:asciiTheme="minorBidi" w:eastAsia="Times New Roman" w:hAnsiTheme="minorBidi"/>
          <w:lang w:eastAsia="en-GB"/>
        </w:rPr>
      </w:pPr>
      <w:r w:rsidRPr="00AE14E6">
        <w:rPr>
          <w:rFonts w:asciiTheme="minorBidi" w:eastAsia="Times New Roman" w:hAnsiTheme="minorBidi"/>
          <w:lang w:eastAsia="en-GB"/>
        </w:rPr>
        <w:t xml:space="preserve">There are four primary groups in my network that support my personal and professional development. The first group consists of individuals who assist in my career growth. This includes tutors, mentors and colleagues that provide advice and guidance. Beside this is my support system which includes my close friends and family. They assist me in dealing with stress and keeping balance at the stressful times. The second group is my social network consisting of peers and acquaintances and gives me a feeling of </w:t>
      </w:r>
      <w:r w:rsidRPr="00AE14E6">
        <w:rPr>
          <w:rFonts w:asciiTheme="minorBidi" w:eastAsia="Times New Roman" w:hAnsiTheme="minorBidi"/>
          <w:lang w:eastAsia="en-GB"/>
        </w:rPr>
        <w:lastRenderedPageBreak/>
        <w:t>belonging. Lastly, my community network comprises of individuals that I am acquainted with via volunteering, community activities or mutual interests. All the groups have a different role in influencing my opportunities.</w:t>
      </w:r>
    </w:p>
    <w:p w14:paraId="0FE39BA5" w14:textId="1963B11E" w:rsidR="021F216E" w:rsidRPr="00AE14E6" w:rsidRDefault="00AE14E6" w:rsidP="00AE14E6">
      <w:pPr>
        <w:spacing w:line="360" w:lineRule="auto"/>
        <w:rPr>
          <w:rFonts w:asciiTheme="minorBidi" w:eastAsia="Arial Nova" w:hAnsiTheme="minorBidi"/>
          <w:i/>
          <w:iCs/>
          <w:color w:val="000000" w:themeColor="text1"/>
        </w:rPr>
      </w:pPr>
      <w:r w:rsidRPr="00AE14E6">
        <w:rPr>
          <w:rFonts w:asciiTheme="minorBidi" w:eastAsia="Times New Roman" w:hAnsiTheme="minorBidi"/>
          <w:lang w:eastAsia="en-GB"/>
        </w:rPr>
        <w:t>According to Bourdieu (1986), social capital is a resource that is formed with the help of relationships that we develop. This can enable me to realise that networks are not merely groups of contacts. They possess both practical and emotional importance that may have an impact on my ability to feel confident and gain opportunities. The other significance of weaker ties is also brought out by Granovetter (1973) as he points out that weaker ties are capable of providing access to new sources of information and employment that might otherwise be inaccessible to close contacts. In the case of my personal network, I can note the strengths of emotional support and community involvement. I also understand the importance of enhancing my professional connexions. These areas will help me in future in developing my career in health and social care.</w:t>
      </w: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1617ACEC" w14:textId="77777777" w:rsidR="00AE14E6" w:rsidRDefault="00AE14E6">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3D8E9ECA" w14:textId="1007CB87"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3- Blog</w:t>
      </w:r>
    </w:p>
    <w:p w14:paraId="2F31F9FB" w14:textId="77777777" w:rsidR="00AE14E6" w:rsidRPr="00AE14E6" w:rsidRDefault="00AE14E6" w:rsidP="00AE14E6">
      <w:pPr>
        <w:spacing w:line="360" w:lineRule="auto"/>
        <w:rPr>
          <w:rFonts w:asciiTheme="minorBidi" w:eastAsia="Times New Roman" w:hAnsiTheme="minorBidi"/>
          <w:lang w:eastAsia="en-GB"/>
        </w:rPr>
      </w:pPr>
      <w:r w:rsidRPr="00AE14E6">
        <w:rPr>
          <w:rFonts w:asciiTheme="minorBidi" w:eastAsia="Times New Roman" w:hAnsiTheme="minorBidi"/>
          <w:lang w:eastAsia="en-GB"/>
        </w:rPr>
        <w:t>When considering a future profession in health and social care, it is beneficial to know about one of the largest issues of the sphere nowadays. The issue of workforce shortages has become a major challenge in the NHS and adult social care. The problem has impacted employees across all ranks and it affects the quality of care individuals are getting.</w:t>
      </w:r>
    </w:p>
    <w:p w14:paraId="2B4FE2E2" w14:textId="77777777" w:rsidR="00AE14E6" w:rsidRPr="00AE14E6" w:rsidRDefault="00AE14E6" w:rsidP="00AE14E6">
      <w:pPr>
        <w:spacing w:line="360" w:lineRule="auto"/>
        <w:rPr>
          <w:rFonts w:asciiTheme="minorBidi" w:eastAsia="Times New Roman" w:hAnsiTheme="minorBidi"/>
          <w:lang w:eastAsia="en-GB"/>
        </w:rPr>
      </w:pPr>
      <w:r w:rsidRPr="00AE14E6">
        <w:rPr>
          <w:rFonts w:asciiTheme="minorBidi" w:eastAsia="Times New Roman" w:hAnsiTheme="minorBidi"/>
          <w:lang w:eastAsia="en-GB"/>
        </w:rPr>
        <w:t>The scenario has evolved with a number of years. According to the King’s Fund (2022), numerous NHS services are grappling with nursing vacant posts, mental health and primary care vacant posts. Simultaneously, Skills for Care (2023) notes that the number of vacancies in adult social care is in the thousands, thus complicating the provision of organisations with safe and dependable assistance. This shortage has a number of causes. These are an ageing population which needs more attention, more work on the current staff and the failure to attract new individuals to the industry. Most employees have heavy burdens of work that may result in burnout and in turn contributes to the shortages cycle.</w:t>
      </w:r>
    </w:p>
    <w:p w14:paraId="32BFC3A1" w14:textId="77777777" w:rsidR="00AE14E6" w:rsidRPr="00AE14E6" w:rsidRDefault="00AE14E6" w:rsidP="00AE14E6">
      <w:pPr>
        <w:spacing w:line="360" w:lineRule="auto"/>
        <w:rPr>
          <w:rFonts w:asciiTheme="minorBidi" w:eastAsia="Times New Roman" w:hAnsiTheme="minorBidi"/>
          <w:lang w:eastAsia="en-GB"/>
        </w:rPr>
      </w:pPr>
      <w:r w:rsidRPr="00AE14E6">
        <w:rPr>
          <w:rFonts w:asciiTheme="minorBidi" w:eastAsia="Times New Roman" w:hAnsiTheme="minorBidi"/>
          <w:lang w:eastAsia="en-GB"/>
        </w:rPr>
        <w:t>To individuals who depend on health and social care services, staffing gaps may translate to the increase of waiting time, continuity reduction and less access to support. To the personnel already in the field, it would add additional pressure to their wellbeing. However, that is not the only reality. Such difficulties also bring new students and career changers to opportunities who want to make a real difference. The industry requires talented, sensitive, and dedicated individuals as never.</w:t>
      </w:r>
    </w:p>
    <w:p w14:paraId="1422809C" w14:textId="01C0D4EE" w:rsidR="021F216E" w:rsidRPr="00AE14E6" w:rsidRDefault="00AE14E6" w:rsidP="00AE14E6">
      <w:pPr>
        <w:spacing w:line="360" w:lineRule="auto"/>
        <w:rPr>
          <w:rFonts w:asciiTheme="minorBidi" w:eastAsia="Arial Nova" w:hAnsiTheme="minorBidi"/>
          <w:color w:val="000000" w:themeColor="text1"/>
        </w:rPr>
      </w:pPr>
      <w:r w:rsidRPr="00AE14E6">
        <w:rPr>
          <w:rFonts w:asciiTheme="minorBidi" w:eastAsia="Times New Roman" w:hAnsiTheme="minorBidi"/>
          <w:lang w:eastAsia="en-GB"/>
        </w:rPr>
        <w:t>When you are getting ready to get into this field, you might want to view the present state of affairs as a challenge. Being part of the solution can be achieved by having real experience, developing the ability to communicate effectively, learning to work under stress. Health and social care is dependent on individuals who are concerned about others. This is what motivates a lot of students to enter into the profession.</w:t>
      </w:r>
    </w:p>
    <w:p w14:paraId="6E711477" w14:textId="48F753F6" w:rsidR="021F216E" w:rsidRDefault="021F216E" w:rsidP="021F216E">
      <w:pPr>
        <w:rPr>
          <w:rFonts w:ascii="Arial Nova" w:eastAsia="Arial Nova" w:hAnsi="Arial Nova" w:cs="Arial Nova"/>
          <w:color w:val="000000" w:themeColor="text1"/>
        </w:rPr>
      </w:pPr>
    </w:p>
    <w:p w14:paraId="64693942" w14:textId="77777777" w:rsidR="00AE14E6" w:rsidRDefault="00AE14E6">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7E7EEBF1" w14:textId="3DEDBC9A" w:rsidR="79E626CA" w:rsidRPr="00AE14E6" w:rsidRDefault="79E626CA" w:rsidP="00AE14E6">
      <w:pPr>
        <w:rPr>
          <w:rFonts w:ascii="Arial Nova" w:eastAsia="Arial Nova" w:hAnsi="Arial Nova" w:cs="Arial Nova"/>
          <w:color w:val="000000" w:themeColor="text1"/>
        </w:rPr>
      </w:pPr>
      <w:r w:rsidRPr="021F216E">
        <w:rPr>
          <w:rFonts w:ascii="Arial Nova" w:eastAsia="Arial Nova" w:hAnsi="Arial Nova" w:cs="Arial Nova"/>
          <w:color w:val="000000" w:themeColor="text1"/>
          <w:sz w:val="44"/>
          <w:szCs w:val="44"/>
        </w:rPr>
        <w:lastRenderedPageBreak/>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54033CB7" w14:textId="143068F2" w:rsidR="00AE14E6" w:rsidRPr="00AE14E6" w:rsidRDefault="0074551A" w:rsidP="00AE14E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00AE14E6" w:rsidRPr="00AE14E6">
        <w:rPr>
          <w:rFonts w:asciiTheme="minorBidi" w:eastAsia="Times New Roman" w:hAnsiTheme="minorBidi"/>
          <w:i/>
          <w:iCs/>
        </w:rPr>
        <w:t xml:space="preserve">The overall objective is ensuring fair, inclusive and safe working environment in which every one of the staff can succeed and provide quality care. It will </w:t>
      </w:r>
      <w:proofErr w:type="spellStart"/>
      <w:r w:rsidR="00AE14E6" w:rsidRPr="00AE14E6">
        <w:rPr>
          <w:rFonts w:asciiTheme="minorBidi" w:eastAsia="Times New Roman" w:hAnsiTheme="minorBidi"/>
          <w:i/>
          <w:iCs/>
        </w:rPr>
        <w:t>minimise</w:t>
      </w:r>
      <w:proofErr w:type="spellEnd"/>
      <w:r w:rsidR="00AE14E6" w:rsidRPr="00AE14E6">
        <w:rPr>
          <w:rFonts w:asciiTheme="minorBidi" w:eastAsia="Times New Roman" w:hAnsiTheme="minorBidi"/>
          <w:i/>
          <w:iCs/>
        </w:rPr>
        <w:t xml:space="preserve"> disparities among people in the workforce and enhance </w:t>
      </w:r>
      <w:proofErr w:type="spellStart"/>
      <w:r w:rsidR="00AE14E6" w:rsidRPr="00AE14E6">
        <w:rPr>
          <w:rFonts w:asciiTheme="minorBidi" w:eastAsia="Times New Roman" w:hAnsiTheme="minorBidi"/>
          <w:i/>
          <w:iCs/>
        </w:rPr>
        <w:t>organisational</w:t>
      </w:r>
      <w:proofErr w:type="spellEnd"/>
      <w:r w:rsidR="00AE14E6" w:rsidRPr="00AE14E6">
        <w:rPr>
          <w:rFonts w:asciiTheme="minorBidi" w:eastAsia="Times New Roman" w:hAnsiTheme="minorBidi"/>
          <w:i/>
          <w:iCs/>
        </w:rPr>
        <w:t xml:space="preserve"> culture.</w:t>
      </w:r>
    </w:p>
    <w:p w14:paraId="72FC8718" w14:textId="77777777" w:rsidR="00AE14E6" w:rsidRPr="00AE14E6" w:rsidRDefault="00AE14E6" w:rsidP="00AE14E6">
      <w:pPr>
        <w:pStyle w:val="ListParagraph"/>
        <w:spacing w:before="100" w:beforeAutospacing="1" w:after="100" w:afterAutospacing="1" w:line="240" w:lineRule="auto"/>
        <w:rPr>
          <w:rFonts w:asciiTheme="minorBidi" w:eastAsia="Times New Roman" w:hAnsiTheme="minorBidi"/>
        </w:rPr>
      </w:pPr>
    </w:p>
    <w:p w14:paraId="4AD1C9A3" w14:textId="1EC8D81C" w:rsidR="00AE14E6" w:rsidRPr="00AE14E6" w:rsidRDefault="0074551A" w:rsidP="00AE14E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AE14E6" w:rsidRPr="00AE14E6">
        <w:rPr>
          <w:rFonts w:asciiTheme="minorBidi" w:eastAsia="Times New Roman" w:hAnsiTheme="minorBidi"/>
          <w:i/>
          <w:iCs/>
        </w:rPr>
        <w:t>It is concerned with better representation of women in senior positions as well as enhancing a clear-cut recruitment and promotion policies. It also promotes frequent inspection of pay data to detect and rectify disparities.</w:t>
      </w:r>
    </w:p>
    <w:p w14:paraId="126CC18F" w14:textId="77777777" w:rsidR="00AE14E6" w:rsidRPr="00AE14E6" w:rsidRDefault="00AE14E6" w:rsidP="00AE14E6">
      <w:pPr>
        <w:spacing w:before="100" w:beforeAutospacing="1" w:after="100" w:afterAutospacing="1" w:line="240" w:lineRule="auto"/>
        <w:rPr>
          <w:rFonts w:asciiTheme="minorBidi" w:eastAsia="Times New Roman" w:hAnsiTheme="minorBidi"/>
        </w:rPr>
      </w:pPr>
    </w:p>
    <w:p w14:paraId="0A15D10A" w14:textId="62EA6D0D" w:rsidR="0074551A"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00D16A76" w:rsidRPr="00D16A76">
        <w:rPr>
          <w:rFonts w:asciiTheme="minorBidi" w:eastAsia="Times New Roman" w:hAnsiTheme="minorBidi"/>
          <w:i/>
          <w:iCs/>
        </w:rPr>
        <w:t>Intersectionality is the interaction of various elements of identity of an individual to shape his or her experiences. The plan acknowledges that overlapping identities would pose further obstacles.</w:t>
      </w:r>
    </w:p>
    <w:p w14:paraId="329AC83E" w14:textId="77777777" w:rsidR="00D16A76" w:rsidRPr="00D16A76" w:rsidRDefault="00D16A76" w:rsidP="00D16A76">
      <w:pPr>
        <w:spacing w:before="100" w:beforeAutospacing="1" w:after="100" w:afterAutospacing="1" w:line="240" w:lineRule="auto"/>
        <w:rPr>
          <w:rFonts w:asciiTheme="minorBidi" w:eastAsia="Times New Roman" w:hAnsiTheme="minorBidi"/>
        </w:rPr>
      </w:pPr>
    </w:p>
    <w:p w14:paraId="34316902" w14:textId="4157F89A" w:rsidR="0074551A"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00D16A76" w:rsidRPr="00D16A76">
        <w:rPr>
          <w:rFonts w:asciiTheme="minorBidi" w:eastAsia="Times New Roman" w:hAnsiTheme="minorBidi"/>
          <w:i/>
          <w:iCs/>
        </w:rPr>
        <w:t>Psychological safety enables employees to be vocal, raise issues and make mistakes without fear. This enhances patient safety, teamwork and wellbeing.</w:t>
      </w: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74AB4F55" w14:textId="108ABCAC" w:rsidR="0074551A"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00D16A76" w:rsidRPr="00D16A76">
        <w:rPr>
          <w:rFonts w:asciiTheme="minorBidi" w:eastAsia="Times New Roman" w:hAnsiTheme="minorBidi"/>
          <w:i/>
          <w:iCs/>
        </w:rPr>
        <w:t>It enhances improved induction, continual pastoral care and equitable career development prospects. The strategy focuses on the appreciation of cultural differences and equality.</w:t>
      </w:r>
    </w:p>
    <w:p w14:paraId="72DF7160" w14:textId="77777777" w:rsidR="00D16A76" w:rsidRPr="00D16A76" w:rsidRDefault="00D16A76" w:rsidP="00D16A76">
      <w:pPr>
        <w:pStyle w:val="ListParagraph"/>
        <w:rPr>
          <w:rFonts w:asciiTheme="minorBidi" w:eastAsia="Times New Roman" w:hAnsiTheme="minorBidi"/>
        </w:rPr>
      </w:pPr>
    </w:p>
    <w:p w14:paraId="5F8455E1" w14:textId="03888BD1" w:rsidR="00D16A76" w:rsidRDefault="00D16A76">
      <w:pPr>
        <w:rPr>
          <w:rFonts w:asciiTheme="minorBidi" w:eastAsia="Times New Roman" w:hAnsiTheme="minorBidi"/>
        </w:rPr>
      </w:pPr>
      <w:r>
        <w:rPr>
          <w:rFonts w:asciiTheme="minorBidi" w:eastAsia="Times New Roman" w:hAnsiTheme="minorBidi"/>
        </w:rPr>
        <w:br w:type="page"/>
      </w:r>
    </w:p>
    <w:p w14:paraId="2868950A" w14:textId="77777777" w:rsidR="00D16A76" w:rsidRPr="00D16A76" w:rsidRDefault="00D16A76" w:rsidP="00D16A76">
      <w:pPr>
        <w:spacing w:before="100" w:beforeAutospacing="1" w:after="100" w:afterAutospacing="1" w:line="240" w:lineRule="auto"/>
        <w:rPr>
          <w:rFonts w:asciiTheme="minorBidi" w:eastAsia="Times New Roman" w:hAnsiTheme="minorBidi"/>
        </w:rPr>
      </w:pPr>
    </w:p>
    <w:p w14:paraId="6B0F6E95" w14:textId="362DCA7A"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00D16A76" w:rsidRPr="00D16A76">
        <w:rPr>
          <w:rFonts w:asciiTheme="minorBidi" w:hAnsiTheme="minorBidi"/>
        </w:rPr>
        <w:t xml:space="preserve">The leaders are supposed to lead by example and be accountable to teams. Their </w:t>
      </w:r>
      <w:proofErr w:type="spellStart"/>
      <w:r w:rsidR="00D16A76" w:rsidRPr="00D16A76">
        <w:rPr>
          <w:rFonts w:asciiTheme="minorBidi" w:hAnsiTheme="minorBidi"/>
        </w:rPr>
        <w:t>behaviours</w:t>
      </w:r>
      <w:proofErr w:type="spellEnd"/>
      <w:r w:rsidR="00D16A76" w:rsidRPr="00D16A76">
        <w:rPr>
          <w:rFonts w:asciiTheme="minorBidi" w:hAnsiTheme="minorBidi"/>
        </w:rPr>
        <w:t xml:space="preserve"> contribute towards creating </w:t>
      </w:r>
      <w:proofErr w:type="spellStart"/>
      <w:r w:rsidR="00D16A76" w:rsidRPr="00D16A76">
        <w:rPr>
          <w:rFonts w:asciiTheme="minorBidi" w:hAnsiTheme="minorBidi"/>
        </w:rPr>
        <w:t>organisational</w:t>
      </w:r>
      <w:proofErr w:type="spellEnd"/>
      <w:r w:rsidR="00D16A76" w:rsidRPr="00D16A76">
        <w:rPr>
          <w:rFonts w:asciiTheme="minorBidi" w:hAnsiTheme="minorBidi"/>
        </w:rPr>
        <w:t xml:space="preserve"> culture.</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53B7217B" w14:textId="0039E672" w:rsidR="0074551A"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D16A76">
        <w:rPr>
          <w:rFonts w:asciiTheme="minorBidi" w:eastAsia="Times New Roman" w:hAnsiTheme="minorBidi"/>
          <w:b/>
          <w:bCs/>
        </w:rPr>
        <w:t>Identify one way the NHS EDI Improvement Plan aims to reduce health inequalities within the workforce.</w:t>
      </w:r>
      <w:r w:rsidRPr="00D16A76">
        <w:rPr>
          <w:rFonts w:asciiTheme="minorBidi" w:eastAsia="Times New Roman" w:hAnsiTheme="minorBidi"/>
        </w:rPr>
        <w:br/>
      </w:r>
      <w:r w:rsidR="00D16A76" w:rsidRPr="00D16A76">
        <w:rPr>
          <w:rFonts w:asciiTheme="minorBidi" w:hAnsiTheme="minorBidi"/>
        </w:rPr>
        <w:t>It undertakes to discriminate less in the recruitment and progression. It also promotes targeted assistance to underrepresented groups.</w:t>
      </w: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FF1611A" w14:textId="49692E44" w:rsidR="00D16A76"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00D16A76" w:rsidRPr="00D16A76">
        <w:rPr>
          <w:rFonts w:asciiTheme="minorBidi" w:hAnsiTheme="minorBidi"/>
        </w:rPr>
        <w:t xml:space="preserve">Correct data assists </w:t>
      </w:r>
      <w:proofErr w:type="spellStart"/>
      <w:r w:rsidR="00D16A76" w:rsidRPr="00D16A76">
        <w:rPr>
          <w:rFonts w:asciiTheme="minorBidi" w:hAnsiTheme="minorBidi"/>
        </w:rPr>
        <w:t>organisations</w:t>
      </w:r>
      <w:proofErr w:type="spellEnd"/>
      <w:r w:rsidR="00D16A76" w:rsidRPr="00D16A76">
        <w:rPr>
          <w:rFonts w:asciiTheme="minorBidi" w:hAnsiTheme="minorBidi"/>
        </w:rPr>
        <w:t xml:space="preserve"> to be aware of the inequalities and record progress. It also facilitates </w:t>
      </w:r>
      <w:proofErr w:type="gramStart"/>
      <w:r w:rsidR="00D16A76" w:rsidRPr="00D16A76">
        <w:rPr>
          <w:rFonts w:asciiTheme="minorBidi" w:hAnsiTheme="minorBidi"/>
        </w:rPr>
        <w:t>evidence based</w:t>
      </w:r>
      <w:proofErr w:type="gramEnd"/>
      <w:r w:rsidR="00D16A76" w:rsidRPr="00D16A76">
        <w:rPr>
          <w:rFonts w:asciiTheme="minorBidi" w:hAnsiTheme="minorBidi"/>
        </w:rPr>
        <w:t xml:space="preserve"> decision making.</w:t>
      </w:r>
    </w:p>
    <w:p w14:paraId="206D9EF3" w14:textId="77777777" w:rsidR="00D16A76" w:rsidRPr="00D16A76" w:rsidRDefault="00D16A76" w:rsidP="00D16A76">
      <w:pPr>
        <w:pStyle w:val="ListParagraph"/>
        <w:spacing w:before="100" w:beforeAutospacing="1" w:after="100" w:afterAutospacing="1" w:line="240" w:lineRule="auto"/>
        <w:rPr>
          <w:rFonts w:asciiTheme="minorBidi" w:eastAsia="Times New Roman" w:hAnsiTheme="minorBidi"/>
        </w:rPr>
      </w:pPr>
    </w:p>
    <w:p w14:paraId="7E12A716" w14:textId="3AB428C6" w:rsidR="00D16A76" w:rsidRPr="00D16A76" w:rsidRDefault="0074551A" w:rsidP="00D16A76">
      <w:pPr>
        <w:pStyle w:val="ListParagraph"/>
        <w:numPr>
          <w:ilvl w:val="0"/>
          <w:numId w:val="3"/>
        </w:numPr>
        <w:spacing w:before="100" w:beforeAutospacing="1" w:after="100" w:afterAutospacing="1" w:line="240" w:lineRule="auto"/>
        <w:rPr>
          <w:rFonts w:asciiTheme="minorBidi" w:eastAsia="Times New Roman" w:hAnsiTheme="minorBidi"/>
        </w:rPr>
      </w:pPr>
      <w:r w:rsidRPr="00D16A76">
        <w:rPr>
          <w:rFonts w:asciiTheme="minorBidi" w:eastAsia="Times New Roman" w:hAnsiTheme="minorBidi"/>
          <w:b/>
          <w:bCs/>
        </w:rPr>
        <w:t>Explain how flexible working policies can contribute to equality and inclusion in the NHS workforce.</w:t>
      </w:r>
      <w:r w:rsidRPr="00D16A76">
        <w:rPr>
          <w:rFonts w:asciiTheme="minorBidi" w:eastAsia="Times New Roman" w:hAnsiTheme="minorBidi"/>
        </w:rPr>
        <w:br/>
      </w:r>
      <w:r w:rsidR="00D16A76" w:rsidRPr="00D16A76">
        <w:rPr>
          <w:rFonts w:asciiTheme="minorBidi" w:hAnsiTheme="minorBidi"/>
        </w:rPr>
        <w:t>Flexible working can assist employees who have family duties to take care of and balance between personal and professional life. This enhances retention and work-satisfaction.</w:t>
      </w:r>
    </w:p>
    <w:p w14:paraId="3B8F6224" w14:textId="77777777" w:rsidR="00D16A76" w:rsidRPr="00D16A76" w:rsidRDefault="00D16A76" w:rsidP="00D16A76">
      <w:pPr>
        <w:spacing w:before="100" w:beforeAutospacing="1" w:after="100" w:afterAutospacing="1" w:line="240" w:lineRule="auto"/>
        <w:rPr>
          <w:rFonts w:asciiTheme="minorBidi" w:eastAsia="Times New Roman" w:hAnsiTheme="minorBidi"/>
        </w:rPr>
      </w:pPr>
    </w:p>
    <w:p w14:paraId="416D31DA" w14:textId="19A86049"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00D16A76" w:rsidRPr="00D16A76">
        <w:rPr>
          <w:rFonts w:asciiTheme="minorBidi" w:hAnsiTheme="minorBidi"/>
        </w:rPr>
        <w:t xml:space="preserve">The plan aids effective reporting and vigorous follow up action to safeguard the staff. It </w:t>
      </w:r>
      <w:proofErr w:type="spellStart"/>
      <w:r w:rsidR="00D16A76" w:rsidRPr="00D16A76">
        <w:rPr>
          <w:rFonts w:asciiTheme="minorBidi" w:hAnsiTheme="minorBidi"/>
        </w:rPr>
        <w:t>emphasises</w:t>
      </w:r>
      <w:proofErr w:type="spellEnd"/>
      <w:r w:rsidR="00D16A76" w:rsidRPr="00D16A76">
        <w:rPr>
          <w:rFonts w:asciiTheme="minorBidi" w:hAnsiTheme="minorBidi"/>
        </w:rPr>
        <w:t xml:space="preserve"> the necessity of early intervention and education.</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156D7C74" w14:textId="77777777" w:rsidR="00D16A76" w:rsidRPr="00D16A76" w:rsidRDefault="00D16A76" w:rsidP="00D16A76">
      <w:pPr>
        <w:pStyle w:val="NormalWeb"/>
        <w:spacing w:line="360" w:lineRule="auto"/>
        <w:rPr>
          <w:rFonts w:asciiTheme="minorBidi" w:hAnsiTheme="minorBidi" w:cstheme="minorBidi"/>
        </w:rPr>
      </w:pPr>
      <w:r w:rsidRPr="00D16A76">
        <w:rPr>
          <w:rFonts w:asciiTheme="minorBidi" w:hAnsiTheme="minorBidi" w:cstheme="minorBidi"/>
        </w:rPr>
        <w:t>Dear younger me,</w:t>
      </w:r>
    </w:p>
    <w:p w14:paraId="73144B94" w14:textId="77777777" w:rsidR="00D16A76" w:rsidRPr="00D16A76" w:rsidRDefault="00D16A76" w:rsidP="00D16A76">
      <w:pPr>
        <w:spacing w:after="0" w:line="360" w:lineRule="auto"/>
        <w:rPr>
          <w:rFonts w:asciiTheme="minorBidi" w:eastAsia="Times New Roman" w:hAnsiTheme="minorBidi"/>
          <w:lang w:eastAsia="en-GB"/>
        </w:rPr>
      </w:pPr>
      <w:r w:rsidRPr="00D16A76">
        <w:rPr>
          <w:rFonts w:asciiTheme="minorBidi" w:eastAsia="Times New Roman" w:hAnsiTheme="minorBidi"/>
          <w:lang w:eastAsia="en-GB"/>
        </w:rPr>
        <w:t>I recall how you were so much overwhelmed during that time when nothing was certain. You had a lot on your shoulders and used to think that you had to take care of everything yourself. And were I then seated beside you, I would say to you that you need not have been so fierce with yourself. It is emotional intelligence that would have helped you to recognise your feelings rather than bypass them. According to Goleman (1995), the first stage in dealing with emotions is to identify them and this awareness would have depicted to you that worry and frustration were not signs of failure. They just meant that you had to have room to rest and to relax.</w:t>
      </w:r>
    </w:p>
    <w:p w14:paraId="6CA4640D" w14:textId="77777777" w:rsidR="00D16A76" w:rsidRPr="00D16A76" w:rsidRDefault="00D16A76" w:rsidP="00D16A76">
      <w:pPr>
        <w:spacing w:after="0" w:line="360" w:lineRule="auto"/>
        <w:rPr>
          <w:rFonts w:asciiTheme="minorBidi" w:eastAsia="Times New Roman" w:hAnsiTheme="minorBidi"/>
          <w:lang w:eastAsia="en-GB"/>
        </w:rPr>
      </w:pPr>
      <w:r w:rsidRPr="00D16A76">
        <w:rPr>
          <w:rFonts w:asciiTheme="minorBidi" w:eastAsia="Times New Roman" w:hAnsiTheme="minorBidi"/>
          <w:lang w:eastAsia="en-GB"/>
        </w:rPr>
        <w:t>Another trait that you were still learning but without knowing is resilience. According to Southwick and Charney (2018), it is essential to maintain a connexion with people in hard situations. Had you contacted more, you would have found out how ready people were to help you. You used to believe that seeking help was a form of weakness yet that is not the case because it is a sign of strength.</w:t>
      </w:r>
    </w:p>
    <w:p w14:paraId="23417326" w14:textId="799F2727" w:rsidR="0074551A" w:rsidRPr="00D16A76" w:rsidRDefault="00D16A76" w:rsidP="00D16A76">
      <w:pPr>
        <w:spacing w:after="0" w:line="360" w:lineRule="auto"/>
        <w:rPr>
          <w:rFonts w:asciiTheme="minorBidi" w:eastAsia="Arial Nova" w:hAnsiTheme="minorBidi"/>
          <w:i/>
          <w:iCs/>
          <w:color w:val="000000" w:themeColor="text1"/>
        </w:rPr>
      </w:pPr>
      <w:r w:rsidRPr="00D16A76">
        <w:rPr>
          <w:rFonts w:asciiTheme="minorBidi" w:eastAsia="Times New Roman" w:hAnsiTheme="minorBidi"/>
          <w:lang w:eastAsia="en-GB"/>
        </w:rPr>
        <w:t>I wish that you should understand that all those hard times contributed to the creation of the person you became later. You have been taught to adjust, to remain composed in a stress situation and to develop out of failures. These are now skills incorporated in your way you tackle life and work challenges. Were I now to advise you, I would tell you to believe more in yourself and treat oneself with the same benignity as of others. You were mightier than you thought, and you are.</w:t>
      </w: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7595FDE1" w14:textId="77777777" w:rsidR="00D16A76" w:rsidRDefault="00D16A76">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405FAE50" w14:textId="35C58542"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Task 6- GANTT Chart</w:t>
      </w:r>
      <w:r w:rsidR="00D17D41">
        <w:rPr>
          <w:rFonts w:ascii="Arial Nova" w:eastAsia="Arial Nova" w:hAnsi="Arial Nova" w:cs="Arial Nova"/>
          <w:color w:val="000000" w:themeColor="text1"/>
          <w:sz w:val="44"/>
          <w:szCs w:val="44"/>
        </w:rPr>
        <w:t xml:space="preserve"> (200 words equivalent)</w:t>
      </w:r>
    </w:p>
    <w:p w14:paraId="393910C5"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The career development Gantt chart will show the things I should do within the next few months as I pursue my future employment objectives in the health and social care fields. The initial phase includes the four weeks and it is aimed at deepening my knowledge of the sector. This time is incorporated of going through existing policy papers, job descriptions as well as discussing with tutors the appropriate pathways. Between weeks five and eight, I will be undertaking short courses that will develop the essential skills like safeguarding, communication and record keeping. These will help me boost my self-confidence and enhance my practise preparedness.</w:t>
      </w:r>
    </w:p>
    <w:p w14:paraId="5D453A45"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During the next nine to twelve weeks, I will acquire practical experience to gain through shadowing or volunteering. This phase will provide me with the actual experience of the day-to-day activities and will allow me to realise which positions I can perform to the greatest extent. At the same time, I will revise my CV and start working on a personal statement based on the examples of my new experience. In the period between weeks thirteen and sixteen, I will be working on applications. This involves role search, role applications and interview skills training.</w:t>
      </w:r>
    </w:p>
    <w:p w14:paraId="0D0443BA" w14:textId="43D947B3" w:rsidR="021F216E" w:rsidRPr="000F5B92" w:rsidRDefault="000F5B92" w:rsidP="000F5B92">
      <w:pPr>
        <w:spacing w:line="360" w:lineRule="auto"/>
        <w:rPr>
          <w:rFonts w:asciiTheme="minorBidi" w:eastAsia="Arial Nova" w:hAnsiTheme="minorBidi"/>
          <w:i/>
          <w:iCs/>
        </w:rPr>
      </w:pPr>
      <w:r w:rsidRPr="000F5B92">
        <w:rPr>
          <w:rFonts w:asciiTheme="minorBidi" w:eastAsia="Times New Roman" w:hAnsiTheme="minorBidi"/>
          <w:lang w:eastAsia="en-GB"/>
        </w:rPr>
        <w:t>The last phase occurs after week seventeen. In the process, I will compare the feedback on interviews and keep on improving on my skills. The sequence assists in maintaining my organisation and makes the overall objective more manageable.</w:t>
      </w: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2F4EECE2" w14:textId="29980C8B" w:rsidR="021F216E" w:rsidRDefault="021F216E" w:rsidP="021F216E">
      <w:pPr>
        <w:rPr>
          <w:rFonts w:ascii="Arial Nova" w:eastAsia="Arial Nova" w:hAnsi="Arial Nova" w:cs="Arial Nova"/>
          <w:i/>
          <w:iCs/>
        </w:rPr>
      </w:pPr>
    </w:p>
    <w:p w14:paraId="30A534D6" w14:textId="7AEF98C8"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72E8BA62" w14:textId="77777777" w:rsidR="000F5B92" w:rsidRDefault="000F5B92">
      <w:pPr>
        <w:rPr>
          <w:rFonts w:ascii="Arial Nova" w:eastAsia="Arial Nova" w:hAnsi="Arial Nova" w:cs="Arial Nova"/>
          <w:i/>
          <w:iCs/>
        </w:rPr>
      </w:pPr>
      <w:r>
        <w:rPr>
          <w:rFonts w:ascii="Arial Nova" w:eastAsia="Arial Nova" w:hAnsi="Arial Nova" w:cs="Arial Nova"/>
          <w:i/>
          <w:iCs/>
        </w:rPr>
        <w:br w:type="page"/>
      </w:r>
    </w:p>
    <w:p w14:paraId="156F27C2" w14:textId="1482A460"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04C9C9E5"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The use of digital care records is one of the changes I desire to implement as the manager of a care home. This is necessary since the paper based systems may lead to delays and increased difficulties in enabling the staff to access the correct information. Electronic records have the potential to make safer judgments and enhance inter-staff communication. I will follow a model of change developed by Lewin that incorporates the unfreezing, moving and refreezing stages (Lewin, 1951). In the unfreezing phase, I will address employees and discuss why the change is needed and hear their concerns. Effective communication at this level is very crucial since it will assist in creating trust and minimising initial resistance.</w:t>
      </w:r>
    </w:p>
    <w:p w14:paraId="4C530C70"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The second step will be the introduction of the new system and provision of training. Employees will receive a chance to familiarise themselves with the use of the software and pose questions. This stage is one that demands patience, practical encouragement and good leadership. According to Kotter (1996), it is worth establishing short term wins, and I will mention rapid access to care plans or reduced mistakes by the recording department. This will assist the staff to realise the gains.</w:t>
      </w:r>
    </w:p>
    <w:p w14:paraId="06C8C088" w14:textId="29111202" w:rsidR="021F216E" w:rsidRPr="000F5B92" w:rsidRDefault="000F5B92" w:rsidP="000F5B92">
      <w:pPr>
        <w:spacing w:line="360" w:lineRule="auto"/>
        <w:rPr>
          <w:rFonts w:asciiTheme="minorBidi" w:eastAsia="Arial Nova" w:hAnsiTheme="minorBidi"/>
          <w:i/>
          <w:iCs/>
          <w:color w:val="000000" w:themeColor="text1"/>
        </w:rPr>
      </w:pPr>
      <w:r w:rsidRPr="000F5B92">
        <w:rPr>
          <w:rFonts w:asciiTheme="minorBidi" w:eastAsia="Times New Roman" w:hAnsiTheme="minorBidi"/>
          <w:lang w:eastAsia="en-GB"/>
        </w:rPr>
        <w:t>The last phase is integration of the new system into the day to day operations. Constant monitoring and feedback will help to make the change a normal practise. The potential obstacles would be the lack of confidence in technology and the fear of increased workload. This can be solved by assurance, counselling and sustained guidance. The transition to the digital records can reinforce the quality of care and make the work of the staff more efficient with the right support.</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5BCBFEC1" w14:textId="77777777" w:rsidR="000F5B92" w:rsidRDefault="000F5B92">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11710E1B" w14:textId="17EC3578" w:rsidR="021F216E" w:rsidRPr="000F5B92" w:rsidRDefault="0074551A" w:rsidP="000F5B92">
      <w:pPr>
        <w:rPr>
          <w:rFonts w:ascii="Arial Nova" w:eastAsia="Arial Nova" w:hAnsi="Arial Nova" w:cs="Arial Nova"/>
          <w:i/>
          <w:iCs/>
          <w:color w:val="000000" w:themeColor="text1"/>
        </w:rPr>
      </w:pPr>
      <w:r>
        <w:rPr>
          <w:rFonts w:ascii="Arial Nova" w:eastAsia="Arial Nova" w:hAnsi="Arial Nova" w:cs="Arial Nova"/>
          <w:color w:val="000000" w:themeColor="text1"/>
          <w:sz w:val="44"/>
          <w:szCs w:val="44"/>
        </w:rPr>
        <w:lastRenderedPageBreak/>
        <w:t xml:space="preserve">Task 8- </w:t>
      </w:r>
      <w:r w:rsidR="17E92B46" w:rsidRPr="021F216E">
        <w:rPr>
          <w:rFonts w:ascii="Arial Nova" w:eastAsia="Arial Nova" w:hAnsi="Arial Nova" w:cs="Arial Nova"/>
          <w:color w:val="000000" w:themeColor="text1"/>
          <w:sz w:val="44"/>
          <w:szCs w:val="44"/>
        </w:rPr>
        <w:t xml:space="preserve">Self-Reflection </w:t>
      </w:r>
    </w:p>
    <w:p w14:paraId="43CFEACA"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The Gibbs model promotes a step wise reflection process and has made me reflect on what I have learnt throughout this module (Gibbs, 1988). In retrospect, the module motivated concepts that defined my confidence and knowledge in the health and social care sector. I have also found myself doubting my skills initially, particularly in the situations, when critical thinking or personal reflection was necessary, but with time, I have gained confidence in expressing my ideas.</w:t>
      </w:r>
    </w:p>
    <w:p w14:paraId="1A6F134A"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The feelings stage enables me to realise that I was uncertain in the beginning on how I could present my skills professionally. In the course of weeks, I began to realise that I was more competent as I knew how personal branding, networking, and emotional intelligence play a role in making us employable. It was also a significant motivation when I was able to see how these areas are connected to each other.</w:t>
      </w:r>
    </w:p>
    <w:p w14:paraId="3243C870" w14:textId="77777777" w:rsidR="000F5B92" w:rsidRPr="000F5B92" w:rsidRDefault="000F5B92" w:rsidP="000F5B92">
      <w:pPr>
        <w:spacing w:line="360" w:lineRule="auto"/>
        <w:rPr>
          <w:rFonts w:asciiTheme="minorBidi" w:eastAsia="Times New Roman" w:hAnsiTheme="minorBidi"/>
          <w:lang w:eastAsia="en-GB"/>
        </w:rPr>
      </w:pPr>
      <w:r w:rsidRPr="000F5B92">
        <w:rPr>
          <w:rFonts w:asciiTheme="minorBidi" w:eastAsia="Times New Roman" w:hAnsiTheme="minorBidi"/>
          <w:lang w:eastAsia="en-GB"/>
        </w:rPr>
        <w:t>During the evaluation phase, I will be able to recognise such positive results as increased self awareness and effective communication. I also understood that time management should be given a second thought since sometimes balancing was a hectic task. The analysis phase reveals that these difficulties were an element of my development and the process of learning how to remain organised and make a consistent progress.</w:t>
      </w:r>
    </w:p>
    <w:p w14:paraId="06F6AC41" w14:textId="6D6D4042" w:rsidR="021F216E" w:rsidRPr="000F5B92" w:rsidRDefault="000F5B92" w:rsidP="000F5B92">
      <w:pPr>
        <w:spacing w:line="360" w:lineRule="auto"/>
        <w:rPr>
          <w:rFonts w:asciiTheme="minorBidi" w:eastAsia="Arial Nova" w:hAnsiTheme="minorBidi"/>
          <w:i/>
          <w:iCs/>
          <w:color w:val="000000" w:themeColor="text1"/>
        </w:rPr>
      </w:pPr>
      <w:r w:rsidRPr="000F5B92">
        <w:rPr>
          <w:rFonts w:asciiTheme="minorBidi" w:eastAsia="Times New Roman" w:hAnsiTheme="minorBidi"/>
          <w:lang w:eastAsia="en-GB"/>
        </w:rPr>
        <w:t>In the final phase, I am aware that this course has helped me improve my knowledge about the qualities required in health and social care. The last step in action plan outlines the next thing I would like to concentrate on. This involves having more powerful reflective practises, gaining confidence in delivering my ideas and persisting in having more experiences that will help me to build my practise ability. These measures will assist my practise in the future and will also aid it to enable me to become a competent and responsible professional.</w:t>
      </w:r>
    </w:p>
    <w:p w14:paraId="632C106F" w14:textId="49338FCB" w:rsidR="021F216E" w:rsidRDefault="021F216E" w:rsidP="021F216E">
      <w:pPr>
        <w:rPr>
          <w:rFonts w:ascii="Arial Nova" w:eastAsia="Arial Nova" w:hAnsi="Arial Nova" w:cs="Arial Nova"/>
          <w:i/>
          <w:iCs/>
          <w:color w:val="000000" w:themeColor="text1"/>
        </w:rPr>
      </w:pPr>
    </w:p>
    <w:p w14:paraId="32090949" w14:textId="77777777" w:rsidR="000F5B92" w:rsidRDefault="000F5B92">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45701BE0" w14:textId="34CC2A5A" w:rsidR="021F216E" w:rsidRPr="000F5B92" w:rsidRDefault="3EA1690F" w:rsidP="000F5B92">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3619CCD8"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Bourdieu, P. (1986) The forms of capital. In Richardson, J. (ed.) </w:t>
      </w:r>
      <w:r w:rsidRPr="000F5B92">
        <w:rPr>
          <w:rStyle w:val="Emphasis"/>
          <w:rFonts w:asciiTheme="minorBidi" w:eastAsiaTheme="majorEastAsia" w:hAnsiTheme="minorBidi" w:cstheme="minorBidi"/>
        </w:rPr>
        <w:t>Handbook of Theory and Research for the Sociology of Education</w:t>
      </w:r>
      <w:r w:rsidRPr="000F5B92">
        <w:rPr>
          <w:rFonts w:asciiTheme="minorBidi" w:hAnsiTheme="minorBidi" w:cstheme="minorBidi"/>
        </w:rPr>
        <w:t>. New York, Greenwood, pp. 241 to 258.</w:t>
      </w:r>
    </w:p>
    <w:p w14:paraId="16D4531D"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Gibbs, G. (1988) </w:t>
      </w:r>
      <w:r w:rsidRPr="000F5B92">
        <w:rPr>
          <w:rStyle w:val="Emphasis"/>
          <w:rFonts w:asciiTheme="minorBidi" w:eastAsiaTheme="majorEastAsia" w:hAnsiTheme="minorBidi" w:cstheme="minorBidi"/>
        </w:rPr>
        <w:t>Learning by Doing: A Guide to Teaching and Learning Methods</w:t>
      </w:r>
      <w:r w:rsidRPr="000F5B92">
        <w:rPr>
          <w:rFonts w:asciiTheme="minorBidi" w:hAnsiTheme="minorBidi" w:cstheme="minorBidi"/>
        </w:rPr>
        <w:t>. Oxford, Oxford Polytechnic.</w:t>
      </w:r>
    </w:p>
    <w:p w14:paraId="6A852E70"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Goleman, D. (1995) </w:t>
      </w:r>
      <w:r w:rsidRPr="000F5B92">
        <w:rPr>
          <w:rStyle w:val="Emphasis"/>
          <w:rFonts w:asciiTheme="minorBidi" w:eastAsiaTheme="majorEastAsia" w:hAnsiTheme="minorBidi" w:cstheme="minorBidi"/>
        </w:rPr>
        <w:t>Emotional Intelligence</w:t>
      </w:r>
      <w:r w:rsidRPr="000F5B92">
        <w:rPr>
          <w:rFonts w:asciiTheme="minorBidi" w:hAnsiTheme="minorBidi" w:cstheme="minorBidi"/>
        </w:rPr>
        <w:t>. New York, Bantam.</w:t>
      </w:r>
    </w:p>
    <w:p w14:paraId="125373A7"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Granovetter, M. (1973) The strength of weak ties. </w:t>
      </w:r>
      <w:r w:rsidRPr="000F5B92">
        <w:rPr>
          <w:rStyle w:val="Emphasis"/>
          <w:rFonts w:asciiTheme="minorBidi" w:eastAsiaTheme="majorEastAsia" w:hAnsiTheme="minorBidi" w:cstheme="minorBidi"/>
        </w:rPr>
        <w:t>American Journal of Sociology</w:t>
      </w:r>
      <w:r w:rsidRPr="000F5B92">
        <w:rPr>
          <w:rFonts w:asciiTheme="minorBidi" w:hAnsiTheme="minorBidi" w:cstheme="minorBidi"/>
        </w:rPr>
        <w:t>, 78(6), pp. 1360 to 1380.</w:t>
      </w:r>
    </w:p>
    <w:p w14:paraId="268895E7"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King’s Fund (2022) NHS workforce: Facts and figures. Available at: </w:t>
      </w:r>
      <w:hyperlink r:id="rId8" w:tgtFrame="_new" w:history="1">
        <w:r w:rsidRPr="000F5B92">
          <w:rPr>
            <w:rStyle w:val="Hyperlink"/>
            <w:rFonts w:asciiTheme="minorBidi" w:eastAsiaTheme="majorEastAsia" w:hAnsiTheme="minorBidi" w:cstheme="minorBidi"/>
          </w:rPr>
          <w:t>https://www.kingsfund.org.uk</w:t>
        </w:r>
      </w:hyperlink>
      <w:r w:rsidRPr="000F5B92">
        <w:rPr>
          <w:rFonts w:asciiTheme="minorBidi" w:hAnsiTheme="minorBidi" w:cstheme="minorBidi"/>
        </w:rPr>
        <w:t xml:space="preserve"> (Accessed: date).</w:t>
      </w:r>
    </w:p>
    <w:p w14:paraId="60EB764A"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Kotter, J. (1996) </w:t>
      </w:r>
      <w:r w:rsidRPr="000F5B92">
        <w:rPr>
          <w:rStyle w:val="Emphasis"/>
          <w:rFonts w:asciiTheme="minorBidi" w:eastAsiaTheme="majorEastAsia" w:hAnsiTheme="minorBidi" w:cstheme="minorBidi"/>
        </w:rPr>
        <w:t>Leading Change</w:t>
      </w:r>
      <w:r w:rsidRPr="000F5B92">
        <w:rPr>
          <w:rFonts w:asciiTheme="minorBidi" w:hAnsiTheme="minorBidi" w:cstheme="minorBidi"/>
        </w:rPr>
        <w:t>. Boston, Harvard Business School Press.</w:t>
      </w:r>
    </w:p>
    <w:p w14:paraId="4425D7A3"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Lewin, K. (1951) </w:t>
      </w:r>
      <w:r w:rsidRPr="000F5B92">
        <w:rPr>
          <w:rStyle w:val="Emphasis"/>
          <w:rFonts w:asciiTheme="minorBidi" w:eastAsiaTheme="majorEastAsia" w:hAnsiTheme="minorBidi" w:cstheme="minorBidi"/>
        </w:rPr>
        <w:t>Field Theory in Social Science</w:t>
      </w:r>
      <w:r w:rsidRPr="000F5B92">
        <w:rPr>
          <w:rFonts w:asciiTheme="minorBidi" w:hAnsiTheme="minorBidi" w:cstheme="minorBidi"/>
        </w:rPr>
        <w:t>. New York, Harper and Row.</w:t>
      </w:r>
    </w:p>
    <w:p w14:paraId="7ACE717C"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NHS England (2022) </w:t>
      </w:r>
      <w:r w:rsidRPr="000F5B92">
        <w:rPr>
          <w:rStyle w:val="Emphasis"/>
          <w:rFonts w:asciiTheme="minorBidi" w:eastAsiaTheme="majorEastAsia" w:hAnsiTheme="minorBidi" w:cstheme="minorBidi"/>
        </w:rPr>
        <w:t>Equality, Diversity and Inclusion Improvement Plan</w:t>
      </w:r>
      <w:r w:rsidRPr="000F5B92">
        <w:rPr>
          <w:rFonts w:asciiTheme="minorBidi" w:hAnsiTheme="minorBidi" w:cstheme="minorBidi"/>
        </w:rPr>
        <w:t xml:space="preserve">. Available at: </w:t>
      </w:r>
      <w:hyperlink r:id="rId9" w:tgtFrame="_new" w:history="1">
        <w:r w:rsidRPr="000F5B92">
          <w:rPr>
            <w:rStyle w:val="Hyperlink"/>
            <w:rFonts w:asciiTheme="minorBidi" w:eastAsiaTheme="majorEastAsia" w:hAnsiTheme="minorBidi" w:cstheme="minorBidi"/>
          </w:rPr>
          <w:t>https://www.england.nhs.uk</w:t>
        </w:r>
      </w:hyperlink>
      <w:r w:rsidRPr="000F5B92">
        <w:rPr>
          <w:rFonts w:asciiTheme="minorBidi" w:hAnsiTheme="minorBidi" w:cstheme="minorBidi"/>
        </w:rPr>
        <w:t xml:space="preserve"> (Accessed: date).</w:t>
      </w:r>
    </w:p>
    <w:p w14:paraId="5CE4AA1D"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Peters, T. (1997) The brand called you. </w:t>
      </w:r>
      <w:r w:rsidRPr="000F5B92">
        <w:rPr>
          <w:rStyle w:val="Emphasis"/>
          <w:rFonts w:asciiTheme="minorBidi" w:eastAsiaTheme="majorEastAsia" w:hAnsiTheme="minorBidi" w:cstheme="minorBidi"/>
        </w:rPr>
        <w:t>Fast Company</w:t>
      </w:r>
      <w:r w:rsidRPr="000F5B92">
        <w:rPr>
          <w:rFonts w:asciiTheme="minorBidi" w:hAnsiTheme="minorBidi" w:cstheme="minorBidi"/>
        </w:rPr>
        <w:t>, 10, pp. 83 to 90.</w:t>
      </w:r>
    </w:p>
    <w:p w14:paraId="4B5F1558"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Skills for Care (2023) </w:t>
      </w:r>
      <w:r w:rsidRPr="000F5B92">
        <w:rPr>
          <w:rStyle w:val="Emphasis"/>
          <w:rFonts w:asciiTheme="minorBidi" w:eastAsiaTheme="majorEastAsia" w:hAnsiTheme="minorBidi" w:cstheme="minorBidi"/>
        </w:rPr>
        <w:t>The state of the adult social care sector and workforce in England</w:t>
      </w:r>
      <w:r w:rsidRPr="000F5B92">
        <w:rPr>
          <w:rFonts w:asciiTheme="minorBidi" w:hAnsiTheme="minorBidi" w:cstheme="minorBidi"/>
        </w:rPr>
        <w:t xml:space="preserve">. Available at: </w:t>
      </w:r>
      <w:hyperlink r:id="rId10" w:tgtFrame="_new" w:history="1">
        <w:r w:rsidRPr="000F5B92">
          <w:rPr>
            <w:rStyle w:val="Hyperlink"/>
            <w:rFonts w:asciiTheme="minorBidi" w:eastAsiaTheme="majorEastAsia" w:hAnsiTheme="minorBidi" w:cstheme="minorBidi"/>
          </w:rPr>
          <w:t>https://www.skillsforcare.org.uk</w:t>
        </w:r>
      </w:hyperlink>
      <w:r w:rsidRPr="000F5B92">
        <w:rPr>
          <w:rFonts w:asciiTheme="minorBidi" w:hAnsiTheme="minorBidi" w:cstheme="minorBidi"/>
        </w:rPr>
        <w:t xml:space="preserve"> (Accessed: date).</w:t>
      </w:r>
    </w:p>
    <w:p w14:paraId="19C29FA5" w14:textId="77777777" w:rsidR="000F5B92"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Southwick, S. and Charney, D. (2018) </w:t>
      </w:r>
      <w:r w:rsidRPr="000F5B92">
        <w:rPr>
          <w:rStyle w:val="Emphasis"/>
          <w:rFonts w:asciiTheme="minorBidi" w:eastAsiaTheme="majorEastAsia" w:hAnsiTheme="minorBidi" w:cstheme="minorBidi"/>
        </w:rPr>
        <w:t>Resilience</w:t>
      </w:r>
      <w:r w:rsidRPr="000F5B92">
        <w:rPr>
          <w:rFonts w:asciiTheme="minorBidi" w:hAnsiTheme="minorBidi" w:cstheme="minorBidi"/>
        </w:rPr>
        <w:t>. Cambridge, Cambridge University Press.</w:t>
      </w:r>
    </w:p>
    <w:p w14:paraId="6FB9AA9B" w14:textId="49C1AC5C" w:rsidR="021F216E" w:rsidRPr="000F5B92" w:rsidRDefault="000F5B92" w:rsidP="000F5B92">
      <w:pPr>
        <w:pStyle w:val="NormalWeb"/>
        <w:spacing w:line="360" w:lineRule="auto"/>
        <w:rPr>
          <w:rFonts w:asciiTheme="minorBidi" w:hAnsiTheme="minorBidi" w:cstheme="minorBidi"/>
        </w:rPr>
      </w:pPr>
      <w:r w:rsidRPr="000F5B92">
        <w:rPr>
          <w:rFonts w:asciiTheme="minorBidi" w:hAnsiTheme="minorBidi" w:cstheme="minorBidi"/>
        </w:rPr>
        <w:t xml:space="preserve">Tomlinson, M. (2017) Forms of graduate capital and their relationship to graduate employability. </w:t>
      </w:r>
      <w:r w:rsidRPr="000F5B92">
        <w:rPr>
          <w:rStyle w:val="Emphasis"/>
          <w:rFonts w:asciiTheme="minorBidi" w:eastAsiaTheme="majorEastAsia" w:hAnsiTheme="minorBidi" w:cstheme="minorBidi"/>
        </w:rPr>
        <w:t>Education and Training</w:t>
      </w:r>
      <w:r w:rsidRPr="000F5B92">
        <w:rPr>
          <w:rFonts w:asciiTheme="minorBidi" w:hAnsiTheme="minorBidi" w:cstheme="minorBidi"/>
        </w:rPr>
        <w:t>, 59(4), pp. 338 to 352.</w:t>
      </w:r>
    </w:p>
    <w:sectPr w:rsidR="021F216E" w:rsidRPr="000F5B9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3AFB6" w14:textId="77777777" w:rsidR="00A97E3F" w:rsidRDefault="00A97E3F">
      <w:pPr>
        <w:spacing w:after="0" w:line="240" w:lineRule="auto"/>
      </w:pPr>
    </w:p>
  </w:endnote>
  <w:endnote w:type="continuationSeparator" w:id="0">
    <w:p w14:paraId="102E85AC" w14:textId="77777777" w:rsidR="00A97E3F" w:rsidRDefault="00A97E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215C3" w14:textId="77777777" w:rsidR="00A97E3F" w:rsidRDefault="00A97E3F">
      <w:pPr>
        <w:spacing w:after="0" w:line="240" w:lineRule="auto"/>
      </w:pPr>
    </w:p>
  </w:footnote>
  <w:footnote w:type="continuationSeparator" w:id="0">
    <w:p w14:paraId="4BF6B9FF" w14:textId="77777777" w:rsidR="00A97E3F" w:rsidRDefault="00A97E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F5B92"/>
    <w:rsid w:val="001E6F1E"/>
    <w:rsid w:val="003D2038"/>
    <w:rsid w:val="00455277"/>
    <w:rsid w:val="00577423"/>
    <w:rsid w:val="006159E1"/>
    <w:rsid w:val="00632F8B"/>
    <w:rsid w:val="006B1ABE"/>
    <w:rsid w:val="006E6679"/>
    <w:rsid w:val="0074551A"/>
    <w:rsid w:val="007D3AD0"/>
    <w:rsid w:val="00903517"/>
    <w:rsid w:val="009518FB"/>
    <w:rsid w:val="00984D9E"/>
    <w:rsid w:val="00A97E3F"/>
    <w:rsid w:val="00AA2C37"/>
    <w:rsid w:val="00AE14E6"/>
    <w:rsid w:val="00B7418E"/>
    <w:rsid w:val="00C838DF"/>
    <w:rsid w:val="00D16A76"/>
    <w:rsid w:val="00D17D41"/>
    <w:rsid w:val="00D618AB"/>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AE14E6"/>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0F5B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2614</Words>
  <Characters>13650</Characters>
  <Application>Microsoft Office Word</Application>
  <DocSecurity>0</DocSecurity>
  <Lines>310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Sadia Rani</cp:lastModifiedBy>
  <cp:revision>2</cp:revision>
  <dcterms:created xsi:type="dcterms:W3CDTF">2025-11-16T20:39:00Z</dcterms:created>
  <dcterms:modified xsi:type="dcterms:W3CDTF">2025-11-16T20:39:00Z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a78e2ea5-3e35-42d8-acd0-5b02439d87fa</vt:lpwstr>
  </property>
</Properties>
</file>