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4334E" w14:textId="240BD7B2" w:rsidR="00AA24FF" w:rsidRDefault="00AA24FF" w:rsidP="006E5884">
      <w:pPr>
        <w:jc w:val="center"/>
        <w:rPr>
          <w:rFonts w:ascii="Arial" w:hAnsi="Arial" w:cs="Arial"/>
        </w:rPr>
      </w:pPr>
      <w:r>
        <w:rPr>
          <w:rFonts w:ascii="Arial" w:hAnsi="Arial" w:cs="Arial"/>
          <w:noProof/>
        </w:rPr>
        <w:drawing>
          <wp:inline distT="0" distB="0" distL="0" distR="0" wp14:anchorId="19D72675" wp14:editId="60EE75FC">
            <wp:extent cx="895012" cy="409575"/>
            <wp:effectExtent l="0" t="0" r="635" b="0"/>
            <wp:docPr id="7523142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2338" cy="417504"/>
                    </a:xfrm>
                    <a:prstGeom prst="rect">
                      <a:avLst/>
                    </a:prstGeom>
                    <a:noFill/>
                  </pic:spPr>
                </pic:pic>
              </a:graphicData>
            </a:graphic>
          </wp:inline>
        </w:drawing>
      </w:r>
    </w:p>
    <w:p w14:paraId="3F39B1A4" w14:textId="4260CA87" w:rsidR="00AA24FF" w:rsidRDefault="00007DFA" w:rsidP="006E5884">
      <w:pPr>
        <w:jc w:val="center"/>
        <w:rPr>
          <w:rFonts w:ascii="Arial" w:hAnsi="Arial" w:cs="Arial"/>
        </w:rPr>
      </w:pPr>
      <w:r>
        <w:rPr>
          <w:rFonts w:ascii="Arial" w:hAnsi="Arial" w:cs="Arial"/>
          <w:noProof/>
        </w:rPr>
        <w:drawing>
          <wp:inline distT="0" distB="0" distL="0" distR="0" wp14:anchorId="2535F0B3" wp14:editId="288F8A4C">
            <wp:extent cx="1076176" cy="1119923"/>
            <wp:effectExtent l="0" t="0" r="0" b="4445"/>
            <wp:docPr id="7031221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00760" cy="1145506"/>
                    </a:xfrm>
                    <a:prstGeom prst="rect">
                      <a:avLst/>
                    </a:prstGeom>
                    <a:noFill/>
                  </pic:spPr>
                </pic:pic>
              </a:graphicData>
            </a:graphic>
          </wp:inline>
        </w:drawing>
      </w:r>
    </w:p>
    <w:p w14:paraId="4E304B52" w14:textId="77777777" w:rsidR="00AA24FF" w:rsidRDefault="00AA24FF" w:rsidP="006E5884">
      <w:pPr>
        <w:jc w:val="center"/>
        <w:rPr>
          <w:rFonts w:ascii="Arial" w:hAnsi="Arial" w:cs="Arial"/>
        </w:rPr>
      </w:pPr>
    </w:p>
    <w:p w14:paraId="5F80DAC7" w14:textId="2360A896" w:rsidR="006E5884" w:rsidRPr="006E5884" w:rsidRDefault="006E5884" w:rsidP="006E5884">
      <w:pPr>
        <w:jc w:val="center"/>
        <w:rPr>
          <w:rFonts w:ascii="Arial" w:hAnsi="Arial" w:cs="Arial"/>
        </w:rPr>
      </w:pPr>
      <w:r w:rsidRPr="006E5884">
        <w:rPr>
          <w:rFonts w:ascii="Arial" w:hAnsi="Arial" w:cs="Arial"/>
        </w:rPr>
        <w:t xml:space="preserve">Student Name : Mauricette </w:t>
      </w:r>
      <w:proofErr w:type="spellStart"/>
      <w:r w:rsidRPr="006E5884">
        <w:rPr>
          <w:rFonts w:ascii="Arial" w:hAnsi="Arial" w:cs="Arial"/>
        </w:rPr>
        <w:t>Mhayerenge</w:t>
      </w:r>
      <w:proofErr w:type="spellEnd"/>
    </w:p>
    <w:p w14:paraId="6D55DCB5" w14:textId="77777777" w:rsidR="006E5884" w:rsidRPr="006E5884" w:rsidRDefault="006E5884" w:rsidP="006E5884">
      <w:pPr>
        <w:jc w:val="center"/>
        <w:rPr>
          <w:rFonts w:ascii="Arial" w:hAnsi="Arial" w:cs="Arial"/>
        </w:rPr>
      </w:pPr>
      <w:r w:rsidRPr="006E5884">
        <w:rPr>
          <w:rFonts w:ascii="Arial" w:hAnsi="Arial" w:cs="Arial"/>
        </w:rPr>
        <w:t>Student number : 2420920</w:t>
      </w:r>
    </w:p>
    <w:p w14:paraId="1200F27C" w14:textId="77777777" w:rsidR="006E5884" w:rsidRPr="006E5884" w:rsidRDefault="006E5884" w:rsidP="006E5884">
      <w:pPr>
        <w:jc w:val="center"/>
        <w:rPr>
          <w:rFonts w:ascii="Arial" w:hAnsi="Arial" w:cs="Arial"/>
        </w:rPr>
      </w:pPr>
      <w:r w:rsidRPr="006E5884">
        <w:rPr>
          <w:rFonts w:ascii="Arial" w:hAnsi="Arial" w:cs="Arial"/>
        </w:rPr>
        <w:t>Module code: BMHP5014</w:t>
      </w:r>
    </w:p>
    <w:p w14:paraId="496333B9" w14:textId="4731C2E8" w:rsidR="006E5884" w:rsidRPr="006E5884" w:rsidRDefault="006E5884" w:rsidP="006E5884">
      <w:pPr>
        <w:jc w:val="center"/>
        <w:rPr>
          <w:rFonts w:ascii="Arial" w:hAnsi="Arial" w:cs="Arial"/>
        </w:rPr>
      </w:pPr>
      <w:r w:rsidRPr="006E5884">
        <w:rPr>
          <w:rFonts w:ascii="Arial" w:hAnsi="Arial" w:cs="Arial"/>
        </w:rPr>
        <w:t>Lecturer name: Zara Ahmed</w:t>
      </w:r>
    </w:p>
    <w:p w14:paraId="7DC40E47" w14:textId="77777777" w:rsidR="006E5884" w:rsidRPr="006E5884" w:rsidRDefault="006E5884" w:rsidP="006E5884">
      <w:pPr>
        <w:jc w:val="center"/>
        <w:rPr>
          <w:rFonts w:ascii="Arial" w:hAnsi="Arial" w:cs="Arial"/>
        </w:rPr>
      </w:pPr>
      <w:r w:rsidRPr="006E5884">
        <w:rPr>
          <w:rFonts w:ascii="Arial" w:hAnsi="Arial" w:cs="Arial"/>
        </w:rPr>
        <w:t>Module  Title : Changemakers : creativity Value creation.</w:t>
      </w:r>
    </w:p>
    <w:p w14:paraId="6564C455" w14:textId="77777777" w:rsidR="006E5884" w:rsidRPr="006E5884" w:rsidRDefault="006E5884" w:rsidP="006E5884">
      <w:pPr>
        <w:jc w:val="center"/>
        <w:rPr>
          <w:rFonts w:ascii="Arial" w:hAnsi="Arial" w:cs="Arial"/>
        </w:rPr>
      </w:pPr>
      <w:r w:rsidRPr="006E5884">
        <w:rPr>
          <w:rFonts w:ascii="Arial" w:hAnsi="Arial" w:cs="Arial"/>
        </w:rPr>
        <w:t>Assignment Title: smoking teenagers Campaign.</w:t>
      </w:r>
    </w:p>
    <w:p w14:paraId="52F45F6A" w14:textId="77777777" w:rsidR="00306E01" w:rsidRDefault="00306E01" w:rsidP="00306E01">
      <w:pPr>
        <w:spacing w:line="360" w:lineRule="auto"/>
        <w:jc w:val="both"/>
        <w:rPr>
          <w:rFonts w:ascii="Arial" w:hAnsi="Arial" w:cs="Arial"/>
          <w:b/>
          <w:bCs/>
        </w:rPr>
      </w:pPr>
    </w:p>
    <w:p w14:paraId="55A5CDDF" w14:textId="113FAD9F" w:rsidR="008A3780" w:rsidRPr="00306E01" w:rsidRDefault="0050559E" w:rsidP="00306E01">
      <w:pPr>
        <w:spacing w:line="360" w:lineRule="auto"/>
        <w:jc w:val="both"/>
        <w:rPr>
          <w:rFonts w:ascii="Arial" w:hAnsi="Arial" w:cs="Arial"/>
          <w:b/>
          <w:bCs/>
        </w:rPr>
      </w:pPr>
      <w:r w:rsidRPr="00306E01">
        <w:rPr>
          <w:rFonts w:ascii="Arial" w:hAnsi="Arial" w:cs="Arial"/>
          <w:b/>
          <w:bCs/>
        </w:rPr>
        <w:t xml:space="preserve">1. Summary </w:t>
      </w:r>
    </w:p>
    <w:p w14:paraId="73C90EF6" w14:textId="77777777" w:rsidR="00F113E2" w:rsidRPr="00306E01" w:rsidRDefault="00F113E2" w:rsidP="00306E01">
      <w:pPr>
        <w:spacing w:line="360" w:lineRule="auto"/>
        <w:jc w:val="both"/>
        <w:rPr>
          <w:rFonts w:ascii="Arial" w:hAnsi="Arial" w:cs="Arial"/>
        </w:rPr>
      </w:pPr>
      <w:r w:rsidRPr="00306E01">
        <w:rPr>
          <w:rFonts w:ascii="Arial" w:hAnsi="Arial" w:cs="Arial"/>
        </w:rPr>
        <w:t>Smoking is still one of the main avoidable causes of sickness and early death in the United Kingdom.</w:t>
      </w:r>
      <w:r w:rsidR="0050559E" w:rsidRPr="00306E01">
        <w:rPr>
          <w:rFonts w:ascii="Arial" w:hAnsi="Arial" w:cs="Arial"/>
        </w:rPr>
        <w:t xml:space="preserve">. Many people who smoke as adults started smoking during their teenage years. In recent years, vaping has also become more popular among young people, increasing the risk of nicotine addiction. This assignment presents a health promotion campaign called </w:t>
      </w:r>
      <w:r w:rsidR="0050559E" w:rsidRPr="00306E01">
        <w:rPr>
          <w:rFonts w:ascii="Arial" w:hAnsi="Arial" w:cs="Arial"/>
          <w:b/>
          <w:bCs/>
        </w:rPr>
        <w:t>"Choose Life, Not Cigarettes."</w:t>
      </w:r>
      <w:r w:rsidR="0050559E" w:rsidRPr="00306E01">
        <w:rPr>
          <w:rFonts w:ascii="Arial" w:hAnsi="Arial" w:cs="Arial"/>
        </w:rPr>
        <w:t xml:space="preserve"> The campaign aims to prevent smoking and vaping among teenagers aged 13 to 18 by increasing awareness of the health risks and encouraging healthy lifestyle choices. It combines school education, social media, peer ambassadors, family involvement, and community support to deliver positive health messages. Healthcare professionals, teachers, parents, and youth workers all play an important role in supporting young people. The campaign hopes to reduce smoking rates, improve teenagers' knowledge, and encourage healthier decisions. Working together can help create a healthier future </w:t>
      </w:r>
      <w:r w:rsidRPr="00306E01">
        <w:rPr>
          <w:rFonts w:ascii="Arial" w:hAnsi="Arial" w:cs="Arial"/>
        </w:rPr>
        <w:t xml:space="preserve">and </w:t>
      </w:r>
      <w:r w:rsidRPr="00306E01">
        <w:rPr>
          <w:rFonts w:ascii="Arial" w:hAnsi="Arial" w:cs="Arial"/>
          <w:b/>
          <w:bCs/>
        </w:rPr>
        <w:t>safeguard</w:t>
      </w:r>
      <w:r w:rsidRPr="00306E01">
        <w:rPr>
          <w:rFonts w:ascii="Arial" w:hAnsi="Arial" w:cs="Arial"/>
        </w:rPr>
        <w:t xml:space="preserve"> young people against the harmful impact of tobacco and nicotine.</w:t>
      </w:r>
    </w:p>
    <w:p w14:paraId="27CD6446" w14:textId="2B8EBCE5" w:rsidR="0050559E" w:rsidRPr="00306E01" w:rsidRDefault="0050559E" w:rsidP="00306E01">
      <w:pPr>
        <w:jc w:val="both"/>
        <w:rPr>
          <w:rFonts w:ascii="Arial" w:hAnsi="Arial" w:cs="Arial"/>
          <w:b/>
          <w:bCs/>
        </w:rPr>
      </w:pPr>
      <w:r w:rsidRPr="00306E01">
        <w:rPr>
          <w:rFonts w:ascii="Arial" w:hAnsi="Arial" w:cs="Arial"/>
          <w:b/>
          <w:bCs/>
        </w:rPr>
        <w:t xml:space="preserve">2. Introduction </w:t>
      </w:r>
    </w:p>
    <w:p w14:paraId="70F44619" w14:textId="4AA5326D" w:rsidR="000C2126" w:rsidRPr="00306E01" w:rsidRDefault="000C2126" w:rsidP="00306E01">
      <w:pPr>
        <w:spacing w:line="360" w:lineRule="auto"/>
        <w:jc w:val="both"/>
        <w:rPr>
          <w:rFonts w:ascii="Arial" w:hAnsi="Arial" w:cs="Arial"/>
        </w:rPr>
      </w:pPr>
      <w:r w:rsidRPr="00306E01">
        <w:rPr>
          <w:rFonts w:ascii="Arial" w:hAnsi="Arial" w:cs="Arial"/>
        </w:rPr>
        <w:t>Smoking is a major public health problem in the United Kingdom and around the world</w:t>
      </w:r>
      <w:r w:rsidR="00311D00">
        <w:rPr>
          <w:rFonts w:ascii="Arial" w:hAnsi="Arial" w:cs="Arial"/>
        </w:rPr>
        <w:t xml:space="preserve"> </w:t>
      </w:r>
      <w:r w:rsidR="00311D00" w:rsidRPr="00311D00">
        <w:rPr>
          <w:rFonts w:ascii="Arial" w:hAnsi="Arial" w:cs="Arial"/>
        </w:rPr>
        <w:t>(Jackson, Cox and Brown, 2025)</w:t>
      </w:r>
      <w:r w:rsidRPr="00306E01">
        <w:rPr>
          <w:rFonts w:ascii="Arial" w:hAnsi="Arial" w:cs="Arial"/>
        </w:rPr>
        <w:t>. Cigarettes contain thousands of dangerous chemicals that can harm the body in many ways. Smoking increases the risk of serious illnesses such as lung cancer, heart disease, stroke, and chronic respiratory diseases</w:t>
      </w:r>
      <w:r w:rsidR="00311D00">
        <w:rPr>
          <w:rFonts w:ascii="Arial" w:hAnsi="Arial" w:cs="Arial"/>
        </w:rPr>
        <w:t xml:space="preserve"> </w:t>
      </w:r>
      <w:r w:rsidR="00311D00" w:rsidRPr="00311D00">
        <w:rPr>
          <w:rFonts w:ascii="Arial" w:hAnsi="Arial" w:cs="Arial"/>
        </w:rPr>
        <w:t>(Saha et al., 2007)</w:t>
      </w:r>
      <w:r w:rsidRPr="00306E01">
        <w:rPr>
          <w:rFonts w:ascii="Arial" w:hAnsi="Arial" w:cs="Arial"/>
        </w:rPr>
        <w:t xml:space="preserve">. Although smoking rates have decreased over recent years, many young people still begin smoking </w:t>
      </w:r>
      <w:r w:rsidRPr="00306E01">
        <w:rPr>
          <w:rFonts w:ascii="Arial" w:hAnsi="Arial" w:cs="Arial"/>
        </w:rPr>
        <w:lastRenderedPageBreak/>
        <w:t>before they reach adulthood</w:t>
      </w:r>
      <w:r w:rsidR="00F35995">
        <w:rPr>
          <w:rFonts w:ascii="Arial" w:hAnsi="Arial" w:cs="Arial"/>
        </w:rPr>
        <w:t xml:space="preserve"> </w:t>
      </w:r>
      <w:r w:rsidR="00F35995" w:rsidRPr="00F35995">
        <w:rPr>
          <w:rFonts w:ascii="Arial" w:hAnsi="Arial" w:cs="Arial"/>
        </w:rPr>
        <w:t>(Barrington-Trimis et al., 2020)</w:t>
      </w:r>
      <w:r w:rsidRPr="00306E01">
        <w:rPr>
          <w:rFonts w:ascii="Arial" w:hAnsi="Arial" w:cs="Arial"/>
        </w:rPr>
        <w:t>. At the same time, vaping has become increasingly common among teenagers. Many young people believe vaping is harmless, but most vape products contain nicotine, which is extremely addictive and can affect brain development during adolescence</w:t>
      </w:r>
      <w:r w:rsidR="00F35995">
        <w:rPr>
          <w:rFonts w:ascii="Arial" w:hAnsi="Arial" w:cs="Arial"/>
        </w:rPr>
        <w:t xml:space="preserve"> </w:t>
      </w:r>
      <w:r w:rsidR="00F35995" w:rsidRPr="00F35995">
        <w:rPr>
          <w:rFonts w:ascii="Arial" w:hAnsi="Arial" w:cs="Arial"/>
        </w:rPr>
        <w:t>(Dubé et al., 2023)</w:t>
      </w:r>
      <w:r w:rsidRPr="00306E01">
        <w:rPr>
          <w:rFonts w:ascii="Arial" w:hAnsi="Arial" w:cs="Arial"/>
        </w:rPr>
        <w:t>.</w:t>
      </w:r>
    </w:p>
    <w:p w14:paraId="2584C1B3" w14:textId="5F7A22FB" w:rsidR="0050559E" w:rsidRPr="00306E01" w:rsidRDefault="0050559E" w:rsidP="00306E01">
      <w:pPr>
        <w:spacing w:line="360" w:lineRule="auto"/>
        <w:jc w:val="both"/>
        <w:rPr>
          <w:rFonts w:ascii="Arial" w:hAnsi="Arial" w:cs="Arial"/>
        </w:rPr>
      </w:pPr>
      <w:r w:rsidRPr="00306E01">
        <w:rPr>
          <w:rFonts w:ascii="Arial" w:hAnsi="Arial" w:cs="Arial"/>
        </w:rPr>
        <w:t xml:space="preserve">Teenagers are often influenced by friends, social media, family members, curiosity, and advertising. These influences can encourage experimentation with cigarettes or vaping products at an early age. Preventing smoking before addiction develops </w:t>
      </w:r>
      <w:r w:rsidR="00EB1F91" w:rsidRPr="00306E01">
        <w:rPr>
          <w:rFonts w:ascii="Arial" w:hAnsi="Arial" w:cs="Arial"/>
        </w:rPr>
        <w:t>is one of the most powerful ways to boost long</w:t>
      </w:r>
      <w:r w:rsidR="00EB1F91" w:rsidRPr="00306E01">
        <w:rPr>
          <w:rFonts w:ascii="Cambria Math" w:hAnsi="Cambria Math" w:cs="Cambria Math"/>
        </w:rPr>
        <w:t>‑</w:t>
      </w:r>
      <w:r w:rsidR="00EB1F91" w:rsidRPr="00306E01">
        <w:rPr>
          <w:rFonts w:ascii="Arial" w:hAnsi="Arial" w:cs="Arial"/>
        </w:rPr>
        <w:t>term health</w:t>
      </w:r>
      <w:r w:rsidRPr="00306E01">
        <w:rPr>
          <w:rFonts w:ascii="Arial" w:hAnsi="Arial" w:cs="Arial"/>
        </w:rPr>
        <w:t>.</w:t>
      </w:r>
    </w:p>
    <w:p w14:paraId="367E3F12" w14:textId="0CD4D9E7" w:rsidR="0050559E" w:rsidRPr="00306E01" w:rsidRDefault="0050559E" w:rsidP="00306E01">
      <w:pPr>
        <w:spacing w:line="360" w:lineRule="auto"/>
        <w:jc w:val="both"/>
        <w:rPr>
          <w:rFonts w:ascii="Arial" w:hAnsi="Arial" w:cs="Arial"/>
        </w:rPr>
      </w:pPr>
      <w:r w:rsidRPr="00306E01">
        <w:rPr>
          <w:rFonts w:ascii="Arial" w:hAnsi="Arial" w:cs="Arial"/>
        </w:rPr>
        <w:t>The aim of this assignment is to present an innovative smoking prevention campaign designed for teenagers aged 13 to 18 years. The campaign focuses on education, community involvement, peer support, and digital communication to encourage young people to make healthier choices. It also highlights the important role of healthcare professionals, schools, parents, and community organisations in supporting teenagers. By combining education with creative activities and social media engagement, the campaign aims to reduce smoking and vaping while promoting healthier lifestyles among young people</w:t>
      </w:r>
    </w:p>
    <w:p w14:paraId="1E4CD1E2" w14:textId="77777777" w:rsidR="00EB1F91" w:rsidRPr="00306E01" w:rsidRDefault="00EB1F91" w:rsidP="00306E01">
      <w:pPr>
        <w:jc w:val="both"/>
        <w:rPr>
          <w:rFonts w:ascii="Arial" w:hAnsi="Arial" w:cs="Arial"/>
          <w:b/>
          <w:bCs/>
        </w:rPr>
      </w:pPr>
    </w:p>
    <w:p w14:paraId="37C1280D" w14:textId="5CB81D67" w:rsidR="0050559E" w:rsidRPr="00306E01" w:rsidRDefault="00EB1F91" w:rsidP="00306E01">
      <w:pPr>
        <w:jc w:val="both"/>
        <w:rPr>
          <w:rFonts w:ascii="Arial" w:hAnsi="Arial" w:cs="Arial"/>
          <w:b/>
          <w:bCs/>
        </w:rPr>
      </w:pPr>
      <w:r w:rsidRPr="00306E01">
        <w:rPr>
          <w:rFonts w:ascii="Arial" w:hAnsi="Arial" w:cs="Arial"/>
          <w:b/>
          <w:bCs/>
        </w:rPr>
        <w:t xml:space="preserve">3. </w:t>
      </w:r>
      <w:r w:rsidR="0050559E" w:rsidRPr="00306E01">
        <w:rPr>
          <w:rFonts w:ascii="Arial" w:hAnsi="Arial" w:cs="Arial"/>
          <w:b/>
          <w:bCs/>
        </w:rPr>
        <w:t>Pitch: Choose Life, Not Cigarettes</w:t>
      </w:r>
    </w:p>
    <w:p w14:paraId="138DDCCE" w14:textId="33EFFC5D" w:rsidR="0060339C" w:rsidRPr="00306E01" w:rsidRDefault="0060339C" w:rsidP="00306E01">
      <w:pPr>
        <w:spacing w:line="360" w:lineRule="auto"/>
        <w:jc w:val="both"/>
        <w:rPr>
          <w:rFonts w:ascii="Arial" w:hAnsi="Arial" w:cs="Arial"/>
        </w:rPr>
      </w:pPr>
      <w:r w:rsidRPr="00306E01">
        <w:rPr>
          <w:rFonts w:ascii="Arial" w:hAnsi="Arial" w:cs="Arial"/>
        </w:rPr>
        <w:t>Smoking is still a key avoidable factor behind many cases of illness and death. Although smoking rates have fallen in recent years, many people still begin smoking during their teenage years</w:t>
      </w:r>
      <w:r w:rsidR="00D57B83">
        <w:rPr>
          <w:rFonts w:ascii="Arial" w:hAnsi="Arial" w:cs="Arial"/>
        </w:rPr>
        <w:t xml:space="preserve"> </w:t>
      </w:r>
      <w:r w:rsidR="00D57B83" w:rsidRPr="00D57B83">
        <w:rPr>
          <w:rFonts w:ascii="Arial" w:hAnsi="Arial" w:cs="Arial"/>
        </w:rPr>
        <w:t>(West, 2017)</w:t>
      </w:r>
      <w:r w:rsidRPr="00306E01">
        <w:rPr>
          <w:rFonts w:ascii="Arial" w:hAnsi="Arial" w:cs="Arial"/>
        </w:rPr>
        <w:t>. At the same time, vaping has become increasingly popular among young people. Many teenagers believe vaping is safer than smoking, but most vaping products contain nicotine, which can lead to addiction</w:t>
      </w:r>
      <w:r w:rsidR="00D57B83">
        <w:rPr>
          <w:rFonts w:ascii="Arial" w:hAnsi="Arial" w:cs="Arial"/>
        </w:rPr>
        <w:t xml:space="preserve"> </w:t>
      </w:r>
      <w:r w:rsidR="00D57B83" w:rsidRPr="00D57B83">
        <w:rPr>
          <w:rFonts w:ascii="Arial" w:hAnsi="Arial" w:cs="Arial"/>
        </w:rPr>
        <w:t>(Jones and Salzman, 2020)</w:t>
      </w:r>
      <w:r w:rsidRPr="00306E01">
        <w:rPr>
          <w:rFonts w:ascii="Arial" w:hAnsi="Arial" w:cs="Arial"/>
        </w:rPr>
        <w:t>. Because of these concerns, preventing smoking and vaping during adolescence is an important public health priority.</w:t>
      </w:r>
    </w:p>
    <w:p w14:paraId="59AD78FC" w14:textId="797038AA" w:rsidR="0050559E" w:rsidRPr="00306E01" w:rsidRDefault="0050559E" w:rsidP="00306E01">
      <w:pPr>
        <w:spacing w:line="360" w:lineRule="auto"/>
        <w:jc w:val="both"/>
        <w:rPr>
          <w:rFonts w:ascii="Arial" w:hAnsi="Arial" w:cs="Arial"/>
        </w:rPr>
      </w:pPr>
      <w:r w:rsidRPr="00306E01">
        <w:rPr>
          <w:rFonts w:ascii="Arial" w:hAnsi="Arial" w:cs="Arial"/>
        </w:rPr>
        <w:t xml:space="preserve">The campaign, </w:t>
      </w:r>
      <w:r w:rsidRPr="00306E01">
        <w:rPr>
          <w:rFonts w:ascii="Arial" w:hAnsi="Arial" w:cs="Arial"/>
          <w:b/>
          <w:bCs/>
        </w:rPr>
        <w:t>Choose Life, Not Cigarettes</w:t>
      </w:r>
      <w:r w:rsidRPr="00306E01">
        <w:rPr>
          <w:rFonts w:ascii="Arial" w:hAnsi="Arial" w:cs="Arial"/>
        </w:rPr>
        <w:t>, is designed for young people aged 13 to 18 years. Its main aim is to educate teenagers about the dangers of smoking and vaping while encouraging healthy lifestyle choices. Instead of using fear alone, the campaign promotes positive messages about staying healthy, being active, and making informed decisions. The campaign combines school education, community activities, social media, and family involvement to reach young people in different ways.</w:t>
      </w:r>
    </w:p>
    <w:p w14:paraId="6F07469E" w14:textId="1179AE9F" w:rsidR="0050559E" w:rsidRPr="00306E01" w:rsidRDefault="0050559E" w:rsidP="00306E01">
      <w:pPr>
        <w:spacing w:line="360" w:lineRule="auto"/>
        <w:jc w:val="both"/>
        <w:rPr>
          <w:rFonts w:ascii="Arial" w:hAnsi="Arial" w:cs="Arial"/>
        </w:rPr>
      </w:pPr>
      <w:r w:rsidRPr="00306E01">
        <w:rPr>
          <w:rFonts w:ascii="Arial" w:hAnsi="Arial" w:cs="Arial"/>
        </w:rPr>
        <w:t xml:space="preserve">Teenagers are the main target audience because this is the stage of life when many people first experiment with cigarettes or vaping. Young people are often influenced by friends, social media trends, family members who smoke, curiosity, and advertising. They may also believe smoking or vaping makes them look older or helps them fit in with friends. By providing </w:t>
      </w:r>
      <w:r w:rsidRPr="00306E01">
        <w:rPr>
          <w:rFonts w:ascii="Arial" w:hAnsi="Arial" w:cs="Arial"/>
        </w:rPr>
        <w:lastRenderedPageBreak/>
        <w:t>accurate information and building confidence to refuse cigarettes, the campaign can help teenagers make healthier decisions before addiction develops</w:t>
      </w:r>
      <w:r w:rsidR="00A5296D">
        <w:rPr>
          <w:rFonts w:ascii="Arial" w:hAnsi="Arial" w:cs="Arial"/>
        </w:rPr>
        <w:t xml:space="preserve"> </w:t>
      </w:r>
      <w:r w:rsidR="00A5296D" w:rsidRPr="00A5296D">
        <w:rPr>
          <w:rFonts w:ascii="Arial" w:hAnsi="Arial" w:cs="Arial"/>
        </w:rPr>
        <w:t>(Groom et al., 2021)</w:t>
      </w:r>
      <w:r w:rsidRPr="00306E01">
        <w:rPr>
          <w:rFonts w:ascii="Arial" w:hAnsi="Arial" w:cs="Arial"/>
        </w:rPr>
        <w:t>.</w:t>
      </w:r>
    </w:p>
    <w:p w14:paraId="48B67F04" w14:textId="5DCB285C" w:rsidR="0098271D" w:rsidRPr="00306E01" w:rsidRDefault="0098271D" w:rsidP="00306E01">
      <w:pPr>
        <w:spacing w:line="360" w:lineRule="auto"/>
        <w:jc w:val="both"/>
        <w:rPr>
          <w:rFonts w:ascii="Arial" w:hAnsi="Arial" w:cs="Arial"/>
        </w:rPr>
      </w:pPr>
      <w:r w:rsidRPr="00306E01">
        <w:rPr>
          <w:rFonts w:ascii="Arial" w:hAnsi="Arial" w:cs="Arial"/>
        </w:rPr>
        <w:t>Smoking and vaping pose significant health risks. Smoking raises the likelihood of developing lung disease, heart disease, stroke, chronic lung conditions, and various forms of cancer</w:t>
      </w:r>
      <w:r w:rsidR="00D57B83">
        <w:rPr>
          <w:rFonts w:ascii="Arial" w:hAnsi="Arial" w:cs="Arial"/>
        </w:rPr>
        <w:t xml:space="preserve"> </w:t>
      </w:r>
      <w:r w:rsidR="00D57B83" w:rsidRPr="00D57B83">
        <w:rPr>
          <w:rFonts w:ascii="Arial" w:hAnsi="Arial" w:cs="Arial"/>
        </w:rPr>
        <w:t>(</w:t>
      </w:r>
      <w:proofErr w:type="spellStart"/>
      <w:r w:rsidR="00D57B83" w:rsidRPr="00D57B83">
        <w:rPr>
          <w:rFonts w:ascii="Arial" w:hAnsi="Arial" w:cs="Arial"/>
        </w:rPr>
        <w:t>Chaiton</w:t>
      </w:r>
      <w:proofErr w:type="spellEnd"/>
      <w:r w:rsidR="00D57B83" w:rsidRPr="00D57B83">
        <w:rPr>
          <w:rFonts w:ascii="Arial" w:hAnsi="Arial" w:cs="Arial"/>
        </w:rPr>
        <w:t xml:space="preserve"> et al., 2023)</w:t>
      </w:r>
      <w:r w:rsidRPr="00306E01">
        <w:rPr>
          <w:rFonts w:ascii="Arial" w:hAnsi="Arial" w:cs="Arial"/>
        </w:rPr>
        <w:t>. Vaping exposes users to nicotine, which can affect brain development in young people and increase the risk of long-term addiction. Nicotine dependence may also affect concentration, mood, and learning</w:t>
      </w:r>
      <w:r w:rsidR="00AF72AF">
        <w:rPr>
          <w:rFonts w:ascii="Arial" w:hAnsi="Arial" w:cs="Arial"/>
        </w:rPr>
        <w:t xml:space="preserve"> </w:t>
      </w:r>
      <w:r w:rsidR="00AF72AF" w:rsidRPr="00AF72AF">
        <w:rPr>
          <w:rFonts w:ascii="Arial" w:hAnsi="Arial" w:cs="Arial"/>
        </w:rPr>
        <w:t>(Leslie, 2020)</w:t>
      </w:r>
      <w:r w:rsidRPr="00306E01">
        <w:rPr>
          <w:rFonts w:ascii="Arial" w:hAnsi="Arial" w:cs="Arial"/>
        </w:rPr>
        <w:t>. Smoking is also expensive and places a financial burden on individuals and healthcare services. Preventing smoking at an early age can improve both individual and public health</w:t>
      </w:r>
      <w:r w:rsidR="00033D95">
        <w:rPr>
          <w:rFonts w:ascii="Arial" w:hAnsi="Arial" w:cs="Arial"/>
        </w:rPr>
        <w:t xml:space="preserve"> </w:t>
      </w:r>
      <w:r w:rsidR="00033D95" w:rsidRPr="00033D95">
        <w:rPr>
          <w:rFonts w:ascii="Arial" w:hAnsi="Arial" w:cs="Arial"/>
        </w:rPr>
        <w:t>(Parrott and Godfrey, 2004)</w:t>
      </w:r>
      <w:r w:rsidRPr="00306E01">
        <w:rPr>
          <w:rFonts w:ascii="Arial" w:hAnsi="Arial" w:cs="Arial"/>
        </w:rPr>
        <w:t>.</w:t>
      </w:r>
    </w:p>
    <w:p w14:paraId="2C07B175" w14:textId="77777777" w:rsidR="0050559E" w:rsidRPr="00306E01" w:rsidRDefault="0050559E" w:rsidP="00306E01">
      <w:pPr>
        <w:spacing w:line="360" w:lineRule="auto"/>
        <w:jc w:val="both"/>
        <w:rPr>
          <w:rFonts w:ascii="Arial" w:hAnsi="Arial" w:cs="Arial"/>
        </w:rPr>
      </w:pPr>
      <w:r w:rsidRPr="00306E01">
        <w:rPr>
          <w:rFonts w:ascii="Arial" w:hAnsi="Arial" w:cs="Arial"/>
        </w:rPr>
        <w:t>Education is one of the most effective ways to reduce smoking among young people. This campaign will deliver interactive lessons in schools where students can learn about the harmful effects of smoking and vaping. These sessions will encourage discussion, answer questions, and correct common myths about vaping. Students will also learn practical ways to resist peer pressure and make healthy choices.</w:t>
      </w:r>
    </w:p>
    <w:p w14:paraId="3E2FAD2C" w14:textId="77777777" w:rsidR="0050559E" w:rsidRPr="00306E01" w:rsidRDefault="0050559E" w:rsidP="00306E01">
      <w:pPr>
        <w:spacing w:line="360" w:lineRule="auto"/>
        <w:jc w:val="both"/>
        <w:rPr>
          <w:rFonts w:ascii="Arial" w:hAnsi="Arial" w:cs="Arial"/>
        </w:rPr>
      </w:pPr>
      <w:r w:rsidRPr="00306E01">
        <w:rPr>
          <w:rFonts w:ascii="Arial" w:hAnsi="Arial" w:cs="Arial"/>
        </w:rPr>
        <w:t>The campaign also uses creative approaches to engage teenagers. Short videos on TikTok and Instagram will share simple health messages using language that young people understand. Student ambassadors will help promote the campaign in schools because teenagers often listen to other young people more than adults. Friendly competitions, quizzes, and classroom activities will make learning enjoyable while increasing awareness. Posters displayed around schools and community centres will include QR codes linking directly to NHS Stop Smoking support and reliable health information.</w:t>
      </w:r>
    </w:p>
    <w:p w14:paraId="46133864" w14:textId="77777777" w:rsidR="0050559E" w:rsidRPr="00306E01" w:rsidRDefault="0050559E" w:rsidP="00306E01">
      <w:pPr>
        <w:spacing w:line="360" w:lineRule="auto"/>
        <w:jc w:val="both"/>
        <w:rPr>
          <w:rFonts w:ascii="Arial" w:hAnsi="Arial" w:cs="Arial"/>
        </w:rPr>
      </w:pPr>
      <w:r w:rsidRPr="00306E01">
        <w:rPr>
          <w:rFonts w:ascii="Arial" w:hAnsi="Arial" w:cs="Arial"/>
        </w:rPr>
        <w:t>Parents and families are important partners in the campaign. Information sessions and online resources will help parents recognise the signs of smoking or vaping and support conversations at home. Working together with families increases the chance that teenagers will receive consistent health messages both at school and at home.</w:t>
      </w:r>
    </w:p>
    <w:p w14:paraId="6A673223" w14:textId="77777777" w:rsidR="0050559E" w:rsidRPr="00306E01" w:rsidRDefault="0050559E" w:rsidP="00306E01">
      <w:pPr>
        <w:spacing w:line="360" w:lineRule="auto"/>
        <w:jc w:val="both"/>
        <w:rPr>
          <w:rFonts w:ascii="Arial" w:hAnsi="Arial" w:cs="Arial"/>
        </w:rPr>
      </w:pPr>
      <w:r w:rsidRPr="00306E01">
        <w:rPr>
          <w:rFonts w:ascii="Arial" w:hAnsi="Arial" w:cs="Arial"/>
        </w:rPr>
        <w:t>Several professionals will contribute to the success of the campaign. Nurses and school nurses will provide health education and advice. General practitioners will support teenagers who need help to stop smoking or vaping. Teachers will organise educational activities and encourage participation. Youth workers will engage young people in community settings and promote healthy lifestyles. Psychologists can support teenagers who experience stress, anxiety, or addiction. Public health teams will coordinate the campaign, monitor progress, and evaluate outcomes. Community organisations and charities can also help by providing educational materials and local support services.</w:t>
      </w:r>
    </w:p>
    <w:p w14:paraId="13FB5271" w14:textId="568369CB" w:rsidR="0050559E" w:rsidRPr="00306E01" w:rsidRDefault="0050559E" w:rsidP="00306E01">
      <w:pPr>
        <w:spacing w:line="360" w:lineRule="auto"/>
        <w:jc w:val="both"/>
        <w:rPr>
          <w:rFonts w:ascii="Arial" w:hAnsi="Arial" w:cs="Arial"/>
        </w:rPr>
      </w:pPr>
      <w:r w:rsidRPr="00306E01">
        <w:rPr>
          <w:rFonts w:ascii="Arial" w:hAnsi="Arial" w:cs="Arial"/>
        </w:rPr>
        <w:lastRenderedPageBreak/>
        <w:t>The campaign will be introduced in five stages. The first stage involves planning, obtaining school approval, and preparing educational materials. The second stage launches the campaign with posters, assemblies, and classroom activities. The third stage introduces social media content and student ambassador programmes. The fourth stage includes community events involving parents, healthcare professionals, and local organisations. Finally, the fifth stage evaluates the campaign using questionnaires, student feedback, attendance records, smoking rates, and social media engagement.</w:t>
      </w:r>
    </w:p>
    <w:p w14:paraId="2B9677D8" w14:textId="77777777" w:rsidR="0050559E" w:rsidRPr="00306E01" w:rsidRDefault="0050559E" w:rsidP="00306E01">
      <w:pPr>
        <w:spacing w:line="360" w:lineRule="auto"/>
        <w:jc w:val="both"/>
        <w:rPr>
          <w:rFonts w:ascii="Arial" w:hAnsi="Arial" w:cs="Arial"/>
        </w:rPr>
      </w:pPr>
      <w:r w:rsidRPr="00306E01">
        <w:rPr>
          <w:rFonts w:ascii="Arial" w:hAnsi="Arial" w:cs="Arial"/>
        </w:rPr>
        <w:t>The success of the campaign will be measured using several methods. Students will complete questionnaires before and after the campaign to assess improvements in knowledge and attitudes towards smoking and vaping. Schools will monitor participation in activities and workshops. Feedback from students, teachers, parents, and healthcare professionals will help identify strengths and areas for improvement. Social media statistics, such as views, likes, comments, and shares, will also measure how effectively the campaign reaches young people. Over time, a reduction in smoking and vaping among students would indicate the campaign has had a positive impact.</w:t>
      </w:r>
    </w:p>
    <w:p w14:paraId="46805530" w14:textId="77777777" w:rsidR="0050559E" w:rsidRPr="00306E01" w:rsidRDefault="0050559E" w:rsidP="00306E01">
      <w:pPr>
        <w:spacing w:line="360" w:lineRule="auto"/>
        <w:jc w:val="both"/>
        <w:rPr>
          <w:rFonts w:ascii="Arial" w:hAnsi="Arial" w:cs="Arial"/>
        </w:rPr>
      </w:pPr>
      <w:r w:rsidRPr="00306E01">
        <w:rPr>
          <w:rFonts w:ascii="Arial" w:hAnsi="Arial" w:cs="Arial"/>
        </w:rPr>
        <w:t>In conclusion, Choose Life, Not Cigarettes combines education, technology, peer support, and community involvement to create an engaging smoking prevention programme. By encouraging healthier choices before addiction develops, the campaign aims to protect teenagers' health, improve wellbeing, and support a healthier future for young people across the United Kingdom.</w:t>
      </w:r>
    </w:p>
    <w:p w14:paraId="7EAEF360" w14:textId="2F08FA5C" w:rsidR="0050559E" w:rsidRPr="00306E01" w:rsidRDefault="00EB1F91" w:rsidP="00306E01">
      <w:pPr>
        <w:spacing w:line="360" w:lineRule="auto"/>
        <w:jc w:val="both"/>
        <w:rPr>
          <w:rFonts w:ascii="Arial" w:hAnsi="Arial" w:cs="Arial"/>
          <w:b/>
          <w:bCs/>
        </w:rPr>
      </w:pPr>
      <w:r w:rsidRPr="00306E01">
        <w:rPr>
          <w:rFonts w:ascii="Arial" w:hAnsi="Arial" w:cs="Arial"/>
          <w:b/>
          <w:bCs/>
        </w:rPr>
        <w:t>4</w:t>
      </w:r>
      <w:r w:rsidR="0050559E" w:rsidRPr="00306E01">
        <w:rPr>
          <w:rFonts w:ascii="Arial" w:hAnsi="Arial" w:cs="Arial"/>
          <w:b/>
          <w:bCs/>
        </w:rPr>
        <w:t xml:space="preserve">. Conclusion </w:t>
      </w:r>
    </w:p>
    <w:p w14:paraId="0AECE29A" w14:textId="08E9DB64" w:rsidR="0050559E" w:rsidRDefault="0050559E" w:rsidP="00306E01">
      <w:pPr>
        <w:spacing w:line="360" w:lineRule="auto"/>
        <w:jc w:val="both"/>
        <w:rPr>
          <w:rFonts w:ascii="Arial" w:hAnsi="Arial" w:cs="Arial"/>
        </w:rPr>
      </w:pPr>
      <w:r w:rsidRPr="00306E01">
        <w:rPr>
          <w:rFonts w:ascii="Arial" w:hAnsi="Arial" w:cs="Arial"/>
        </w:rPr>
        <w:t xml:space="preserve">The </w:t>
      </w:r>
      <w:r w:rsidRPr="00306E01">
        <w:rPr>
          <w:rFonts w:ascii="Arial" w:hAnsi="Arial" w:cs="Arial"/>
          <w:b/>
          <w:bCs/>
        </w:rPr>
        <w:t>Choose Life, Not Cigarettes</w:t>
      </w:r>
      <w:r w:rsidRPr="00306E01">
        <w:rPr>
          <w:rFonts w:ascii="Arial" w:hAnsi="Arial" w:cs="Arial"/>
        </w:rPr>
        <w:t xml:space="preserve"> campaign aims to reduce smoking and vaping among teenagers through education, community support, and creative communication. By involving schools, healthcare professionals, parents, and local organisations, the campaign encourages young people to make healthier choices before nicotine addiction develops. Social media, peer ambassadors, workshops, and NHS support provide different ways to reach teenagers and keep them engaged. Measuring the campaign through questionnaires, feedback, and participation will help evaluate its success. Working together can reduce smoking, improve young people's health, and create a healthier future for the next generation.</w:t>
      </w:r>
    </w:p>
    <w:p w14:paraId="6096826F" w14:textId="77777777" w:rsidR="00D57B83" w:rsidRDefault="00D57B83" w:rsidP="00306E01">
      <w:pPr>
        <w:spacing w:line="360" w:lineRule="auto"/>
        <w:jc w:val="both"/>
        <w:rPr>
          <w:rFonts w:ascii="Arial" w:hAnsi="Arial" w:cs="Arial"/>
          <w:b/>
          <w:bCs/>
        </w:rPr>
      </w:pPr>
    </w:p>
    <w:p w14:paraId="402CFA33" w14:textId="04162502" w:rsidR="00EE018F" w:rsidRDefault="00EE018F" w:rsidP="00306E01">
      <w:pPr>
        <w:spacing w:line="360" w:lineRule="auto"/>
        <w:jc w:val="both"/>
        <w:rPr>
          <w:rFonts w:ascii="Arial" w:hAnsi="Arial" w:cs="Arial"/>
          <w:b/>
          <w:bCs/>
        </w:rPr>
      </w:pPr>
      <w:r w:rsidRPr="00EE018F">
        <w:rPr>
          <w:rFonts w:ascii="Arial" w:hAnsi="Arial" w:cs="Arial"/>
          <w:b/>
          <w:bCs/>
        </w:rPr>
        <w:t>References</w:t>
      </w:r>
      <w:r>
        <w:rPr>
          <w:rFonts w:ascii="Arial" w:hAnsi="Arial" w:cs="Arial"/>
          <w:b/>
          <w:bCs/>
        </w:rPr>
        <w:t>:</w:t>
      </w:r>
    </w:p>
    <w:p w14:paraId="50271FB2" w14:textId="77777777" w:rsidR="00A5296D" w:rsidRDefault="00A5296D" w:rsidP="00F35995">
      <w:pPr>
        <w:spacing w:line="360" w:lineRule="auto"/>
        <w:jc w:val="both"/>
        <w:rPr>
          <w:rFonts w:ascii="Arial" w:hAnsi="Arial" w:cs="Arial"/>
        </w:rPr>
      </w:pPr>
      <w:r w:rsidRPr="00F35995">
        <w:rPr>
          <w:rFonts w:ascii="Arial" w:hAnsi="Arial" w:cs="Arial"/>
        </w:rPr>
        <w:t>Barrington-Trimis, J.L., Braymiller, J.L., Unger, J.B., McConnell, R., Stokes, A., Leventhal, A.M., Sargent, J.D., Samet, J.M. and Goodwin, R.D. (2020</w:t>
      </w:r>
      <w:r w:rsidRPr="00F35995">
        <w:rPr>
          <w:rFonts w:ascii="Arial" w:hAnsi="Arial" w:cs="Arial"/>
          <w:b/>
          <w:bCs/>
        </w:rPr>
        <w:t>)</w:t>
      </w:r>
      <w:r w:rsidRPr="00F35995">
        <w:rPr>
          <w:rFonts w:ascii="Arial" w:hAnsi="Arial" w:cs="Arial"/>
        </w:rPr>
        <w:t xml:space="preserve"> ‘Trends in the age of cigarette smoking initiation among young adults in the US from 2002 to 2018’, </w:t>
      </w:r>
      <w:r w:rsidRPr="00F35995">
        <w:rPr>
          <w:rFonts w:ascii="Arial" w:hAnsi="Arial" w:cs="Arial"/>
          <w:i/>
          <w:iCs/>
        </w:rPr>
        <w:t>JAMA Network Open</w:t>
      </w:r>
      <w:r w:rsidRPr="00F35995">
        <w:rPr>
          <w:rFonts w:ascii="Arial" w:hAnsi="Arial" w:cs="Arial"/>
        </w:rPr>
        <w:t xml:space="preserve">, </w:t>
      </w:r>
      <w:r w:rsidRPr="00F35995">
        <w:rPr>
          <w:rFonts w:ascii="Arial" w:hAnsi="Arial" w:cs="Arial"/>
        </w:rPr>
        <w:lastRenderedPageBreak/>
        <w:t xml:space="preserve">3(10), e2019022. Available at: </w:t>
      </w:r>
      <w:hyperlink r:id="rId7" w:history="1">
        <w:r w:rsidRPr="00934A6A">
          <w:rPr>
            <w:rStyle w:val="Hyperlink"/>
            <w:rFonts w:ascii="Arial" w:hAnsi="Arial" w:cs="Arial"/>
          </w:rPr>
          <w:t>https://doi.org/10.1001/jamanetworkopen.2020.19022</w:t>
        </w:r>
      </w:hyperlink>
      <w:r w:rsidRPr="00F35995">
        <w:rPr>
          <w:rFonts w:ascii="Arial" w:hAnsi="Arial" w:cs="Arial"/>
        </w:rPr>
        <w:t xml:space="preserve"> (Accessed: </w:t>
      </w:r>
      <w:r>
        <w:rPr>
          <w:rFonts w:ascii="Arial" w:hAnsi="Arial" w:cs="Arial"/>
        </w:rPr>
        <w:t>1</w:t>
      </w:r>
      <w:r w:rsidRPr="00F35995">
        <w:rPr>
          <w:rFonts w:ascii="Arial" w:hAnsi="Arial" w:cs="Arial"/>
        </w:rPr>
        <w:t>4 Ju</w:t>
      </w:r>
      <w:r>
        <w:rPr>
          <w:rFonts w:ascii="Arial" w:hAnsi="Arial" w:cs="Arial"/>
        </w:rPr>
        <w:t>ly</w:t>
      </w:r>
      <w:r w:rsidRPr="00F35995">
        <w:rPr>
          <w:rFonts w:ascii="Arial" w:hAnsi="Arial" w:cs="Arial"/>
        </w:rPr>
        <w:t>2026).</w:t>
      </w:r>
    </w:p>
    <w:p w14:paraId="63A75C04" w14:textId="77777777" w:rsidR="00A5296D" w:rsidRDefault="00A5296D" w:rsidP="00F35995">
      <w:pPr>
        <w:spacing w:line="360" w:lineRule="auto"/>
        <w:jc w:val="both"/>
        <w:rPr>
          <w:rFonts w:ascii="Arial" w:hAnsi="Arial" w:cs="Arial"/>
        </w:rPr>
      </w:pPr>
    </w:p>
    <w:p w14:paraId="07F7D904" w14:textId="32C5A713" w:rsidR="00A5296D" w:rsidRDefault="00A5296D" w:rsidP="00F35995">
      <w:pPr>
        <w:spacing w:line="360" w:lineRule="auto"/>
        <w:jc w:val="both"/>
        <w:rPr>
          <w:rFonts w:ascii="Arial" w:hAnsi="Arial" w:cs="Arial"/>
        </w:rPr>
      </w:pPr>
      <w:proofErr w:type="spellStart"/>
      <w:r w:rsidRPr="00AF72AF">
        <w:rPr>
          <w:rFonts w:ascii="Arial" w:hAnsi="Arial" w:cs="Arial"/>
        </w:rPr>
        <w:t>Chaiton</w:t>
      </w:r>
      <w:proofErr w:type="spellEnd"/>
      <w:r w:rsidRPr="00AF72AF">
        <w:rPr>
          <w:rFonts w:ascii="Arial" w:hAnsi="Arial" w:cs="Arial"/>
        </w:rPr>
        <w:t xml:space="preserve">, M., Pienkowski, M., Musani, I., Bondy, S.J., Cohen, J.E., Dubray, J., </w:t>
      </w:r>
      <w:proofErr w:type="spellStart"/>
      <w:r w:rsidRPr="00AF72AF">
        <w:rPr>
          <w:rFonts w:ascii="Arial" w:hAnsi="Arial" w:cs="Arial"/>
        </w:rPr>
        <w:t>Eissenberg</w:t>
      </w:r>
      <w:proofErr w:type="spellEnd"/>
      <w:r w:rsidRPr="00AF72AF">
        <w:rPr>
          <w:rFonts w:ascii="Arial" w:hAnsi="Arial" w:cs="Arial"/>
        </w:rPr>
        <w:t>, T., Kaufman, P., Stanbrook, M. and Schwartz, R.</w:t>
      </w:r>
      <w:r w:rsidRPr="00AF72AF">
        <w:rPr>
          <w:rFonts w:ascii="Arial" w:hAnsi="Arial" w:cs="Arial"/>
          <w:b/>
          <w:bCs/>
        </w:rPr>
        <w:t xml:space="preserve"> </w:t>
      </w:r>
      <w:r w:rsidRPr="00F35995">
        <w:rPr>
          <w:rFonts w:ascii="Arial" w:hAnsi="Arial" w:cs="Arial"/>
        </w:rPr>
        <w:t>(2023)</w:t>
      </w:r>
      <w:r w:rsidRPr="00AF72AF">
        <w:rPr>
          <w:rFonts w:ascii="Arial" w:hAnsi="Arial" w:cs="Arial"/>
        </w:rPr>
        <w:t xml:space="preserve"> ‘Smoking, e-cigarettes and the effect on respiratory symptoms among a population sample of youth: Retrospective cohort study’, </w:t>
      </w:r>
      <w:r w:rsidRPr="00AF72AF">
        <w:rPr>
          <w:rFonts w:ascii="Arial" w:hAnsi="Arial" w:cs="Arial"/>
          <w:i/>
          <w:iCs/>
        </w:rPr>
        <w:t>Tobacco Induced Diseases</w:t>
      </w:r>
      <w:r w:rsidRPr="00AF72AF">
        <w:rPr>
          <w:rFonts w:ascii="Arial" w:hAnsi="Arial" w:cs="Arial"/>
        </w:rPr>
        <w:t xml:space="preserve">, 21, p. 8. Available at: </w:t>
      </w:r>
      <w:hyperlink r:id="rId8" w:history="1">
        <w:r w:rsidRPr="00934A6A">
          <w:rPr>
            <w:rStyle w:val="Hyperlink"/>
            <w:rFonts w:ascii="Arial" w:hAnsi="Arial" w:cs="Arial"/>
          </w:rPr>
          <w:t>https://doi.org/10.18332/tid/156839</w:t>
        </w:r>
      </w:hyperlink>
      <w:r w:rsidRPr="00AF72AF">
        <w:rPr>
          <w:rFonts w:ascii="Arial" w:hAnsi="Arial" w:cs="Arial"/>
        </w:rPr>
        <w:t xml:space="preserve"> (Accessed: </w:t>
      </w:r>
      <w:r>
        <w:rPr>
          <w:rFonts w:ascii="Arial" w:hAnsi="Arial" w:cs="Arial"/>
        </w:rPr>
        <w:t>1</w:t>
      </w:r>
      <w:r w:rsidRPr="00AF72AF">
        <w:rPr>
          <w:rFonts w:ascii="Arial" w:hAnsi="Arial" w:cs="Arial"/>
        </w:rPr>
        <w:t>4 Ju</w:t>
      </w:r>
      <w:r>
        <w:rPr>
          <w:rFonts w:ascii="Arial" w:hAnsi="Arial" w:cs="Arial"/>
        </w:rPr>
        <w:t>ly</w:t>
      </w:r>
      <w:r w:rsidRPr="00AF72AF">
        <w:rPr>
          <w:rFonts w:ascii="Arial" w:hAnsi="Arial" w:cs="Arial"/>
        </w:rPr>
        <w:t xml:space="preserve"> 2026)</w:t>
      </w:r>
      <w:r>
        <w:rPr>
          <w:rFonts w:ascii="Arial" w:hAnsi="Arial" w:cs="Arial"/>
        </w:rPr>
        <w:t>.</w:t>
      </w:r>
    </w:p>
    <w:p w14:paraId="62E0E991" w14:textId="77777777" w:rsidR="00A5296D" w:rsidRDefault="00A5296D" w:rsidP="00F35995">
      <w:pPr>
        <w:spacing w:line="360" w:lineRule="auto"/>
        <w:jc w:val="both"/>
        <w:rPr>
          <w:rFonts w:ascii="Arial" w:hAnsi="Arial" w:cs="Arial"/>
        </w:rPr>
      </w:pPr>
    </w:p>
    <w:p w14:paraId="4A4D30C4" w14:textId="2681F6AC" w:rsidR="00A5296D" w:rsidRDefault="00A5296D" w:rsidP="00F35995">
      <w:pPr>
        <w:spacing w:line="360" w:lineRule="auto"/>
        <w:jc w:val="both"/>
        <w:rPr>
          <w:rFonts w:ascii="Arial" w:hAnsi="Arial" w:cs="Arial"/>
        </w:rPr>
      </w:pPr>
      <w:r w:rsidRPr="00F35995">
        <w:rPr>
          <w:rFonts w:ascii="Arial" w:hAnsi="Arial" w:cs="Arial"/>
        </w:rPr>
        <w:t xml:space="preserve">Dubé, C.E., Pbert, L., Nagawa, C.S., Simone, D.P., Wijesundara, J.G. and Sadasivam, R.S. (2023) ‘Adolescents who vape nicotine and their experiences vaping: A qualitative study’, </w:t>
      </w:r>
      <w:r w:rsidRPr="00F35995">
        <w:rPr>
          <w:rFonts w:ascii="Arial" w:hAnsi="Arial" w:cs="Arial"/>
          <w:i/>
          <w:iCs/>
        </w:rPr>
        <w:t>Substance Abuse: Research and Treatment</w:t>
      </w:r>
      <w:r w:rsidRPr="00F35995">
        <w:rPr>
          <w:rFonts w:ascii="Arial" w:hAnsi="Arial" w:cs="Arial"/>
        </w:rPr>
        <w:t xml:space="preserve">, 17, p. 11782218231183934. Available at: </w:t>
      </w:r>
      <w:hyperlink r:id="rId9" w:tgtFrame="_new" w:history="1">
        <w:r w:rsidRPr="00F35995">
          <w:rPr>
            <w:rStyle w:val="Hyperlink"/>
            <w:rFonts w:ascii="Arial" w:hAnsi="Arial" w:cs="Arial"/>
          </w:rPr>
          <w:t>https://doi.org/10.1177/11782218231183934</w:t>
        </w:r>
      </w:hyperlink>
      <w:r w:rsidRPr="00F35995">
        <w:rPr>
          <w:rFonts w:ascii="Arial" w:hAnsi="Arial" w:cs="Arial"/>
        </w:rPr>
        <w:t xml:space="preserve"> (Accessed: </w:t>
      </w:r>
      <w:r>
        <w:rPr>
          <w:rFonts w:ascii="Arial" w:hAnsi="Arial" w:cs="Arial"/>
        </w:rPr>
        <w:t>1</w:t>
      </w:r>
      <w:r w:rsidRPr="00F35995">
        <w:rPr>
          <w:rFonts w:ascii="Arial" w:hAnsi="Arial" w:cs="Arial"/>
        </w:rPr>
        <w:t>4 Ju</w:t>
      </w:r>
      <w:r>
        <w:rPr>
          <w:rFonts w:ascii="Arial" w:hAnsi="Arial" w:cs="Arial"/>
        </w:rPr>
        <w:t>ly</w:t>
      </w:r>
      <w:r w:rsidRPr="00F35995">
        <w:rPr>
          <w:rFonts w:ascii="Arial" w:hAnsi="Arial" w:cs="Arial"/>
        </w:rPr>
        <w:t xml:space="preserve"> 2026).</w:t>
      </w:r>
    </w:p>
    <w:p w14:paraId="20FBEF55" w14:textId="77777777" w:rsidR="00A5296D" w:rsidRDefault="00A5296D" w:rsidP="00A5296D">
      <w:pPr>
        <w:spacing w:line="360" w:lineRule="auto"/>
        <w:jc w:val="both"/>
        <w:rPr>
          <w:rFonts w:ascii="Arial" w:hAnsi="Arial" w:cs="Arial"/>
        </w:rPr>
      </w:pPr>
    </w:p>
    <w:p w14:paraId="0E549F88" w14:textId="696D4BA5" w:rsidR="00A5296D" w:rsidRPr="00A5296D" w:rsidRDefault="00A5296D" w:rsidP="00A5296D">
      <w:pPr>
        <w:spacing w:line="360" w:lineRule="auto"/>
        <w:jc w:val="both"/>
        <w:rPr>
          <w:rFonts w:ascii="Arial" w:hAnsi="Arial" w:cs="Arial"/>
        </w:rPr>
      </w:pPr>
      <w:r w:rsidRPr="00A5296D">
        <w:rPr>
          <w:rFonts w:ascii="Arial" w:hAnsi="Arial" w:cs="Arial"/>
        </w:rPr>
        <w:t xml:space="preserve">Groom, A.L., Vu, T.T., Landry, R.L., Kesh, A., Hart, J.L., Walker, K.L., Wood, L.A., Robertson, R.M. and Payne, T.J. (2021) ‘The influence of friends on teen vaping: A mixed-methods approach’, </w:t>
      </w:r>
      <w:r w:rsidRPr="00A5296D">
        <w:rPr>
          <w:rFonts w:ascii="Arial" w:hAnsi="Arial" w:cs="Arial"/>
          <w:i/>
          <w:iCs/>
        </w:rPr>
        <w:t>International Journal of Environmental Research and Public Health</w:t>
      </w:r>
      <w:r w:rsidRPr="00A5296D">
        <w:rPr>
          <w:rFonts w:ascii="Arial" w:hAnsi="Arial" w:cs="Arial"/>
        </w:rPr>
        <w:t xml:space="preserve">, 18(13), p. 6784. Available at: </w:t>
      </w:r>
      <w:hyperlink r:id="rId10" w:tgtFrame="_new" w:history="1">
        <w:r w:rsidRPr="00A5296D">
          <w:rPr>
            <w:rStyle w:val="Hyperlink"/>
            <w:rFonts w:ascii="Arial" w:hAnsi="Arial" w:cs="Arial"/>
          </w:rPr>
          <w:t>https://doi.org/10.3390/ijerph18136784</w:t>
        </w:r>
      </w:hyperlink>
      <w:r w:rsidRPr="00A5296D">
        <w:rPr>
          <w:rFonts w:ascii="Arial" w:hAnsi="Arial" w:cs="Arial"/>
        </w:rPr>
        <w:t xml:space="preserve"> (Accessed: </w:t>
      </w:r>
      <w:r>
        <w:rPr>
          <w:rFonts w:ascii="Arial" w:hAnsi="Arial" w:cs="Arial"/>
        </w:rPr>
        <w:t>1</w:t>
      </w:r>
      <w:r w:rsidRPr="00A5296D">
        <w:rPr>
          <w:rFonts w:ascii="Arial" w:hAnsi="Arial" w:cs="Arial"/>
        </w:rPr>
        <w:t>4 Ju</w:t>
      </w:r>
      <w:r>
        <w:rPr>
          <w:rFonts w:ascii="Arial" w:hAnsi="Arial" w:cs="Arial"/>
        </w:rPr>
        <w:t xml:space="preserve">ly </w:t>
      </w:r>
      <w:r w:rsidRPr="00A5296D">
        <w:rPr>
          <w:rFonts w:ascii="Arial" w:hAnsi="Arial" w:cs="Arial"/>
        </w:rPr>
        <w:t>2026).</w:t>
      </w:r>
    </w:p>
    <w:p w14:paraId="702E4C3F" w14:textId="77777777" w:rsidR="00A5296D" w:rsidRDefault="00A5296D" w:rsidP="00F35995">
      <w:pPr>
        <w:spacing w:line="360" w:lineRule="auto"/>
        <w:jc w:val="both"/>
        <w:rPr>
          <w:rFonts w:ascii="Arial" w:hAnsi="Arial" w:cs="Arial"/>
        </w:rPr>
      </w:pPr>
    </w:p>
    <w:p w14:paraId="5F78CD17" w14:textId="37D71E92" w:rsidR="00A5296D" w:rsidRDefault="00A5296D" w:rsidP="00F35995">
      <w:pPr>
        <w:spacing w:line="360" w:lineRule="auto"/>
        <w:jc w:val="both"/>
        <w:rPr>
          <w:rFonts w:ascii="Arial" w:hAnsi="Arial" w:cs="Arial"/>
        </w:rPr>
      </w:pPr>
      <w:r w:rsidRPr="00311D00">
        <w:rPr>
          <w:rFonts w:ascii="Arial" w:hAnsi="Arial" w:cs="Arial"/>
        </w:rPr>
        <w:t>Jackson, S., Cox, S. and Brown, J. (2025</w:t>
      </w:r>
      <w:r w:rsidRPr="00311D00">
        <w:rPr>
          <w:rFonts w:ascii="Arial" w:hAnsi="Arial" w:cs="Arial"/>
          <w:b/>
          <w:bCs/>
        </w:rPr>
        <w:t>)</w:t>
      </w:r>
      <w:r w:rsidRPr="00311D00">
        <w:rPr>
          <w:rFonts w:ascii="Arial" w:hAnsi="Arial" w:cs="Arial"/>
        </w:rPr>
        <w:t xml:space="preserve"> ‘Trends in health-related economic inactivity by smoking status in England, 2013–2025: a population-based analysis’, </w:t>
      </w:r>
      <w:r w:rsidRPr="00311D00">
        <w:rPr>
          <w:rFonts w:ascii="Arial" w:hAnsi="Arial" w:cs="Arial"/>
          <w:i/>
          <w:iCs/>
        </w:rPr>
        <w:t>The Lancet Regional Health – Europe</w:t>
      </w:r>
      <w:r w:rsidRPr="00311D00">
        <w:rPr>
          <w:rFonts w:ascii="Arial" w:hAnsi="Arial" w:cs="Arial"/>
        </w:rPr>
        <w:t xml:space="preserve">, 55, 101419. Available at: </w:t>
      </w:r>
      <w:hyperlink r:id="rId11" w:tgtFrame="_new" w:history="1">
        <w:r w:rsidRPr="00311D00">
          <w:rPr>
            <w:rStyle w:val="Hyperlink"/>
            <w:rFonts w:ascii="Arial" w:hAnsi="Arial" w:cs="Arial"/>
          </w:rPr>
          <w:t>https://doi.org/10.1016/j.lanepe.2025.101419</w:t>
        </w:r>
      </w:hyperlink>
      <w:r w:rsidRPr="00311D00">
        <w:rPr>
          <w:rFonts w:ascii="Arial" w:hAnsi="Arial" w:cs="Arial"/>
        </w:rPr>
        <w:t xml:space="preserve"> (Accessed: </w:t>
      </w:r>
      <w:r w:rsidR="00C53E19">
        <w:rPr>
          <w:rFonts w:ascii="Arial" w:hAnsi="Arial" w:cs="Arial"/>
        </w:rPr>
        <w:t>1</w:t>
      </w:r>
      <w:r w:rsidRPr="00311D00">
        <w:rPr>
          <w:rFonts w:ascii="Arial" w:hAnsi="Arial" w:cs="Arial"/>
        </w:rPr>
        <w:t>4 Ju</w:t>
      </w:r>
      <w:r w:rsidR="00C53E19">
        <w:rPr>
          <w:rFonts w:ascii="Arial" w:hAnsi="Arial" w:cs="Arial"/>
        </w:rPr>
        <w:t>ly</w:t>
      </w:r>
      <w:r w:rsidRPr="00311D00">
        <w:rPr>
          <w:rFonts w:ascii="Arial" w:hAnsi="Arial" w:cs="Arial"/>
        </w:rPr>
        <w:t xml:space="preserve"> 2026).</w:t>
      </w:r>
    </w:p>
    <w:p w14:paraId="3A202362" w14:textId="77777777" w:rsidR="00A5296D" w:rsidRDefault="00A5296D" w:rsidP="00F35995">
      <w:pPr>
        <w:spacing w:line="360" w:lineRule="auto"/>
        <w:jc w:val="both"/>
        <w:rPr>
          <w:rFonts w:ascii="Arial" w:hAnsi="Arial" w:cs="Arial"/>
        </w:rPr>
      </w:pPr>
    </w:p>
    <w:p w14:paraId="3860DD66" w14:textId="3B2FF6E9" w:rsidR="00A5296D" w:rsidRDefault="00A5296D" w:rsidP="00F35995">
      <w:pPr>
        <w:spacing w:line="360" w:lineRule="auto"/>
        <w:jc w:val="both"/>
        <w:rPr>
          <w:rFonts w:ascii="Arial" w:hAnsi="Arial" w:cs="Arial"/>
        </w:rPr>
      </w:pPr>
      <w:r w:rsidRPr="00D57B83">
        <w:rPr>
          <w:rFonts w:ascii="Arial" w:hAnsi="Arial" w:cs="Arial"/>
        </w:rPr>
        <w:t xml:space="preserve">Jones, K. and Salzman, G.A. (2020) ‘The vaping epidemic in adolescents’, </w:t>
      </w:r>
      <w:r w:rsidRPr="00D57B83">
        <w:rPr>
          <w:rFonts w:ascii="Arial" w:hAnsi="Arial" w:cs="Arial"/>
          <w:i/>
          <w:iCs/>
        </w:rPr>
        <w:t>Missouri Medicine</w:t>
      </w:r>
      <w:r w:rsidRPr="00D57B83">
        <w:rPr>
          <w:rFonts w:ascii="Arial" w:hAnsi="Arial" w:cs="Arial"/>
        </w:rPr>
        <w:t xml:space="preserve">, 117(1), pp. 56–58. Available at: </w:t>
      </w:r>
      <w:hyperlink r:id="rId12" w:tgtFrame="_new" w:history="1">
        <w:r w:rsidRPr="00D57B83">
          <w:rPr>
            <w:rStyle w:val="Hyperlink"/>
            <w:rFonts w:ascii="Arial" w:hAnsi="Arial" w:cs="Arial"/>
          </w:rPr>
          <w:t>https://www.ncbi.nlm.nih.gov/pmc/articles/PMC7023954/</w:t>
        </w:r>
      </w:hyperlink>
      <w:r w:rsidRPr="00D57B83">
        <w:rPr>
          <w:rFonts w:ascii="Arial" w:hAnsi="Arial" w:cs="Arial"/>
        </w:rPr>
        <w:t xml:space="preserve"> (Accessed: </w:t>
      </w:r>
      <w:r>
        <w:rPr>
          <w:rFonts w:ascii="Arial" w:hAnsi="Arial" w:cs="Arial"/>
        </w:rPr>
        <w:t>1</w:t>
      </w:r>
      <w:r w:rsidRPr="00D57B83">
        <w:rPr>
          <w:rFonts w:ascii="Arial" w:hAnsi="Arial" w:cs="Arial"/>
        </w:rPr>
        <w:t>4 Ju</w:t>
      </w:r>
      <w:r>
        <w:rPr>
          <w:rFonts w:ascii="Arial" w:hAnsi="Arial" w:cs="Arial"/>
        </w:rPr>
        <w:t>ly</w:t>
      </w:r>
      <w:r w:rsidRPr="00D57B83">
        <w:rPr>
          <w:rFonts w:ascii="Arial" w:hAnsi="Arial" w:cs="Arial"/>
        </w:rPr>
        <w:t xml:space="preserve"> 2026).</w:t>
      </w:r>
    </w:p>
    <w:p w14:paraId="045622ED" w14:textId="77777777" w:rsidR="00A5296D" w:rsidRDefault="00A5296D" w:rsidP="00F35995">
      <w:pPr>
        <w:spacing w:line="360" w:lineRule="auto"/>
        <w:jc w:val="both"/>
        <w:rPr>
          <w:rFonts w:ascii="Arial" w:hAnsi="Arial" w:cs="Arial"/>
        </w:rPr>
      </w:pPr>
    </w:p>
    <w:p w14:paraId="771A5710" w14:textId="7DFA3F2A" w:rsidR="00A5296D" w:rsidRDefault="00A5296D" w:rsidP="00F35995">
      <w:pPr>
        <w:spacing w:line="360" w:lineRule="auto"/>
        <w:jc w:val="both"/>
        <w:rPr>
          <w:rFonts w:ascii="Arial" w:hAnsi="Arial" w:cs="Arial"/>
        </w:rPr>
      </w:pPr>
      <w:r w:rsidRPr="00AF72AF">
        <w:rPr>
          <w:rFonts w:ascii="Arial" w:hAnsi="Arial" w:cs="Arial"/>
        </w:rPr>
        <w:t xml:space="preserve">Leslie, F.M. (2020) ‘Unique, long-term effects of nicotine on adolescent brain’, </w:t>
      </w:r>
      <w:r w:rsidRPr="00AF72AF">
        <w:rPr>
          <w:rFonts w:ascii="Arial" w:hAnsi="Arial" w:cs="Arial"/>
          <w:i/>
          <w:iCs/>
        </w:rPr>
        <w:t xml:space="preserve">Pharmacology, Biochemistry and </w:t>
      </w:r>
      <w:proofErr w:type="spellStart"/>
      <w:r w:rsidRPr="00AF72AF">
        <w:rPr>
          <w:rFonts w:ascii="Arial" w:hAnsi="Arial" w:cs="Arial"/>
          <w:i/>
          <w:iCs/>
        </w:rPr>
        <w:t>Behavior</w:t>
      </w:r>
      <w:proofErr w:type="spellEnd"/>
      <w:r w:rsidRPr="00AF72AF">
        <w:rPr>
          <w:rFonts w:ascii="Arial" w:hAnsi="Arial" w:cs="Arial"/>
        </w:rPr>
        <w:t xml:space="preserve">, 197, p. 173010. Available at: </w:t>
      </w:r>
      <w:hyperlink r:id="rId13" w:history="1">
        <w:r w:rsidRPr="00934A6A">
          <w:rPr>
            <w:rStyle w:val="Hyperlink"/>
            <w:rFonts w:ascii="Arial" w:hAnsi="Arial" w:cs="Arial"/>
          </w:rPr>
          <w:t>https://doi.org/10.1016/j.pbb.2020.173010</w:t>
        </w:r>
      </w:hyperlink>
      <w:r w:rsidRPr="00AF72AF">
        <w:rPr>
          <w:rFonts w:ascii="Arial" w:hAnsi="Arial" w:cs="Arial"/>
        </w:rPr>
        <w:t xml:space="preserve"> (Accessed: </w:t>
      </w:r>
      <w:r>
        <w:rPr>
          <w:rFonts w:ascii="Arial" w:hAnsi="Arial" w:cs="Arial"/>
        </w:rPr>
        <w:t>1</w:t>
      </w:r>
      <w:r w:rsidRPr="00AF72AF">
        <w:rPr>
          <w:rFonts w:ascii="Arial" w:hAnsi="Arial" w:cs="Arial"/>
        </w:rPr>
        <w:t>4 Ju</w:t>
      </w:r>
      <w:r>
        <w:rPr>
          <w:rFonts w:ascii="Arial" w:hAnsi="Arial" w:cs="Arial"/>
        </w:rPr>
        <w:t>ly</w:t>
      </w:r>
      <w:r w:rsidRPr="00AF72AF">
        <w:rPr>
          <w:rFonts w:ascii="Arial" w:hAnsi="Arial" w:cs="Arial"/>
        </w:rPr>
        <w:t xml:space="preserve"> 2026).</w:t>
      </w:r>
    </w:p>
    <w:p w14:paraId="7F7D523A" w14:textId="77777777" w:rsidR="00A5296D" w:rsidRDefault="00A5296D" w:rsidP="00F35995">
      <w:pPr>
        <w:spacing w:line="360" w:lineRule="auto"/>
        <w:jc w:val="both"/>
        <w:rPr>
          <w:rFonts w:ascii="Arial" w:hAnsi="Arial" w:cs="Arial"/>
        </w:rPr>
      </w:pPr>
    </w:p>
    <w:p w14:paraId="488AE5D1" w14:textId="77868A87" w:rsidR="00A5296D" w:rsidRDefault="00A5296D" w:rsidP="00F35995">
      <w:pPr>
        <w:spacing w:line="360" w:lineRule="auto"/>
        <w:jc w:val="both"/>
        <w:rPr>
          <w:rFonts w:ascii="Arial" w:hAnsi="Arial" w:cs="Arial"/>
        </w:rPr>
      </w:pPr>
      <w:r w:rsidRPr="00033D95">
        <w:rPr>
          <w:rFonts w:ascii="Arial" w:hAnsi="Arial" w:cs="Arial"/>
        </w:rPr>
        <w:t xml:space="preserve">Parrott, S. and Godfrey, C. (2004) ‘Economics of smoking cessation’, </w:t>
      </w:r>
      <w:r w:rsidRPr="00033D95">
        <w:rPr>
          <w:rFonts w:ascii="Arial" w:hAnsi="Arial" w:cs="Arial"/>
          <w:i/>
          <w:iCs/>
        </w:rPr>
        <w:t>BMJ</w:t>
      </w:r>
      <w:r w:rsidRPr="00033D95">
        <w:rPr>
          <w:rFonts w:ascii="Arial" w:hAnsi="Arial" w:cs="Arial"/>
        </w:rPr>
        <w:t xml:space="preserve">, 328(7445), pp. 947–949. Available at: </w:t>
      </w:r>
      <w:hyperlink r:id="rId14" w:history="1">
        <w:r w:rsidRPr="00934A6A">
          <w:rPr>
            <w:rStyle w:val="Hyperlink"/>
            <w:rFonts w:ascii="Arial" w:hAnsi="Arial" w:cs="Arial"/>
          </w:rPr>
          <w:t>https://doi.org/10.1136/bmj.328.7445.947</w:t>
        </w:r>
      </w:hyperlink>
      <w:r w:rsidRPr="00033D95">
        <w:rPr>
          <w:rFonts w:ascii="Arial" w:hAnsi="Arial" w:cs="Arial"/>
        </w:rPr>
        <w:t xml:space="preserve"> (Accessed: </w:t>
      </w:r>
      <w:r>
        <w:rPr>
          <w:rFonts w:ascii="Arial" w:hAnsi="Arial" w:cs="Arial"/>
        </w:rPr>
        <w:t>1</w:t>
      </w:r>
      <w:r w:rsidRPr="00033D95">
        <w:rPr>
          <w:rFonts w:ascii="Arial" w:hAnsi="Arial" w:cs="Arial"/>
        </w:rPr>
        <w:t>4 Ju</w:t>
      </w:r>
      <w:r>
        <w:rPr>
          <w:rFonts w:ascii="Arial" w:hAnsi="Arial" w:cs="Arial"/>
        </w:rPr>
        <w:t>ly</w:t>
      </w:r>
      <w:r w:rsidRPr="00033D95">
        <w:rPr>
          <w:rFonts w:ascii="Arial" w:hAnsi="Arial" w:cs="Arial"/>
        </w:rPr>
        <w:t xml:space="preserve"> 2026).</w:t>
      </w:r>
    </w:p>
    <w:p w14:paraId="77AC787C" w14:textId="77777777" w:rsidR="00A5296D" w:rsidRDefault="00A5296D" w:rsidP="00F35995">
      <w:pPr>
        <w:spacing w:line="360" w:lineRule="auto"/>
        <w:jc w:val="both"/>
        <w:rPr>
          <w:rFonts w:ascii="Arial" w:hAnsi="Arial" w:cs="Arial"/>
        </w:rPr>
      </w:pPr>
    </w:p>
    <w:p w14:paraId="139F5713" w14:textId="05C87E93" w:rsidR="00A5296D" w:rsidRDefault="00A5296D" w:rsidP="00F35995">
      <w:pPr>
        <w:spacing w:line="360" w:lineRule="auto"/>
        <w:jc w:val="both"/>
        <w:rPr>
          <w:rFonts w:ascii="Arial" w:hAnsi="Arial" w:cs="Arial"/>
        </w:rPr>
      </w:pPr>
      <w:r w:rsidRPr="00311D00">
        <w:rPr>
          <w:rFonts w:ascii="Arial" w:hAnsi="Arial" w:cs="Arial"/>
        </w:rPr>
        <w:t xml:space="preserve">Saha, S.P., Bhalla, D.K., Whayne, T.F. Jr and Gairola, C. (2007) ‘Cigarette smoke and adverse health effects: An overview of research trends and future needs’, </w:t>
      </w:r>
      <w:r w:rsidRPr="00311D00">
        <w:rPr>
          <w:rFonts w:ascii="Arial" w:hAnsi="Arial" w:cs="Arial"/>
          <w:i/>
          <w:iCs/>
        </w:rPr>
        <w:t>International Journal of Angiology</w:t>
      </w:r>
      <w:r w:rsidRPr="00311D00">
        <w:rPr>
          <w:rFonts w:ascii="Arial" w:hAnsi="Arial" w:cs="Arial"/>
        </w:rPr>
        <w:t xml:space="preserve">, 16(3), pp. 77–83. Available at: </w:t>
      </w:r>
      <w:hyperlink r:id="rId15" w:tgtFrame="_new" w:history="1">
        <w:r w:rsidRPr="00311D00">
          <w:rPr>
            <w:rStyle w:val="Hyperlink"/>
            <w:rFonts w:ascii="Arial" w:hAnsi="Arial" w:cs="Arial"/>
          </w:rPr>
          <w:t>https://doi.org/10.1055/s-0031-1278254</w:t>
        </w:r>
      </w:hyperlink>
      <w:r w:rsidRPr="00311D00">
        <w:rPr>
          <w:rFonts w:ascii="Arial" w:hAnsi="Arial" w:cs="Arial"/>
        </w:rPr>
        <w:t xml:space="preserve"> (Accessed: </w:t>
      </w:r>
      <w:r>
        <w:rPr>
          <w:rFonts w:ascii="Arial" w:hAnsi="Arial" w:cs="Arial"/>
        </w:rPr>
        <w:t>1</w:t>
      </w:r>
      <w:r w:rsidRPr="00311D00">
        <w:rPr>
          <w:rFonts w:ascii="Arial" w:hAnsi="Arial" w:cs="Arial"/>
        </w:rPr>
        <w:t>4 Ju</w:t>
      </w:r>
      <w:r>
        <w:rPr>
          <w:rFonts w:ascii="Arial" w:hAnsi="Arial" w:cs="Arial"/>
        </w:rPr>
        <w:t>ly</w:t>
      </w:r>
      <w:r w:rsidRPr="00311D00">
        <w:rPr>
          <w:rFonts w:ascii="Arial" w:hAnsi="Arial" w:cs="Arial"/>
        </w:rPr>
        <w:t xml:space="preserve"> 2026).</w:t>
      </w:r>
    </w:p>
    <w:p w14:paraId="2561385B" w14:textId="77777777" w:rsidR="00C53E19" w:rsidRDefault="00C53E19" w:rsidP="00F35995">
      <w:pPr>
        <w:spacing w:line="360" w:lineRule="auto"/>
        <w:jc w:val="both"/>
        <w:rPr>
          <w:rFonts w:ascii="Arial" w:hAnsi="Arial" w:cs="Arial"/>
        </w:rPr>
      </w:pPr>
    </w:p>
    <w:p w14:paraId="62DC26B4" w14:textId="52BC85AE" w:rsidR="00A5296D" w:rsidRDefault="00A5296D" w:rsidP="00F35995">
      <w:pPr>
        <w:spacing w:line="360" w:lineRule="auto"/>
        <w:jc w:val="both"/>
        <w:rPr>
          <w:rFonts w:ascii="Arial" w:hAnsi="Arial" w:cs="Arial"/>
        </w:rPr>
      </w:pPr>
      <w:r w:rsidRPr="00D57B83">
        <w:rPr>
          <w:rFonts w:ascii="Arial" w:hAnsi="Arial" w:cs="Arial"/>
        </w:rPr>
        <w:t xml:space="preserve">West, R. (2017) ‘Tobacco smoking: Health impact, prevalence, correlates and interventions’, </w:t>
      </w:r>
      <w:r w:rsidRPr="00D57B83">
        <w:rPr>
          <w:rFonts w:ascii="Arial" w:hAnsi="Arial" w:cs="Arial"/>
          <w:i/>
          <w:iCs/>
        </w:rPr>
        <w:t>Psychology &amp; Health</w:t>
      </w:r>
      <w:r w:rsidRPr="00D57B83">
        <w:rPr>
          <w:rFonts w:ascii="Arial" w:hAnsi="Arial" w:cs="Arial"/>
        </w:rPr>
        <w:t xml:space="preserve">, 32(8), pp. 1018–1036. Available at: </w:t>
      </w:r>
      <w:hyperlink r:id="rId16" w:tgtFrame="_new" w:history="1">
        <w:r w:rsidRPr="00D57B83">
          <w:rPr>
            <w:rStyle w:val="Hyperlink"/>
            <w:rFonts w:ascii="Arial" w:hAnsi="Arial" w:cs="Arial"/>
          </w:rPr>
          <w:t>https://doi.org/10.1080/08870446.2017.1325890</w:t>
        </w:r>
      </w:hyperlink>
      <w:r w:rsidRPr="00D57B83">
        <w:rPr>
          <w:rFonts w:ascii="Arial" w:hAnsi="Arial" w:cs="Arial"/>
        </w:rPr>
        <w:t xml:space="preserve"> (Accessed: </w:t>
      </w:r>
      <w:r>
        <w:rPr>
          <w:rFonts w:ascii="Arial" w:hAnsi="Arial" w:cs="Arial"/>
        </w:rPr>
        <w:t>1</w:t>
      </w:r>
      <w:r w:rsidRPr="00D57B83">
        <w:rPr>
          <w:rFonts w:ascii="Arial" w:hAnsi="Arial" w:cs="Arial"/>
        </w:rPr>
        <w:t>4 Ju</w:t>
      </w:r>
      <w:r>
        <w:rPr>
          <w:rFonts w:ascii="Arial" w:hAnsi="Arial" w:cs="Arial"/>
        </w:rPr>
        <w:t>ly</w:t>
      </w:r>
      <w:r w:rsidRPr="00D57B83">
        <w:rPr>
          <w:rFonts w:ascii="Arial" w:hAnsi="Arial" w:cs="Arial"/>
        </w:rPr>
        <w:t xml:space="preserve"> 2026).</w:t>
      </w:r>
    </w:p>
    <w:p w14:paraId="528DE8DF" w14:textId="77777777" w:rsidR="00BE3ABD" w:rsidRDefault="00BE3ABD" w:rsidP="00F35995">
      <w:pPr>
        <w:spacing w:line="360" w:lineRule="auto"/>
        <w:jc w:val="both"/>
        <w:rPr>
          <w:rFonts w:ascii="Arial" w:hAnsi="Arial" w:cs="Arial"/>
        </w:rPr>
      </w:pPr>
    </w:p>
    <w:p w14:paraId="05F2A271" w14:textId="77777777" w:rsidR="00BE3ABD" w:rsidRDefault="00BE3ABD" w:rsidP="00F35995">
      <w:pPr>
        <w:spacing w:line="360" w:lineRule="auto"/>
        <w:jc w:val="both"/>
        <w:rPr>
          <w:rFonts w:ascii="Arial" w:hAnsi="Arial" w:cs="Arial"/>
        </w:rPr>
      </w:pPr>
    </w:p>
    <w:p w14:paraId="05B01CDB" w14:textId="77777777" w:rsidR="00BE3ABD" w:rsidRDefault="00BE3ABD" w:rsidP="00F35995">
      <w:pPr>
        <w:spacing w:line="360" w:lineRule="auto"/>
        <w:jc w:val="both"/>
        <w:rPr>
          <w:rFonts w:ascii="Arial" w:hAnsi="Arial" w:cs="Arial"/>
        </w:rPr>
      </w:pPr>
    </w:p>
    <w:p w14:paraId="1EBA1BC0" w14:textId="77777777" w:rsidR="00BE3ABD" w:rsidRDefault="00BE3ABD" w:rsidP="00F35995">
      <w:pPr>
        <w:spacing w:line="360" w:lineRule="auto"/>
        <w:jc w:val="both"/>
        <w:rPr>
          <w:rFonts w:ascii="Arial" w:hAnsi="Arial" w:cs="Arial"/>
        </w:rPr>
      </w:pPr>
    </w:p>
    <w:p w14:paraId="4F7204FA" w14:textId="77777777" w:rsidR="00BE3ABD" w:rsidRDefault="00BE3ABD" w:rsidP="00F35995">
      <w:pPr>
        <w:spacing w:line="360" w:lineRule="auto"/>
        <w:jc w:val="both"/>
        <w:rPr>
          <w:rFonts w:ascii="Arial" w:hAnsi="Arial" w:cs="Arial"/>
        </w:rPr>
      </w:pPr>
    </w:p>
    <w:p w14:paraId="01586FF2" w14:textId="77777777" w:rsidR="00BE3ABD" w:rsidRDefault="00BE3ABD" w:rsidP="00F35995">
      <w:pPr>
        <w:spacing w:line="360" w:lineRule="auto"/>
        <w:jc w:val="both"/>
        <w:rPr>
          <w:rFonts w:ascii="Arial" w:hAnsi="Arial" w:cs="Arial"/>
        </w:rPr>
      </w:pPr>
    </w:p>
    <w:p w14:paraId="68F4BB61" w14:textId="77777777" w:rsidR="00BE3ABD" w:rsidRDefault="00BE3ABD" w:rsidP="00F35995">
      <w:pPr>
        <w:spacing w:line="360" w:lineRule="auto"/>
        <w:jc w:val="both"/>
        <w:rPr>
          <w:rFonts w:ascii="Arial" w:hAnsi="Arial" w:cs="Arial"/>
        </w:rPr>
      </w:pPr>
    </w:p>
    <w:p w14:paraId="242C09ED" w14:textId="77777777" w:rsidR="00BE3ABD" w:rsidRDefault="00BE3ABD" w:rsidP="00F35995">
      <w:pPr>
        <w:spacing w:line="360" w:lineRule="auto"/>
        <w:jc w:val="both"/>
        <w:rPr>
          <w:rFonts w:ascii="Arial" w:hAnsi="Arial" w:cs="Arial"/>
        </w:rPr>
      </w:pPr>
    </w:p>
    <w:p w14:paraId="459E32D7" w14:textId="77777777" w:rsidR="00BE3ABD" w:rsidRDefault="00BE3ABD" w:rsidP="00F35995">
      <w:pPr>
        <w:spacing w:line="360" w:lineRule="auto"/>
        <w:jc w:val="both"/>
        <w:rPr>
          <w:rFonts w:ascii="Arial" w:hAnsi="Arial" w:cs="Arial"/>
        </w:rPr>
      </w:pPr>
    </w:p>
    <w:p w14:paraId="6C4CAF0F" w14:textId="77777777" w:rsidR="00BE3ABD" w:rsidRDefault="00BE3ABD" w:rsidP="00F35995">
      <w:pPr>
        <w:spacing w:line="360" w:lineRule="auto"/>
        <w:jc w:val="both"/>
        <w:rPr>
          <w:rFonts w:ascii="Arial" w:hAnsi="Arial" w:cs="Arial"/>
        </w:rPr>
      </w:pPr>
    </w:p>
    <w:p w14:paraId="67A916E7" w14:textId="77777777" w:rsidR="00BE3ABD" w:rsidRDefault="00BE3ABD" w:rsidP="00F35995">
      <w:pPr>
        <w:spacing w:line="360" w:lineRule="auto"/>
        <w:jc w:val="both"/>
        <w:rPr>
          <w:rFonts w:ascii="Arial" w:hAnsi="Arial" w:cs="Arial"/>
        </w:rPr>
      </w:pPr>
    </w:p>
    <w:p w14:paraId="2A7700A0" w14:textId="77777777" w:rsidR="00BE3ABD" w:rsidRDefault="00BE3ABD" w:rsidP="00F35995">
      <w:pPr>
        <w:spacing w:line="360" w:lineRule="auto"/>
        <w:jc w:val="both"/>
        <w:rPr>
          <w:rFonts w:ascii="Arial" w:hAnsi="Arial" w:cs="Arial"/>
        </w:rPr>
      </w:pPr>
    </w:p>
    <w:p w14:paraId="1CE40F7D" w14:textId="77777777" w:rsidR="00BE3ABD" w:rsidRDefault="00BE3ABD" w:rsidP="00F35995">
      <w:pPr>
        <w:spacing w:line="360" w:lineRule="auto"/>
        <w:jc w:val="both"/>
        <w:rPr>
          <w:rFonts w:ascii="Arial" w:hAnsi="Arial" w:cs="Arial"/>
        </w:rPr>
      </w:pPr>
    </w:p>
    <w:p w14:paraId="617A9754" w14:textId="77777777" w:rsidR="00BE3ABD" w:rsidRDefault="00BE3ABD" w:rsidP="00F35995">
      <w:pPr>
        <w:spacing w:line="360" w:lineRule="auto"/>
        <w:jc w:val="both"/>
        <w:rPr>
          <w:rFonts w:ascii="Arial" w:hAnsi="Arial" w:cs="Arial"/>
        </w:rPr>
      </w:pPr>
    </w:p>
    <w:p w14:paraId="4CDB629D" w14:textId="77777777" w:rsidR="00A5296D" w:rsidRPr="00D57B83" w:rsidRDefault="00A5296D" w:rsidP="00F35995">
      <w:pPr>
        <w:spacing w:line="360" w:lineRule="auto"/>
        <w:jc w:val="both"/>
        <w:rPr>
          <w:rFonts w:ascii="Arial" w:hAnsi="Arial" w:cs="Arial"/>
        </w:rPr>
      </w:pPr>
    </w:p>
    <w:p w14:paraId="7188CF17" w14:textId="65F703C2" w:rsidR="00EE018F" w:rsidRPr="00EE018F" w:rsidRDefault="00EE018F" w:rsidP="00306E01">
      <w:pPr>
        <w:spacing w:line="360" w:lineRule="auto"/>
        <w:jc w:val="both"/>
        <w:rPr>
          <w:rFonts w:ascii="Arial" w:hAnsi="Arial" w:cs="Arial"/>
          <w:b/>
          <w:bCs/>
        </w:rPr>
      </w:pPr>
    </w:p>
    <w:p w14:paraId="593E4B3D" w14:textId="6BCB2ACF" w:rsidR="00EB1F91" w:rsidRDefault="000142E0" w:rsidP="0050559E">
      <w:r>
        <w:rPr>
          <w:noProof/>
        </w:rPr>
        <w:lastRenderedPageBreak/>
        <w:drawing>
          <wp:inline distT="0" distB="0" distL="0" distR="0" wp14:anchorId="43458BA8" wp14:editId="49FD5BF7">
            <wp:extent cx="6467475" cy="5420360"/>
            <wp:effectExtent l="0" t="0" r="9525" b="8890"/>
            <wp:docPr id="6643239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02971" cy="5450109"/>
                    </a:xfrm>
                    <a:prstGeom prst="rect">
                      <a:avLst/>
                    </a:prstGeom>
                    <a:noFill/>
                  </pic:spPr>
                </pic:pic>
              </a:graphicData>
            </a:graphic>
          </wp:inline>
        </w:drawing>
      </w:r>
    </w:p>
    <w:sectPr w:rsidR="00EB1F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A013A"/>
    <w:multiLevelType w:val="multilevel"/>
    <w:tmpl w:val="6C6E4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D20E7"/>
    <w:multiLevelType w:val="multilevel"/>
    <w:tmpl w:val="D922A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4F13BF"/>
    <w:multiLevelType w:val="multilevel"/>
    <w:tmpl w:val="7EF8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1744D3"/>
    <w:multiLevelType w:val="multilevel"/>
    <w:tmpl w:val="2E2EF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3645FC"/>
    <w:multiLevelType w:val="multilevel"/>
    <w:tmpl w:val="46C07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F57ED9"/>
    <w:multiLevelType w:val="multilevel"/>
    <w:tmpl w:val="3724B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936C66"/>
    <w:multiLevelType w:val="hybridMultilevel"/>
    <w:tmpl w:val="AE045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2622C5"/>
    <w:multiLevelType w:val="multilevel"/>
    <w:tmpl w:val="2C1EF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CC3FAA"/>
    <w:multiLevelType w:val="multilevel"/>
    <w:tmpl w:val="56289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93783A"/>
    <w:multiLevelType w:val="multilevel"/>
    <w:tmpl w:val="36BE85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4756845">
    <w:abstractNumId w:val="3"/>
  </w:num>
  <w:num w:numId="2" w16cid:durableId="46495230">
    <w:abstractNumId w:val="1"/>
  </w:num>
  <w:num w:numId="3" w16cid:durableId="2127769980">
    <w:abstractNumId w:val="7"/>
  </w:num>
  <w:num w:numId="4" w16cid:durableId="1089888955">
    <w:abstractNumId w:val="5"/>
  </w:num>
  <w:num w:numId="5" w16cid:durableId="989478504">
    <w:abstractNumId w:val="9"/>
  </w:num>
  <w:num w:numId="6" w16cid:durableId="1645813815">
    <w:abstractNumId w:val="8"/>
  </w:num>
  <w:num w:numId="7" w16cid:durableId="1430078472">
    <w:abstractNumId w:val="2"/>
  </w:num>
  <w:num w:numId="8" w16cid:durableId="1552575208">
    <w:abstractNumId w:val="4"/>
  </w:num>
  <w:num w:numId="9" w16cid:durableId="1745301341">
    <w:abstractNumId w:val="0"/>
  </w:num>
  <w:num w:numId="10" w16cid:durableId="175022695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9E"/>
    <w:rsid w:val="00007DFA"/>
    <w:rsid w:val="000142E0"/>
    <w:rsid w:val="00033D95"/>
    <w:rsid w:val="000C2126"/>
    <w:rsid w:val="001F50E1"/>
    <w:rsid w:val="00306E01"/>
    <w:rsid w:val="00311D00"/>
    <w:rsid w:val="0050559E"/>
    <w:rsid w:val="0050639A"/>
    <w:rsid w:val="0060339C"/>
    <w:rsid w:val="0066477F"/>
    <w:rsid w:val="006C2B75"/>
    <w:rsid w:val="006C6434"/>
    <w:rsid w:val="006E5884"/>
    <w:rsid w:val="007C1060"/>
    <w:rsid w:val="008A3780"/>
    <w:rsid w:val="008F10D8"/>
    <w:rsid w:val="00941360"/>
    <w:rsid w:val="0098271D"/>
    <w:rsid w:val="009C5116"/>
    <w:rsid w:val="00A0379D"/>
    <w:rsid w:val="00A5296D"/>
    <w:rsid w:val="00AA24FF"/>
    <w:rsid w:val="00AF72AF"/>
    <w:rsid w:val="00BE3ABD"/>
    <w:rsid w:val="00C53E19"/>
    <w:rsid w:val="00C86F7D"/>
    <w:rsid w:val="00D32563"/>
    <w:rsid w:val="00D57B83"/>
    <w:rsid w:val="00E0582F"/>
    <w:rsid w:val="00EA31F8"/>
    <w:rsid w:val="00EB1F91"/>
    <w:rsid w:val="00EE018F"/>
    <w:rsid w:val="00F113E2"/>
    <w:rsid w:val="00F146EB"/>
    <w:rsid w:val="00F35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3B32"/>
  <w15:chartTrackingRefBased/>
  <w15:docId w15:val="{14859784-EE36-4403-BA0F-8F45B4514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5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59E"/>
    <w:rPr>
      <w:rFonts w:eastAsiaTheme="majorEastAsia" w:cstheme="majorBidi"/>
      <w:color w:val="272727" w:themeColor="text1" w:themeTint="D8"/>
    </w:rPr>
  </w:style>
  <w:style w:type="paragraph" w:styleId="Title">
    <w:name w:val="Title"/>
    <w:basedOn w:val="Normal"/>
    <w:next w:val="Normal"/>
    <w:link w:val="TitleChar"/>
    <w:uiPriority w:val="10"/>
    <w:qFormat/>
    <w:rsid w:val="00505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59E"/>
    <w:pPr>
      <w:spacing w:before="160"/>
      <w:jc w:val="center"/>
    </w:pPr>
    <w:rPr>
      <w:i/>
      <w:iCs/>
      <w:color w:val="404040" w:themeColor="text1" w:themeTint="BF"/>
    </w:rPr>
  </w:style>
  <w:style w:type="character" w:customStyle="1" w:styleId="QuoteChar">
    <w:name w:val="Quote Char"/>
    <w:basedOn w:val="DefaultParagraphFont"/>
    <w:link w:val="Quote"/>
    <w:uiPriority w:val="29"/>
    <w:rsid w:val="0050559E"/>
    <w:rPr>
      <w:i/>
      <w:iCs/>
      <w:color w:val="404040" w:themeColor="text1" w:themeTint="BF"/>
    </w:rPr>
  </w:style>
  <w:style w:type="paragraph" w:styleId="ListParagraph">
    <w:name w:val="List Paragraph"/>
    <w:basedOn w:val="Normal"/>
    <w:uiPriority w:val="34"/>
    <w:qFormat/>
    <w:rsid w:val="0050559E"/>
    <w:pPr>
      <w:ind w:left="720"/>
      <w:contextualSpacing/>
    </w:pPr>
  </w:style>
  <w:style w:type="character" w:styleId="IntenseEmphasis">
    <w:name w:val="Intense Emphasis"/>
    <w:basedOn w:val="DefaultParagraphFont"/>
    <w:uiPriority w:val="21"/>
    <w:qFormat/>
    <w:rsid w:val="0050559E"/>
    <w:rPr>
      <w:i/>
      <w:iCs/>
      <w:color w:val="0F4761" w:themeColor="accent1" w:themeShade="BF"/>
    </w:rPr>
  </w:style>
  <w:style w:type="paragraph" w:styleId="IntenseQuote">
    <w:name w:val="Intense Quote"/>
    <w:basedOn w:val="Normal"/>
    <w:next w:val="Normal"/>
    <w:link w:val="IntenseQuoteChar"/>
    <w:uiPriority w:val="30"/>
    <w:qFormat/>
    <w:rsid w:val="00505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59E"/>
    <w:rPr>
      <w:i/>
      <w:iCs/>
      <w:color w:val="0F4761" w:themeColor="accent1" w:themeShade="BF"/>
    </w:rPr>
  </w:style>
  <w:style w:type="character" w:styleId="IntenseReference">
    <w:name w:val="Intense Reference"/>
    <w:basedOn w:val="DefaultParagraphFont"/>
    <w:uiPriority w:val="32"/>
    <w:qFormat/>
    <w:rsid w:val="0050559E"/>
    <w:rPr>
      <w:b/>
      <w:bCs/>
      <w:smallCaps/>
      <w:color w:val="0F4761" w:themeColor="accent1" w:themeShade="BF"/>
      <w:spacing w:val="5"/>
    </w:rPr>
  </w:style>
  <w:style w:type="character" w:styleId="Hyperlink">
    <w:name w:val="Hyperlink"/>
    <w:basedOn w:val="DefaultParagraphFont"/>
    <w:uiPriority w:val="99"/>
    <w:unhideWhenUsed/>
    <w:rsid w:val="001F50E1"/>
    <w:rPr>
      <w:color w:val="467886" w:themeColor="hyperlink"/>
      <w:u w:val="single"/>
    </w:rPr>
  </w:style>
  <w:style w:type="character" w:styleId="UnresolvedMention">
    <w:name w:val="Unresolved Mention"/>
    <w:basedOn w:val="DefaultParagraphFont"/>
    <w:uiPriority w:val="99"/>
    <w:semiHidden/>
    <w:unhideWhenUsed/>
    <w:rsid w:val="001F5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8332/tid/156839" TargetMode="External"/><Relationship Id="rId13" Type="http://schemas.openxmlformats.org/officeDocument/2006/relationships/hyperlink" Target="https://doi.org/10.1016/j.pbb.2020.17301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01/jamanetworkopen.2020.19022" TargetMode="External"/><Relationship Id="rId12" Type="http://schemas.openxmlformats.org/officeDocument/2006/relationships/hyperlink" Target="https://www.ncbi.nlm.nih.gov/pmc/articles/PMC7023954/"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1080/08870446.2017.132589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016/j.lanepe.2025.101419" TargetMode="External"/><Relationship Id="rId5" Type="http://schemas.openxmlformats.org/officeDocument/2006/relationships/image" Target="media/image1.png"/><Relationship Id="rId15" Type="http://schemas.openxmlformats.org/officeDocument/2006/relationships/hyperlink" Target="https://doi.org/10.1055/s-0031-1278254" TargetMode="External"/><Relationship Id="rId10" Type="http://schemas.openxmlformats.org/officeDocument/2006/relationships/hyperlink" Target="https://doi.org/10.3390/ijerph1813678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177/11782218231183934" TargetMode="External"/><Relationship Id="rId14" Type="http://schemas.openxmlformats.org/officeDocument/2006/relationships/hyperlink" Target="https://doi.org/10.1136/bmj.328.7445.9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1951</Words>
  <Characters>11126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Roger</dc:creator>
  <cp:keywords/>
  <dc:description/>
  <cp:lastModifiedBy>Lenge, Roger</cp:lastModifiedBy>
  <cp:revision>2</cp:revision>
  <dcterms:created xsi:type="dcterms:W3CDTF">2026-07-15T07:08:00Z</dcterms:created>
  <dcterms:modified xsi:type="dcterms:W3CDTF">2026-07-15T07:08:00Z</dcterms:modified>
</cp:coreProperties>
</file>