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6D164" w14:textId="3B1271CC" w:rsidR="001A7D99" w:rsidRDefault="00BB6005" w:rsidP="00117464">
      <w:pPr>
        <w:spacing w:line="360" w:lineRule="auto"/>
      </w:pPr>
      <w:r>
        <w:t xml:space="preserve">Ellie Bowen (2200584) </w:t>
      </w:r>
    </w:p>
    <w:p w14:paraId="4DA47FFE" w14:textId="68EBDB20" w:rsidR="00BB6005" w:rsidRDefault="00BB6005" w:rsidP="00117464">
      <w:pPr>
        <w:spacing w:line="360" w:lineRule="auto"/>
      </w:pPr>
      <w:r>
        <w:t>Legal Process (</w:t>
      </w:r>
      <w:r w:rsidR="006764B3">
        <w:t xml:space="preserve">BPML4011) </w:t>
      </w:r>
    </w:p>
    <w:p w14:paraId="5AD2F149" w14:textId="10DA35E2" w:rsidR="00067B68" w:rsidRDefault="006764B3" w:rsidP="00117464">
      <w:pPr>
        <w:spacing w:line="360" w:lineRule="auto"/>
      </w:pPr>
      <w:r>
        <w:t xml:space="preserve">Question: </w:t>
      </w:r>
      <w:r w:rsidR="005C6D4E">
        <w:t xml:space="preserve">The English Legal System is </w:t>
      </w:r>
      <w:r w:rsidR="003E37D5">
        <w:t xml:space="preserve">based upon common law principles. </w:t>
      </w:r>
      <w:r w:rsidR="00117464">
        <w:t xml:space="preserve">Explain what this means. </w:t>
      </w:r>
    </w:p>
    <w:p w14:paraId="27F87B89" w14:textId="77777777" w:rsidR="00453909" w:rsidRDefault="00453909" w:rsidP="00117464">
      <w:pPr>
        <w:spacing w:line="360" w:lineRule="auto"/>
      </w:pPr>
    </w:p>
    <w:p w14:paraId="016F3CFC" w14:textId="13603344" w:rsidR="00B900D8" w:rsidRDefault="003D7751" w:rsidP="00117464">
      <w:pPr>
        <w:spacing w:line="360" w:lineRule="auto"/>
      </w:pPr>
      <w:r w:rsidRPr="003D7751">
        <w:t xml:space="preserve">Across the United Kingdom, there are three separate jurisdictions in place these include Scotland, North Ireland, </w:t>
      </w:r>
      <w:proofErr w:type="gramStart"/>
      <w:r w:rsidRPr="003D7751">
        <w:t>England</w:t>
      </w:r>
      <w:proofErr w:type="gramEnd"/>
      <w:r w:rsidRPr="003D7751">
        <w:t xml:space="preserve"> and Wales. This essay will discuss the English legal system and how it is based upon common law principles. Sometimes referred to as case law; common law can be defined as law established by precedent and customs from specific cases heard in court, as opposed to it being created exclusively by Parliament (Cambridge Dictionary, 2023). However, there is still legislation being used in practice in the English legal system. This is referred to as a statute, which is legislation that is discussed and approved by Parliament. All together Parliament consists of the Monarch, the House of Commons, and the House of Lords (University of Oxford, 2023). Parliament has a significant role within the English Legal System and this will be discussed further in this essay.</w:t>
      </w:r>
    </w:p>
    <w:p w14:paraId="6C9B6A5A" w14:textId="77777777" w:rsidR="003D7751" w:rsidRDefault="003D7751" w:rsidP="00117464">
      <w:pPr>
        <w:spacing w:line="360" w:lineRule="auto"/>
      </w:pPr>
    </w:p>
    <w:p w14:paraId="3D4314B4" w14:textId="3D7A6F0E" w:rsidR="00EC4DC7" w:rsidRDefault="00247E44" w:rsidP="00117464">
      <w:pPr>
        <w:spacing w:line="360" w:lineRule="auto"/>
      </w:pPr>
      <w:r w:rsidRPr="00247E44">
        <w:t>Common law was established in the twelfth century following the legal reforms of King Henry II with the purpose of creating a “common” legal system that would be applied equally to each individual within the country (ICLR, ‘no date’). The United Kingdom has an unwritten constitution where there are no specific requirements of how the government should act, nor a written definition of the rights each person possesses. Although, it is required that all courts included in the English and Welsh jurisdiction abide by the judicial precedent derived from the decisions of the higher courts. An example of a common law offence is murder, it can be defined by Sir Edward Coke (1797) as “the unlawful killing of any reasonable creature in being, under the Queen’s peace, with malice aforethought, either express or implied, death occurring within a year and a day”, (Barry Mitchell, 2016).</w:t>
      </w:r>
    </w:p>
    <w:p w14:paraId="1D034088" w14:textId="77777777" w:rsidR="00247E44" w:rsidRDefault="00247E44" w:rsidP="00117464">
      <w:pPr>
        <w:spacing w:line="360" w:lineRule="auto"/>
      </w:pPr>
    </w:p>
    <w:p w14:paraId="17FE5A98" w14:textId="3DDCEC8A" w:rsidR="00F817D3" w:rsidRDefault="00DF3327" w:rsidP="00117464">
      <w:pPr>
        <w:spacing w:line="360" w:lineRule="auto"/>
      </w:pPr>
      <w:r w:rsidRPr="00DF3327">
        <w:t xml:space="preserve">The United Kingdom has a parliamentary system of governance, where Parliament is declared as their supreme law-making body. As it is a supreme authority, the courts included in the English and Welsh jurisdiction accept that case precedent is to be overruled by legislation delivered by Parliament. As mentioned previously, Parliament consists of the Monarch, the House of Commons, and the House of Lords (University of Oxford, 2023). The </w:t>
      </w:r>
      <w:r w:rsidRPr="00DF3327">
        <w:lastRenderedPageBreak/>
        <w:t xml:space="preserve">Monarch is the Head of State, they occupy this position by birth rather than being elected. King Charles III is the current Monarch of the United Kingdom and he is legally responsible for the Government, appointing the Prime Minister and giving Royal Assent to new legislation. There are selective powers used by the Government that were first established as part of the Royal Prerogative, ministers of the government must continue to provide an acceptable service on their own accord or by seeking advice from His Majesty (UK Parliament, 2017). </w:t>
      </w:r>
      <w:r w:rsidR="00116A25" w:rsidRPr="00116A25">
        <w:t xml:space="preserve">The House of Commons includes Members of Parliament that are elected to represent their constituency. It includes six hundred and fifty members, that each has to discuss, assess, propose new laws, and address any problems that are a cause for concern (UK Parliament, 2022). The House of Lords consists of members within a wide variety of occupations that are able to provide expert knowledge on particular matters. However, they are not elected and are appointed as a Lord by the Life Peerages Act (1958). Unlike the House of Commons, there is no limit to the number of members that appear in the House of Lords and as of September 2022 there were 798 Lords present (UK Parliament, 2022).  All of which contribute to the passing of new legislation and statutes that appear within the English legal System.  </w:t>
      </w:r>
      <w:r w:rsidR="00292919" w:rsidRPr="00292919">
        <w:t>A statute is a superior law that provides the Houses of Parliament with an act to debate its relevancy and if it should be introduced as legislation. An example of a statute approved by Parliament that is used in the English Legal System today is the Data Protection Act (1998). This piece of legislation was introduced in practice to confirm the individual's right to legally obtain personal information that the government and other organisations have of them (UK Government, 2022).</w:t>
      </w:r>
    </w:p>
    <w:p w14:paraId="5F6B4D0A" w14:textId="327754F2" w:rsidR="001D2320" w:rsidRDefault="001D2320" w:rsidP="00117464">
      <w:pPr>
        <w:spacing w:line="360" w:lineRule="auto"/>
      </w:pPr>
    </w:p>
    <w:p w14:paraId="2702995D" w14:textId="11149A2B" w:rsidR="001D2320" w:rsidRDefault="001D2320" w:rsidP="00117464">
      <w:pPr>
        <w:spacing w:line="360" w:lineRule="auto"/>
      </w:pPr>
      <w:r w:rsidRPr="001D2320">
        <w:t>In addition to this, equity was combined with common law to guarantee fairness and to ensure that justice is served in each trial. The development of equity occurred to reduce the effect of a strict common law system and there appeared to be a conflict between the two. This was diminished by the Judicature Acts (1873-75) where the previous higher courts were abolished and the current Supreme Court of Judicature was introduced, including the High Court of Justice and the Court of Appeal (UK Parliament, 2022). However, it remains that if there is conflict between the both of them then equity shall always prevail.</w:t>
      </w:r>
    </w:p>
    <w:p w14:paraId="5E6B0F28" w14:textId="4C315077" w:rsidR="00BB6882" w:rsidRDefault="00BB6882" w:rsidP="00117464">
      <w:pPr>
        <w:spacing w:line="360" w:lineRule="auto"/>
      </w:pPr>
    </w:p>
    <w:p w14:paraId="3F29483C" w14:textId="79498A82" w:rsidR="00C56677" w:rsidRDefault="00BB6882" w:rsidP="00117464">
      <w:pPr>
        <w:spacing w:line="360" w:lineRule="auto"/>
      </w:pPr>
      <w:r w:rsidRPr="00BB6882">
        <w:t xml:space="preserve">An example of common law being practiced in the English legal System today is Donoghue v Stevenson (1932) AC 562.  This case was brought before the court following an injury </w:t>
      </w:r>
      <w:r w:rsidRPr="00BB6882">
        <w:lastRenderedPageBreak/>
        <w:t>sustained by Mrs. Donoghue after drinking a beverage containing a decomposed snail. Donoghue successfully claimed against the manufacturer which resulted in the establishment of the Modern Law of Negligence (1932). Negligence can be defined as the occurrence of an injury or a loss to another caused by an individual’s reckless or careless behaviour (Osmond &amp; Osmond, ‘no date’).</w:t>
      </w:r>
      <w:r w:rsidR="00315B7B">
        <w:t xml:space="preserve"> </w:t>
      </w:r>
      <w:r w:rsidR="00181920">
        <w:t xml:space="preserve">Another </w:t>
      </w:r>
      <w:r w:rsidR="00776D76">
        <w:t xml:space="preserve">example of </w:t>
      </w:r>
      <w:r w:rsidR="0037263D">
        <w:t xml:space="preserve">common law used in </w:t>
      </w:r>
      <w:r w:rsidR="00B70FAE">
        <w:t xml:space="preserve">the English legal system </w:t>
      </w:r>
      <w:r w:rsidR="009607FE">
        <w:t xml:space="preserve">today </w:t>
      </w:r>
      <w:r w:rsidR="00B70FAE">
        <w:t>is R v R (1991)</w:t>
      </w:r>
      <w:r w:rsidR="002474C1">
        <w:t xml:space="preserve"> UKHL 12. </w:t>
      </w:r>
      <w:r w:rsidR="00892947">
        <w:t>Pr</w:t>
      </w:r>
      <w:r w:rsidR="0061778F">
        <w:t>ior to this case, there was a matrimonial exce</w:t>
      </w:r>
      <w:r w:rsidR="00467972">
        <w:t xml:space="preserve">ption for rape under </w:t>
      </w:r>
      <w:r w:rsidR="00D05806">
        <w:t xml:space="preserve">English </w:t>
      </w:r>
      <w:r w:rsidR="009721A5">
        <w:t xml:space="preserve">law. This case made it illegal for a husband to rape his wife and under </w:t>
      </w:r>
      <w:r w:rsidR="00663215">
        <w:t xml:space="preserve">no circumstances would there be a defence present (The </w:t>
      </w:r>
      <w:r w:rsidR="007D1535">
        <w:t xml:space="preserve">Lawyer Portal, 2020). </w:t>
      </w:r>
      <w:r w:rsidR="00F470F1">
        <w:t xml:space="preserve">Following the </w:t>
      </w:r>
      <w:r w:rsidR="00D860DB">
        <w:t xml:space="preserve">conviction of rape, </w:t>
      </w:r>
      <w:r w:rsidR="00C56677">
        <w:t xml:space="preserve">Lord Keith </w:t>
      </w:r>
      <w:r w:rsidR="00FE7509">
        <w:t xml:space="preserve">of Kinkel </w:t>
      </w:r>
      <w:r w:rsidR="00C56677">
        <w:t xml:space="preserve">expressed his </w:t>
      </w:r>
      <w:r w:rsidR="00887945">
        <w:t xml:space="preserve">opinion that </w:t>
      </w:r>
      <w:r w:rsidR="005A1E63">
        <w:t xml:space="preserve">marriage does not permit consent </w:t>
      </w:r>
      <w:r w:rsidR="0037360B">
        <w:t xml:space="preserve">which contradicts the </w:t>
      </w:r>
      <w:r w:rsidR="001F0078">
        <w:t xml:space="preserve">perspective of Chief Justice Hale </w:t>
      </w:r>
      <w:r w:rsidR="00334C4B">
        <w:t xml:space="preserve">(1736) </w:t>
      </w:r>
      <w:r w:rsidR="001F0078">
        <w:t xml:space="preserve">that </w:t>
      </w:r>
      <w:r w:rsidR="006911FC">
        <w:t>a husband cannot commit rape against his wife (</w:t>
      </w:r>
      <w:r w:rsidR="00082C4E">
        <w:t>Ian Loveland</w:t>
      </w:r>
      <w:r w:rsidR="004B60DE">
        <w:t xml:space="preserve">, 2012). </w:t>
      </w:r>
    </w:p>
    <w:p w14:paraId="0BCC9292" w14:textId="77777777" w:rsidR="000B6E37" w:rsidRDefault="004A3E66" w:rsidP="00117464">
      <w:pPr>
        <w:spacing w:line="360" w:lineRule="auto"/>
      </w:pPr>
      <w:r>
        <w:t xml:space="preserve"> </w:t>
      </w:r>
    </w:p>
    <w:p w14:paraId="615DC68C" w14:textId="404F8190" w:rsidR="000E4F7D" w:rsidRDefault="00CE5AFA" w:rsidP="00117464">
      <w:pPr>
        <w:spacing w:line="360" w:lineRule="auto"/>
      </w:pPr>
      <w:r w:rsidRPr="00CE5AFA">
        <w:t>Comparatively, civil law refers to legal cases that include disputes between individuals or organisations. A civil law system is based solely on written laws created by the government and the decisions made by judges do not have an impact on the country's legislation. This particular jurisdiction is responsible for a large variety of cases including examples such as damaged goods or major claims between multi-national companies (Courts and Tribunals Judiciary, 2022). A well-known example of a civil case that has appeared in the British media recently is Vardy v Rooney [2022] EWHC 2017 (QB). On this occasion, Rooney believed that Vardy was sharing false information with the media. The claimant Rebekah Vardy attempted to sue the defendant, Coleen Rooney for libel based on Rooney publishing an inaccurate statement that affected Vardy’s reputation. The Judge ruled in favour of Rooney, given the evidence produced by Vardy was inconsistent and incredible (The Royal Court of Justice, 2022).</w:t>
      </w:r>
    </w:p>
    <w:p w14:paraId="58C41297" w14:textId="77777777" w:rsidR="00FF525B" w:rsidRDefault="00FF525B" w:rsidP="009D0D12">
      <w:pPr>
        <w:spacing w:line="360" w:lineRule="auto"/>
      </w:pPr>
    </w:p>
    <w:p w14:paraId="53B92F8D" w14:textId="750A20A4" w:rsidR="00CE3045" w:rsidRDefault="009D0D12" w:rsidP="009D0D12">
      <w:pPr>
        <w:spacing w:line="360" w:lineRule="auto"/>
      </w:pPr>
      <w:r>
        <w:t xml:space="preserve">The most recognisable different present between common and civil law is the arrangement of a systematic code. A civil law system is codified and the countries practising this need to evaluate the law constantly to ensure it is relevant to modern-day society (Berkley Law, 2017). Whereas a common law system relies on a precedent created by judicial decisions, rather than the legislation itself. Therefore, an evaluation of common law practice is only necessary when there is a reason to be concerned. An example of this can include reformations to legislation such as the Data Protection Act (2018). A common system relies </w:t>
      </w:r>
      <w:r>
        <w:lastRenderedPageBreak/>
        <w:t>heavily on judicial precedents and they are binding in the English Legal System. Although this is not the case in a civil law system or at least it is not dependent on it. However, there is a valid argument in place that following judicial precedent ensures that all trials are consistent and generally fairer (Professor Edward Richards, 2009).</w:t>
      </w:r>
    </w:p>
    <w:p w14:paraId="20932219" w14:textId="77777777" w:rsidR="00FF525B" w:rsidRDefault="00FF525B" w:rsidP="009D0D12">
      <w:pPr>
        <w:spacing w:line="360" w:lineRule="auto"/>
      </w:pPr>
    </w:p>
    <w:p w14:paraId="069953B8" w14:textId="6EBE4C43" w:rsidR="005971B9" w:rsidRDefault="00F77ABB" w:rsidP="00117464">
      <w:pPr>
        <w:spacing w:line="360" w:lineRule="auto"/>
      </w:pPr>
      <w:r w:rsidRPr="00F77ABB">
        <w:t>To conclude, it is evident that the English Legal System is based upon common law principles. The English legal system benefits massively from adopting common law principles. A common law system ensures that each trial is fair through the use of judicial precedent, statutes, and equity. Although, there are elements of a civil law system present on occasion. This can be established when the courts included in the English and Welsh jurisdiction must accept that case precedent is to be overruled by legislation delivered by Parliament when necessary (Courts and Tribunals Judiciary, 2022).</w:t>
      </w:r>
    </w:p>
    <w:p w14:paraId="57BD1D66" w14:textId="72B262E2" w:rsidR="00751C68" w:rsidRDefault="00751C68" w:rsidP="00117464">
      <w:pPr>
        <w:spacing w:line="360" w:lineRule="auto"/>
      </w:pPr>
    </w:p>
    <w:p w14:paraId="095249F6" w14:textId="77777777" w:rsidR="00DF36F0" w:rsidRDefault="00DF36F0" w:rsidP="00117464">
      <w:pPr>
        <w:spacing w:line="360" w:lineRule="auto"/>
      </w:pPr>
    </w:p>
    <w:p w14:paraId="34EC05CF" w14:textId="77777777" w:rsidR="00DF36F0" w:rsidRDefault="00DF36F0" w:rsidP="00117464">
      <w:pPr>
        <w:spacing w:line="360" w:lineRule="auto"/>
      </w:pPr>
    </w:p>
    <w:p w14:paraId="5DA7ACD1" w14:textId="77777777" w:rsidR="00DF36F0" w:rsidRDefault="00DF36F0" w:rsidP="00117464">
      <w:pPr>
        <w:spacing w:line="360" w:lineRule="auto"/>
      </w:pPr>
    </w:p>
    <w:p w14:paraId="049DA6DF" w14:textId="77777777" w:rsidR="00DF36F0" w:rsidRDefault="00DF36F0" w:rsidP="00117464">
      <w:pPr>
        <w:spacing w:line="360" w:lineRule="auto"/>
      </w:pPr>
    </w:p>
    <w:p w14:paraId="2F175D6E" w14:textId="77777777" w:rsidR="00DF36F0" w:rsidRDefault="00DF36F0" w:rsidP="00117464">
      <w:pPr>
        <w:spacing w:line="360" w:lineRule="auto"/>
      </w:pPr>
    </w:p>
    <w:p w14:paraId="2E680314" w14:textId="77777777" w:rsidR="00DF36F0" w:rsidRDefault="00DF36F0" w:rsidP="00117464">
      <w:pPr>
        <w:spacing w:line="360" w:lineRule="auto"/>
      </w:pPr>
    </w:p>
    <w:p w14:paraId="674ADFFE" w14:textId="77777777" w:rsidR="00DF36F0" w:rsidRDefault="00DF36F0" w:rsidP="00117464">
      <w:pPr>
        <w:spacing w:line="360" w:lineRule="auto"/>
      </w:pPr>
    </w:p>
    <w:p w14:paraId="3E800949" w14:textId="77777777" w:rsidR="00DF36F0" w:rsidRDefault="00DF36F0" w:rsidP="00117464">
      <w:pPr>
        <w:spacing w:line="360" w:lineRule="auto"/>
      </w:pPr>
    </w:p>
    <w:p w14:paraId="50F11294" w14:textId="77777777" w:rsidR="00DF36F0" w:rsidRDefault="00DF36F0" w:rsidP="00117464">
      <w:pPr>
        <w:spacing w:line="360" w:lineRule="auto"/>
      </w:pPr>
    </w:p>
    <w:p w14:paraId="4B62A888" w14:textId="77777777" w:rsidR="00DF36F0" w:rsidRDefault="00DF36F0" w:rsidP="00117464">
      <w:pPr>
        <w:spacing w:line="360" w:lineRule="auto"/>
      </w:pPr>
    </w:p>
    <w:p w14:paraId="22E85169" w14:textId="77777777" w:rsidR="00DF36F0" w:rsidRDefault="00DF36F0" w:rsidP="00117464">
      <w:pPr>
        <w:spacing w:line="360" w:lineRule="auto"/>
      </w:pPr>
    </w:p>
    <w:p w14:paraId="4587E11E" w14:textId="77777777" w:rsidR="00DF36F0" w:rsidRDefault="00DF36F0" w:rsidP="00117464">
      <w:pPr>
        <w:spacing w:line="360" w:lineRule="auto"/>
      </w:pPr>
    </w:p>
    <w:p w14:paraId="08D409AD" w14:textId="77777777" w:rsidR="00DF36F0" w:rsidRDefault="00DF36F0" w:rsidP="00117464">
      <w:pPr>
        <w:spacing w:line="360" w:lineRule="auto"/>
      </w:pPr>
    </w:p>
    <w:p w14:paraId="0EBABA8E" w14:textId="77777777" w:rsidR="00DF36F0" w:rsidRDefault="00DF36F0" w:rsidP="00117464">
      <w:pPr>
        <w:spacing w:line="360" w:lineRule="auto"/>
      </w:pPr>
    </w:p>
    <w:p w14:paraId="350D1FAC" w14:textId="77777777" w:rsidR="00DF36F0" w:rsidRDefault="00DF36F0" w:rsidP="00117464">
      <w:pPr>
        <w:spacing w:line="360" w:lineRule="auto"/>
      </w:pPr>
    </w:p>
    <w:p w14:paraId="4F98AD5B" w14:textId="77777777" w:rsidR="00DF36F0" w:rsidRDefault="00DF36F0" w:rsidP="00117464">
      <w:pPr>
        <w:spacing w:line="360" w:lineRule="auto"/>
      </w:pPr>
    </w:p>
    <w:p w14:paraId="2A2E5CFB" w14:textId="77777777" w:rsidR="00DF36F0" w:rsidRDefault="00DF36F0" w:rsidP="00117464">
      <w:pPr>
        <w:spacing w:line="360" w:lineRule="auto"/>
      </w:pPr>
    </w:p>
    <w:p w14:paraId="73DE2BB0" w14:textId="77777777" w:rsidR="00DF36F0" w:rsidRDefault="00DF36F0" w:rsidP="00117464">
      <w:pPr>
        <w:spacing w:line="360" w:lineRule="auto"/>
      </w:pPr>
    </w:p>
    <w:p w14:paraId="11B45DFD" w14:textId="77777777" w:rsidR="00DF36F0" w:rsidRDefault="00DF36F0" w:rsidP="00DF36F0">
      <w:pPr>
        <w:pStyle w:val="Heading1"/>
      </w:pPr>
      <w:r>
        <w:lastRenderedPageBreak/>
        <w:t xml:space="preserve">References </w:t>
      </w:r>
    </w:p>
    <w:p w14:paraId="647B7DA6" w14:textId="77777777" w:rsidR="00DF36F0" w:rsidRDefault="00DF36F0" w:rsidP="00DF36F0">
      <w:pPr>
        <w:spacing w:line="360" w:lineRule="auto"/>
      </w:pPr>
    </w:p>
    <w:p w14:paraId="04D0CD0B" w14:textId="63F36A23" w:rsidR="00DF36F0" w:rsidRDefault="00DF36F0" w:rsidP="00DF36F0">
      <w:pPr>
        <w:spacing w:line="360" w:lineRule="auto"/>
      </w:pPr>
      <w:r>
        <w:t xml:space="preserve">Berkley Law (2017) </w:t>
      </w:r>
      <w:r>
        <w:rPr>
          <w:i/>
          <w:iCs/>
        </w:rPr>
        <w:t xml:space="preserve">Common Law and Civil Traditions. </w:t>
      </w:r>
      <w:r>
        <w:t xml:space="preserve">Available at: </w:t>
      </w:r>
      <w:hyperlink r:id="rId4" w:history="1">
        <w:r w:rsidRPr="004D2523">
          <w:rPr>
            <w:rStyle w:val="Hyperlink"/>
          </w:rPr>
          <w:t>https://www.law.berkeley.edu/wp-content/uploads/2017/11/CommonLawCivilLawTraditions.pdf</w:t>
        </w:r>
      </w:hyperlink>
      <w:r>
        <w:t xml:space="preserve"> (Accessed: 3 March 2023). </w:t>
      </w:r>
    </w:p>
    <w:p w14:paraId="0C3BBC5A" w14:textId="77777777" w:rsidR="00DF36F0" w:rsidRDefault="00DF36F0" w:rsidP="00DF36F0">
      <w:pPr>
        <w:spacing w:line="360" w:lineRule="auto"/>
      </w:pPr>
    </w:p>
    <w:p w14:paraId="5956DED5" w14:textId="6A07368D" w:rsidR="00DF36F0" w:rsidRDefault="00DF36F0" w:rsidP="00DF36F0">
      <w:pPr>
        <w:spacing w:line="360" w:lineRule="auto"/>
      </w:pPr>
      <w:r>
        <w:t xml:space="preserve">Cambridge Dictionary (2023) </w:t>
      </w:r>
      <w:r>
        <w:rPr>
          <w:i/>
          <w:iCs/>
        </w:rPr>
        <w:t xml:space="preserve">Common Law. </w:t>
      </w:r>
      <w:r>
        <w:t xml:space="preserve">Available at: </w:t>
      </w:r>
      <w:hyperlink r:id="rId5" w:history="1">
        <w:r w:rsidRPr="004D2523">
          <w:rPr>
            <w:rStyle w:val="Hyperlink"/>
          </w:rPr>
          <w:t>https://dictionary.cambridge.org/dictionary/english/common-law</w:t>
        </w:r>
      </w:hyperlink>
      <w:r>
        <w:t xml:space="preserve"> (Accessed: 27 February 2023). </w:t>
      </w:r>
    </w:p>
    <w:p w14:paraId="31C4BF80" w14:textId="77777777" w:rsidR="00DF36F0" w:rsidRDefault="00DF36F0" w:rsidP="00DF36F0">
      <w:pPr>
        <w:spacing w:line="360" w:lineRule="auto"/>
      </w:pPr>
    </w:p>
    <w:p w14:paraId="74AF884A" w14:textId="6AB570EE" w:rsidR="00DF36F0" w:rsidRDefault="00DF36F0" w:rsidP="00DF36F0">
      <w:pPr>
        <w:spacing w:line="360" w:lineRule="auto"/>
      </w:pPr>
      <w:r>
        <w:t xml:space="preserve">Courts and Tribunals Judiciary (2022) </w:t>
      </w:r>
      <w:r>
        <w:rPr>
          <w:i/>
          <w:iCs/>
        </w:rPr>
        <w:t xml:space="preserve">Civil Justice in England and Wales. </w:t>
      </w:r>
      <w:r>
        <w:t>Available at:</w:t>
      </w:r>
      <w:r w:rsidRPr="00843801">
        <w:t xml:space="preserve"> </w:t>
      </w:r>
      <w:hyperlink r:id="rId6" w:history="1">
        <w:r w:rsidRPr="00F42FA1">
          <w:rPr>
            <w:rStyle w:val="Hyperlink"/>
          </w:rPr>
          <w:t>https://www.judiciary.uk/about-the-judiciary/our-justice-system/jurisdictions/civil-jurisdiction/</w:t>
        </w:r>
      </w:hyperlink>
      <w:r>
        <w:t xml:space="preserve"> (Accessed: 5 March 2023). </w:t>
      </w:r>
    </w:p>
    <w:p w14:paraId="4DBA490E" w14:textId="77777777" w:rsidR="00DF36F0" w:rsidRDefault="00DF36F0" w:rsidP="00DF36F0">
      <w:pPr>
        <w:spacing w:line="360" w:lineRule="auto"/>
      </w:pPr>
    </w:p>
    <w:p w14:paraId="0D0C62D7" w14:textId="7E917BD1" w:rsidR="00DF36F0" w:rsidRDefault="00DF36F0" w:rsidP="00DF36F0">
      <w:pPr>
        <w:spacing w:line="360" w:lineRule="auto"/>
      </w:pPr>
      <w:r w:rsidRPr="006D1BC8">
        <w:rPr>
          <w:i/>
          <w:iCs/>
        </w:rPr>
        <w:t xml:space="preserve">Donoghue v Stevenson </w:t>
      </w:r>
      <w:r>
        <w:t>(1932) AC 562. Available at:</w:t>
      </w:r>
      <w:r w:rsidRPr="00C14C08">
        <w:t xml:space="preserve"> </w:t>
      </w:r>
      <w:hyperlink r:id="rId7" w:history="1">
        <w:r w:rsidRPr="004D2523">
          <w:rPr>
            <w:rStyle w:val="Hyperlink"/>
          </w:rPr>
          <w:t>https://professionalnegligenceclaimsolicitors.co.uk/wp-content/uploads/Donoghue-stevenson-tort-lexlaw-lawyers.pdf</w:t>
        </w:r>
      </w:hyperlink>
      <w:r>
        <w:t xml:space="preserve"> (Accessed:3 March 2023). </w:t>
      </w:r>
    </w:p>
    <w:p w14:paraId="2E480A0C" w14:textId="77777777" w:rsidR="00DF36F0" w:rsidRDefault="00DF36F0" w:rsidP="00DF36F0">
      <w:pPr>
        <w:spacing w:line="360" w:lineRule="auto"/>
      </w:pPr>
    </w:p>
    <w:p w14:paraId="2F389192" w14:textId="1CB6316C" w:rsidR="00DF36F0" w:rsidRDefault="00DF36F0" w:rsidP="00DF36F0">
      <w:pPr>
        <w:spacing w:line="360" w:lineRule="auto"/>
      </w:pPr>
      <w:r>
        <w:t xml:space="preserve">Loveland, I. (2012) </w:t>
      </w:r>
      <w:r w:rsidRPr="00007D8B">
        <w:rPr>
          <w:i/>
          <w:iCs/>
        </w:rPr>
        <w:t xml:space="preserve">Constitutional Law, Administrative </w:t>
      </w:r>
      <w:proofErr w:type="gramStart"/>
      <w:r w:rsidRPr="00007D8B">
        <w:rPr>
          <w:i/>
          <w:iCs/>
        </w:rPr>
        <w:t>Law</w:t>
      </w:r>
      <w:proofErr w:type="gramEnd"/>
      <w:r w:rsidRPr="00007D8B">
        <w:rPr>
          <w:i/>
          <w:iCs/>
        </w:rPr>
        <w:t xml:space="preserve"> and Human Rights: A Critical Introduction (8</w:t>
      </w:r>
      <w:r w:rsidRPr="00007D8B">
        <w:rPr>
          <w:i/>
          <w:iCs/>
          <w:vertAlign w:val="superscript"/>
        </w:rPr>
        <w:t>th</w:t>
      </w:r>
      <w:r w:rsidRPr="00007D8B">
        <w:rPr>
          <w:i/>
          <w:iCs/>
        </w:rPr>
        <w:t xml:space="preserve"> edn). </w:t>
      </w:r>
      <w:r>
        <w:t xml:space="preserve">Oxford University Press. (Accessed: 3 March 2023). </w:t>
      </w:r>
    </w:p>
    <w:p w14:paraId="1492C584" w14:textId="77777777" w:rsidR="00DF36F0" w:rsidRDefault="00DF36F0" w:rsidP="00DF36F0">
      <w:pPr>
        <w:spacing w:line="360" w:lineRule="auto"/>
      </w:pPr>
    </w:p>
    <w:p w14:paraId="2835621C" w14:textId="5DB02527" w:rsidR="00DF36F0" w:rsidRDefault="00DF36F0" w:rsidP="00DF36F0">
      <w:pPr>
        <w:spacing w:line="360" w:lineRule="auto"/>
      </w:pPr>
      <w:r>
        <w:t xml:space="preserve">Mitchell, B. (2016) </w:t>
      </w:r>
      <w:r>
        <w:rPr>
          <w:i/>
          <w:iCs/>
        </w:rPr>
        <w:t xml:space="preserve">Problems with the interpretation of murder. Volume 50, Issue 1. </w:t>
      </w:r>
      <w:r>
        <w:t xml:space="preserve">SAGE Journals. (Accessed:4 March 2023). </w:t>
      </w:r>
    </w:p>
    <w:p w14:paraId="498E3EF4" w14:textId="77777777" w:rsidR="00DF36F0" w:rsidRPr="0013419D" w:rsidRDefault="00DF36F0" w:rsidP="00DF36F0">
      <w:pPr>
        <w:spacing w:line="360" w:lineRule="auto"/>
      </w:pPr>
    </w:p>
    <w:p w14:paraId="23019E5F" w14:textId="71120528" w:rsidR="00DF36F0" w:rsidRDefault="00DF36F0" w:rsidP="00DF36F0">
      <w:pPr>
        <w:spacing w:line="360" w:lineRule="auto"/>
      </w:pPr>
      <w:r w:rsidRPr="004E7625">
        <w:t xml:space="preserve">Osmond &amp; Osmond (‘no date’) </w:t>
      </w:r>
      <w:r w:rsidRPr="004E7625">
        <w:rPr>
          <w:i/>
          <w:iCs/>
        </w:rPr>
        <w:t xml:space="preserve">What is negligence? </w:t>
      </w:r>
      <w:r w:rsidRPr="004E7625">
        <w:t xml:space="preserve">Available at: </w:t>
      </w:r>
      <w:hyperlink r:id="rId8" w:history="1">
        <w:r w:rsidRPr="004E7625">
          <w:rPr>
            <w:rStyle w:val="Hyperlink"/>
          </w:rPr>
          <w:t>https://osmondandosmond.co.uk/resources/dispute-resolution/what-is-negligence</w:t>
        </w:r>
      </w:hyperlink>
      <w:r w:rsidRPr="004E7625">
        <w:t xml:space="preserve"> (Accessed: 3 March 2023).</w:t>
      </w:r>
      <w:r w:rsidRPr="007D1535">
        <w:t xml:space="preserve"> </w:t>
      </w:r>
    </w:p>
    <w:p w14:paraId="5B5CCCA9" w14:textId="77777777" w:rsidR="00DF36F0" w:rsidRPr="007D1535" w:rsidRDefault="00DF36F0" w:rsidP="00DF36F0">
      <w:pPr>
        <w:spacing w:line="360" w:lineRule="auto"/>
      </w:pPr>
    </w:p>
    <w:p w14:paraId="10255FF5" w14:textId="77777777" w:rsidR="00DF36F0" w:rsidRDefault="00DF36F0" w:rsidP="00DF36F0">
      <w:pPr>
        <w:spacing w:line="360" w:lineRule="auto"/>
      </w:pPr>
      <w:r>
        <w:t xml:space="preserve">Professor Edward Richards (2009) </w:t>
      </w:r>
      <w:r>
        <w:rPr>
          <w:i/>
          <w:iCs/>
        </w:rPr>
        <w:t xml:space="preserve">The Importance of Precedent. </w:t>
      </w:r>
      <w:r>
        <w:t xml:space="preserve">The LSU Medical and Health Law Cite. Available at: </w:t>
      </w:r>
      <w:hyperlink r:id="rId9" w:history="1">
        <w:r w:rsidRPr="00F42FA1">
          <w:rPr>
            <w:rStyle w:val="Hyperlink"/>
          </w:rPr>
          <w:t>https://biotech.law.lsu.edu/map/TheImportanceofPrecedent.html</w:t>
        </w:r>
      </w:hyperlink>
      <w:r>
        <w:t xml:space="preserve"> (Accessed: 5 March 2023). </w:t>
      </w:r>
    </w:p>
    <w:p w14:paraId="04DEEB63" w14:textId="1224566D" w:rsidR="00DF36F0" w:rsidRDefault="00DF36F0" w:rsidP="00DF36F0">
      <w:pPr>
        <w:spacing w:line="360" w:lineRule="auto"/>
      </w:pPr>
      <w:r w:rsidRPr="006A5C25">
        <w:rPr>
          <w:i/>
          <w:iCs/>
        </w:rPr>
        <w:lastRenderedPageBreak/>
        <w:t xml:space="preserve">R v R </w:t>
      </w:r>
      <w:r w:rsidRPr="006A5C25">
        <w:t xml:space="preserve">(1991) UKHL 12. Available at: </w:t>
      </w:r>
      <w:hyperlink r:id="rId10" w:history="1">
        <w:r w:rsidRPr="00F42FA1">
          <w:rPr>
            <w:rStyle w:val="Hyperlink"/>
          </w:rPr>
          <w:t>https://lawcarenigeria.com/r-v-r-1991-ukhl-12-23-october-1991/</w:t>
        </w:r>
      </w:hyperlink>
      <w:r>
        <w:t xml:space="preserve"> </w:t>
      </w:r>
      <w:r w:rsidRPr="006A5C25">
        <w:t xml:space="preserve"> (Accessed: 3 March 2023).</w:t>
      </w:r>
      <w:r>
        <w:t xml:space="preserve"> </w:t>
      </w:r>
    </w:p>
    <w:p w14:paraId="17143DB6" w14:textId="77777777" w:rsidR="00DF36F0" w:rsidRDefault="00DF36F0" w:rsidP="00DF36F0">
      <w:pPr>
        <w:spacing w:line="360" w:lineRule="auto"/>
      </w:pPr>
    </w:p>
    <w:p w14:paraId="76F8DCF9" w14:textId="7E9025BD" w:rsidR="00DF36F0" w:rsidRDefault="00DF36F0" w:rsidP="00DF36F0">
      <w:pPr>
        <w:spacing w:line="360" w:lineRule="auto"/>
      </w:pPr>
      <w:r>
        <w:t xml:space="preserve">The Courts and Tribunals Judiciary (2022) </w:t>
      </w:r>
      <w:r>
        <w:rPr>
          <w:i/>
          <w:iCs/>
        </w:rPr>
        <w:t xml:space="preserve">Judges and Parliament. </w:t>
      </w:r>
      <w:r>
        <w:t xml:space="preserve">Available at: </w:t>
      </w:r>
      <w:hyperlink r:id="rId11" w:history="1">
        <w:r w:rsidRPr="00F42FA1">
          <w:rPr>
            <w:rStyle w:val="Hyperlink"/>
          </w:rPr>
          <w:t>https://www.judiciary.uk/about-the-judiciary/our-justice-system/jud-acc-ind/judges-and-parliament/</w:t>
        </w:r>
      </w:hyperlink>
      <w:r>
        <w:t xml:space="preserve"> (Accessed: 5 March 2023). </w:t>
      </w:r>
    </w:p>
    <w:p w14:paraId="7B04AD75" w14:textId="77777777" w:rsidR="00DF36F0" w:rsidRPr="00DD5F8A" w:rsidRDefault="00DF36F0" w:rsidP="00DF36F0">
      <w:pPr>
        <w:spacing w:line="360" w:lineRule="auto"/>
      </w:pPr>
    </w:p>
    <w:p w14:paraId="44423C82" w14:textId="7D7F4D9F" w:rsidR="00DF36F0" w:rsidRDefault="00DF36F0" w:rsidP="00DF36F0">
      <w:pPr>
        <w:spacing w:line="360" w:lineRule="auto"/>
      </w:pPr>
      <w:r w:rsidRPr="004E7625">
        <w:t>The Lawyer Portal (2020)</w:t>
      </w:r>
      <w:r w:rsidRPr="004E7625">
        <w:rPr>
          <w:i/>
          <w:iCs/>
        </w:rPr>
        <w:t xml:space="preserve"> Famous British Legal Cases You Should Know About. </w:t>
      </w:r>
      <w:r w:rsidRPr="004E7625">
        <w:t xml:space="preserve">Available at: </w:t>
      </w:r>
      <w:hyperlink r:id="rId12" w:history="1">
        <w:r w:rsidRPr="004E7625">
          <w:rPr>
            <w:rStyle w:val="Hyperlink"/>
          </w:rPr>
          <w:t>https://www.thelawyerportal.com/blog/famous-law-cases-in-the-uk/</w:t>
        </w:r>
      </w:hyperlink>
      <w:r w:rsidRPr="004E7625">
        <w:t xml:space="preserve"> (Accessed: 3 March 2023).</w:t>
      </w:r>
      <w:r>
        <w:t xml:space="preserve"> </w:t>
      </w:r>
    </w:p>
    <w:p w14:paraId="17D1D12A" w14:textId="77777777" w:rsidR="00DF36F0" w:rsidRDefault="00DF36F0" w:rsidP="00DF36F0">
      <w:pPr>
        <w:spacing w:line="360" w:lineRule="auto"/>
      </w:pPr>
    </w:p>
    <w:p w14:paraId="3C183167" w14:textId="7B1C07EB" w:rsidR="00DF36F0" w:rsidRDefault="00DF36F0" w:rsidP="00117464">
      <w:pPr>
        <w:spacing w:line="360" w:lineRule="auto"/>
      </w:pPr>
      <w:r>
        <w:t xml:space="preserve">The Royal Court of Justice (2022) </w:t>
      </w:r>
      <w:r w:rsidRPr="00581B05">
        <w:rPr>
          <w:i/>
          <w:iCs/>
        </w:rPr>
        <w:t>Vardy v Rooney [2022] EWHC 2017 (QB).</w:t>
      </w:r>
      <w:r>
        <w:t xml:space="preserve"> Available at: </w:t>
      </w:r>
      <w:hyperlink r:id="rId13" w:history="1">
        <w:r w:rsidRPr="00F42FA1">
          <w:rPr>
            <w:rStyle w:val="Hyperlink"/>
          </w:rPr>
          <w:t>https://www.judiciary.uk/wp-content/uploads/2022/07/Vardy-v-Rooney-Trial-Judgment.pdf</w:t>
        </w:r>
      </w:hyperlink>
      <w:r>
        <w:t xml:space="preserve"> (Accessed: 5 March 2023).</w:t>
      </w:r>
    </w:p>
    <w:p w14:paraId="4C93DF8E" w14:textId="77777777" w:rsidR="00DF36F0" w:rsidRDefault="00DF36F0" w:rsidP="00117464">
      <w:pPr>
        <w:spacing w:line="360" w:lineRule="auto"/>
      </w:pPr>
    </w:p>
    <w:p w14:paraId="072BFEA9" w14:textId="7D68CA83" w:rsidR="00DF36F0" w:rsidRDefault="00DF36F0" w:rsidP="00117464">
      <w:pPr>
        <w:spacing w:line="360" w:lineRule="auto"/>
      </w:pPr>
      <w:r>
        <w:t xml:space="preserve">UK Government (2022) </w:t>
      </w:r>
      <w:r>
        <w:rPr>
          <w:i/>
          <w:iCs/>
        </w:rPr>
        <w:t xml:space="preserve">Data Protection. </w:t>
      </w:r>
      <w:r>
        <w:t xml:space="preserve">Available at: </w:t>
      </w:r>
      <w:hyperlink r:id="rId14" w:history="1">
        <w:r w:rsidRPr="00F42FA1">
          <w:rPr>
            <w:rStyle w:val="Hyperlink"/>
          </w:rPr>
          <w:t>https://www.gov.uk/data-protection</w:t>
        </w:r>
      </w:hyperlink>
      <w:r>
        <w:t xml:space="preserve"> (Accessed: 5 March 2023). </w:t>
      </w:r>
    </w:p>
    <w:p w14:paraId="382E0571" w14:textId="77777777" w:rsidR="00DF36F0" w:rsidRDefault="00DF36F0" w:rsidP="00117464">
      <w:pPr>
        <w:spacing w:line="360" w:lineRule="auto"/>
      </w:pPr>
    </w:p>
    <w:p w14:paraId="3DD53C63" w14:textId="589391A6" w:rsidR="00DF36F0" w:rsidRDefault="00DF36F0" w:rsidP="00117464">
      <w:pPr>
        <w:spacing w:line="360" w:lineRule="auto"/>
      </w:pPr>
      <w:r>
        <w:t xml:space="preserve">UK Government Legislation (2022) </w:t>
      </w:r>
      <w:r>
        <w:rPr>
          <w:i/>
          <w:iCs/>
        </w:rPr>
        <w:t xml:space="preserve">Life Peerages Act [1958]. </w:t>
      </w:r>
      <w:r>
        <w:t xml:space="preserve">Available at: </w:t>
      </w:r>
      <w:hyperlink r:id="rId15" w:history="1">
        <w:r w:rsidRPr="00F42FA1">
          <w:rPr>
            <w:rStyle w:val="Hyperlink"/>
          </w:rPr>
          <w:t>https://www.legislation.gov.uk/ukpga/Eliz2/6-7/21</w:t>
        </w:r>
      </w:hyperlink>
      <w:r>
        <w:t xml:space="preserve"> (Accessed: 5 March 2023). </w:t>
      </w:r>
    </w:p>
    <w:p w14:paraId="30475FBA" w14:textId="77777777" w:rsidR="00DF36F0" w:rsidRDefault="00DF36F0" w:rsidP="00117464">
      <w:pPr>
        <w:spacing w:line="360" w:lineRule="auto"/>
      </w:pPr>
    </w:p>
    <w:p w14:paraId="387A7523" w14:textId="3D3034EB" w:rsidR="00DF36F0" w:rsidRDefault="00DF36F0" w:rsidP="00117464">
      <w:pPr>
        <w:spacing w:line="360" w:lineRule="auto"/>
      </w:pPr>
      <w:r>
        <w:t xml:space="preserve">UK Parliament (2017) </w:t>
      </w:r>
      <w:r>
        <w:rPr>
          <w:i/>
          <w:iCs/>
        </w:rPr>
        <w:t xml:space="preserve">The Royal Prerogative. </w:t>
      </w:r>
      <w:r>
        <w:t xml:space="preserve">Available at: </w:t>
      </w:r>
      <w:hyperlink r:id="rId16" w:history="1">
        <w:r w:rsidRPr="00F42FA1">
          <w:rPr>
            <w:rStyle w:val="Hyperlink"/>
          </w:rPr>
          <w:t>https://commonslibrary.parliament.uk/research-briefings/sn03861/</w:t>
        </w:r>
      </w:hyperlink>
      <w:r>
        <w:t xml:space="preserve"> (Accessed: 5 March 2023). </w:t>
      </w:r>
    </w:p>
    <w:p w14:paraId="7D6AE6BF" w14:textId="77777777" w:rsidR="00DF36F0" w:rsidRDefault="00DF36F0" w:rsidP="00117464">
      <w:pPr>
        <w:spacing w:line="360" w:lineRule="auto"/>
      </w:pPr>
    </w:p>
    <w:p w14:paraId="4CEC8B04" w14:textId="77777777" w:rsidR="00DF36F0" w:rsidRDefault="00DF36F0" w:rsidP="00117464">
      <w:pPr>
        <w:spacing w:line="360" w:lineRule="auto"/>
      </w:pPr>
      <w:r>
        <w:t xml:space="preserve">UK Parliament (2022) </w:t>
      </w:r>
      <w:r w:rsidRPr="00250D5B">
        <w:rPr>
          <w:i/>
          <w:iCs/>
        </w:rPr>
        <w:t>House of Commons.</w:t>
      </w:r>
      <w:r>
        <w:t xml:space="preserve"> Available at: </w:t>
      </w:r>
      <w:hyperlink r:id="rId17" w:history="1">
        <w:r w:rsidRPr="00F42FA1">
          <w:rPr>
            <w:rStyle w:val="Hyperlink"/>
          </w:rPr>
          <w:t>https://www.parliament.uk/business/commons/</w:t>
        </w:r>
      </w:hyperlink>
      <w:r>
        <w:t xml:space="preserve"> (Accessed: 5 March 2023). </w:t>
      </w:r>
    </w:p>
    <w:p w14:paraId="299E0759" w14:textId="09232341" w:rsidR="00DF36F0" w:rsidRDefault="00DF36F0" w:rsidP="00117464">
      <w:pPr>
        <w:spacing w:line="360" w:lineRule="auto"/>
      </w:pPr>
      <w:r>
        <w:t xml:space="preserve">UK Parliament (2022) </w:t>
      </w:r>
      <w:r>
        <w:rPr>
          <w:i/>
          <w:iCs/>
        </w:rPr>
        <w:t xml:space="preserve">House of Lords Membership Update: September 2022. </w:t>
      </w:r>
      <w:r w:rsidRPr="007F1308">
        <w:t xml:space="preserve">Available at: </w:t>
      </w:r>
      <w:hyperlink r:id="rId18" w:history="1">
        <w:r w:rsidRPr="007F1308">
          <w:rPr>
            <w:rStyle w:val="Hyperlink"/>
          </w:rPr>
          <w:t>https://lordslibrary.parliament.uk/house-of-lords-membership-update-september-2022/</w:t>
        </w:r>
      </w:hyperlink>
      <w:r>
        <w:rPr>
          <w:i/>
          <w:iCs/>
        </w:rPr>
        <w:t xml:space="preserve"> </w:t>
      </w:r>
      <w:r>
        <w:t xml:space="preserve">(Accessed: 5 March 2023). </w:t>
      </w:r>
    </w:p>
    <w:p w14:paraId="240C1D74" w14:textId="77777777" w:rsidR="00DF36F0" w:rsidRDefault="00DF36F0" w:rsidP="00117464">
      <w:pPr>
        <w:spacing w:line="360" w:lineRule="auto"/>
      </w:pPr>
    </w:p>
    <w:p w14:paraId="2E8CB494" w14:textId="7FD29E63" w:rsidR="00DF36F0" w:rsidRDefault="00DF36F0" w:rsidP="00117464">
      <w:pPr>
        <w:spacing w:line="360" w:lineRule="auto"/>
      </w:pPr>
      <w:r>
        <w:lastRenderedPageBreak/>
        <w:t xml:space="preserve">UK Parliament (2022) </w:t>
      </w:r>
      <w:r w:rsidRPr="004C0A24">
        <w:rPr>
          <w:i/>
          <w:iCs/>
        </w:rPr>
        <w:t xml:space="preserve">The Judicature Acts of 1873 and 1875. </w:t>
      </w:r>
      <w:r>
        <w:t xml:space="preserve">Available at: </w:t>
      </w:r>
      <w:hyperlink r:id="rId19" w:history="1">
        <w:r w:rsidRPr="00F42FA1">
          <w:rPr>
            <w:rStyle w:val="Hyperlink"/>
          </w:rPr>
          <w:t>https://www.parliament.uk/about/living-heritage/transformingsociety/laworder/court/overview/judicatureacts/</w:t>
        </w:r>
      </w:hyperlink>
      <w:r>
        <w:t xml:space="preserve"> (Accessed: 5 March 2023). </w:t>
      </w:r>
    </w:p>
    <w:p w14:paraId="4E134575" w14:textId="77777777" w:rsidR="00DF36F0" w:rsidRDefault="00DF36F0" w:rsidP="00117464">
      <w:pPr>
        <w:spacing w:line="360" w:lineRule="auto"/>
      </w:pPr>
    </w:p>
    <w:p w14:paraId="66F86409" w14:textId="77777777" w:rsidR="00DF36F0" w:rsidRDefault="00DF36F0" w:rsidP="00117464">
      <w:pPr>
        <w:spacing w:line="360" w:lineRule="auto"/>
      </w:pPr>
      <w:r>
        <w:t xml:space="preserve">University of Oxford (2023) </w:t>
      </w:r>
      <w:r>
        <w:rPr>
          <w:i/>
          <w:iCs/>
        </w:rPr>
        <w:t xml:space="preserve">United Kingdom Law: Legal System. </w:t>
      </w:r>
      <w:r>
        <w:t xml:space="preserve">Bodleian Libraries. Available at: </w:t>
      </w:r>
      <w:hyperlink r:id="rId20" w:history="1">
        <w:r w:rsidRPr="004D2523">
          <w:rPr>
            <w:rStyle w:val="Hyperlink"/>
          </w:rPr>
          <w:t>https://ox.libguides.com/c.php?g=422832&amp;p=2887374</w:t>
        </w:r>
      </w:hyperlink>
      <w:r>
        <w:t xml:space="preserve"> (Accessed: 28 February 2023). </w:t>
      </w:r>
    </w:p>
    <w:sectPr w:rsidR="00DF36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FD0"/>
    <w:rsid w:val="000054B3"/>
    <w:rsid w:val="00007D8B"/>
    <w:rsid w:val="00010AF7"/>
    <w:rsid w:val="00014BFD"/>
    <w:rsid w:val="00017E9D"/>
    <w:rsid w:val="000306B0"/>
    <w:rsid w:val="00037DA5"/>
    <w:rsid w:val="00040012"/>
    <w:rsid w:val="00051AB7"/>
    <w:rsid w:val="000551BC"/>
    <w:rsid w:val="00055720"/>
    <w:rsid w:val="000564DE"/>
    <w:rsid w:val="00060E58"/>
    <w:rsid w:val="00063E40"/>
    <w:rsid w:val="000665EF"/>
    <w:rsid w:val="00067B68"/>
    <w:rsid w:val="00072A47"/>
    <w:rsid w:val="00074F77"/>
    <w:rsid w:val="000757B0"/>
    <w:rsid w:val="00082C4E"/>
    <w:rsid w:val="00083CCC"/>
    <w:rsid w:val="00083FAA"/>
    <w:rsid w:val="000951A2"/>
    <w:rsid w:val="00097B8C"/>
    <w:rsid w:val="00097EEF"/>
    <w:rsid w:val="000A1BB9"/>
    <w:rsid w:val="000A2B7D"/>
    <w:rsid w:val="000B4190"/>
    <w:rsid w:val="000B4D1F"/>
    <w:rsid w:val="000B6E37"/>
    <w:rsid w:val="000C057D"/>
    <w:rsid w:val="000C7BA0"/>
    <w:rsid w:val="000D1724"/>
    <w:rsid w:val="000D3077"/>
    <w:rsid w:val="000D3DAC"/>
    <w:rsid w:val="000D4BAA"/>
    <w:rsid w:val="000D6E37"/>
    <w:rsid w:val="000D7458"/>
    <w:rsid w:val="000E1EE3"/>
    <w:rsid w:val="000E4F7D"/>
    <w:rsid w:val="000F3C09"/>
    <w:rsid w:val="000F6F93"/>
    <w:rsid w:val="000F7D33"/>
    <w:rsid w:val="0010248D"/>
    <w:rsid w:val="001067A4"/>
    <w:rsid w:val="00114467"/>
    <w:rsid w:val="00114DD5"/>
    <w:rsid w:val="00116A25"/>
    <w:rsid w:val="00117464"/>
    <w:rsid w:val="00121908"/>
    <w:rsid w:val="00121D36"/>
    <w:rsid w:val="00122979"/>
    <w:rsid w:val="00123978"/>
    <w:rsid w:val="0012466F"/>
    <w:rsid w:val="001317FF"/>
    <w:rsid w:val="0013419D"/>
    <w:rsid w:val="00134992"/>
    <w:rsid w:val="00135693"/>
    <w:rsid w:val="001435C6"/>
    <w:rsid w:val="00144A46"/>
    <w:rsid w:val="00146400"/>
    <w:rsid w:val="00152935"/>
    <w:rsid w:val="00153A98"/>
    <w:rsid w:val="001545D8"/>
    <w:rsid w:val="00157FFC"/>
    <w:rsid w:val="00161D8C"/>
    <w:rsid w:val="00164E8D"/>
    <w:rsid w:val="0016679A"/>
    <w:rsid w:val="001720DA"/>
    <w:rsid w:val="001722FA"/>
    <w:rsid w:val="00174BD4"/>
    <w:rsid w:val="00181920"/>
    <w:rsid w:val="00184BCE"/>
    <w:rsid w:val="00195C00"/>
    <w:rsid w:val="00196998"/>
    <w:rsid w:val="00197B46"/>
    <w:rsid w:val="001A00EC"/>
    <w:rsid w:val="001A0A5B"/>
    <w:rsid w:val="001A13BE"/>
    <w:rsid w:val="001A3AC1"/>
    <w:rsid w:val="001A7D99"/>
    <w:rsid w:val="001B083F"/>
    <w:rsid w:val="001B5219"/>
    <w:rsid w:val="001B7417"/>
    <w:rsid w:val="001C0A71"/>
    <w:rsid w:val="001C1625"/>
    <w:rsid w:val="001C475A"/>
    <w:rsid w:val="001D2320"/>
    <w:rsid w:val="001D2DCD"/>
    <w:rsid w:val="001D3A45"/>
    <w:rsid w:val="001D7FE6"/>
    <w:rsid w:val="001E6EBF"/>
    <w:rsid w:val="001F0078"/>
    <w:rsid w:val="001F2250"/>
    <w:rsid w:val="001F7C1D"/>
    <w:rsid w:val="00201926"/>
    <w:rsid w:val="00202957"/>
    <w:rsid w:val="00206C80"/>
    <w:rsid w:val="0021067B"/>
    <w:rsid w:val="00214A23"/>
    <w:rsid w:val="00214F6E"/>
    <w:rsid w:val="00215021"/>
    <w:rsid w:val="0022155E"/>
    <w:rsid w:val="002226ED"/>
    <w:rsid w:val="002230AE"/>
    <w:rsid w:val="002277F5"/>
    <w:rsid w:val="0023280E"/>
    <w:rsid w:val="002415C8"/>
    <w:rsid w:val="00243BC1"/>
    <w:rsid w:val="0024645B"/>
    <w:rsid w:val="002474C1"/>
    <w:rsid w:val="00247E44"/>
    <w:rsid w:val="00250D5B"/>
    <w:rsid w:val="002606AB"/>
    <w:rsid w:val="00261022"/>
    <w:rsid w:val="00266E86"/>
    <w:rsid w:val="00267276"/>
    <w:rsid w:val="00272B3B"/>
    <w:rsid w:val="0028091B"/>
    <w:rsid w:val="0028368A"/>
    <w:rsid w:val="00283C68"/>
    <w:rsid w:val="002862CF"/>
    <w:rsid w:val="002921DF"/>
    <w:rsid w:val="00292919"/>
    <w:rsid w:val="0029305D"/>
    <w:rsid w:val="002941E9"/>
    <w:rsid w:val="002954C2"/>
    <w:rsid w:val="002A099E"/>
    <w:rsid w:val="002A2EA4"/>
    <w:rsid w:val="002D49B3"/>
    <w:rsid w:val="002D5EB3"/>
    <w:rsid w:val="002D64DE"/>
    <w:rsid w:val="002D68DF"/>
    <w:rsid w:val="002E6BFC"/>
    <w:rsid w:val="002F3A3B"/>
    <w:rsid w:val="003023D3"/>
    <w:rsid w:val="00302445"/>
    <w:rsid w:val="00306CB3"/>
    <w:rsid w:val="0031310E"/>
    <w:rsid w:val="00314F08"/>
    <w:rsid w:val="00315B7B"/>
    <w:rsid w:val="003225C1"/>
    <w:rsid w:val="00322C70"/>
    <w:rsid w:val="003244BE"/>
    <w:rsid w:val="00327396"/>
    <w:rsid w:val="00334C4B"/>
    <w:rsid w:val="00340CD6"/>
    <w:rsid w:val="00342B38"/>
    <w:rsid w:val="0037054A"/>
    <w:rsid w:val="00370852"/>
    <w:rsid w:val="003710C6"/>
    <w:rsid w:val="0037263D"/>
    <w:rsid w:val="0037360B"/>
    <w:rsid w:val="003759CE"/>
    <w:rsid w:val="0037663F"/>
    <w:rsid w:val="00377173"/>
    <w:rsid w:val="00380E7A"/>
    <w:rsid w:val="00387C4F"/>
    <w:rsid w:val="00390292"/>
    <w:rsid w:val="00392E24"/>
    <w:rsid w:val="00396DED"/>
    <w:rsid w:val="003A2E6D"/>
    <w:rsid w:val="003A32E9"/>
    <w:rsid w:val="003B7742"/>
    <w:rsid w:val="003C0BD5"/>
    <w:rsid w:val="003C0F5A"/>
    <w:rsid w:val="003C461E"/>
    <w:rsid w:val="003C6340"/>
    <w:rsid w:val="003C7F8A"/>
    <w:rsid w:val="003D011C"/>
    <w:rsid w:val="003D2A25"/>
    <w:rsid w:val="003D3253"/>
    <w:rsid w:val="003D35D4"/>
    <w:rsid w:val="003D7751"/>
    <w:rsid w:val="003E2C46"/>
    <w:rsid w:val="003E37D5"/>
    <w:rsid w:val="003E5B24"/>
    <w:rsid w:val="003F1906"/>
    <w:rsid w:val="003F40BE"/>
    <w:rsid w:val="004045E0"/>
    <w:rsid w:val="004111FD"/>
    <w:rsid w:val="0041409C"/>
    <w:rsid w:val="004171A9"/>
    <w:rsid w:val="00421B5F"/>
    <w:rsid w:val="004224B4"/>
    <w:rsid w:val="00426735"/>
    <w:rsid w:val="00426BB9"/>
    <w:rsid w:val="00426C00"/>
    <w:rsid w:val="00434334"/>
    <w:rsid w:val="00437827"/>
    <w:rsid w:val="004420B6"/>
    <w:rsid w:val="00446A2B"/>
    <w:rsid w:val="00453909"/>
    <w:rsid w:val="0045506E"/>
    <w:rsid w:val="00455C9C"/>
    <w:rsid w:val="004560BB"/>
    <w:rsid w:val="00456282"/>
    <w:rsid w:val="004569A2"/>
    <w:rsid w:val="00457530"/>
    <w:rsid w:val="004612ED"/>
    <w:rsid w:val="0046640E"/>
    <w:rsid w:val="00466C66"/>
    <w:rsid w:val="00467972"/>
    <w:rsid w:val="004A3E66"/>
    <w:rsid w:val="004A52B1"/>
    <w:rsid w:val="004A6CE4"/>
    <w:rsid w:val="004A6F3D"/>
    <w:rsid w:val="004A7705"/>
    <w:rsid w:val="004B0A5F"/>
    <w:rsid w:val="004B1412"/>
    <w:rsid w:val="004B60DE"/>
    <w:rsid w:val="004C0A24"/>
    <w:rsid w:val="004C246B"/>
    <w:rsid w:val="004C61B6"/>
    <w:rsid w:val="004C6310"/>
    <w:rsid w:val="004D1DAF"/>
    <w:rsid w:val="004D2B1E"/>
    <w:rsid w:val="004E0788"/>
    <w:rsid w:val="004E4427"/>
    <w:rsid w:val="004E54C2"/>
    <w:rsid w:val="004E5CB9"/>
    <w:rsid w:val="004E7625"/>
    <w:rsid w:val="004F2C70"/>
    <w:rsid w:val="00502120"/>
    <w:rsid w:val="00506C0B"/>
    <w:rsid w:val="005075AC"/>
    <w:rsid w:val="00513AF3"/>
    <w:rsid w:val="005241EF"/>
    <w:rsid w:val="005261A6"/>
    <w:rsid w:val="00531C0F"/>
    <w:rsid w:val="00531EE8"/>
    <w:rsid w:val="0053502E"/>
    <w:rsid w:val="0054489F"/>
    <w:rsid w:val="00545249"/>
    <w:rsid w:val="005458EF"/>
    <w:rsid w:val="00545B65"/>
    <w:rsid w:val="00552745"/>
    <w:rsid w:val="00553167"/>
    <w:rsid w:val="0055362C"/>
    <w:rsid w:val="00553F05"/>
    <w:rsid w:val="005557F8"/>
    <w:rsid w:val="00563C17"/>
    <w:rsid w:val="00574CC6"/>
    <w:rsid w:val="005752F1"/>
    <w:rsid w:val="005763F3"/>
    <w:rsid w:val="00581B05"/>
    <w:rsid w:val="00581EB1"/>
    <w:rsid w:val="00590EE7"/>
    <w:rsid w:val="00591AF6"/>
    <w:rsid w:val="005930AA"/>
    <w:rsid w:val="00594086"/>
    <w:rsid w:val="0059560C"/>
    <w:rsid w:val="00596D23"/>
    <w:rsid w:val="005971B9"/>
    <w:rsid w:val="00597B5F"/>
    <w:rsid w:val="005A1E63"/>
    <w:rsid w:val="005A65F5"/>
    <w:rsid w:val="005B0660"/>
    <w:rsid w:val="005B0D6D"/>
    <w:rsid w:val="005B2BE5"/>
    <w:rsid w:val="005B3CB2"/>
    <w:rsid w:val="005B3F6D"/>
    <w:rsid w:val="005B4A2C"/>
    <w:rsid w:val="005B6604"/>
    <w:rsid w:val="005C0FDE"/>
    <w:rsid w:val="005C22F3"/>
    <w:rsid w:val="005C6D4E"/>
    <w:rsid w:val="005C7749"/>
    <w:rsid w:val="005E1486"/>
    <w:rsid w:val="005F1C2E"/>
    <w:rsid w:val="005F6114"/>
    <w:rsid w:val="00604BF1"/>
    <w:rsid w:val="00607BBF"/>
    <w:rsid w:val="00611F97"/>
    <w:rsid w:val="00613E76"/>
    <w:rsid w:val="00616711"/>
    <w:rsid w:val="0061778F"/>
    <w:rsid w:val="006206D4"/>
    <w:rsid w:val="006305BE"/>
    <w:rsid w:val="006333F5"/>
    <w:rsid w:val="00643127"/>
    <w:rsid w:val="006479A6"/>
    <w:rsid w:val="00650A64"/>
    <w:rsid w:val="00650F49"/>
    <w:rsid w:val="00652752"/>
    <w:rsid w:val="00657623"/>
    <w:rsid w:val="006614B8"/>
    <w:rsid w:val="00663215"/>
    <w:rsid w:val="006649A6"/>
    <w:rsid w:val="00671821"/>
    <w:rsid w:val="00672BBF"/>
    <w:rsid w:val="00673752"/>
    <w:rsid w:val="006757BE"/>
    <w:rsid w:val="006764B3"/>
    <w:rsid w:val="006911FC"/>
    <w:rsid w:val="00695C8E"/>
    <w:rsid w:val="006975F7"/>
    <w:rsid w:val="006A0D3E"/>
    <w:rsid w:val="006A2E35"/>
    <w:rsid w:val="006A5C25"/>
    <w:rsid w:val="006A6E5A"/>
    <w:rsid w:val="006B5E33"/>
    <w:rsid w:val="006B7B8C"/>
    <w:rsid w:val="006C121B"/>
    <w:rsid w:val="006C2293"/>
    <w:rsid w:val="006C4D92"/>
    <w:rsid w:val="006C7C93"/>
    <w:rsid w:val="006D058D"/>
    <w:rsid w:val="006D08DC"/>
    <w:rsid w:val="006D1BC8"/>
    <w:rsid w:val="006D2831"/>
    <w:rsid w:val="006D2CFA"/>
    <w:rsid w:val="006D2F77"/>
    <w:rsid w:val="006D3948"/>
    <w:rsid w:val="006E103B"/>
    <w:rsid w:val="006E2442"/>
    <w:rsid w:val="006F1CEE"/>
    <w:rsid w:val="006F3F8D"/>
    <w:rsid w:val="007021CE"/>
    <w:rsid w:val="00716DD0"/>
    <w:rsid w:val="00726806"/>
    <w:rsid w:val="0073575A"/>
    <w:rsid w:val="00740EDD"/>
    <w:rsid w:val="00740FF2"/>
    <w:rsid w:val="007459A7"/>
    <w:rsid w:val="00745AD8"/>
    <w:rsid w:val="0075058C"/>
    <w:rsid w:val="00751C68"/>
    <w:rsid w:val="007536E4"/>
    <w:rsid w:val="007622C9"/>
    <w:rsid w:val="007626E4"/>
    <w:rsid w:val="00762D5E"/>
    <w:rsid w:val="00765757"/>
    <w:rsid w:val="00773FE8"/>
    <w:rsid w:val="00776D76"/>
    <w:rsid w:val="00776EEC"/>
    <w:rsid w:val="00777EAF"/>
    <w:rsid w:val="00781E9A"/>
    <w:rsid w:val="0078362A"/>
    <w:rsid w:val="007843A0"/>
    <w:rsid w:val="00791FF3"/>
    <w:rsid w:val="0079237F"/>
    <w:rsid w:val="007933D6"/>
    <w:rsid w:val="00795787"/>
    <w:rsid w:val="007A00F5"/>
    <w:rsid w:val="007A02BC"/>
    <w:rsid w:val="007A2911"/>
    <w:rsid w:val="007A2DB1"/>
    <w:rsid w:val="007B2B5D"/>
    <w:rsid w:val="007B3DD5"/>
    <w:rsid w:val="007B7268"/>
    <w:rsid w:val="007B7C1F"/>
    <w:rsid w:val="007C1F63"/>
    <w:rsid w:val="007C36BB"/>
    <w:rsid w:val="007C4DC8"/>
    <w:rsid w:val="007C7855"/>
    <w:rsid w:val="007D1535"/>
    <w:rsid w:val="007D3AFC"/>
    <w:rsid w:val="007D3DD6"/>
    <w:rsid w:val="007D5BC4"/>
    <w:rsid w:val="007E46EB"/>
    <w:rsid w:val="007E692E"/>
    <w:rsid w:val="007F0C7A"/>
    <w:rsid w:val="007F1308"/>
    <w:rsid w:val="007F1B58"/>
    <w:rsid w:val="007F480D"/>
    <w:rsid w:val="007F58BD"/>
    <w:rsid w:val="007F7310"/>
    <w:rsid w:val="00800373"/>
    <w:rsid w:val="00814E2C"/>
    <w:rsid w:val="0081674C"/>
    <w:rsid w:val="0081748D"/>
    <w:rsid w:val="00821457"/>
    <w:rsid w:val="00822E27"/>
    <w:rsid w:val="008245C9"/>
    <w:rsid w:val="00824C8A"/>
    <w:rsid w:val="00830F31"/>
    <w:rsid w:val="00835F94"/>
    <w:rsid w:val="0084006D"/>
    <w:rsid w:val="00840B3B"/>
    <w:rsid w:val="00843801"/>
    <w:rsid w:val="00850A26"/>
    <w:rsid w:val="00852D36"/>
    <w:rsid w:val="00856A54"/>
    <w:rsid w:val="00865939"/>
    <w:rsid w:val="008711C6"/>
    <w:rsid w:val="0087543C"/>
    <w:rsid w:val="0088437D"/>
    <w:rsid w:val="00887945"/>
    <w:rsid w:val="0089256C"/>
    <w:rsid w:val="00892947"/>
    <w:rsid w:val="00892ADF"/>
    <w:rsid w:val="00893309"/>
    <w:rsid w:val="008A02B7"/>
    <w:rsid w:val="008A1BC2"/>
    <w:rsid w:val="008A5AB9"/>
    <w:rsid w:val="008B32BA"/>
    <w:rsid w:val="008B4988"/>
    <w:rsid w:val="008C02A5"/>
    <w:rsid w:val="008C2203"/>
    <w:rsid w:val="008C3CD9"/>
    <w:rsid w:val="008C5068"/>
    <w:rsid w:val="008C6A4D"/>
    <w:rsid w:val="008D0177"/>
    <w:rsid w:val="008D247E"/>
    <w:rsid w:val="008D4BAB"/>
    <w:rsid w:val="008D5A65"/>
    <w:rsid w:val="008D60EB"/>
    <w:rsid w:val="008D771D"/>
    <w:rsid w:val="008E0317"/>
    <w:rsid w:val="008E112B"/>
    <w:rsid w:val="008E7E5B"/>
    <w:rsid w:val="008F60AE"/>
    <w:rsid w:val="008F6779"/>
    <w:rsid w:val="008F74FE"/>
    <w:rsid w:val="008F7CCB"/>
    <w:rsid w:val="009013F3"/>
    <w:rsid w:val="0090631F"/>
    <w:rsid w:val="00907893"/>
    <w:rsid w:val="00916467"/>
    <w:rsid w:val="00916F9F"/>
    <w:rsid w:val="009307EA"/>
    <w:rsid w:val="009356B1"/>
    <w:rsid w:val="0093653C"/>
    <w:rsid w:val="0094100A"/>
    <w:rsid w:val="00946421"/>
    <w:rsid w:val="00952A2A"/>
    <w:rsid w:val="00953111"/>
    <w:rsid w:val="00954816"/>
    <w:rsid w:val="00955056"/>
    <w:rsid w:val="009555DC"/>
    <w:rsid w:val="009607FE"/>
    <w:rsid w:val="00960FBF"/>
    <w:rsid w:val="00964BBA"/>
    <w:rsid w:val="009721A5"/>
    <w:rsid w:val="00976024"/>
    <w:rsid w:val="009945DB"/>
    <w:rsid w:val="00996001"/>
    <w:rsid w:val="009A0518"/>
    <w:rsid w:val="009B120C"/>
    <w:rsid w:val="009B175C"/>
    <w:rsid w:val="009B53F1"/>
    <w:rsid w:val="009C1523"/>
    <w:rsid w:val="009C19A5"/>
    <w:rsid w:val="009C2CFA"/>
    <w:rsid w:val="009D0D12"/>
    <w:rsid w:val="009D2240"/>
    <w:rsid w:val="009D60E4"/>
    <w:rsid w:val="009E19B8"/>
    <w:rsid w:val="009E6098"/>
    <w:rsid w:val="009E7387"/>
    <w:rsid w:val="009F01A6"/>
    <w:rsid w:val="009F4429"/>
    <w:rsid w:val="009F598C"/>
    <w:rsid w:val="009F6C38"/>
    <w:rsid w:val="00A073A3"/>
    <w:rsid w:val="00A103E5"/>
    <w:rsid w:val="00A16148"/>
    <w:rsid w:val="00A20004"/>
    <w:rsid w:val="00A216EE"/>
    <w:rsid w:val="00A24141"/>
    <w:rsid w:val="00A368FA"/>
    <w:rsid w:val="00A41127"/>
    <w:rsid w:val="00A442EF"/>
    <w:rsid w:val="00A47FDB"/>
    <w:rsid w:val="00A50753"/>
    <w:rsid w:val="00A50D05"/>
    <w:rsid w:val="00A609C8"/>
    <w:rsid w:val="00A61817"/>
    <w:rsid w:val="00A6377E"/>
    <w:rsid w:val="00A64E43"/>
    <w:rsid w:val="00A660B8"/>
    <w:rsid w:val="00A66995"/>
    <w:rsid w:val="00A677AB"/>
    <w:rsid w:val="00A70932"/>
    <w:rsid w:val="00A74B0C"/>
    <w:rsid w:val="00A776A8"/>
    <w:rsid w:val="00A80D6F"/>
    <w:rsid w:val="00A81558"/>
    <w:rsid w:val="00A85FD4"/>
    <w:rsid w:val="00A94506"/>
    <w:rsid w:val="00A949D9"/>
    <w:rsid w:val="00A961BE"/>
    <w:rsid w:val="00A970EA"/>
    <w:rsid w:val="00A975B9"/>
    <w:rsid w:val="00A97C11"/>
    <w:rsid w:val="00AA13F2"/>
    <w:rsid w:val="00AB0030"/>
    <w:rsid w:val="00AB70A1"/>
    <w:rsid w:val="00AC665B"/>
    <w:rsid w:val="00AD2ED4"/>
    <w:rsid w:val="00AD5A16"/>
    <w:rsid w:val="00AE6DCD"/>
    <w:rsid w:val="00AE729E"/>
    <w:rsid w:val="00AF0E23"/>
    <w:rsid w:val="00AF462D"/>
    <w:rsid w:val="00AF4CE7"/>
    <w:rsid w:val="00B039ED"/>
    <w:rsid w:val="00B040E1"/>
    <w:rsid w:val="00B046E3"/>
    <w:rsid w:val="00B07ECF"/>
    <w:rsid w:val="00B13707"/>
    <w:rsid w:val="00B138DF"/>
    <w:rsid w:val="00B232C0"/>
    <w:rsid w:val="00B235BD"/>
    <w:rsid w:val="00B30B0C"/>
    <w:rsid w:val="00B320DB"/>
    <w:rsid w:val="00B34899"/>
    <w:rsid w:val="00B426F5"/>
    <w:rsid w:val="00B428B1"/>
    <w:rsid w:val="00B437A2"/>
    <w:rsid w:val="00B521A1"/>
    <w:rsid w:val="00B561A5"/>
    <w:rsid w:val="00B70FAE"/>
    <w:rsid w:val="00B834D2"/>
    <w:rsid w:val="00B900D8"/>
    <w:rsid w:val="00B95D1D"/>
    <w:rsid w:val="00B96E88"/>
    <w:rsid w:val="00BA04F6"/>
    <w:rsid w:val="00BA2CAE"/>
    <w:rsid w:val="00BA2EF8"/>
    <w:rsid w:val="00BB4623"/>
    <w:rsid w:val="00BB6005"/>
    <w:rsid w:val="00BB6882"/>
    <w:rsid w:val="00BC33FC"/>
    <w:rsid w:val="00BC37E4"/>
    <w:rsid w:val="00BC55E3"/>
    <w:rsid w:val="00BC5B2D"/>
    <w:rsid w:val="00BC6EA8"/>
    <w:rsid w:val="00BC7D43"/>
    <w:rsid w:val="00BD03C4"/>
    <w:rsid w:val="00BD17C1"/>
    <w:rsid w:val="00BD7A89"/>
    <w:rsid w:val="00BE3005"/>
    <w:rsid w:val="00BF5CCC"/>
    <w:rsid w:val="00C056C5"/>
    <w:rsid w:val="00C11F67"/>
    <w:rsid w:val="00C139A1"/>
    <w:rsid w:val="00C14C08"/>
    <w:rsid w:val="00C15B5A"/>
    <w:rsid w:val="00C1791E"/>
    <w:rsid w:val="00C232D6"/>
    <w:rsid w:val="00C244D1"/>
    <w:rsid w:val="00C24BB5"/>
    <w:rsid w:val="00C32FBF"/>
    <w:rsid w:val="00C3350A"/>
    <w:rsid w:val="00C347C1"/>
    <w:rsid w:val="00C35110"/>
    <w:rsid w:val="00C41CF6"/>
    <w:rsid w:val="00C42047"/>
    <w:rsid w:val="00C50519"/>
    <w:rsid w:val="00C56677"/>
    <w:rsid w:val="00C56F3C"/>
    <w:rsid w:val="00C62608"/>
    <w:rsid w:val="00C646BC"/>
    <w:rsid w:val="00C66A4A"/>
    <w:rsid w:val="00C70801"/>
    <w:rsid w:val="00C8535A"/>
    <w:rsid w:val="00C90CB2"/>
    <w:rsid w:val="00C90E05"/>
    <w:rsid w:val="00C92F21"/>
    <w:rsid w:val="00C976CB"/>
    <w:rsid w:val="00CA02BC"/>
    <w:rsid w:val="00CA515B"/>
    <w:rsid w:val="00CA76C8"/>
    <w:rsid w:val="00CB13AB"/>
    <w:rsid w:val="00CC0868"/>
    <w:rsid w:val="00CC1403"/>
    <w:rsid w:val="00CC461A"/>
    <w:rsid w:val="00CC4A9E"/>
    <w:rsid w:val="00CE1FBA"/>
    <w:rsid w:val="00CE3045"/>
    <w:rsid w:val="00CE45A6"/>
    <w:rsid w:val="00CE48E9"/>
    <w:rsid w:val="00CE5AFA"/>
    <w:rsid w:val="00CF7192"/>
    <w:rsid w:val="00D018DB"/>
    <w:rsid w:val="00D05806"/>
    <w:rsid w:val="00D15885"/>
    <w:rsid w:val="00D220ED"/>
    <w:rsid w:val="00D22FD0"/>
    <w:rsid w:val="00D23B55"/>
    <w:rsid w:val="00D36187"/>
    <w:rsid w:val="00D40764"/>
    <w:rsid w:val="00D42CAB"/>
    <w:rsid w:val="00D4729A"/>
    <w:rsid w:val="00D517BF"/>
    <w:rsid w:val="00D53CE0"/>
    <w:rsid w:val="00D62A1D"/>
    <w:rsid w:val="00D7251F"/>
    <w:rsid w:val="00D84F74"/>
    <w:rsid w:val="00D860DB"/>
    <w:rsid w:val="00D917D8"/>
    <w:rsid w:val="00D9413B"/>
    <w:rsid w:val="00DA3092"/>
    <w:rsid w:val="00DA56A1"/>
    <w:rsid w:val="00DA609E"/>
    <w:rsid w:val="00DB6479"/>
    <w:rsid w:val="00DB7EC8"/>
    <w:rsid w:val="00DC5ACA"/>
    <w:rsid w:val="00DD3F9D"/>
    <w:rsid w:val="00DD4228"/>
    <w:rsid w:val="00DD47BD"/>
    <w:rsid w:val="00DD5F8A"/>
    <w:rsid w:val="00DE18E2"/>
    <w:rsid w:val="00DF1C67"/>
    <w:rsid w:val="00DF3327"/>
    <w:rsid w:val="00DF36F0"/>
    <w:rsid w:val="00DF7367"/>
    <w:rsid w:val="00E02291"/>
    <w:rsid w:val="00E042F1"/>
    <w:rsid w:val="00E068EF"/>
    <w:rsid w:val="00E120B2"/>
    <w:rsid w:val="00E14B54"/>
    <w:rsid w:val="00E15AFB"/>
    <w:rsid w:val="00E2118E"/>
    <w:rsid w:val="00E217EF"/>
    <w:rsid w:val="00E245D1"/>
    <w:rsid w:val="00E3080C"/>
    <w:rsid w:val="00E31AB9"/>
    <w:rsid w:val="00E320CE"/>
    <w:rsid w:val="00E34047"/>
    <w:rsid w:val="00E36B5D"/>
    <w:rsid w:val="00E416B8"/>
    <w:rsid w:val="00E417E8"/>
    <w:rsid w:val="00E43150"/>
    <w:rsid w:val="00E50D00"/>
    <w:rsid w:val="00E66FB0"/>
    <w:rsid w:val="00E67B93"/>
    <w:rsid w:val="00E73278"/>
    <w:rsid w:val="00E768EF"/>
    <w:rsid w:val="00E8189C"/>
    <w:rsid w:val="00E83B54"/>
    <w:rsid w:val="00E95020"/>
    <w:rsid w:val="00E96135"/>
    <w:rsid w:val="00EA777A"/>
    <w:rsid w:val="00EB409E"/>
    <w:rsid w:val="00EB6BC5"/>
    <w:rsid w:val="00EC1FAB"/>
    <w:rsid w:val="00EC4DC7"/>
    <w:rsid w:val="00ED6AC7"/>
    <w:rsid w:val="00ED6E2A"/>
    <w:rsid w:val="00EE1082"/>
    <w:rsid w:val="00EE26BF"/>
    <w:rsid w:val="00EE3C2F"/>
    <w:rsid w:val="00EE429A"/>
    <w:rsid w:val="00F00D6C"/>
    <w:rsid w:val="00F01D2A"/>
    <w:rsid w:val="00F03A8C"/>
    <w:rsid w:val="00F04BAF"/>
    <w:rsid w:val="00F108FC"/>
    <w:rsid w:val="00F153A2"/>
    <w:rsid w:val="00F31C81"/>
    <w:rsid w:val="00F34FFF"/>
    <w:rsid w:val="00F42AFC"/>
    <w:rsid w:val="00F43354"/>
    <w:rsid w:val="00F4407C"/>
    <w:rsid w:val="00F46EC7"/>
    <w:rsid w:val="00F470F1"/>
    <w:rsid w:val="00F519F1"/>
    <w:rsid w:val="00F51C2A"/>
    <w:rsid w:val="00F650D3"/>
    <w:rsid w:val="00F671F1"/>
    <w:rsid w:val="00F67741"/>
    <w:rsid w:val="00F72709"/>
    <w:rsid w:val="00F74B9E"/>
    <w:rsid w:val="00F76EBF"/>
    <w:rsid w:val="00F77ABB"/>
    <w:rsid w:val="00F8127B"/>
    <w:rsid w:val="00F81371"/>
    <w:rsid w:val="00F817D3"/>
    <w:rsid w:val="00F8424D"/>
    <w:rsid w:val="00F84F84"/>
    <w:rsid w:val="00F871EF"/>
    <w:rsid w:val="00F9211A"/>
    <w:rsid w:val="00F93505"/>
    <w:rsid w:val="00F942D1"/>
    <w:rsid w:val="00F948FA"/>
    <w:rsid w:val="00F94A44"/>
    <w:rsid w:val="00FA3425"/>
    <w:rsid w:val="00FA782B"/>
    <w:rsid w:val="00FB45D2"/>
    <w:rsid w:val="00FB6E8E"/>
    <w:rsid w:val="00FC10B1"/>
    <w:rsid w:val="00FC20E2"/>
    <w:rsid w:val="00FC46A0"/>
    <w:rsid w:val="00FD0D55"/>
    <w:rsid w:val="00FD11D4"/>
    <w:rsid w:val="00FE1045"/>
    <w:rsid w:val="00FE1C2E"/>
    <w:rsid w:val="00FE6A81"/>
    <w:rsid w:val="00FE7509"/>
    <w:rsid w:val="00FF23A5"/>
    <w:rsid w:val="00FF3487"/>
    <w:rsid w:val="00FF5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08F51"/>
  <w15:chartTrackingRefBased/>
  <w15:docId w15:val="{1C82D4D4-9A7C-9345-9F48-D6BD3F11C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6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BC5"/>
    <w:rPr>
      <w:color w:val="0563C1" w:themeColor="hyperlink"/>
      <w:u w:val="single"/>
    </w:rPr>
  </w:style>
  <w:style w:type="character" w:styleId="UnresolvedMention">
    <w:name w:val="Unresolved Mention"/>
    <w:basedOn w:val="DefaultParagraphFont"/>
    <w:uiPriority w:val="99"/>
    <w:semiHidden/>
    <w:unhideWhenUsed/>
    <w:rsid w:val="00EB6BC5"/>
    <w:rPr>
      <w:color w:val="605E5C"/>
      <w:shd w:val="clear" w:color="auto" w:fill="E1DFDD"/>
    </w:rPr>
  </w:style>
  <w:style w:type="character" w:styleId="FollowedHyperlink">
    <w:name w:val="FollowedHyperlink"/>
    <w:basedOn w:val="DefaultParagraphFont"/>
    <w:uiPriority w:val="99"/>
    <w:semiHidden/>
    <w:unhideWhenUsed/>
    <w:rsid w:val="000D1724"/>
    <w:rPr>
      <w:color w:val="954F72" w:themeColor="followedHyperlink"/>
      <w:u w:val="single"/>
    </w:rPr>
  </w:style>
  <w:style w:type="character" w:customStyle="1" w:styleId="Heading1Char">
    <w:name w:val="Heading 1 Char"/>
    <w:basedOn w:val="DefaultParagraphFont"/>
    <w:link w:val="Heading1"/>
    <w:uiPriority w:val="9"/>
    <w:rsid w:val="0021067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smondandosmond.co.uk/resources/dispute-resolution/what-is-negligence" TargetMode="External"/><Relationship Id="rId13" Type="http://schemas.openxmlformats.org/officeDocument/2006/relationships/hyperlink" Target="https://www.judiciary.uk/wp-content/uploads/2022/07/Vardy-v-Rooney-Trial-Judgment.pdf" TargetMode="External"/><Relationship Id="rId18" Type="http://schemas.openxmlformats.org/officeDocument/2006/relationships/hyperlink" Target="https://lordslibrary.parliament.uk/house-of-lords-membership-update-september-202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rofessionalnegligenceclaimsolicitors.co.uk/wp-content/uploads/Donoghue-stevenson-tort-lexlaw-lawyers.pdf" TargetMode="External"/><Relationship Id="rId12" Type="http://schemas.openxmlformats.org/officeDocument/2006/relationships/hyperlink" Target="https://www.thelawyerportal.com/blog/famous-law-cases-in-the-uk/" TargetMode="External"/><Relationship Id="rId17" Type="http://schemas.openxmlformats.org/officeDocument/2006/relationships/hyperlink" Target="https://www.parliament.uk/business/commons/" TargetMode="External"/><Relationship Id="rId2" Type="http://schemas.openxmlformats.org/officeDocument/2006/relationships/settings" Target="settings.xml"/><Relationship Id="rId16" Type="http://schemas.openxmlformats.org/officeDocument/2006/relationships/hyperlink" Target="https://commonslibrary.parliament.uk/research-briefings/sn03861/" TargetMode="External"/><Relationship Id="rId20" Type="http://schemas.openxmlformats.org/officeDocument/2006/relationships/hyperlink" Target="https://ox.libguides.com/c.php?g=422832&amp;p=2887374" TargetMode="External"/><Relationship Id="rId1" Type="http://schemas.openxmlformats.org/officeDocument/2006/relationships/styles" Target="styles.xml"/><Relationship Id="rId6" Type="http://schemas.openxmlformats.org/officeDocument/2006/relationships/hyperlink" Target="https://www.judiciary.uk/about-the-judiciary/our-justice-system/jurisdictions/civil-jurisdiction/" TargetMode="External"/><Relationship Id="rId11" Type="http://schemas.openxmlformats.org/officeDocument/2006/relationships/hyperlink" Target="https://www.judiciary.uk/about-the-judiciary/our-justice-system/jud-acc-ind/judges-and-parliament/" TargetMode="External"/><Relationship Id="rId5" Type="http://schemas.openxmlformats.org/officeDocument/2006/relationships/hyperlink" Target="https://dictionary.cambridge.org/dictionary/english/common-law" TargetMode="External"/><Relationship Id="rId15" Type="http://schemas.openxmlformats.org/officeDocument/2006/relationships/hyperlink" Target="https://www.legislation.gov.uk/ukpga/Eliz2/6-7/21" TargetMode="External"/><Relationship Id="rId10" Type="http://schemas.openxmlformats.org/officeDocument/2006/relationships/hyperlink" Target="https://lawcarenigeria.com/r-v-r-1991-ukhl-12-23-october-1991/" TargetMode="External"/><Relationship Id="rId19" Type="http://schemas.openxmlformats.org/officeDocument/2006/relationships/hyperlink" Target="https://www.parliament.uk/about/living-heritage/transformingsociety/laworder/court/overview/judicatureacts/" TargetMode="External"/><Relationship Id="rId4" Type="http://schemas.openxmlformats.org/officeDocument/2006/relationships/hyperlink" Target="https://www.law.berkeley.edu/wp-content/uploads/2017/11/CommonLawCivilLawTraditions.pdf" TargetMode="External"/><Relationship Id="rId9" Type="http://schemas.openxmlformats.org/officeDocument/2006/relationships/hyperlink" Target="https://biotech.law.lsu.edu/map/TheImportanceofPrecedent.html" TargetMode="External"/><Relationship Id="rId14" Type="http://schemas.openxmlformats.org/officeDocument/2006/relationships/hyperlink" Target="https://www.gov.uk/data-protec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507</TotalTime>
  <Pages>7</Pages>
  <Words>1984</Words>
  <Characters>11314</Characters>
  <Application>Microsoft Office Word</Application>
  <DocSecurity>0</DocSecurity>
  <Lines>94</Lines>
  <Paragraphs>26</Paragraphs>
  <ScaleCrop>false</ScaleCrop>
  <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694</cp:revision>
  <dcterms:created xsi:type="dcterms:W3CDTF">2023-02-27T19:35:00Z</dcterms:created>
  <dcterms:modified xsi:type="dcterms:W3CDTF">2023-03-05T22:47:00Z</dcterms:modified>
</cp:coreProperties>
</file>