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Default Extension="bin" ContentType="application/vnd.openxmlformats-officedocument.oleObject"/>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7FE" w:rsidRDefault="00695C54">
      <w:pPr>
        <w:rPr>
          <w:rFonts w:ascii="Times New Roman" w:eastAsia="Times New Roman" w:hAnsi="Times New Roman" w:cs="Times New Roman"/>
          <w:b/>
          <w:sz w:val="36"/>
          <w:szCs w:val="36"/>
          <w:highlight w:val="white"/>
          <w:lang w:val="en-GB"/>
        </w:rPr>
      </w:pPr>
      <w:r w:rsidRPr="00695C54">
        <w:rPr>
          <w:rFonts w:ascii="Times New Roman" w:eastAsia="Times New Roman" w:hAnsi="Times New Roman" w:cs="Times New Roman"/>
          <w:b/>
          <w:sz w:val="36"/>
          <w:szCs w:val="36"/>
          <w:highlight w:val="white"/>
          <w:lang w:val="en-GB"/>
        </w:rPr>
        <w:t xml:space="preserve">    </w:t>
      </w:r>
    </w:p>
    <w:p w:rsidR="00012B44" w:rsidRDefault="00C95A64">
      <w:pPr>
        <w:rPr>
          <w:rFonts w:ascii="Times New Roman" w:eastAsia="Times New Roman" w:hAnsi="Times New Roman" w:cs="Times New Roman"/>
          <w:b/>
          <w:sz w:val="36"/>
          <w:szCs w:val="36"/>
          <w:highlight w:val="white"/>
          <w:lang w:val="en-GB"/>
        </w:rPr>
      </w:pPr>
      <w:r>
        <w:rPr>
          <w:rFonts w:ascii="Times New Roman" w:eastAsia="Times New Roman" w:hAnsi="Times New Roman" w:cs="Times New Roman"/>
          <w:b/>
          <w:sz w:val="36"/>
          <w:szCs w:val="36"/>
          <w:highlight w:val="white"/>
          <w:lang w:val="en-GB"/>
        </w:rPr>
        <w:t xml:space="preserve">    </w:t>
      </w:r>
      <w:r w:rsidR="00695C54" w:rsidRPr="00695C54">
        <w:rPr>
          <w:rFonts w:ascii="Times New Roman" w:eastAsia="Times New Roman" w:hAnsi="Times New Roman" w:cs="Times New Roman"/>
          <w:b/>
          <w:sz w:val="36"/>
          <w:szCs w:val="36"/>
          <w:highlight w:val="white"/>
          <w:lang w:val="en-GB"/>
        </w:rPr>
        <w:t xml:space="preserve"> Effective Team Working and Communication – Term 1</w:t>
      </w:r>
    </w:p>
    <w:p w:rsidR="00695C54" w:rsidRPr="00695C54" w:rsidRDefault="00695C54">
      <w:pPr>
        <w:rPr>
          <w:rFonts w:ascii="Times New Roman" w:eastAsia="Times New Roman" w:hAnsi="Times New Roman" w:cs="Times New Roman"/>
          <w:b/>
          <w:sz w:val="36"/>
          <w:szCs w:val="36"/>
          <w:highlight w:val="white"/>
          <w:lang w:val="en-GB"/>
        </w:rPr>
      </w:pPr>
      <w:r>
        <w:rPr>
          <w:rFonts w:ascii="Times New Roman" w:eastAsia="Times New Roman" w:hAnsi="Times New Roman" w:cs="Times New Roman"/>
          <w:b/>
          <w:sz w:val="36"/>
          <w:szCs w:val="36"/>
          <w:highlight w:val="white"/>
          <w:lang w:val="en-GB"/>
        </w:rPr>
        <w:t xml:space="preserve">                                         BMSW4002</w:t>
      </w:r>
    </w:p>
    <w:p w:rsidR="005717FE" w:rsidRDefault="005717FE" w:rsidP="005717FE">
      <w:pPr>
        <w:pStyle w:val="Normal1"/>
        <w:spacing w:line="360" w:lineRule="auto"/>
        <w:rPr>
          <w:rFonts w:ascii="Times New Roman" w:eastAsia="Times New Roman" w:hAnsi="Times New Roman" w:cs="Times New Roman"/>
          <w:b/>
          <w:sz w:val="44"/>
          <w:szCs w:val="44"/>
          <w:highlight w:val="white"/>
          <w:lang w:val="en-GB"/>
        </w:rPr>
      </w:pPr>
    </w:p>
    <w:p w:rsidR="00695C54" w:rsidRDefault="005717FE" w:rsidP="005717FE">
      <w:pPr>
        <w:pStyle w:val="Normal1"/>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Student Name: Flavius Margarint                       Student ID: 1818481</w:t>
      </w:r>
    </w:p>
    <w:p w:rsidR="00695C54" w:rsidRDefault="005717FE" w:rsidP="005717FE">
      <w:pPr>
        <w:pStyle w:val="Normal1"/>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Lecturer’s Name: Dr Gulnar Ali</w:t>
      </w:r>
    </w:p>
    <w:p w:rsidR="00695C54" w:rsidRDefault="00695C54" w:rsidP="00012B44">
      <w:pPr>
        <w:pStyle w:val="Normal1"/>
        <w:spacing w:line="360" w:lineRule="auto"/>
        <w:jc w:val="center"/>
        <w:rPr>
          <w:rFonts w:ascii="Times New Roman" w:eastAsia="Times New Roman" w:hAnsi="Times New Roman" w:cs="Times New Roman"/>
          <w:b/>
          <w:sz w:val="32"/>
          <w:szCs w:val="32"/>
          <w:highlight w:val="white"/>
          <w:lang w:val="en-GB"/>
        </w:rPr>
      </w:pPr>
    </w:p>
    <w:p w:rsidR="00695C54" w:rsidRDefault="005717FE" w:rsidP="00012B44">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Assessment – Term</w:t>
      </w:r>
      <w:r w:rsidR="007D6A30">
        <w:rPr>
          <w:rFonts w:ascii="Times New Roman" w:eastAsia="Times New Roman" w:hAnsi="Times New Roman" w:cs="Times New Roman"/>
          <w:b/>
          <w:sz w:val="32"/>
          <w:szCs w:val="32"/>
          <w:highlight w:val="white"/>
          <w:lang w:val="en-GB"/>
        </w:rPr>
        <w:t xml:space="preserve"> </w:t>
      </w:r>
      <w:r>
        <w:rPr>
          <w:rFonts w:ascii="Times New Roman" w:eastAsia="Times New Roman" w:hAnsi="Times New Roman" w:cs="Times New Roman"/>
          <w:b/>
          <w:sz w:val="32"/>
          <w:szCs w:val="32"/>
          <w:highlight w:val="white"/>
          <w:lang w:val="en-GB"/>
        </w:rPr>
        <w:t>1</w:t>
      </w:r>
    </w:p>
    <w:p w:rsidR="00695C54" w:rsidRDefault="00695C54" w:rsidP="00012B44">
      <w:pPr>
        <w:pStyle w:val="Normal1"/>
        <w:spacing w:line="360" w:lineRule="auto"/>
        <w:jc w:val="center"/>
        <w:rPr>
          <w:rFonts w:ascii="Times New Roman" w:eastAsia="Times New Roman" w:hAnsi="Times New Roman" w:cs="Times New Roman"/>
          <w:b/>
          <w:sz w:val="32"/>
          <w:szCs w:val="32"/>
          <w:highlight w:val="white"/>
          <w:lang w:val="en-GB"/>
        </w:rPr>
      </w:pPr>
    </w:p>
    <w:p w:rsidR="00695C54" w:rsidRDefault="00695C54" w:rsidP="00012B44">
      <w:pPr>
        <w:pStyle w:val="Normal1"/>
        <w:spacing w:line="360" w:lineRule="auto"/>
        <w:jc w:val="center"/>
        <w:rPr>
          <w:rFonts w:ascii="Times New Roman" w:eastAsia="Times New Roman" w:hAnsi="Times New Roman" w:cs="Times New Roman"/>
          <w:b/>
          <w:sz w:val="32"/>
          <w:szCs w:val="32"/>
          <w:highlight w:val="white"/>
          <w:lang w:val="en-GB"/>
        </w:rPr>
      </w:pPr>
    </w:p>
    <w:p w:rsidR="00695C54" w:rsidRDefault="00695C54" w:rsidP="00012B44">
      <w:pPr>
        <w:pStyle w:val="Normal1"/>
        <w:spacing w:line="360" w:lineRule="auto"/>
        <w:jc w:val="center"/>
        <w:rPr>
          <w:rFonts w:ascii="Times New Roman" w:eastAsia="Times New Roman" w:hAnsi="Times New Roman" w:cs="Times New Roman"/>
          <w:b/>
          <w:sz w:val="32"/>
          <w:szCs w:val="32"/>
          <w:highlight w:val="white"/>
          <w:lang w:val="en-GB"/>
        </w:rPr>
      </w:pPr>
    </w:p>
    <w:p w:rsidR="005717FE" w:rsidRDefault="005717FE" w:rsidP="00012B44">
      <w:pPr>
        <w:pStyle w:val="Normal1"/>
        <w:spacing w:line="360" w:lineRule="auto"/>
        <w:jc w:val="center"/>
        <w:rPr>
          <w:rFonts w:ascii="Times New Roman" w:eastAsia="Times New Roman" w:hAnsi="Times New Roman" w:cs="Times New Roman"/>
          <w:b/>
          <w:sz w:val="32"/>
          <w:szCs w:val="32"/>
          <w:highlight w:val="white"/>
          <w:lang w:val="en-GB"/>
        </w:rPr>
      </w:pPr>
    </w:p>
    <w:p w:rsidR="005717FE" w:rsidRDefault="005717FE" w:rsidP="00012B44">
      <w:pPr>
        <w:pStyle w:val="Normal1"/>
        <w:spacing w:line="360" w:lineRule="auto"/>
        <w:jc w:val="center"/>
        <w:rPr>
          <w:rFonts w:ascii="Times New Roman" w:eastAsia="Times New Roman" w:hAnsi="Times New Roman" w:cs="Times New Roman"/>
          <w:b/>
          <w:sz w:val="32"/>
          <w:szCs w:val="32"/>
          <w:highlight w:val="white"/>
          <w:lang w:val="en-GB"/>
        </w:rPr>
      </w:pPr>
    </w:p>
    <w:p w:rsidR="005717FE" w:rsidRDefault="005717FE" w:rsidP="00012B44">
      <w:pPr>
        <w:pStyle w:val="Normal1"/>
        <w:spacing w:line="360" w:lineRule="auto"/>
        <w:jc w:val="center"/>
        <w:rPr>
          <w:rFonts w:ascii="Times New Roman" w:eastAsia="Times New Roman" w:hAnsi="Times New Roman" w:cs="Times New Roman"/>
          <w:b/>
          <w:sz w:val="32"/>
          <w:szCs w:val="32"/>
          <w:highlight w:val="white"/>
          <w:lang w:val="en-GB"/>
        </w:rPr>
      </w:pPr>
    </w:p>
    <w:p w:rsidR="00012B44" w:rsidRPr="002E6647" w:rsidRDefault="00012B44" w:rsidP="00012B44">
      <w:pPr>
        <w:pStyle w:val="Normal1"/>
        <w:spacing w:line="360" w:lineRule="auto"/>
        <w:jc w:val="center"/>
        <w:rPr>
          <w:rFonts w:ascii="Times New Roman" w:eastAsia="Times New Roman" w:hAnsi="Times New Roman" w:cs="Times New Roman"/>
          <w:b/>
          <w:sz w:val="32"/>
          <w:szCs w:val="32"/>
          <w:highlight w:val="white"/>
          <w:lang w:val="en-GB"/>
        </w:rPr>
      </w:pPr>
      <w:r w:rsidRPr="002E6647">
        <w:rPr>
          <w:rFonts w:ascii="Times New Roman" w:eastAsia="Times New Roman" w:hAnsi="Times New Roman" w:cs="Times New Roman"/>
          <w:b/>
          <w:sz w:val="32"/>
          <w:szCs w:val="32"/>
          <w:highlight w:val="white"/>
          <w:lang w:val="en-GB"/>
        </w:rPr>
        <w:t xml:space="preserve">Executive Summary </w:t>
      </w:r>
    </w:p>
    <w:p w:rsidR="00012B44" w:rsidRPr="002E6647" w:rsidRDefault="00012B44" w:rsidP="00012B44">
      <w:pPr>
        <w:pStyle w:val="Normal1"/>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This report talks about the</w:t>
      </w:r>
      <w:r w:rsidR="00E92D36" w:rsidRPr="002E6647">
        <w:rPr>
          <w:rFonts w:ascii="Times New Roman" w:eastAsia="Times New Roman" w:hAnsi="Times New Roman" w:cs="Times New Roman"/>
          <w:sz w:val="24"/>
          <w:szCs w:val="24"/>
          <w:highlight w:val="white"/>
          <w:lang w:val="en-GB"/>
        </w:rPr>
        <w:t xml:space="preserve"> issues of workplace commu</w:t>
      </w:r>
      <w:r w:rsidR="00D7116E" w:rsidRPr="002E6647">
        <w:rPr>
          <w:rFonts w:ascii="Times New Roman" w:eastAsia="Times New Roman" w:hAnsi="Times New Roman" w:cs="Times New Roman"/>
          <w:sz w:val="24"/>
          <w:szCs w:val="24"/>
          <w:highlight w:val="white"/>
          <w:lang w:val="en-GB"/>
        </w:rPr>
        <w:t>nication among employees. It is considered by taking the example of a real-life evidence of EngageTech firm. The employees fe</w:t>
      </w:r>
      <w:r w:rsidR="00F80BD3" w:rsidRPr="002E6647">
        <w:rPr>
          <w:rFonts w:ascii="Times New Roman" w:eastAsia="Times New Roman" w:hAnsi="Times New Roman" w:cs="Times New Roman"/>
          <w:sz w:val="24"/>
          <w:szCs w:val="24"/>
          <w:highlight w:val="white"/>
          <w:lang w:val="en-GB"/>
        </w:rPr>
        <w:t>l</w:t>
      </w:r>
      <w:r w:rsidR="00D7116E" w:rsidRPr="002E6647">
        <w:rPr>
          <w:rFonts w:ascii="Times New Roman" w:eastAsia="Times New Roman" w:hAnsi="Times New Roman" w:cs="Times New Roman"/>
          <w:sz w:val="24"/>
          <w:szCs w:val="24"/>
          <w:highlight w:val="white"/>
          <w:lang w:val="en-GB"/>
        </w:rPr>
        <w:t>t frustrated as a consequence of poor mana</w:t>
      </w:r>
      <w:r w:rsidR="00091BE8" w:rsidRPr="002E6647">
        <w:rPr>
          <w:rFonts w:ascii="Times New Roman" w:eastAsia="Times New Roman" w:hAnsi="Times New Roman" w:cs="Times New Roman"/>
          <w:sz w:val="24"/>
          <w:szCs w:val="24"/>
          <w:highlight w:val="white"/>
          <w:lang w:val="en-GB"/>
        </w:rPr>
        <w:t xml:space="preserve">gement of talent for employees. The </w:t>
      </w:r>
      <w:r w:rsidR="002E6647" w:rsidRPr="002E6647">
        <w:rPr>
          <w:rFonts w:ascii="Times New Roman" w:eastAsia="Times New Roman" w:hAnsi="Times New Roman" w:cs="Times New Roman"/>
          <w:sz w:val="24"/>
          <w:szCs w:val="24"/>
          <w:highlight w:val="white"/>
          <w:lang w:val="en-GB"/>
        </w:rPr>
        <w:t>analys</w:t>
      </w:r>
      <w:r w:rsidR="00087C11">
        <w:rPr>
          <w:rFonts w:ascii="Times New Roman" w:eastAsia="Times New Roman" w:hAnsi="Times New Roman" w:cs="Times New Roman"/>
          <w:sz w:val="24"/>
          <w:szCs w:val="24"/>
          <w:highlight w:val="white"/>
          <w:lang w:val="en-GB"/>
        </w:rPr>
        <w:t>is</w:t>
      </w:r>
      <w:r w:rsidR="00091BE8" w:rsidRPr="002E6647">
        <w:rPr>
          <w:rFonts w:ascii="Times New Roman" w:eastAsia="Times New Roman" w:hAnsi="Times New Roman" w:cs="Times New Roman"/>
          <w:sz w:val="24"/>
          <w:szCs w:val="24"/>
          <w:highlight w:val="white"/>
          <w:lang w:val="en-GB"/>
        </w:rPr>
        <w:t xml:space="preserve"> part focuses upon demarcation of Weaver-Shannon model and theory for</w:t>
      </w:r>
      <w:r w:rsidR="00A87E31" w:rsidRPr="002E6647">
        <w:rPr>
          <w:rFonts w:ascii="Times New Roman" w:eastAsia="Times New Roman" w:hAnsi="Times New Roman" w:cs="Times New Roman"/>
          <w:sz w:val="24"/>
          <w:szCs w:val="24"/>
          <w:highlight w:val="white"/>
          <w:lang w:val="en-GB"/>
        </w:rPr>
        <w:t xml:space="preserve"> accommodating communication. Both these remain viable for developing the communication among existing culture. After all, clear reflection will be</w:t>
      </w:r>
      <w:r w:rsidR="00F80BD3" w:rsidRPr="002E6647">
        <w:rPr>
          <w:rFonts w:ascii="Times New Roman" w:eastAsia="Times New Roman" w:hAnsi="Times New Roman" w:cs="Times New Roman"/>
          <w:sz w:val="24"/>
          <w:szCs w:val="24"/>
          <w:highlight w:val="white"/>
          <w:lang w:val="en-GB"/>
        </w:rPr>
        <w:t xml:space="preserve"> on implanting effective approach concern to mitigate the concerned communication ba</w:t>
      </w:r>
      <w:r w:rsidR="00E25D2F" w:rsidRPr="002E6647">
        <w:rPr>
          <w:rFonts w:ascii="Times New Roman" w:eastAsia="Times New Roman" w:hAnsi="Times New Roman" w:cs="Times New Roman"/>
          <w:sz w:val="24"/>
          <w:szCs w:val="24"/>
          <w:highlight w:val="white"/>
          <w:lang w:val="en-GB"/>
        </w:rPr>
        <w:t xml:space="preserve">rriers. </w:t>
      </w:r>
    </w:p>
    <w:p w:rsidR="00E25D2F" w:rsidRPr="002E6647" w:rsidRDefault="00E25D2F">
      <w:pPr>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br w:type="page"/>
      </w:r>
    </w:p>
    <w:sdt>
      <w:sdtPr>
        <w:rPr>
          <w:rFonts w:ascii="Arial" w:eastAsia="Arial" w:hAnsi="Arial" w:cs="Arial"/>
          <w:b w:val="0"/>
          <w:bCs w:val="0"/>
          <w:color w:val="auto"/>
          <w:sz w:val="22"/>
          <w:szCs w:val="22"/>
          <w:lang w:val="en-GB"/>
        </w:rPr>
        <w:id w:val="19982910"/>
        <w:docPartObj>
          <w:docPartGallery w:val="Table of Contents"/>
          <w:docPartUnique/>
        </w:docPartObj>
      </w:sdtPr>
      <w:sdtContent>
        <w:p w:rsidR="00E25D2F" w:rsidRPr="00110ECD" w:rsidRDefault="00E25D2F" w:rsidP="00110ECD">
          <w:pPr>
            <w:pStyle w:val="Titolosommario"/>
            <w:spacing w:line="360" w:lineRule="auto"/>
            <w:jc w:val="both"/>
            <w:rPr>
              <w:rFonts w:ascii="Times New Roman" w:hAnsi="Times New Roman" w:cs="Times New Roman"/>
              <w:lang w:val="en-GB"/>
            </w:rPr>
          </w:pPr>
          <w:r w:rsidRPr="00110ECD">
            <w:rPr>
              <w:rFonts w:ascii="Times New Roman" w:hAnsi="Times New Roman" w:cs="Times New Roman"/>
              <w:color w:val="auto"/>
              <w:sz w:val="32"/>
              <w:szCs w:val="32"/>
              <w:lang w:val="en-GB"/>
            </w:rPr>
            <w:t>Table of Contents</w:t>
          </w:r>
        </w:p>
        <w:p w:rsidR="00110ECD" w:rsidRPr="00110ECD" w:rsidRDefault="00555BFB" w:rsidP="00EA75EC">
          <w:pPr>
            <w:pStyle w:val="Sommario1"/>
            <w:rPr>
              <w:rFonts w:eastAsiaTheme="minorEastAsia"/>
              <w:noProof/>
            </w:rPr>
          </w:pPr>
          <w:r w:rsidRPr="00110ECD">
            <w:rPr>
              <w:sz w:val="24"/>
              <w:szCs w:val="24"/>
              <w:lang w:val="en-GB"/>
            </w:rPr>
            <w:fldChar w:fldCharType="begin"/>
          </w:r>
          <w:r w:rsidR="00E25D2F" w:rsidRPr="00110ECD">
            <w:rPr>
              <w:sz w:val="24"/>
              <w:szCs w:val="24"/>
              <w:lang w:val="en-GB"/>
            </w:rPr>
            <w:instrText xml:space="preserve"> TOC \o "1-3" \h \z \u </w:instrText>
          </w:r>
          <w:r w:rsidRPr="00110ECD">
            <w:rPr>
              <w:sz w:val="24"/>
              <w:szCs w:val="24"/>
              <w:lang w:val="en-GB"/>
            </w:rPr>
            <w:fldChar w:fldCharType="separate"/>
          </w:r>
          <w:hyperlink w:anchor="_Toc18006820" w:history="1">
            <w:r w:rsidR="00B100BE">
              <w:rPr>
                <w:rStyle w:val="Collegamentoipertestuale"/>
                <w:noProof/>
                <w:lang w:val="en-GB"/>
              </w:rPr>
              <w:t>Introduction................................................................................................................................................</w:t>
            </w:r>
            <w:r w:rsidR="0041318A">
              <w:rPr>
                <w:rStyle w:val="Collegamentoipertestuale"/>
                <w:noProof/>
                <w:lang w:val="en-GB"/>
              </w:rPr>
              <w:t>....</w:t>
            </w:r>
            <w:r w:rsidR="00B100BE">
              <w:rPr>
                <w:rStyle w:val="Collegamentoipertestuale"/>
                <w:noProof/>
                <w:lang w:val="en-GB"/>
              </w:rPr>
              <w:t>3</w:t>
            </w:r>
          </w:hyperlink>
        </w:p>
        <w:p w:rsidR="00110ECD" w:rsidRPr="00110ECD" w:rsidRDefault="00555BFB" w:rsidP="00EA75EC">
          <w:pPr>
            <w:pStyle w:val="Sommario1"/>
            <w:rPr>
              <w:rFonts w:eastAsiaTheme="minorEastAsia"/>
              <w:noProof/>
            </w:rPr>
          </w:pPr>
          <w:hyperlink w:anchor="_Toc18006821" w:history="1">
            <w:r w:rsidR="00110ECD" w:rsidRPr="00110ECD">
              <w:rPr>
                <w:rStyle w:val="Collegamentoipertestuale"/>
                <w:noProof/>
                <w:lang w:val="en-GB"/>
              </w:rPr>
              <w:t>Findings</w:t>
            </w:r>
            <w:r w:rsidR="00110ECD" w:rsidRPr="00110ECD">
              <w:rPr>
                <w:noProof/>
                <w:webHidden/>
              </w:rPr>
              <w:tab/>
            </w:r>
            <w:r w:rsidR="00B100BE">
              <w:rPr>
                <w:noProof/>
                <w:webHidden/>
              </w:rPr>
              <w:t>3</w:t>
            </w:r>
          </w:hyperlink>
        </w:p>
        <w:p w:rsidR="00110ECD" w:rsidRPr="00110ECD" w:rsidRDefault="00555BFB" w:rsidP="00EA75EC">
          <w:pPr>
            <w:pStyle w:val="Sommario1"/>
            <w:rPr>
              <w:rFonts w:eastAsiaTheme="minorEastAsia"/>
              <w:noProof/>
            </w:rPr>
          </w:pPr>
          <w:hyperlink w:anchor="_Toc18006822" w:history="1">
            <w:r w:rsidR="00110ECD" w:rsidRPr="00110ECD">
              <w:rPr>
                <w:rStyle w:val="Collegamentoipertestuale"/>
                <w:noProof/>
                <w:lang w:val="en-GB"/>
              </w:rPr>
              <w:t>Analysis</w:t>
            </w:r>
            <w:r w:rsidR="00110ECD" w:rsidRPr="00110ECD">
              <w:rPr>
                <w:noProof/>
                <w:webHidden/>
              </w:rPr>
              <w:tab/>
            </w:r>
            <w:r w:rsidR="0041318A">
              <w:rPr>
                <w:noProof/>
                <w:webHidden/>
              </w:rPr>
              <w:t>.</w:t>
            </w:r>
          </w:hyperlink>
          <w:r w:rsidR="0041318A">
            <w:t>3</w:t>
          </w:r>
        </w:p>
        <w:p w:rsidR="00110ECD" w:rsidRPr="00110ECD" w:rsidRDefault="00555BFB" w:rsidP="00110ECD">
          <w:pPr>
            <w:pStyle w:val="Sommario2"/>
            <w:tabs>
              <w:tab w:val="right" w:leader="dot" w:pos="9350"/>
            </w:tabs>
            <w:spacing w:line="360" w:lineRule="auto"/>
            <w:jc w:val="both"/>
            <w:rPr>
              <w:rFonts w:ascii="Times New Roman" w:eastAsiaTheme="minorEastAsia" w:hAnsi="Times New Roman" w:cs="Times New Roman"/>
              <w:noProof/>
            </w:rPr>
          </w:pPr>
          <w:hyperlink w:anchor="_Toc18006823" w:history="1">
            <w:r w:rsidR="00110ECD" w:rsidRPr="00110ECD">
              <w:rPr>
                <w:rStyle w:val="Collegamentoipertestuale"/>
                <w:rFonts w:ascii="Times New Roman" w:hAnsi="Times New Roman" w:cs="Times New Roman"/>
                <w:noProof/>
                <w:lang w:val="en-GB"/>
              </w:rPr>
              <w:t>Shannon Weaver communication model</w:t>
            </w:r>
            <w:r w:rsidR="00110ECD" w:rsidRPr="00110ECD">
              <w:rPr>
                <w:rFonts w:ascii="Times New Roman" w:hAnsi="Times New Roman" w:cs="Times New Roman"/>
                <w:noProof/>
                <w:webHidden/>
              </w:rPr>
              <w:tab/>
            </w:r>
            <w:r w:rsidR="00B100BE">
              <w:rPr>
                <w:rFonts w:ascii="Times New Roman" w:hAnsi="Times New Roman" w:cs="Times New Roman"/>
                <w:noProof/>
                <w:webHidden/>
              </w:rPr>
              <w:t>5</w:t>
            </w:r>
          </w:hyperlink>
        </w:p>
        <w:p w:rsidR="00110ECD" w:rsidRPr="00EA75EC" w:rsidRDefault="00EA75EC" w:rsidP="00EA75EC">
          <w:pPr>
            <w:pStyle w:val="Sommario1"/>
            <w:rPr>
              <w:rFonts w:eastAsiaTheme="minorEastAsia"/>
              <w:noProof/>
            </w:rPr>
          </w:pPr>
          <w:r w:rsidRPr="00EA75EC">
            <w:t>Conclusion</w:t>
          </w:r>
          <w:r>
            <w:t>………………………………………………………………………………………………….7</w:t>
          </w:r>
        </w:p>
        <w:p w:rsidR="0041318A" w:rsidRDefault="0041318A" w:rsidP="00EA75EC">
          <w:pPr>
            <w:pStyle w:val="Sommario1"/>
          </w:pPr>
          <w:r>
            <w:t>Recom</w:t>
          </w:r>
          <w:r w:rsidR="00AB0704">
            <w:t>me</w:t>
          </w:r>
          <w:r>
            <w:t>ndation</w:t>
          </w:r>
          <w:r w:rsidR="00AB0704">
            <w:t>s..</w:t>
          </w:r>
          <w:r>
            <w:t>…………………………………………………………………………………………7</w:t>
          </w:r>
        </w:p>
        <w:p w:rsidR="00110ECD" w:rsidRPr="00110ECD" w:rsidRDefault="00555BFB" w:rsidP="00EA75EC">
          <w:pPr>
            <w:pStyle w:val="Sommario1"/>
            <w:rPr>
              <w:rFonts w:eastAsiaTheme="minorEastAsia"/>
              <w:noProof/>
            </w:rPr>
          </w:pPr>
          <w:hyperlink w:anchor="_Toc18006826" w:history="1">
            <w:r w:rsidR="00110ECD" w:rsidRPr="00110ECD">
              <w:rPr>
                <w:rStyle w:val="Collegamentoipertestuale"/>
                <w:noProof/>
                <w:lang w:val="en-GB"/>
              </w:rPr>
              <w:t>Reference List</w:t>
            </w:r>
            <w:r w:rsidR="00110ECD" w:rsidRPr="00110ECD">
              <w:rPr>
                <w:noProof/>
                <w:webHidden/>
              </w:rPr>
              <w:tab/>
            </w:r>
            <w:r w:rsidR="00EA75EC">
              <w:rPr>
                <w:noProof/>
                <w:webHidden/>
              </w:rPr>
              <w:t>10</w:t>
            </w:r>
          </w:hyperlink>
        </w:p>
        <w:p w:rsidR="00110ECD" w:rsidRPr="00110ECD" w:rsidRDefault="00555BFB" w:rsidP="00EA75EC">
          <w:pPr>
            <w:pStyle w:val="Sommario1"/>
            <w:rPr>
              <w:rFonts w:eastAsiaTheme="minorEastAsia"/>
              <w:noProof/>
            </w:rPr>
          </w:pPr>
          <w:hyperlink w:anchor="_Toc18006827" w:history="1">
            <w:r w:rsidR="00EA75EC">
              <w:rPr>
                <w:rStyle w:val="Collegamentoipertestuale"/>
                <w:noProof/>
                <w:lang w:val="en-GB"/>
              </w:rPr>
              <w:t>Appendix......................................................................................................................................................12</w:t>
            </w:r>
          </w:hyperlink>
        </w:p>
        <w:p w:rsidR="00110ECD" w:rsidRDefault="00555BFB" w:rsidP="00110ECD">
          <w:pPr>
            <w:pStyle w:val="Sommario2"/>
            <w:tabs>
              <w:tab w:val="right" w:leader="dot" w:pos="9350"/>
            </w:tabs>
            <w:spacing w:line="360" w:lineRule="auto"/>
            <w:jc w:val="both"/>
          </w:pPr>
          <w:hyperlink w:anchor="_Toc18006828" w:history="1">
            <w:r w:rsidR="00110ECD" w:rsidRPr="00110ECD">
              <w:rPr>
                <w:rStyle w:val="Collegamentoipertestuale"/>
                <w:rFonts w:ascii="Times New Roman" w:hAnsi="Times New Roman" w:cs="Times New Roman"/>
                <w:noProof/>
                <w:lang w:val="en-GB"/>
              </w:rPr>
              <w:t>Appendix 1: Theory for communication accommodation</w:t>
            </w:r>
            <w:r w:rsidR="00110ECD" w:rsidRPr="00110ECD">
              <w:rPr>
                <w:rFonts w:ascii="Times New Roman" w:hAnsi="Times New Roman" w:cs="Times New Roman"/>
                <w:noProof/>
                <w:webHidden/>
              </w:rPr>
              <w:tab/>
            </w:r>
            <w:r w:rsidRPr="00110ECD">
              <w:rPr>
                <w:rFonts w:ascii="Times New Roman" w:hAnsi="Times New Roman" w:cs="Times New Roman"/>
                <w:noProof/>
                <w:webHidden/>
              </w:rPr>
              <w:fldChar w:fldCharType="begin"/>
            </w:r>
            <w:r w:rsidR="00110ECD" w:rsidRPr="00110ECD">
              <w:rPr>
                <w:rFonts w:ascii="Times New Roman" w:hAnsi="Times New Roman" w:cs="Times New Roman"/>
                <w:noProof/>
                <w:webHidden/>
              </w:rPr>
              <w:instrText xml:space="preserve"> PAGEREF _Toc18006828 \h </w:instrText>
            </w:r>
            <w:r w:rsidRPr="00110ECD">
              <w:rPr>
                <w:rFonts w:ascii="Times New Roman" w:hAnsi="Times New Roman" w:cs="Times New Roman"/>
                <w:noProof/>
                <w:webHidden/>
              </w:rPr>
            </w:r>
            <w:r w:rsidRPr="00110ECD">
              <w:rPr>
                <w:rFonts w:ascii="Times New Roman" w:hAnsi="Times New Roman" w:cs="Times New Roman"/>
                <w:noProof/>
                <w:webHidden/>
              </w:rPr>
              <w:fldChar w:fldCharType="separate"/>
            </w:r>
            <w:r w:rsidR="00110ECD" w:rsidRPr="00110ECD">
              <w:rPr>
                <w:rFonts w:ascii="Times New Roman" w:hAnsi="Times New Roman" w:cs="Times New Roman"/>
                <w:noProof/>
                <w:webHidden/>
              </w:rPr>
              <w:t>1</w:t>
            </w:r>
            <w:r w:rsidR="00EA75EC">
              <w:rPr>
                <w:rFonts w:ascii="Times New Roman" w:hAnsi="Times New Roman" w:cs="Times New Roman"/>
                <w:noProof/>
                <w:webHidden/>
              </w:rPr>
              <w:t>2</w:t>
            </w:r>
            <w:r w:rsidRPr="00110ECD">
              <w:rPr>
                <w:rFonts w:ascii="Times New Roman" w:hAnsi="Times New Roman" w:cs="Times New Roman"/>
                <w:noProof/>
                <w:webHidden/>
              </w:rPr>
              <w:fldChar w:fldCharType="end"/>
            </w:r>
          </w:hyperlink>
        </w:p>
        <w:p w:rsidR="00EA75EC" w:rsidRPr="00EA75EC" w:rsidRDefault="00EA75EC" w:rsidP="00EA75EC">
          <w:pPr>
            <w:rPr>
              <w:rFonts w:ascii="Times New Roman" w:hAnsi="Times New Roman" w:cs="Times New Roman"/>
            </w:rPr>
          </w:pPr>
          <w:r>
            <w:t xml:space="preserve">   </w:t>
          </w:r>
          <w:r w:rsidRPr="00EA75EC">
            <w:rPr>
              <w:rFonts w:ascii="Times New Roman" w:hAnsi="Times New Roman" w:cs="Times New Roman"/>
            </w:rPr>
            <w:t xml:space="preserve"> In-clas</w:t>
          </w:r>
          <w:r>
            <w:rPr>
              <w:rFonts w:ascii="Times New Roman" w:hAnsi="Times New Roman" w:cs="Times New Roman"/>
            </w:rPr>
            <w:t>s</w:t>
          </w:r>
          <w:r w:rsidRPr="00EA75EC">
            <w:rPr>
              <w:rFonts w:ascii="Times New Roman" w:hAnsi="Times New Roman" w:cs="Times New Roman"/>
            </w:rPr>
            <w:t xml:space="preserve"> exercise</w:t>
          </w:r>
          <w:r>
            <w:rPr>
              <w:rFonts w:ascii="Times New Roman" w:hAnsi="Times New Roman" w:cs="Times New Roman"/>
            </w:rPr>
            <w:t>………………………………………………………………………………………...12</w:t>
          </w:r>
        </w:p>
        <w:p w:rsidR="00E25D2F" w:rsidRPr="002E6647" w:rsidRDefault="00555BFB" w:rsidP="00110ECD">
          <w:pPr>
            <w:spacing w:line="360" w:lineRule="auto"/>
            <w:jc w:val="both"/>
            <w:rPr>
              <w:lang w:val="en-GB"/>
            </w:rPr>
          </w:pPr>
          <w:r w:rsidRPr="00110ECD">
            <w:rPr>
              <w:rFonts w:ascii="Times New Roman" w:hAnsi="Times New Roman" w:cs="Times New Roman"/>
              <w:sz w:val="24"/>
              <w:szCs w:val="24"/>
              <w:lang w:val="en-GB"/>
            </w:rPr>
            <w:fldChar w:fldCharType="end"/>
          </w:r>
        </w:p>
      </w:sdtContent>
    </w:sdt>
    <w:p w:rsidR="00E25D2F" w:rsidRPr="002E6647" w:rsidRDefault="00E25D2F" w:rsidP="00012B44">
      <w:pPr>
        <w:pStyle w:val="Normal1"/>
        <w:spacing w:line="360" w:lineRule="auto"/>
        <w:jc w:val="both"/>
        <w:rPr>
          <w:rFonts w:ascii="Times New Roman" w:eastAsia="Times New Roman" w:hAnsi="Times New Roman" w:cs="Times New Roman"/>
          <w:sz w:val="24"/>
          <w:szCs w:val="24"/>
          <w:highlight w:val="white"/>
          <w:lang w:val="en-GB"/>
        </w:rPr>
      </w:pPr>
    </w:p>
    <w:p w:rsidR="00092196" w:rsidRPr="002E6647" w:rsidRDefault="00092196" w:rsidP="00012B44">
      <w:pPr>
        <w:pStyle w:val="Normal1"/>
        <w:spacing w:line="360" w:lineRule="auto"/>
        <w:rPr>
          <w:rFonts w:ascii="Times New Roman" w:eastAsia="Times New Roman" w:hAnsi="Times New Roman" w:cs="Times New Roman"/>
          <w:b/>
          <w:sz w:val="32"/>
          <w:szCs w:val="32"/>
          <w:highlight w:val="white"/>
          <w:lang w:val="en-GB"/>
        </w:rPr>
      </w:pPr>
    </w:p>
    <w:p w:rsidR="00092196" w:rsidRPr="002E6647" w:rsidRDefault="000176B4">
      <w:pPr>
        <w:pStyle w:val="Normal1"/>
        <w:spacing w:line="360" w:lineRule="auto"/>
        <w:jc w:val="center"/>
        <w:rPr>
          <w:rFonts w:ascii="Times New Roman" w:eastAsia="Times New Roman" w:hAnsi="Times New Roman" w:cs="Times New Roman"/>
          <w:b/>
          <w:sz w:val="32"/>
          <w:szCs w:val="32"/>
          <w:highlight w:val="white"/>
          <w:lang w:val="en-GB"/>
        </w:rPr>
      </w:pPr>
      <w:bookmarkStart w:id="0" w:name="_GoBack"/>
      <w:bookmarkEnd w:id="0"/>
      <w:r w:rsidRPr="002E6647">
        <w:rPr>
          <w:lang w:val="en-GB"/>
        </w:rPr>
        <w:br w:type="page"/>
      </w:r>
    </w:p>
    <w:p w:rsidR="00092196" w:rsidRPr="002E6647" w:rsidRDefault="00012B44" w:rsidP="00A32C57">
      <w:pPr>
        <w:pStyle w:val="Titolo1"/>
        <w:rPr>
          <w:highlight w:val="white"/>
          <w:lang w:val="en-GB"/>
        </w:rPr>
      </w:pPr>
      <w:bookmarkStart w:id="1" w:name="_Toc18006820"/>
      <w:r w:rsidRPr="002E6647">
        <w:rPr>
          <w:highlight w:val="white"/>
          <w:lang w:val="en-GB"/>
        </w:rPr>
        <w:lastRenderedPageBreak/>
        <w:t>Introduction</w:t>
      </w:r>
      <w:bookmarkEnd w:id="1"/>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This current report is based upon the concept of effective communication and team working. It focuses on analysing communication through taking the evidence of a workplace. It should demonstrate primary assessment of communication skills, which gets discussed in class. Moreover, there would be clear highlight upon certain principles or models, which need to analyze. From this context, model of Shannon-Weaver along with accommodation theory for communication are demonstrated. After all, suitable recommendations are to be implanted concerning its mitigation.       </w:t>
      </w:r>
    </w:p>
    <w:p w:rsidR="00092196" w:rsidRPr="002E6647" w:rsidRDefault="00F80BD3" w:rsidP="00A32C57">
      <w:pPr>
        <w:pStyle w:val="Titolo1"/>
        <w:rPr>
          <w:highlight w:val="white"/>
          <w:lang w:val="en-GB"/>
        </w:rPr>
      </w:pPr>
      <w:bookmarkStart w:id="2" w:name="_Toc18006821"/>
      <w:r w:rsidRPr="002E6647">
        <w:rPr>
          <w:highlight w:val="white"/>
          <w:lang w:val="en-GB"/>
        </w:rPr>
        <w:t>Findings</w:t>
      </w:r>
      <w:bookmarkEnd w:id="2"/>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In this part, I am going to share my individual experience of life while I was working for EngageTech firm, which is a small-scale London based business agency. The firm emphasizes upon generating a culture that provides staff with immense scope concern to personal growth. From this respect, the firm also offers certain initiatives for employee engagement, spanning individual development, charity and so. However, as a consequence of </w:t>
      </w:r>
      <w:r w:rsidR="00FE5F88" w:rsidRPr="002E6647">
        <w:rPr>
          <w:rFonts w:ascii="Times New Roman" w:eastAsia="Times New Roman" w:hAnsi="Times New Roman" w:cs="Times New Roman"/>
          <w:sz w:val="24"/>
          <w:szCs w:val="24"/>
          <w:highlight w:val="white"/>
          <w:lang w:val="en-GB"/>
        </w:rPr>
        <w:t>misleading</w:t>
      </w:r>
      <w:r w:rsidRPr="002E6647">
        <w:rPr>
          <w:rFonts w:ascii="Times New Roman" w:eastAsia="Times New Roman" w:hAnsi="Times New Roman" w:cs="Times New Roman"/>
          <w:sz w:val="24"/>
          <w:szCs w:val="24"/>
          <w:highlight w:val="white"/>
          <w:lang w:val="en-GB"/>
        </w:rPr>
        <w:t xml:space="preserve"> or disruptions, the employees relatively suffered with communication barriers along with work</w:t>
      </w:r>
      <w:r w:rsidR="00FE5F88" w:rsidRPr="002E6647">
        <w:rPr>
          <w:rFonts w:ascii="Times New Roman" w:eastAsia="Times New Roman" w:hAnsi="Times New Roman" w:cs="Times New Roman"/>
          <w:sz w:val="24"/>
          <w:szCs w:val="24"/>
          <w:highlight w:val="white"/>
          <w:lang w:val="en-GB"/>
        </w:rPr>
        <w:t>place misinterpretations. Moreover,</w:t>
      </w:r>
      <w:r w:rsidRPr="002E6647">
        <w:rPr>
          <w:rFonts w:ascii="Times New Roman" w:eastAsia="Times New Roman" w:hAnsi="Times New Roman" w:cs="Times New Roman"/>
          <w:sz w:val="24"/>
          <w:szCs w:val="24"/>
          <w:highlight w:val="white"/>
          <w:lang w:val="en-GB"/>
        </w:rPr>
        <w:t xml:space="preserve"> results proved that such </w:t>
      </w:r>
      <w:r w:rsidR="00FE5F88" w:rsidRPr="002E6647">
        <w:rPr>
          <w:rFonts w:ascii="Times New Roman" w:eastAsia="Times New Roman" w:hAnsi="Times New Roman" w:cs="Times New Roman"/>
          <w:sz w:val="24"/>
          <w:szCs w:val="24"/>
          <w:highlight w:val="white"/>
          <w:lang w:val="en-GB"/>
        </w:rPr>
        <w:t>misleading</w:t>
      </w:r>
      <w:r w:rsidRPr="002E6647">
        <w:rPr>
          <w:rFonts w:ascii="Times New Roman" w:eastAsia="Times New Roman" w:hAnsi="Times New Roman" w:cs="Times New Roman"/>
          <w:sz w:val="24"/>
          <w:szCs w:val="24"/>
          <w:highlight w:val="white"/>
          <w:lang w:val="en-GB"/>
        </w:rPr>
        <w:t xml:space="preserve"> occurred due to lacking of efficient communication among hierarchy and employees regarding </w:t>
      </w:r>
      <w:r w:rsidR="00FE5F88" w:rsidRPr="002E6647">
        <w:rPr>
          <w:rFonts w:ascii="Times New Roman" w:eastAsia="Times New Roman" w:hAnsi="Times New Roman" w:cs="Times New Roman"/>
          <w:sz w:val="24"/>
          <w:szCs w:val="24"/>
          <w:highlight w:val="white"/>
          <w:lang w:val="en-GB"/>
        </w:rPr>
        <w:t>organization</w:t>
      </w:r>
      <w:r w:rsidRPr="002E6647">
        <w:rPr>
          <w:rFonts w:ascii="Times New Roman" w:eastAsia="Times New Roman" w:hAnsi="Times New Roman" w:cs="Times New Roman"/>
          <w:sz w:val="24"/>
          <w:szCs w:val="24"/>
          <w:highlight w:val="white"/>
          <w:lang w:val="en-GB"/>
        </w:rPr>
        <w:t xml:space="preserve"> strategies as well as objectives. Also lack of communication has been effective for identification of development areas for the workforce of EngageTech. As stated by Cardon and Marshall (2015), this leads to employee dissatisfaction. And all this arises due to lack in talent management of organization. It also leads employees to feel anxious, stressed and incapable of giving their best. Often it gets noticed that leaders seem to struggle by trusting their group members.  </w:t>
      </w:r>
    </w:p>
    <w:p w:rsidR="00092196" w:rsidRPr="002E6647" w:rsidRDefault="00012B44" w:rsidP="00A32C57">
      <w:pPr>
        <w:pStyle w:val="Titolo1"/>
        <w:rPr>
          <w:highlight w:val="white"/>
          <w:lang w:val="en-GB"/>
        </w:rPr>
      </w:pPr>
      <w:bookmarkStart w:id="3" w:name="_Toc18006822"/>
      <w:r w:rsidRPr="002E6647">
        <w:rPr>
          <w:highlight w:val="white"/>
          <w:lang w:val="en-GB"/>
        </w:rPr>
        <w:t>Analysis</w:t>
      </w:r>
      <w:bookmarkEnd w:id="3"/>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Each of such finding depicts that the organization effectively lacks good approach for team-working. In view of Ariel and Avidar (2015), this has led to the eruption of conflict and confusion among workplace. Employees suffered greatly as they regularly missed job deadlines. </w:t>
      </w:r>
      <w:r w:rsidRPr="002E6647">
        <w:rPr>
          <w:rFonts w:ascii="Times New Roman" w:eastAsia="Times New Roman" w:hAnsi="Times New Roman" w:cs="Times New Roman"/>
          <w:sz w:val="24"/>
          <w:szCs w:val="24"/>
          <w:highlight w:val="white"/>
          <w:lang w:val="en-GB"/>
        </w:rPr>
        <w:lastRenderedPageBreak/>
        <w:t xml:space="preserve">Employees also feel hesitated to get direct interaction with directors or officials. Such one-off conversation had massively affected the organization's output as a whole. Employees do not get adequate scope of sharing the ideas, feedback concerning organization’s strategies. Thus, there shows huge lack of employee involvement, which acts as a bridge among success and employee satisfaction. In words of Al Mamun and Hasan (2017), employees due to miscommunication always remain unclear about priorities or targets. Concern to disperse communication over workplace, the company also suffered with issues of interrupting information relay. Such breakdown in communication has resulted in missed meetings, wasted time, </w:t>
      </w:r>
      <w:r w:rsidR="00FE5F88" w:rsidRPr="002E6647">
        <w:rPr>
          <w:rFonts w:ascii="Times New Roman" w:eastAsia="Times New Roman" w:hAnsi="Times New Roman" w:cs="Times New Roman"/>
          <w:sz w:val="24"/>
          <w:szCs w:val="24"/>
          <w:highlight w:val="white"/>
          <w:lang w:val="en-GB"/>
        </w:rPr>
        <w:t>and work</w:t>
      </w:r>
      <w:r w:rsidRPr="002E6647">
        <w:rPr>
          <w:rFonts w:ascii="Times New Roman" w:eastAsia="Times New Roman" w:hAnsi="Times New Roman" w:cs="Times New Roman"/>
          <w:sz w:val="24"/>
          <w:szCs w:val="24"/>
          <w:highlight w:val="white"/>
          <w:lang w:val="en-GB"/>
        </w:rPr>
        <w:t xml:space="preserve"> duplication along with other workflow disruptions. Such </w:t>
      </w:r>
      <w:r w:rsidR="00FE5F88" w:rsidRPr="002E6647">
        <w:rPr>
          <w:rFonts w:ascii="Times New Roman" w:eastAsia="Times New Roman" w:hAnsi="Times New Roman" w:cs="Times New Roman"/>
          <w:sz w:val="24"/>
          <w:szCs w:val="24"/>
          <w:highlight w:val="white"/>
          <w:lang w:val="en-GB"/>
        </w:rPr>
        <w:t>communication remains</w:t>
      </w:r>
      <w:r w:rsidRPr="002E6647">
        <w:rPr>
          <w:rFonts w:ascii="Times New Roman" w:eastAsia="Times New Roman" w:hAnsi="Times New Roman" w:cs="Times New Roman"/>
          <w:sz w:val="24"/>
          <w:szCs w:val="24"/>
          <w:highlight w:val="white"/>
          <w:lang w:val="en-GB"/>
        </w:rPr>
        <w:t xml:space="preserve"> barrier to driving </w:t>
      </w:r>
      <w:r w:rsidR="00012B44" w:rsidRPr="002E6647">
        <w:rPr>
          <w:rFonts w:ascii="Times New Roman" w:eastAsia="Times New Roman" w:hAnsi="Times New Roman" w:cs="Times New Roman"/>
          <w:sz w:val="24"/>
          <w:szCs w:val="24"/>
          <w:highlight w:val="white"/>
          <w:lang w:val="en-GB"/>
        </w:rPr>
        <w:t>firm</w:t>
      </w:r>
      <w:r w:rsidRPr="002E6647">
        <w:rPr>
          <w:rFonts w:ascii="Times New Roman" w:eastAsia="Times New Roman" w:hAnsi="Times New Roman" w:cs="Times New Roman"/>
          <w:sz w:val="24"/>
          <w:szCs w:val="24"/>
          <w:highlight w:val="white"/>
          <w:lang w:val="en-GB"/>
        </w:rPr>
        <w:t xml:space="preserve"> outcomes concerning the attaining of measurable outcomes. As stated by Ainin </w:t>
      </w:r>
      <w:r w:rsidRPr="002E6647">
        <w:rPr>
          <w:rFonts w:ascii="Times New Roman" w:eastAsia="Times New Roman" w:hAnsi="Times New Roman" w:cs="Times New Roman"/>
          <w:i/>
          <w:sz w:val="24"/>
          <w:szCs w:val="24"/>
          <w:highlight w:val="white"/>
          <w:lang w:val="en-GB"/>
        </w:rPr>
        <w:t>et al</w:t>
      </w:r>
      <w:r w:rsidRPr="002E6647">
        <w:rPr>
          <w:rFonts w:ascii="Times New Roman" w:eastAsia="Times New Roman" w:hAnsi="Times New Roman" w:cs="Times New Roman"/>
          <w:sz w:val="24"/>
          <w:szCs w:val="24"/>
          <w:highlight w:val="white"/>
          <w:lang w:val="en-GB"/>
        </w:rPr>
        <w:t xml:space="preserve">. (2015), instant messaging and email messages remain susceptible for hacking. Other workers might notice the confidential communications. Leakage of confidential information has also hurt the firm’s liability, which in turn has affected business mechanism.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The managers also remain ineffective in this concern as they failed to assess the cause of inconsistency over employee communication.  </w:t>
      </w:r>
    </w:p>
    <w:p w:rsidR="00A32C57" w:rsidRPr="002E6647" w:rsidRDefault="00A32C57" w:rsidP="00A32C57">
      <w:pPr>
        <w:rPr>
          <w:lang w:val="en-GB"/>
        </w:rPr>
      </w:pPr>
      <w:r w:rsidRPr="002E6647">
        <w:rPr>
          <w:noProof/>
          <w:lang w:val="it-IT" w:eastAsia="it-IT"/>
        </w:rPr>
        <w:drawing>
          <wp:inline distT="0" distB="0" distL="0" distR="0">
            <wp:extent cx="6553200" cy="3200400"/>
            <wp:effectExtent l="1905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32C57" w:rsidRPr="002E6647" w:rsidRDefault="00087C11" w:rsidP="00A32C57">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1</w:t>
      </w:r>
      <w:r w:rsidR="00A32C57" w:rsidRPr="002E6647">
        <w:rPr>
          <w:rFonts w:ascii="Times New Roman" w:hAnsi="Times New Roman" w:cs="Times New Roman"/>
          <w:b/>
          <w:sz w:val="24"/>
          <w:szCs w:val="24"/>
          <w:lang w:val="en-GB"/>
        </w:rPr>
        <w:t>: Factors for workplace communication</w:t>
      </w:r>
    </w:p>
    <w:p w:rsidR="00497388" w:rsidRPr="002E6647" w:rsidRDefault="00497388" w:rsidP="00A32C57">
      <w:pPr>
        <w:spacing w:line="360" w:lineRule="auto"/>
        <w:jc w:val="center"/>
        <w:rPr>
          <w:rFonts w:ascii="Times New Roman" w:hAnsi="Times New Roman" w:cs="Times New Roman"/>
          <w:sz w:val="24"/>
          <w:szCs w:val="24"/>
          <w:lang w:val="en-GB"/>
        </w:rPr>
      </w:pPr>
      <w:r w:rsidRPr="002E6647">
        <w:rPr>
          <w:rFonts w:ascii="Times New Roman" w:hAnsi="Times New Roman" w:cs="Times New Roman"/>
          <w:sz w:val="24"/>
          <w:szCs w:val="24"/>
          <w:lang w:val="en-GB"/>
        </w:rPr>
        <w:t xml:space="preserve">(Source: As influenced by </w:t>
      </w:r>
      <w:r w:rsidRPr="002E6647">
        <w:rPr>
          <w:rFonts w:ascii="Times New Roman" w:hAnsi="Times New Roman" w:cs="Times New Roman"/>
          <w:sz w:val="24"/>
          <w:szCs w:val="24"/>
          <w:shd w:val="clear" w:color="auto" w:fill="FFFFFF"/>
          <w:lang w:val="en-GB"/>
        </w:rPr>
        <w:t>Jackson 2015)</w:t>
      </w:r>
    </w:p>
    <w:p w:rsidR="00A32C57" w:rsidRPr="002E6647" w:rsidRDefault="00A32C57">
      <w:pPr>
        <w:pStyle w:val="Normal1"/>
        <w:spacing w:before="240" w:after="240" w:line="360" w:lineRule="auto"/>
        <w:jc w:val="both"/>
        <w:rPr>
          <w:rFonts w:ascii="Times New Roman" w:eastAsia="Times New Roman" w:hAnsi="Times New Roman" w:cs="Times New Roman"/>
          <w:sz w:val="24"/>
          <w:szCs w:val="24"/>
          <w:highlight w:val="white"/>
          <w:lang w:val="en-GB"/>
        </w:rPr>
      </w:pPr>
    </w:p>
    <w:p w:rsidR="00092196" w:rsidRPr="002E6647" w:rsidRDefault="000176B4" w:rsidP="00A32C57">
      <w:pPr>
        <w:pStyle w:val="Titolo2"/>
        <w:rPr>
          <w:highlight w:val="white"/>
          <w:lang w:val="en-GB"/>
        </w:rPr>
      </w:pPr>
      <w:bookmarkStart w:id="4" w:name="_Toc18006823"/>
      <w:r w:rsidRPr="002E6647">
        <w:rPr>
          <w:highlight w:val="white"/>
          <w:lang w:val="en-GB"/>
        </w:rPr>
        <w:t>Shannon Weaver communication model</w:t>
      </w:r>
      <w:bookmarkEnd w:id="4"/>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This model for communication is primarily signified to be mother of every model. As such, the sender conveys the information through aid of fax, phone or computer. It is based upon certain relevant concepts that involve: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Information Source (Sender): Sender remains the individual who is attributed for making message. This facilitate in selecting the channel along with sending such message.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Transmitter (Encoder): Encoder </w:t>
      </w:r>
      <w:r w:rsidR="00FE5F88" w:rsidRPr="002E6647">
        <w:rPr>
          <w:rFonts w:ascii="Times New Roman" w:eastAsia="Times New Roman" w:hAnsi="Times New Roman" w:cs="Times New Roman"/>
          <w:sz w:val="24"/>
          <w:szCs w:val="24"/>
          <w:highlight w:val="white"/>
          <w:lang w:val="en-GB"/>
        </w:rPr>
        <w:t>remains</w:t>
      </w:r>
      <w:r w:rsidRPr="002E6647">
        <w:rPr>
          <w:rFonts w:ascii="Times New Roman" w:eastAsia="Times New Roman" w:hAnsi="Times New Roman" w:cs="Times New Roman"/>
          <w:sz w:val="24"/>
          <w:szCs w:val="24"/>
          <w:highlight w:val="white"/>
          <w:lang w:val="en-GB"/>
        </w:rPr>
        <w:t xml:space="preserve"> an individual who utilizes machine. It transmits information into binary data or signals. It might be referred directly to the device or machine.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Channel: It acts as the medium over which data sending is done.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Receiver (Decoder): Decoder remain the machine utilized to transform binary data or signals into receiver or the message, which then facilitate transmission of message from signal.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Destination (Receiver): Receiver is the individual who receives the place where such message should reach. Thus, the receiver generates feedback as per the message.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Noise: Noise actually defines certain physical disturbances involving people, environment and so. It does not serve in letting the message </w:t>
      </w:r>
      <w:r w:rsidR="00FE5F88" w:rsidRPr="002E6647">
        <w:rPr>
          <w:rFonts w:ascii="Times New Roman" w:eastAsia="Times New Roman" w:hAnsi="Times New Roman" w:cs="Times New Roman"/>
          <w:sz w:val="24"/>
          <w:szCs w:val="24"/>
          <w:highlight w:val="white"/>
          <w:lang w:val="en-GB"/>
        </w:rPr>
        <w:t>to get</w:t>
      </w:r>
      <w:r w:rsidRPr="002E6647">
        <w:rPr>
          <w:rFonts w:ascii="Times New Roman" w:eastAsia="Times New Roman" w:hAnsi="Times New Roman" w:cs="Times New Roman"/>
          <w:sz w:val="24"/>
          <w:szCs w:val="24"/>
          <w:highlight w:val="white"/>
          <w:lang w:val="en-GB"/>
        </w:rPr>
        <w:t xml:space="preserve"> over the receiver.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Explanation: Encoding of message </w:t>
      </w:r>
      <w:r w:rsidR="00FE5F88" w:rsidRPr="002E6647">
        <w:rPr>
          <w:rFonts w:ascii="Times New Roman" w:eastAsia="Times New Roman" w:hAnsi="Times New Roman" w:cs="Times New Roman"/>
          <w:sz w:val="24"/>
          <w:szCs w:val="24"/>
          <w:highlight w:val="white"/>
          <w:lang w:val="en-GB"/>
        </w:rPr>
        <w:t>remains</w:t>
      </w:r>
      <w:r w:rsidRPr="002E6647">
        <w:rPr>
          <w:rFonts w:ascii="Times New Roman" w:eastAsia="Times New Roman" w:hAnsi="Times New Roman" w:cs="Times New Roman"/>
          <w:sz w:val="24"/>
          <w:szCs w:val="24"/>
          <w:highlight w:val="white"/>
          <w:lang w:val="en-GB"/>
        </w:rPr>
        <w:t xml:space="preserve"> done through a sender, which is then send to receiver with a technological channel such as telegraph and telephone. According to Schippers </w:t>
      </w:r>
      <w:r w:rsidRPr="002E6647">
        <w:rPr>
          <w:rFonts w:ascii="Times New Roman" w:eastAsia="Times New Roman" w:hAnsi="Times New Roman" w:cs="Times New Roman"/>
          <w:i/>
          <w:sz w:val="24"/>
          <w:szCs w:val="24"/>
          <w:highlight w:val="white"/>
          <w:lang w:val="en-GB"/>
        </w:rPr>
        <w:t>et al</w:t>
      </w:r>
      <w:r w:rsidRPr="002E6647">
        <w:rPr>
          <w:rFonts w:ascii="Times New Roman" w:eastAsia="Times New Roman" w:hAnsi="Times New Roman" w:cs="Times New Roman"/>
          <w:sz w:val="24"/>
          <w:szCs w:val="24"/>
          <w:highlight w:val="white"/>
          <w:lang w:val="en-GB"/>
        </w:rPr>
        <w:t xml:space="preserve">. (2015), the sender is attributed in message conversion to </w:t>
      </w:r>
      <w:r w:rsidR="00012B44" w:rsidRPr="002E6647">
        <w:rPr>
          <w:rFonts w:ascii="Times New Roman" w:eastAsia="Times New Roman" w:hAnsi="Times New Roman" w:cs="Times New Roman"/>
          <w:sz w:val="24"/>
          <w:szCs w:val="24"/>
          <w:highlight w:val="white"/>
          <w:lang w:val="en-GB"/>
        </w:rPr>
        <w:t>coders that</w:t>
      </w:r>
      <w:r w:rsidRPr="002E6647">
        <w:rPr>
          <w:rFonts w:ascii="Times New Roman" w:eastAsia="Times New Roman" w:hAnsi="Times New Roman" w:cs="Times New Roman"/>
          <w:sz w:val="24"/>
          <w:szCs w:val="24"/>
          <w:highlight w:val="white"/>
          <w:lang w:val="en-GB"/>
        </w:rPr>
        <w:t xml:space="preserve"> remain understandable by machine. The sending of messages in codes </w:t>
      </w:r>
      <w:r w:rsidR="00012B44" w:rsidRPr="002E6647">
        <w:rPr>
          <w:rFonts w:ascii="Times New Roman" w:eastAsia="Times New Roman" w:hAnsi="Times New Roman" w:cs="Times New Roman"/>
          <w:sz w:val="24"/>
          <w:szCs w:val="24"/>
          <w:highlight w:val="white"/>
          <w:lang w:val="en-GB"/>
        </w:rPr>
        <w:t>takes</w:t>
      </w:r>
      <w:r w:rsidRPr="002E6647">
        <w:rPr>
          <w:rFonts w:ascii="Times New Roman" w:eastAsia="Times New Roman" w:hAnsi="Times New Roman" w:cs="Times New Roman"/>
          <w:sz w:val="24"/>
          <w:szCs w:val="24"/>
          <w:highlight w:val="white"/>
          <w:lang w:val="en-GB"/>
        </w:rPr>
        <w:t xml:space="preserve"> place via a medium.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Decoding of message has to be done by receiver prior to its interpretation and understanding. Receptor machine might act like decoder under severe cases. As stated by Bonnema (2014), such channel might contain noise, whereas </w:t>
      </w:r>
      <w:r w:rsidR="00FE5F88" w:rsidRPr="002E6647">
        <w:rPr>
          <w:rFonts w:ascii="Times New Roman" w:eastAsia="Times New Roman" w:hAnsi="Times New Roman" w:cs="Times New Roman"/>
          <w:sz w:val="24"/>
          <w:szCs w:val="24"/>
          <w:highlight w:val="white"/>
          <w:lang w:val="en-GB"/>
        </w:rPr>
        <w:t>receiver does</w:t>
      </w:r>
      <w:r w:rsidRPr="002E6647">
        <w:rPr>
          <w:rFonts w:ascii="Times New Roman" w:eastAsia="Times New Roman" w:hAnsi="Times New Roman" w:cs="Times New Roman"/>
          <w:sz w:val="24"/>
          <w:szCs w:val="24"/>
          <w:highlight w:val="white"/>
          <w:lang w:val="en-GB"/>
        </w:rPr>
        <w:t xml:space="preserve"> not perceive the capability of decoding. This might lead to cause issues over communication method. </w:t>
      </w:r>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lastRenderedPageBreak/>
        <w:t xml:space="preserve">From EngageTech’s context, </w:t>
      </w:r>
      <w:r w:rsidR="00FE5F88" w:rsidRPr="002E6647">
        <w:rPr>
          <w:rFonts w:ascii="Times New Roman" w:eastAsia="Times New Roman" w:hAnsi="Times New Roman" w:cs="Times New Roman"/>
          <w:sz w:val="24"/>
          <w:szCs w:val="24"/>
          <w:highlight w:val="white"/>
          <w:lang w:val="en-GB"/>
        </w:rPr>
        <w:t>this theory remains</w:t>
      </w:r>
      <w:r w:rsidRPr="002E6647">
        <w:rPr>
          <w:rFonts w:ascii="Times New Roman" w:eastAsia="Times New Roman" w:hAnsi="Times New Roman" w:cs="Times New Roman"/>
          <w:sz w:val="24"/>
          <w:szCs w:val="24"/>
          <w:highlight w:val="white"/>
          <w:lang w:val="en-GB"/>
        </w:rPr>
        <w:t xml:space="preserve"> equally dominant too. Such model was implanted for developing technical communication, especially for conversation over telephone. The given firm might utilize this practically concerning the mitigation of issues concerned. Under its utilization, the employees might not face any issue concern to decipher of message. They can become credible of perceiving information. </w:t>
      </w:r>
      <w:r w:rsidR="00FE5F88" w:rsidRPr="002E6647">
        <w:rPr>
          <w:rFonts w:ascii="Times New Roman" w:eastAsia="Times New Roman" w:hAnsi="Times New Roman" w:cs="Times New Roman"/>
          <w:sz w:val="24"/>
          <w:szCs w:val="24"/>
          <w:highlight w:val="white"/>
          <w:lang w:val="en-GB"/>
        </w:rPr>
        <w:t>This model remains</w:t>
      </w:r>
      <w:r w:rsidRPr="002E6647">
        <w:rPr>
          <w:rFonts w:ascii="Times New Roman" w:eastAsia="Times New Roman" w:hAnsi="Times New Roman" w:cs="Times New Roman"/>
          <w:sz w:val="24"/>
          <w:szCs w:val="24"/>
          <w:highlight w:val="white"/>
          <w:lang w:val="en-GB"/>
        </w:rPr>
        <w:t xml:space="preserve"> effective, as it maximizes telephone capacity through minimal noise. External noise gets detected only at the moment when signals or messages are received. Based upon message decoded, the receiver provides their feedback concerning the sender. It remains much viable for person-to-person communication with respect to mass or group audience. Assessing the noise might serve in solving certain communication issues. During the method, the messages might get affected or distracted through physical noise such as crowd noise or disruption. Then, it would lead to failure of transmission method, as a consequence of which the receiver or communication flow might not gain proper message. In view of Kazmi and Naaranoja (2015), this model particularly offers certain benefits as it serves in making communication efficient by removing the problems or issues arising due to noise. Such model approaches communication as a dual method. It also makes it applicable concern to general communication. Most viably, </w:t>
      </w:r>
      <w:r w:rsidR="00FE5F88" w:rsidRPr="002E6647">
        <w:rPr>
          <w:rFonts w:ascii="Times New Roman" w:eastAsia="Times New Roman" w:hAnsi="Times New Roman" w:cs="Times New Roman"/>
          <w:sz w:val="24"/>
          <w:szCs w:val="24"/>
          <w:highlight w:val="white"/>
          <w:lang w:val="en-GB"/>
        </w:rPr>
        <w:t>communication remains</w:t>
      </w:r>
      <w:r w:rsidRPr="002E6647">
        <w:rPr>
          <w:rFonts w:ascii="Times New Roman" w:eastAsia="Times New Roman" w:hAnsi="Times New Roman" w:cs="Times New Roman"/>
          <w:sz w:val="24"/>
          <w:szCs w:val="24"/>
          <w:highlight w:val="white"/>
          <w:lang w:val="en-GB"/>
        </w:rPr>
        <w:t xml:space="preserve"> considered as quantifiable under Shannon-Weaver model. </w:t>
      </w:r>
    </w:p>
    <w:p w:rsidR="008B023D"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Also, theory for communication accommodation might be considered for this job. Such theory reflects the adjustments which people does during the time for communication</w:t>
      </w:r>
      <w:r w:rsidR="00DA1D49">
        <w:rPr>
          <w:rFonts w:ascii="Times New Roman" w:eastAsia="Times New Roman" w:hAnsi="Times New Roman" w:cs="Times New Roman"/>
          <w:sz w:val="24"/>
          <w:szCs w:val="24"/>
          <w:highlight w:val="white"/>
          <w:lang w:val="en-GB"/>
        </w:rPr>
        <w:t>.</w:t>
      </w:r>
      <w:r w:rsidRPr="002E6647">
        <w:rPr>
          <w:rFonts w:ascii="Times New Roman" w:eastAsia="Times New Roman" w:hAnsi="Times New Roman" w:cs="Times New Roman"/>
          <w:sz w:val="24"/>
          <w:szCs w:val="24"/>
          <w:highlight w:val="white"/>
          <w:lang w:val="en-GB"/>
        </w:rPr>
        <w:t xml:space="preserve">The factors leading accommodation activity remain </w:t>
      </w:r>
      <w:r w:rsidR="00FE5F88" w:rsidRPr="002E6647">
        <w:rPr>
          <w:rFonts w:ascii="Times New Roman" w:eastAsia="Times New Roman" w:hAnsi="Times New Roman" w:cs="Times New Roman"/>
          <w:sz w:val="24"/>
          <w:szCs w:val="24"/>
          <w:highlight w:val="white"/>
          <w:lang w:val="en-GB"/>
        </w:rPr>
        <w:t>adjustments that are</w:t>
      </w:r>
      <w:r w:rsidRPr="002E6647">
        <w:rPr>
          <w:rFonts w:ascii="Times New Roman" w:eastAsia="Times New Roman" w:hAnsi="Times New Roman" w:cs="Times New Roman"/>
          <w:sz w:val="24"/>
          <w:szCs w:val="24"/>
          <w:highlight w:val="white"/>
          <w:lang w:val="en-GB"/>
        </w:rPr>
        <w:t xml:space="preserve"> to be done by gestures or verbal communication. This theory practically </w:t>
      </w:r>
      <w:r w:rsidR="00FE5F88" w:rsidRPr="002E6647">
        <w:rPr>
          <w:rFonts w:ascii="Times New Roman" w:eastAsia="Times New Roman" w:hAnsi="Times New Roman" w:cs="Times New Roman"/>
          <w:sz w:val="24"/>
          <w:szCs w:val="24"/>
          <w:highlight w:val="white"/>
          <w:lang w:val="en-GB"/>
        </w:rPr>
        <w:t>elaborates</w:t>
      </w:r>
      <w:r w:rsidRPr="002E6647">
        <w:rPr>
          <w:rFonts w:ascii="Times New Roman" w:eastAsia="Times New Roman" w:hAnsi="Times New Roman" w:cs="Times New Roman"/>
          <w:sz w:val="24"/>
          <w:szCs w:val="24"/>
          <w:highlight w:val="white"/>
          <w:lang w:val="en-GB"/>
        </w:rPr>
        <w:t xml:space="preserve"> human tendency concerning </w:t>
      </w:r>
      <w:r w:rsidR="00480CF1" w:rsidRPr="002E6647">
        <w:rPr>
          <w:rFonts w:ascii="Times New Roman" w:eastAsia="Times New Roman" w:hAnsi="Times New Roman" w:cs="Times New Roman"/>
          <w:sz w:val="24"/>
          <w:szCs w:val="24"/>
          <w:highlight w:val="white"/>
          <w:lang w:val="en-GB"/>
        </w:rPr>
        <w:t>behaviour</w:t>
      </w:r>
      <w:r w:rsidRPr="002E6647">
        <w:rPr>
          <w:rFonts w:ascii="Times New Roman" w:eastAsia="Times New Roman" w:hAnsi="Times New Roman" w:cs="Times New Roman"/>
          <w:sz w:val="24"/>
          <w:szCs w:val="24"/>
          <w:highlight w:val="white"/>
          <w:lang w:val="en-GB"/>
        </w:rPr>
        <w:t xml:space="preserve"> adjustment while interacting (Communicationtheory.org 2019). The </w:t>
      </w:r>
      <w:r w:rsidR="00480CF1" w:rsidRPr="002E6647">
        <w:rPr>
          <w:rFonts w:ascii="Times New Roman" w:eastAsia="Times New Roman" w:hAnsi="Times New Roman" w:cs="Times New Roman"/>
          <w:sz w:val="24"/>
          <w:szCs w:val="24"/>
          <w:highlight w:val="white"/>
          <w:lang w:val="en-GB"/>
        </w:rPr>
        <w:t>cause accounting for such behaviour remains</w:t>
      </w:r>
      <w:r w:rsidRPr="002E6647">
        <w:rPr>
          <w:rFonts w:ascii="Times New Roman" w:eastAsia="Times New Roman" w:hAnsi="Times New Roman" w:cs="Times New Roman"/>
          <w:sz w:val="24"/>
          <w:szCs w:val="24"/>
          <w:highlight w:val="white"/>
          <w:lang w:val="en-GB"/>
        </w:rPr>
        <w:t xml:space="preserve"> evaluated, that facilitate in controlling social differences among </w:t>
      </w:r>
      <w:r w:rsidR="00012B44" w:rsidRPr="002E6647">
        <w:rPr>
          <w:rFonts w:ascii="Times New Roman" w:eastAsia="Times New Roman" w:hAnsi="Times New Roman" w:cs="Times New Roman"/>
          <w:sz w:val="24"/>
          <w:szCs w:val="24"/>
          <w:highlight w:val="white"/>
          <w:lang w:val="en-GB"/>
        </w:rPr>
        <w:t>interact ants</w:t>
      </w:r>
      <w:r w:rsidRPr="002E6647">
        <w:rPr>
          <w:rFonts w:ascii="Times New Roman" w:eastAsia="Times New Roman" w:hAnsi="Times New Roman" w:cs="Times New Roman"/>
          <w:sz w:val="24"/>
          <w:szCs w:val="24"/>
          <w:highlight w:val="white"/>
          <w:lang w:val="en-GB"/>
        </w:rPr>
        <w:t xml:space="preserve">. The surrounding of their interaction primarily affects the behaviour of communication. The theory proves immensely vital in several communication methods. As for organization, such communication accommodation might be utilized for effective communication between workplace employees. In words of Giles (2016), it critically reflects upon adding value to employee’s task or role, which they perform. It talks about security or safety issues of employee from negative outcomes. </w:t>
      </w:r>
      <w:r w:rsidR="00480CF1" w:rsidRPr="002E6647">
        <w:rPr>
          <w:rFonts w:ascii="Times New Roman" w:eastAsia="Times New Roman" w:hAnsi="Times New Roman" w:cs="Times New Roman"/>
          <w:sz w:val="24"/>
          <w:szCs w:val="24"/>
          <w:highlight w:val="white"/>
          <w:lang w:val="en-GB"/>
        </w:rPr>
        <w:t>This facilitates</w:t>
      </w:r>
      <w:r w:rsidRPr="002E6647">
        <w:rPr>
          <w:rFonts w:ascii="Times New Roman" w:eastAsia="Times New Roman" w:hAnsi="Times New Roman" w:cs="Times New Roman"/>
          <w:sz w:val="24"/>
          <w:szCs w:val="24"/>
          <w:highlight w:val="white"/>
          <w:lang w:val="en-GB"/>
        </w:rPr>
        <w:t xml:space="preserve"> them in gaining confidence by communicating with senior officials. So, this theory proves to be applicable for the given organization EngageTech.</w:t>
      </w:r>
      <w:r w:rsidR="00087C11" w:rsidRPr="002E6647">
        <w:rPr>
          <w:rFonts w:ascii="Times New Roman" w:eastAsia="Times New Roman" w:hAnsi="Times New Roman" w:cs="Times New Roman"/>
          <w:sz w:val="24"/>
          <w:szCs w:val="24"/>
          <w:highlight w:val="white"/>
          <w:lang w:val="en-GB"/>
        </w:rPr>
        <w:t>(</w:t>
      </w:r>
      <w:r w:rsidR="00087C11" w:rsidRPr="002E6647">
        <w:rPr>
          <w:rFonts w:ascii="Times New Roman" w:eastAsia="Times New Roman" w:hAnsi="Times New Roman" w:cs="Times New Roman"/>
          <w:b/>
          <w:i/>
          <w:sz w:val="24"/>
          <w:szCs w:val="24"/>
          <w:highlight w:val="white"/>
          <w:lang w:val="en-GB"/>
        </w:rPr>
        <w:t>Referred to appendix 1</w:t>
      </w:r>
      <w:r w:rsidR="00AC2181">
        <w:rPr>
          <w:rFonts w:ascii="Times New Roman" w:eastAsia="Times New Roman" w:hAnsi="Times New Roman" w:cs="Times New Roman"/>
          <w:b/>
          <w:i/>
          <w:sz w:val="24"/>
          <w:szCs w:val="24"/>
          <w:highlight w:val="white"/>
          <w:lang w:val="en-GB"/>
        </w:rPr>
        <w:t>)</w:t>
      </w:r>
    </w:p>
    <w:p w:rsidR="008B023D" w:rsidRPr="002E6647" w:rsidRDefault="008B023D" w:rsidP="008B023D">
      <w:pPr>
        <w:pStyle w:val="Titolo1"/>
        <w:rPr>
          <w:highlight w:val="white"/>
          <w:lang w:val="en-GB"/>
        </w:rPr>
      </w:pPr>
      <w:bookmarkStart w:id="5" w:name="_Toc18006824"/>
      <w:r w:rsidRPr="002E6647">
        <w:rPr>
          <w:highlight w:val="white"/>
          <w:lang w:val="en-GB"/>
        </w:rPr>
        <w:lastRenderedPageBreak/>
        <w:t>Conclusion</w:t>
      </w:r>
      <w:bookmarkEnd w:id="5"/>
    </w:p>
    <w:p w:rsidR="008B023D" w:rsidRPr="002E6647" w:rsidRDefault="008B023D" w:rsidP="008B023D">
      <w:pPr>
        <w:pStyle w:val="Normal1"/>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Thus, it is concluded that workplace communication remains critical for bringing workplace success under organization. Building communication tend to generate the employees scope to work together and converse with the help of face-to-face interaction or technology. An example is taken by considering an organization workforce. As mentioned, the given EngageTech. Employees relatively suffered from the issue of communication lacking among hierarchy or employees concern to common strategies along with organizational objectives. Inefficacy over talent management of organization also proved threatening for employees and the organization. Employees were frustrated with regular failing of attaining job deadlines. In other words, nothing goes in favour of strong or healthy workforce. </w:t>
      </w:r>
    </w:p>
    <w:p w:rsidR="00092196" w:rsidRPr="002E6647" w:rsidRDefault="00092196">
      <w:pPr>
        <w:pStyle w:val="Normal1"/>
        <w:spacing w:before="240" w:after="240" w:line="360" w:lineRule="auto"/>
        <w:jc w:val="both"/>
        <w:rPr>
          <w:rFonts w:ascii="Times New Roman" w:eastAsia="Times New Roman" w:hAnsi="Times New Roman" w:cs="Times New Roman"/>
          <w:sz w:val="24"/>
          <w:szCs w:val="24"/>
          <w:highlight w:val="white"/>
          <w:lang w:val="en-GB"/>
        </w:rPr>
      </w:pPr>
    </w:p>
    <w:p w:rsidR="00092196" w:rsidRPr="002E6647" w:rsidRDefault="000176B4" w:rsidP="00A32C57">
      <w:pPr>
        <w:pStyle w:val="Titolo1"/>
        <w:rPr>
          <w:highlight w:val="white"/>
          <w:lang w:val="en-GB"/>
        </w:rPr>
      </w:pPr>
      <w:bookmarkStart w:id="6" w:name="_Toc18006825"/>
      <w:r w:rsidRPr="002E6647">
        <w:rPr>
          <w:highlight w:val="white"/>
          <w:lang w:val="en-GB"/>
        </w:rPr>
        <w:t>Recommendations</w:t>
      </w:r>
      <w:bookmarkEnd w:id="6"/>
    </w:p>
    <w:p w:rsidR="00092196" w:rsidRPr="002E6647" w:rsidRDefault="000176B4">
      <w:pPr>
        <w:pStyle w:val="Normal1"/>
        <w:spacing w:before="240"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Certain useful recommendations are implanted concern to developing communication sense among hierarchy and employees. These are enlisted below: </w:t>
      </w:r>
    </w:p>
    <w:p w:rsidR="00092196" w:rsidRPr="002E6647" w:rsidRDefault="000176B4">
      <w:pPr>
        <w:pStyle w:val="Normal1"/>
        <w:numPr>
          <w:ilvl w:val="0"/>
          <w:numId w:val="1"/>
        </w:numPr>
        <w:spacing w:before="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Involve communication in working method: In view of Latham (2014), </w:t>
      </w:r>
      <w:r w:rsidR="00480CF1" w:rsidRPr="002E6647">
        <w:rPr>
          <w:rFonts w:ascii="Times New Roman" w:eastAsia="Times New Roman" w:hAnsi="Times New Roman" w:cs="Times New Roman"/>
          <w:sz w:val="24"/>
          <w:szCs w:val="24"/>
          <w:highlight w:val="white"/>
          <w:lang w:val="en-GB"/>
        </w:rPr>
        <w:t>communication remains</w:t>
      </w:r>
      <w:r w:rsidRPr="002E6647">
        <w:rPr>
          <w:rFonts w:ascii="Times New Roman" w:eastAsia="Times New Roman" w:hAnsi="Times New Roman" w:cs="Times New Roman"/>
          <w:sz w:val="24"/>
          <w:szCs w:val="24"/>
          <w:highlight w:val="white"/>
          <w:lang w:val="en-GB"/>
        </w:rPr>
        <w:t xml:space="preserve"> the most vital procedures concern to a firm. Employees must be explained regarding the exact procedure of communication. Leaders should express themselves over this matter, which others require to follow.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Practicing of JFK exercise over communication: Under this, employees are required to generate useful information to others. This test might serve the employees in assessing thought processes, challenges or experiences of other departments.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Organize for efficient team building tasks: Leaders must ensure about the activities for team building. Internal blog should be utilized for announcing and scheduling it. Hiring a specialist for team-building facilitate conduction and organization of such job.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Implications for Weaver-Shannon: On implementing Weaver-Shannon model, the manager will act as sender, telephone as encoder. Cable primarily work as channel, noise </w:t>
      </w:r>
      <w:r w:rsidRPr="002E6647">
        <w:rPr>
          <w:rFonts w:ascii="Times New Roman" w:eastAsia="Times New Roman" w:hAnsi="Times New Roman" w:cs="Times New Roman"/>
          <w:sz w:val="24"/>
          <w:szCs w:val="24"/>
          <w:highlight w:val="white"/>
          <w:lang w:val="en-GB"/>
        </w:rPr>
        <w:lastRenderedPageBreak/>
        <w:t xml:space="preserve">arises due to voice distraction, telephone will be like reception and employees tend to remain as receiver.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Understanding the matters of diversity: For combating such difficulties, group leaders require to address those issues which remain indeed a concern. Leaders must possess open with group members regarding the issue at hand (Eldor and Vigoda-Gadot, 2017). Then, they can together go for discussion concern to overcoming the obstacles depicted.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Deciding the working of best communication form: Variable circumstances need separate communication ways. Video conference proves outstanding concern to remote working of group members. Face-to-face meetings remain practical for the projects of in-house. </w:t>
      </w:r>
      <w:r w:rsidR="00FE5F88" w:rsidRPr="002E6647">
        <w:rPr>
          <w:rFonts w:ascii="Times New Roman" w:eastAsia="Times New Roman" w:hAnsi="Times New Roman" w:cs="Times New Roman"/>
          <w:sz w:val="24"/>
          <w:szCs w:val="24"/>
          <w:highlight w:val="white"/>
          <w:lang w:val="en-GB"/>
        </w:rPr>
        <w:t>Email also remains</w:t>
      </w:r>
      <w:r w:rsidRPr="002E6647">
        <w:rPr>
          <w:rFonts w:ascii="Times New Roman" w:eastAsia="Times New Roman" w:hAnsi="Times New Roman" w:cs="Times New Roman"/>
          <w:sz w:val="24"/>
          <w:szCs w:val="24"/>
          <w:highlight w:val="white"/>
          <w:lang w:val="en-GB"/>
        </w:rPr>
        <w:t xml:space="preserve"> a renowned mode for contact over the past decades.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Applying software of project management: Cloud-based software of project management accesses for greater fairness throughout the board. In addition, it generates group members with the capability of tracking their progress. In words of Cardon and Marshall (2015), they might check due dates and details by efficient collaboration with other individual members. Through a single system of streamline, everybody gets access to project specifics.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Identification of group leaders: The management must remain concern toward inducting group leaders, who will be granted charge for every small project groups. A leader becomes accounted to role delegation to others. The distribution of work is arranged by leaders. It facilitates in deteriorating stress of every concerned group members. </w:t>
      </w:r>
    </w:p>
    <w:p w:rsidR="00092196" w:rsidRPr="002E6647" w:rsidRDefault="000176B4">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Negotiating a label or feature reference: Under business environment, every </w:t>
      </w:r>
      <w:r w:rsidR="00756E09" w:rsidRPr="002E6647">
        <w:rPr>
          <w:rFonts w:ascii="Times New Roman" w:eastAsia="Times New Roman" w:hAnsi="Times New Roman" w:cs="Times New Roman"/>
          <w:sz w:val="24"/>
          <w:szCs w:val="24"/>
          <w:highlight w:val="white"/>
          <w:lang w:val="en-GB"/>
        </w:rPr>
        <w:t>worker</w:t>
      </w:r>
      <w:r w:rsidR="00FA68E6" w:rsidRPr="002E6647">
        <w:rPr>
          <w:rFonts w:ascii="Times New Roman" w:eastAsia="Times New Roman" w:hAnsi="Times New Roman" w:cs="Times New Roman"/>
          <w:sz w:val="24"/>
          <w:szCs w:val="24"/>
          <w:highlight w:val="white"/>
          <w:lang w:val="en-GB"/>
        </w:rPr>
        <w:t>requires</w:t>
      </w:r>
      <w:r w:rsidRPr="002E6647">
        <w:rPr>
          <w:rFonts w:ascii="Times New Roman" w:eastAsia="Times New Roman" w:hAnsi="Times New Roman" w:cs="Times New Roman"/>
          <w:sz w:val="24"/>
          <w:szCs w:val="24"/>
          <w:highlight w:val="white"/>
          <w:lang w:val="en-GB"/>
        </w:rPr>
        <w:t xml:space="preserve"> trying for assimilation such that proves minimization of differences. It facilitate in-hand task to move rapidly in addition to less angst. </w:t>
      </w:r>
    </w:p>
    <w:p w:rsidR="00092196" w:rsidRDefault="000176B4">
      <w:pPr>
        <w:pStyle w:val="Normal1"/>
        <w:numPr>
          <w:ilvl w:val="0"/>
          <w:numId w:val="1"/>
        </w:numPr>
        <w:spacing w:after="240" w:line="360" w:lineRule="auto"/>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Additional effort required for knowledge gaining: Additional efforts are required which will serve the employees to get indulge and aware concerning their job. In addition, employees are to be generated with special performance trainings which involve on-job training. It facilitates employee to develop their workplace performance. </w:t>
      </w:r>
    </w:p>
    <w:p w:rsidR="00CD0DA2" w:rsidRPr="002E6647" w:rsidRDefault="00CD0DA2" w:rsidP="00CD0DA2">
      <w:pPr>
        <w:pStyle w:val="Normal1"/>
        <w:spacing w:line="360" w:lineRule="auto"/>
        <w:ind w:left="360"/>
        <w:jc w:val="both"/>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t xml:space="preserve">However, analysation of such problem becomes possible through implementation of Weaver-Shannon model. Specific entities are demonstrated along with their role which involves information source, transmitter, destination, receiver, channel and noise. Such model practically serves in reducing the employees’ technical faults. There effectively seems lack </w:t>
      </w:r>
      <w:r w:rsidRPr="002E6647">
        <w:rPr>
          <w:rFonts w:ascii="Times New Roman" w:eastAsia="Times New Roman" w:hAnsi="Times New Roman" w:cs="Times New Roman"/>
          <w:sz w:val="24"/>
          <w:szCs w:val="24"/>
          <w:highlight w:val="white"/>
          <w:lang w:val="en-GB"/>
        </w:rPr>
        <w:lastRenderedPageBreak/>
        <w:t xml:space="preserve">over employee engagement too. In addition, theory for accommodating communication remains efficient concern to resolving the workforce barriers of communication. Certain useful recommendations involving practice for J&amp;K exercise, software for project management along with identification of group leaders are discussed predominantly.    </w:t>
      </w:r>
    </w:p>
    <w:p w:rsidR="00326F9B" w:rsidRPr="002E6647" w:rsidRDefault="00326F9B">
      <w:pPr>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br w:type="page"/>
      </w:r>
    </w:p>
    <w:p w:rsidR="00326F9B" w:rsidRPr="002E6647" w:rsidRDefault="00326F9B" w:rsidP="00A32C57">
      <w:pPr>
        <w:pStyle w:val="Titolo1"/>
        <w:rPr>
          <w:lang w:val="en-GB"/>
        </w:rPr>
      </w:pPr>
      <w:bookmarkStart w:id="7" w:name="_Toc18006826"/>
      <w:r w:rsidRPr="002E6647">
        <w:rPr>
          <w:lang w:val="en-GB"/>
        </w:rPr>
        <w:lastRenderedPageBreak/>
        <w:t>Reference List</w:t>
      </w:r>
      <w:bookmarkEnd w:id="7"/>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Ainin, S., Parveen, F., Moghavvemi, S., Jaafar, N.I. and Mohd Shuib, N.L., 2015. Factors influencing the use of social media by SMEs and its performance outcomes. </w:t>
      </w:r>
      <w:r w:rsidRPr="002E6647">
        <w:rPr>
          <w:rFonts w:ascii="Times New Roman" w:hAnsi="Times New Roman" w:cs="Times New Roman"/>
          <w:i/>
          <w:iCs/>
          <w:sz w:val="24"/>
          <w:szCs w:val="24"/>
          <w:shd w:val="clear" w:color="auto" w:fill="FFFFFF"/>
          <w:lang w:val="en-GB"/>
        </w:rPr>
        <w:t>Industrial Management &amp; Data Systems</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115</w:t>
      </w:r>
      <w:r w:rsidRPr="002E6647">
        <w:rPr>
          <w:rFonts w:ascii="Times New Roman" w:hAnsi="Times New Roman" w:cs="Times New Roman"/>
          <w:sz w:val="24"/>
          <w:szCs w:val="24"/>
          <w:shd w:val="clear" w:color="auto" w:fill="FFFFFF"/>
          <w:lang w:val="en-GB"/>
        </w:rPr>
        <w:t xml:space="preserve">(3), pp.570-588.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Al Mamun, C.A. and Hasan, M.N., 2017. Factors affecting employee turnover and sound retention strategies in business organization: A conceptual view. </w:t>
      </w:r>
      <w:r w:rsidRPr="002E6647">
        <w:rPr>
          <w:rFonts w:ascii="Times New Roman" w:hAnsi="Times New Roman" w:cs="Times New Roman"/>
          <w:i/>
          <w:iCs/>
          <w:sz w:val="24"/>
          <w:szCs w:val="24"/>
          <w:shd w:val="clear" w:color="auto" w:fill="FFFFFF"/>
          <w:lang w:val="en-GB"/>
        </w:rPr>
        <w:t>Problems and Perspectives in Management</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15</w:t>
      </w:r>
      <w:r w:rsidRPr="002E6647">
        <w:rPr>
          <w:rFonts w:ascii="Times New Roman" w:hAnsi="Times New Roman" w:cs="Times New Roman"/>
          <w:sz w:val="24"/>
          <w:szCs w:val="24"/>
          <w:shd w:val="clear" w:color="auto" w:fill="FFFFFF"/>
          <w:lang w:val="en-GB"/>
        </w:rPr>
        <w:t xml:space="preserve">(1), pp.63-71.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Ariel, Y. and Avidar, R., 2015. Information, interactivity, and social media. </w:t>
      </w:r>
      <w:r w:rsidRPr="002E6647">
        <w:rPr>
          <w:rFonts w:ascii="Times New Roman" w:hAnsi="Times New Roman" w:cs="Times New Roman"/>
          <w:i/>
          <w:iCs/>
          <w:sz w:val="24"/>
          <w:szCs w:val="24"/>
          <w:shd w:val="clear" w:color="auto" w:fill="FFFFFF"/>
          <w:lang w:val="en-GB"/>
        </w:rPr>
        <w:t>Atlantic Journal of Communication</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23</w:t>
      </w:r>
      <w:r w:rsidRPr="002E6647">
        <w:rPr>
          <w:rFonts w:ascii="Times New Roman" w:hAnsi="Times New Roman" w:cs="Times New Roman"/>
          <w:sz w:val="24"/>
          <w:szCs w:val="24"/>
          <w:shd w:val="clear" w:color="auto" w:fill="FFFFFF"/>
          <w:lang w:val="en-GB"/>
        </w:rPr>
        <w:t xml:space="preserve">(1), pp.19-30.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Bonnema, G.M., 2014. Communication in multidisciplinary systems architecting. </w:t>
      </w:r>
      <w:r w:rsidRPr="002E6647">
        <w:rPr>
          <w:rFonts w:ascii="Times New Roman" w:hAnsi="Times New Roman" w:cs="Times New Roman"/>
          <w:i/>
          <w:iCs/>
          <w:sz w:val="24"/>
          <w:szCs w:val="24"/>
          <w:shd w:val="clear" w:color="auto" w:fill="FFFFFF"/>
          <w:lang w:val="en-GB"/>
        </w:rPr>
        <w:t>Procedia CIRP</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21</w:t>
      </w:r>
      <w:r w:rsidRPr="002E6647">
        <w:rPr>
          <w:rFonts w:ascii="Times New Roman" w:hAnsi="Times New Roman" w:cs="Times New Roman"/>
          <w:sz w:val="24"/>
          <w:szCs w:val="24"/>
          <w:shd w:val="clear" w:color="auto" w:fill="FFFFFF"/>
          <w:lang w:val="en-GB"/>
        </w:rPr>
        <w:t xml:space="preserve">, pp.27-33.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Cardon, P.W. and Marshall, B., 2015. The hype and reality of social media use for work collaboration and team communication. </w:t>
      </w:r>
      <w:r w:rsidRPr="002E6647">
        <w:rPr>
          <w:rFonts w:ascii="Times New Roman" w:hAnsi="Times New Roman" w:cs="Times New Roman"/>
          <w:i/>
          <w:iCs/>
          <w:sz w:val="24"/>
          <w:szCs w:val="24"/>
          <w:shd w:val="clear" w:color="auto" w:fill="FFFFFF"/>
          <w:lang w:val="en-GB"/>
        </w:rPr>
        <w:t>International Journal of Business Communication</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52</w:t>
      </w:r>
      <w:r w:rsidRPr="002E6647">
        <w:rPr>
          <w:rFonts w:ascii="Times New Roman" w:hAnsi="Times New Roman" w:cs="Times New Roman"/>
          <w:sz w:val="24"/>
          <w:szCs w:val="24"/>
          <w:shd w:val="clear" w:color="auto" w:fill="FFFFFF"/>
          <w:lang w:val="en-GB"/>
        </w:rPr>
        <w:t xml:space="preserve">(3), pp.273-293.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lang w:val="en-GB"/>
        </w:rPr>
        <w:t>Communicationtheory.org (2019), viewed on 28/08/2019 from &lt;https://www.communicationtheory.org/communication-accommodation-theory/&gt;</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Eldor, L. and Vigoda-Gadot, E., 2017. The nature of employee engagement: Rethinking the employee–organization relationship. </w:t>
      </w:r>
      <w:r w:rsidRPr="002E6647">
        <w:rPr>
          <w:rFonts w:ascii="Times New Roman" w:hAnsi="Times New Roman" w:cs="Times New Roman"/>
          <w:i/>
          <w:iCs/>
          <w:sz w:val="24"/>
          <w:szCs w:val="24"/>
          <w:shd w:val="clear" w:color="auto" w:fill="FFFFFF"/>
          <w:lang w:val="en-GB"/>
        </w:rPr>
        <w:t>The International Journal of Human Resource Management</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28</w:t>
      </w:r>
      <w:r w:rsidRPr="002E6647">
        <w:rPr>
          <w:rFonts w:ascii="Times New Roman" w:hAnsi="Times New Roman" w:cs="Times New Roman"/>
          <w:sz w:val="24"/>
          <w:szCs w:val="24"/>
          <w:shd w:val="clear" w:color="auto" w:fill="FFFFFF"/>
          <w:lang w:val="en-GB"/>
        </w:rPr>
        <w:t xml:space="preserve">(3), pp.526-552. </w:t>
      </w:r>
    </w:p>
    <w:p w:rsidR="00326F9B" w:rsidRPr="002E6647" w:rsidRDefault="00326F9B" w:rsidP="00326F9B">
      <w:pPr>
        <w:spacing w:line="360" w:lineRule="auto"/>
        <w:jc w:val="both"/>
        <w:rPr>
          <w:rFonts w:ascii="Times New Roman" w:hAnsi="Times New Roman" w:cs="Times New Roman"/>
          <w:sz w:val="24"/>
          <w:szCs w:val="24"/>
          <w:lang w:val="en-GB"/>
        </w:rPr>
      </w:pPr>
      <w:r w:rsidRPr="002E6647">
        <w:rPr>
          <w:rFonts w:ascii="Times New Roman" w:hAnsi="Times New Roman" w:cs="Times New Roman"/>
          <w:sz w:val="24"/>
          <w:szCs w:val="24"/>
          <w:lang w:val="en-GB"/>
        </w:rPr>
        <w:t>Engagetech.co.uk (2019), viewed on 28/08/2019 from &lt;https://www.engagetech.co.uk&gt;</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Giles, H., 2016. Communication accommodation theory. </w:t>
      </w:r>
      <w:r w:rsidRPr="002E6647">
        <w:rPr>
          <w:rFonts w:ascii="Times New Roman" w:hAnsi="Times New Roman" w:cs="Times New Roman"/>
          <w:i/>
          <w:iCs/>
          <w:sz w:val="24"/>
          <w:szCs w:val="24"/>
          <w:shd w:val="clear" w:color="auto" w:fill="FFFFFF"/>
          <w:lang w:val="en-GB"/>
        </w:rPr>
        <w:t>The International Encyclopedia of Communication Theory and Philosophy</w:t>
      </w:r>
      <w:r w:rsidRPr="002E6647">
        <w:rPr>
          <w:rFonts w:ascii="Times New Roman" w:hAnsi="Times New Roman" w:cs="Times New Roman"/>
          <w:sz w:val="24"/>
          <w:szCs w:val="24"/>
          <w:shd w:val="clear" w:color="auto" w:fill="FFFFFF"/>
          <w:lang w:val="en-GB"/>
        </w:rPr>
        <w:t xml:space="preserve">, pp.1-7.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Jackson, D., 2015. Employability skill development in work-integrated learning: Barriers and best practice. </w:t>
      </w:r>
      <w:r w:rsidRPr="002E6647">
        <w:rPr>
          <w:rFonts w:ascii="Times New Roman" w:hAnsi="Times New Roman" w:cs="Times New Roman"/>
          <w:i/>
          <w:iCs/>
          <w:sz w:val="24"/>
          <w:szCs w:val="24"/>
          <w:shd w:val="clear" w:color="auto" w:fill="FFFFFF"/>
          <w:lang w:val="en-GB"/>
        </w:rPr>
        <w:t>Studies in Higher Education</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40</w:t>
      </w:r>
      <w:r w:rsidRPr="002E6647">
        <w:rPr>
          <w:rFonts w:ascii="Times New Roman" w:hAnsi="Times New Roman" w:cs="Times New Roman"/>
          <w:sz w:val="24"/>
          <w:szCs w:val="24"/>
          <w:shd w:val="clear" w:color="auto" w:fill="FFFFFF"/>
          <w:lang w:val="en-GB"/>
        </w:rPr>
        <w:t xml:space="preserve">(2), pp.350-367.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Kazmi, S.A.Z. and Naaranoja, M., 2015. Cultivating strategic thinking in organizational leaders by designing supportive work environment!. </w:t>
      </w:r>
      <w:r w:rsidRPr="002E6647">
        <w:rPr>
          <w:rFonts w:ascii="Times New Roman" w:hAnsi="Times New Roman" w:cs="Times New Roman"/>
          <w:i/>
          <w:iCs/>
          <w:sz w:val="24"/>
          <w:szCs w:val="24"/>
          <w:shd w:val="clear" w:color="auto" w:fill="FFFFFF"/>
          <w:lang w:val="en-GB"/>
        </w:rPr>
        <w:t>Procedia-Social and Behavioral Sciences</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181</w:t>
      </w:r>
      <w:r w:rsidRPr="002E6647">
        <w:rPr>
          <w:rFonts w:ascii="Times New Roman" w:hAnsi="Times New Roman" w:cs="Times New Roman"/>
          <w:sz w:val="24"/>
          <w:szCs w:val="24"/>
          <w:shd w:val="clear" w:color="auto" w:fill="FFFFFF"/>
          <w:lang w:val="en-GB"/>
        </w:rPr>
        <w:t xml:space="preserve">, pp.43-52.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Latham, J.R., 2014. Leadership for quality and innovation: Challenges, theories, and a framework for future research. </w:t>
      </w:r>
      <w:r w:rsidRPr="002E6647">
        <w:rPr>
          <w:rFonts w:ascii="Times New Roman" w:hAnsi="Times New Roman" w:cs="Times New Roman"/>
          <w:i/>
          <w:iCs/>
          <w:sz w:val="24"/>
          <w:szCs w:val="24"/>
          <w:shd w:val="clear" w:color="auto" w:fill="FFFFFF"/>
          <w:lang w:val="en-GB"/>
        </w:rPr>
        <w:t>Quality Management Journal</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21</w:t>
      </w:r>
      <w:r w:rsidRPr="002E6647">
        <w:rPr>
          <w:rFonts w:ascii="Times New Roman" w:hAnsi="Times New Roman" w:cs="Times New Roman"/>
          <w:sz w:val="24"/>
          <w:szCs w:val="24"/>
          <w:shd w:val="clear" w:color="auto" w:fill="FFFFFF"/>
          <w:lang w:val="en-GB"/>
        </w:rPr>
        <w:t>(1), pp.11-15.</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lastRenderedPageBreak/>
        <w:t>Salas, E., Shuffler, M.L., Thayer, A.L., Bedwell, W.L. and Lazzara, E.H., 2015. Understanding and improving teamwork in organizations: A scientifically based practical guide. </w:t>
      </w:r>
      <w:r w:rsidRPr="002E6647">
        <w:rPr>
          <w:rFonts w:ascii="Times New Roman" w:hAnsi="Times New Roman" w:cs="Times New Roman"/>
          <w:i/>
          <w:iCs/>
          <w:sz w:val="24"/>
          <w:szCs w:val="24"/>
          <w:shd w:val="clear" w:color="auto" w:fill="FFFFFF"/>
          <w:lang w:val="en-GB"/>
        </w:rPr>
        <w:t>Human Resource Management</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54</w:t>
      </w:r>
      <w:r w:rsidRPr="002E6647">
        <w:rPr>
          <w:rFonts w:ascii="Times New Roman" w:hAnsi="Times New Roman" w:cs="Times New Roman"/>
          <w:sz w:val="24"/>
          <w:szCs w:val="24"/>
          <w:shd w:val="clear" w:color="auto" w:fill="FFFFFF"/>
          <w:lang w:val="en-GB"/>
        </w:rPr>
        <w:t xml:space="preserve">(4), pp.599-622.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Schippers, M.C., West, M.A. and Dawson, J.F., 2015. Team reflexivity and innovation: The moderating role of team context. </w:t>
      </w:r>
      <w:r w:rsidRPr="002E6647">
        <w:rPr>
          <w:rFonts w:ascii="Times New Roman" w:hAnsi="Times New Roman" w:cs="Times New Roman"/>
          <w:i/>
          <w:iCs/>
          <w:sz w:val="24"/>
          <w:szCs w:val="24"/>
          <w:shd w:val="clear" w:color="auto" w:fill="FFFFFF"/>
          <w:lang w:val="en-GB"/>
        </w:rPr>
        <w:t>Journal of Management</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41</w:t>
      </w:r>
      <w:r w:rsidRPr="002E6647">
        <w:rPr>
          <w:rFonts w:ascii="Times New Roman" w:hAnsi="Times New Roman" w:cs="Times New Roman"/>
          <w:sz w:val="24"/>
          <w:szCs w:val="24"/>
          <w:shd w:val="clear" w:color="auto" w:fill="FFFFFF"/>
          <w:lang w:val="en-GB"/>
        </w:rPr>
        <w:t xml:space="preserve">(3), pp.769-788. </w:t>
      </w:r>
    </w:p>
    <w:p w:rsidR="00326F9B" w:rsidRPr="002E6647" w:rsidRDefault="00326F9B" w:rsidP="00326F9B">
      <w:pPr>
        <w:spacing w:line="360" w:lineRule="auto"/>
        <w:jc w:val="both"/>
        <w:rPr>
          <w:rFonts w:ascii="Times New Roman" w:hAnsi="Times New Roman" w:cs="Times New Roman"/>
          <w:sz w:val="24"/>
          <w:szCs w:val="24"/>
          <w:shd w:val="clear" w:color="auto" w:fill="FFFFFF"/>
          <w:lang w:val="en-GB"/>
        </w:rPr>
      </w:pPr>
      <w:r w:rsidRPr="002E6647">
        <w:rPr>
          <w:rFonts w:ascii="Times New Roman" w:hAnsi="Times New Roman" w:cs="Times New Roman"/>
          <w:sz w:val="24"/>
          <w:szCs w:val="24"/>
          <w:shd w:val="clear" w:color="auto" w:fill="FFFFFF"/>
          <w:lang w:val="en-GB"/>
        </w:rPr>
        <w:t>Strnadová, I., Cumming, T.M., Knox, M., Parmenter, T. and Welcome to Our Class Research Group, 2014. Building an Inclusive Research Team: The importance of team building and skills training. </w:t>
      </w:r>
      <w:r w:rsidRPr="002E6647">
        <w:rPr>
          <w:rFonts w:ascii="Times New Roman" w:hAnsi="Times New Roman" w:cs="Times New Roman"/>
          <w:i/>
          <w:iCs/>
          <w:sz w:val="24"/>
          <w:szCs w:val="24"/>
          <w:shd w:val="clear" w:color="auto" w:fill="FFFFFF"/>
          <w:lang w:val="en-GB"/>
        </w:rPr>
        <w:t>Journal of Applied Research in Intellectual Disabilities</w:t>
      </w:r>
      <w:r w:rsidRPr="002E6647">
        <w:rPr>
          <w:rFonts w:ascii="Times New Roman" w:hAnsi="Times New Roman" w:cs="Times New Roman"/>
          <w:sz w:val="24"/>
          <w:szCs w:val="24"/>
          <w:shd w:val="clear" w:color="auto" w:fill="FFFFFF"/>
          <w:lang w:val="en-GB"/>
        </w:rPr>
        <w:t>, </w:t>
      </w:r>
      <w:r w:rsidRPr="002E6647">
        <w:rPr>
          <w:rFonts w:ascii="Times New Roman" w:hAnsi="Times New Roman" w:cs="Times New Roman"/>
          <w:i/>
          <w:iCs/>
          <w:sz w:val="24"/>
          <w:szCs w:val="24"/>
          <w:shd w:val="clear" w:color="auto" w:fill="FFFFFF"/>
          <w:lang w:val="en-GB"/>
        </w:rPr>
        <w:t>27</w:t>
      </w:r>
      <w:r w:rsidRPr="002E6647">
        <w:rPr>
          <w:rFonts w:ascii="Times New Roman" w:hAnsi="Times New Roman" w:cs="Times New Roman"/>
          <w:sz w:val="24"/>
          <w:szCs w:val="24"/>
          <w:shd w:val="clear" w:color="auto" w:fill="FFFFFF"/>
          <w:lang w:val="en-GB"/>
        </w:rPr>
        <w:t xml:space="preserve">(1), pp.13-22. </w:t>
      </w:r>
    </w:p>
    <w:p w:rsidR="00326F9B" w:rsidRPr="002E6647" w:rsidRDefault="00326F9B" w:rsidP="00326F9B">
      <w:pPr>
        <w:rPr>
          <w:lang w:val="en-GB"/>
        </w:rPr>
      </w:pPr>
    </w:p>
    <w:p w:rsidR="00326F9B" w:rsidRPr="002E6647" w:rsidRDefault="00326F9B">
      <w:pPr>
        <w:rPr>
          <w:rFonts w:ascii="Times New Roman" w:eastAsia="Times New Roman" w:hAnsi="Times New Roman" w:cs="Times New Roman"/>
          <w:sz w:val="24"/>
          <w:szCs w:val="24"/>
          <w:highlight w:val="white"/>
          <w:lang w:val="en-GB"/>
        </w:rPr>
      </w:pPr>
      <w:r w:rsidRPr="002E6647">
        <w:rPr>
          <w:rFonts w:ascii="Times New Roman" w:eastAsia="Times New Roman" w:hAnsi="Times New Roman" w:cs="Times New Roman"/>
          <w:sz w:val="24"/>
          <w:szCs w:val="24"/>
          <w:highlight w:val="white"/>
          <w:lang w:val="en-GB"/>
        </w:rPr>
        <w:br w:type="page"/>
      </w:r>
    </w:p>
    <w:p w:rsidR="00326F9B" w:rsidRPr="002E6647" w:rsidRDefault="00326F9B" w:rsidP="00A32C57">
      <w:pPr>
        <w:pStyle w:val="Titolo1"/>
        <w:rPr>
          <w:lang w:val="en-GB"/>
        </w:rPr>
      </w:pPr>
      <w:bookmarkStart w:id="8" w:name="_Toc18006827"/>
      <w:r w:rsidRPr="002E6647">
        <w:rPr>
          <w:lang w:val="en-GB"/>
        </w:rPr>
        <w:lastRenderedPageBreak/>
        <w:t>Appendix</w:t>
      </w:r>
      <w:bookmarkEnd w:id="8"/>
    </w:p>
    <w:p w:rsidR="00326F9B" w:rsidRPr="002E6647" w:rsidRDefault="00326F9B" w:rsidP="00A32C57">
      <w:pPr>
        <w:pStyle w:val="Titolo2"/>
        <w:rPr>
          <w:lang w:val="en-GB"/>
        </w:rPr>
      </w:pPr>
      <w:bookmarkStart w:id="9" w:name="_Toc18006828"/>
      <w:r w:rsidRPr="002E6647">
        <w:rPr>
          <w:lang w:val="en-GB"/>
        </w:rPr>
        <w:t>Appendix 1: Theory for communication accommodation</w:t>
      </w:r>
      <w:bookmarkEnd w:id="9"/>
    </w:p>
    <w:p w:rsidR="00326F9B" w:rsidRPr="002E6647" w:rsidRDefault="00326F9B" w:rsidP="00326F9B">
      <w:pPr>
        <w:spacing w:line="360" w:lineRule="auto"/>
        <w:jc w:val="center"/>
        <w:rPr>
          <w:rFonts w:ascii="Times New Roman" w:hAnsi="Times New Roman" w:cs="Times New Roman"/>
          <w:b/>
          <w:sz w:val="24"/>
          <w:szCs w:val="24"/>
          <w:lang w:val="en-GB"/>
        </w:rPr>
      </w:pPr>
      <w:r w:rsidRPr="002E6647">
        <w:rPr>
          <w:rFonts w:ascii="Times New Roman" w:hAnsi="Times New Roman" w:cs="Times New Roman"/>
          <w:b/>
          <w:noProof/>
          <w:sz w:val="24"/>
          <w:szCs w:val="24"/>
          <w:lang w:val="it-IT" w:eastAsia="it-IT"/>
        </w:rPr>
        <w:drawing>
          <wp:inline distT="0" distB="0" distL="0" distR="0">
            <wp:extent cx="3924300" cy="2990850"/>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3924300" cy="2990850"/>
                    </a:xfrm>
                    <a:prstGeom prst="rect">
                      <a:avLst/>
                    </a:prstGeom>
                    <a:noFill/>
                    <a:ln w="9525">
                      <a:noFill/>
                      <a:miter lim="800000"/>
                      <a:headEnd/>
                      <a:tailEnd/>
                    </a:ln>
                  </pic:spPr>
                </pic:pic>
              </a:graphicData>
            </a:graphic>
          </wp:inline>
        </w:drawing>
      </w:r>
    </w:p>
    <w:p w:rsidR="00326F9B" w:rsidRPr="002E6647" w:rsidRDefault="00326F9B" w:rsidP="00326F9B">
      <w:pPr>
        <w:rPr>
          <w:lang w:val="en-GB"/>
        </w:rPr>
      </w:pPr>
    </w:p>
    <w:p w:rsidR="00326F9B" w:rsidRPr="002E6647" w:rsidRDefault="00326F9B" w:rsidP="00326F9B">
      <w:pPr>
        <w:spacing w:line="360" w:lineRule="auto"/>
        <w:jc w:val="center"/>
        <w:rPr>
          <w:rFonts w:ascii="Times New Roman" w:hAnsi="Times New Roman" w:cs="Times New Roman"/>
          <w:sz w:val="24"/>
          <w:szCs w:val="24"/>
          <w:lang w:val="en-GB"/>
        </w:rPr>
      </w:pPr>
      <w:r w:rsidRPr="002E6647">
        <w:rPr>
          <w:rFonts w:ascii="Times New Roman" w:hAnsi="Times New Roman" w:cs="Times New Roman"/>
          <w:sz w:val="24"/>
          <w:szCs w:val="24"/>
          <w:lang w:val="en-GB"/>
        </w:rPr>
        <w:t>(Source: https://www.slideshare.net/sellis36/communication-accommodation-theory-15367772)</w:t>
      </w:r>
    </w:p>
    <w:p w:rsidR="00092196" w:rsidRDefault="00C95A64">
      <w:pPr>
        <w:pStyle w:val="Normal1"/>
        <w:spacing w:line="360" w:lineRule="auto"/>
        <w:jc w:val="both"/>
        <w:rPr>
          <w:rFonts w:ascii="Times New Roman" w:eastAsia="Times New Roman" w:hAnsi="Times New Roman" w:cs="Times New Roman"/>
          <w:sz w:val="24"/>
          <w:szCs w:val="24"/>
          <w:lang w:val="en-GB"/>
        </w:rPr>
      </w:pPr>
      <w:r w:rsidRPr="00C95A64">
        <w:rPr>
          <w:rFonts w:ascii="Times New Roman" w:eastAsia="Times New Roman" w:hAnsi="Times New Roman" w:cs="Times New Roman"/>
          <w:sz w:val="24"/>
          <w:szCs w:val="24"/>
          <w:lang w:val="en-GB"/>
        </w:rPr>
        <w:object w:dxaOrig="2040"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40.5pt" o:ole="">
            <v:imagedata r:id="rId13" o:title=""/>
          </v:shape>
          <o:OLEObject Type="Embed" ProgID="Package" ShapeID="_x0000_i1025" DrawAspect="Content" ObjectID="_1628628676" r:id="rId14"/>
        </w:object>
      </w:r>
    </w:p>
    <w:p w:rsidR="00C95A64" w:rsidRDefault="00C95A64">
      <w:pPr>
        <w:pStyle w:val="Normal1"/>
        <w:spacing w:line="360" w:lineRule="auto"/>
        <w:jc w:val="both"/>
        <w:rPr>
          <w:rFonts w:ascii="Times New Roman" w:eastAsia="Times New Roman" w:hAnsi="Times New Roman" w:cs="Times New Roman"/>
          <w:sz w:val="24"/>
          <w:szCs w:val="24"/>
          <w:lang w:val="en-GB"/>
        </w:rPr>
      </w:pPr>
    </w:p>
    <w:p w:rsidR="00C95A64" w:rsidRPr="002E6647" w:rsidRDefault="00C95A64">
      <w:pPr>
        <w:pStyle w:val="Normal1"/>
        <w:spacing w:line="360" w:lineRule="auto"/>
        <w:jc w:val="both"/>
        <w:rPr>
          <w:rFonts w:ascii="Times New Roman" w:eastAsia="Times New Roman" w:hAnsi="Times New Roman" w:cs="Times New Roman"/>
          <w:sz w:val="24"/>
          <w:szCs w:val="24"/>
          <w:highlight w:val="white"/>
          <w:lang w:val="en-GB"/>
        </w:rPr>
      </w:pPr>
    </w:p>
    <w:sectPr w:rsidR="00C95A64" w:rsidRPr="002E6647" w:rsidSect="00092196">
      <w:footerReference w:type="default" r:id="rId15"/>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187" w:rsidRDefault="00697187" w:rsidP="00CE2F6A">
      <w:pPr>
        <w:spacing w:line="240" w:lineRule="auto"/>
      </w:pPr>
      <w:r>
        <w:separator/>
      </w:r>
    </w:p>
  </w:endnote>
  <w:endnote w:type="continuationSeparator" w:id="1">
    <w:p w:rsidR="00697187" w:rsidRDefault="00697187" w:rsidP="00CE2F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82907"/>
      <w:docPartObj>
        <w:docPartGallery w:val="Page Numbers (Bottom of Page)"/>
        <w:docPartUnique/>
      </w:docPartObj>
    </w:sdtPr>
    <w:sdtEndPr>
      <w:rPr>
        <w:rFonts w:ascii="Times New Roman" w:hAnsi="Times New Roman" w:cs="Times New Roman"/>
        <w:sz w:val="20"/>
        <w:szCs w:val="20"/>
      </w:rPr>
    </w:sdtEndPr>
    <w:sdtContent>
      <w:p w:rsidR="00CE2F6A" w:rsidRPr="00CE2F6A" w:rsidRDefault="00555BFB">
        <w:pPr>
          <w:pStyle w:val="Pidipagina"/>
          <w:jc w:val="right"/>
          <w:rPr>
            <w:rFonts w:ascii="Times New Roman" w:hAnsi="Times New Roman" w:cs="Times New Roman"/>
            <w:sz w:val="20"/>
            <w:szCs w:val="20"/>
          </w:rPr>
        </w:pPr>
        <w:r w:rsidRPr="00CE2F6A">
          <w:rPr>
            <w:rFonts w:ascii="Times New Roman" w:hAnsi="Times New Roman" w:cs="Times New Roman"/>
            <w:sz w:val="20"/>
            <w:szCs w:val="20"/>
          </w:rPr>
          <w:fldChar w:fldCharType="begin"/>
        </w:r>
        <w:r w:rsidR="00CE2F6A" w:rsidRPr="00CE2F6A">
          <w:rPr>
            <w:rFonts w:ascii="Times New Roman" w:hAnsi="Times New Roman" w:cs="Times New Roman"/>
            <w:sz w:val="20"/>
            <w:szCs w:val="20"/>
          </w:rPr>
          <w:instrText xml:space="preserve"> PAGE   \* MERGEFORMAT </w:instrText>
        </w:r>
        <w:r w:rsidRPr="00CE2F6A">
          <w:rPr>
            <w:rFonts w:ascii="Times New Roman" w:hAnsi="Times New Roman" w:cs="Times New Roman"/>
            <w:sz w:val="20"/>
            <w:szCs w:val="20"/>
          </w:rPr>
          <w:fldChar w:fldCharType="separate"/>
        </w:r>
        <w:r w:rsidR="007D6A30">
          <w:rPr>
            <w:rFonts w:ascii="Times New Roman" w:hAnsi="Times New Roman" w:cs="Times New Roman"/>
            <w:noProof/>
            <w:sz w:val="20"/>
            <w:szCs w:val="20"/>
          </w:rPr>
          <w:t>1</w:t>
        </w:r>
        <w:r w:rsidRPr="00CE2F6A">
          <w:rPr>
            <w:rFonts w:ascii="Times New Roman" w:hAnsi="Times New Roman" w:cs="Times New Roman"/>
            <w:sz w:val="20"/>
            <w:szCs w:val="20"/>
          </w:rPr>
          <w:fldChar w:fldCharType="end"/>
        </w:r>
      </w:p>
    </w:sdtContent>
  </w:sdt>
  <w:p w:rsidR="00CE2F6A" w:rsidRDefault="00CE2F6A">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187" w:rsidRDefault="00697187" w:rsidP="00CE2F6A">
      <w:pPr>
        <w:spacing w:line="240" w:lineRule="auto"/>
      </w:pPr>
      <w:r>
        <w:separator/>
      </w:r>
    </w:p>
  </w:footnote>
  <w:footnote w:type="continuationSeparator" w:id="1">
    <w:p w:rsidR="00697187" w:rsidRDefault="00697187" w:rsidP="00CE2F6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7A49AB"/>
    <w:multiLevelType w:val="multilevel"/>
    <w:tmpl w:val="D0F86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0"/>
    <w:footnote w:id="1"/>
  </w:footnotePr>
  <w:endnotePr>
    <w:endnote w:id="0"/>
    <w:endnote w:id="1"/>
  </w:endnotePr>
  <w:compat/>
  <w:rsids>
    <w:rsidRoot w:val="00092196"/>
    <w:rsid w:val="00012B44"/>
    <w:rsid w:val="000176B4"/>
    <w:rsid w:val="0004590B"/>
    <w:rsid w:val="00087C11"/>
    <w:rsid w:val="00091BE8"/>
    <w:rsid w:val="00092196"/>
    <w:rsid w:val="000C3474"/>
    <w:rsid w:val="000C3FDA"/>
    <w:rsid w:val="00110ECD"/>
    <w:rsid w:val="001B27E3"/>
    <w:rsid w:val="00291ED0"/>
    <w:rsid w:val="002E6647"/>
    <w:rsid w:val="00326F9B"/>
    <w:rsid w:val="00382F1D"/>
    <w:rsid w:val="0041318A"/>
    <w:rsid w:val="00480CF1"/>
    <w:rsid w:val="004968A5"/>
    <w:rsid w:val="00497388"/>
    <w:rsid w:val="004E7225"/>
    <w:rsid w:val="004F7E67"/>
    <w:rsid w:val="00555BFB"/>
    <w:rsid w:val="005717FE"/>
    <w:rsid w:val="00695C54"/>
    <w:rsid w:val="00697187"/>
    <w:rsid w:val="00756E09"/>
    <w:rsid w:val="0077252F"/>
    <w:rsid w:val="007D129F"/>
    <w:rsid w:val="007D6A30"/>
    <w:rsid w:val="00877B4A"/>
    <w:rsid w:val="008B023D"/>
    <w:rsid w:val="00A12EDD"/>
    <w:rsid w:val="00A32C57"/>
    <w:rsid w:val="00A87E31"/>
    <w:rsid w:val="00AB0704"/>
    <w:rsid w:val="00AC2181"/>
    <w:rsid w:val="00B100BE"/>
    <w:rsid w:val="00BA45FA"/>
    <w:rsid w:val="00C95A64"/>
    <w:rsid w:val="00CD0DA2"/>
    <w:rsid w:val="00CE2F6A"/>
    <w:rsid w:val="00D25304"/>
    <w:rsid w:val="00D7116E"/>
    <w:rsid w:val="00DA1D49"/>
    <w:rsid w:val="00E25D2F"/>
    <w:rsid w:val="00E92D36"/>
    <w:rsid w:val="00EA75EC"/>
    <w:rsid w:val="00F80BD3"/>
    <w:rsid w:val="00FA68E6"/>
    <w:rsid w:val="00FE5F8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A45FA"/>
  </w:style>
  <w:style w:type="paragraph" w:styleId="Titolo1">
    <w:name w:val="heading 1"/>
    <w:basedOn w:val="Normal1"/>
    <w:next w:val="Normal1"/>
    <w:rsid w:val="00A32C57"/>
    <w:pPr>
      <w:keepNext/>
      <w:keepLines/>
      <w:spacing w:before="400" w:after="120" w:line="360" w:lineRule="auto"/>
      <w:jc w:val="both"/>
      <w:outlineLvl w:val="0"/>
    </w:pPr>
    <w:rPr>
      <w:rFonts w:ascii="Times New Roman" w:hAnsi="Times New Roman"/>
      <w:b/>
      <w:sz w:val="32"/>
      <w:szCs w:val="40"/>
    </w:rPr>
  </w:style>
  <w:style w:type="paragraph" w:styleId="Titolo2">
    <w:name w:val="heading 2"/>
    <w:basedOn w:val="Normal1"/>
    <w:next w:val="Normal1"/>
    <w:rsid w:val="00A32C57"/>
    <w:pPr>
      <w:keepNext/>
      <w:keepLines/>
      <w:spacing w:before="360" w:after="120" w:line="360" w:lineRule="auto"/>
      <w:jc w:val="both"/>
      <w:outlineLvl w:val="1"/>
    </w:pPr>
    <w:rPr>
      <w:rFonts w:ascii="Times New Roman" w:hAnsi="Times New Roman"/>
      <w:b/>
      <w:sz w:val="28"/>
      <w:szCs w:val="32"/>
    </w:rPr>
  </w:style>
  <w:style w:type="paragraph" w:styleId="Titolo3">
    <w:name w:val="heading 3"/>
    <w:basedOn w:val="Normal1"/>
    <w:next w:val="Normal1"/>
    <w:rsid w:val="00092196"/>
    <w:pPr>
      <w:keepNext/>
      <w:keepLines/>
      <w:spacing w:before="320" w:after="80"/>
      <w:outlineLvl w:val="2"/>
    </w:pPr>
    <w:rPr>
      <w:color w:val="434343"/>
      <w:sz w:val="28"/>
      <w:szCs w:val="28"/>
    </w:rPr>
  </w:style>
  <w:style w:type="paragraph" w:styleId="Titolo4">
    <w:name w:val="heading 4"/>
    <w:basedOn w:val="Normal1"/>
    <w:next w:val="Normal1"/>
    <w:rsid w:val="00092196"/>
    <w:pPr>
      <w:keepNext/>
      <w:keepLines/>
      <w:spacing w:before="280" w:after="80"/>
      <w:outlineLvl w:val="3"/>
    </w:pPr>
    <w:rPr>
      <w:color w:val="666666"/>
      <w:sz w:val="24"/>
      <w:szCs w:val="24"/>
    </w:rPr>
  </w:style>
  <w:style w:type="paragraph" w:styleId="Titolo5">
    <w:name w:val="heading 5"/>
    <w:basedOn w:val="Normal1"/>
    <w:next w:val="Normal1"/>
    <w:rsid w:val="00092196"/>
    <w:pPr>
      <w:keepNext/>
      <w:keepLines/>
      <w:spacing w:before="240" w:after="80"/>
      <w:outlineLvl w:val="4"/>
    </w:pPr>
    <w:rPr>
      <w:color w:val="666666"/>
    </w:rPr>
  </w:style>
  <w:style w:type="paragraph" w:styleId="Titolo6">
    <w:name w:val="heading 6"/>
    <w:basedOn w:val="Normal1"/>
    <w:next w:val="Normal1"/>
    <w:rsid w:val="00092196"/>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1">
    <w:name w:val="Normal1"/>
    <w:rsid w:val="00092196"/>
  </w:style>
  <w:style w:type="paragraph" w:styleId="Titolo">
    <w:name w:val="Title"/>
    <w:basedOn w:val="Normal1"/>
    <w:next w:val="Normal1"/>
    <w:rsid w:val="00092196"/>
    <w:pPr>
      <w:keepNext/>
      <w:keepLines/>
      <w:spacing w:after="60"/>
    </w:pPr>
    <w:rPr>
      <w:sz w:val="52"/>
      <w:szCs w:val="52"/>
    </w:rPr>
  </w:style>
  <w:style w:type="paragraph" w:styleId="Sottotitolo">
    <w:name w:val="Subtitle"/>
    <w:basedOn w:val="Normal1"/>
    <w:next w:val="Normal1"/>
    <w:rsid w:val="00092196"/>
    <w:pPr>
      <w:keepNext/>
      <w:keepLines/>
      <w:spacing w:after="320"/>
    </w:pPr>
    <w:rPr>
      <w:color w:val="666666"/>
      <w:sz w:val="30"/>
      <w:szCs w:val="30"/>
    </w:rPr>
  </w:style>
  <w:style w:type="paragraph" w:styleId="Testocommento">
    <w:name w:val="annotation text"/>
    <w:basedOn w:val="Normale"/>
    <w:link w:val="TestocommentoCarattere"/>
    <w:uiPriority w:val="99"/>
    <w:semiHidden/>
    <w:unhideWhenUsed/>
    <w:rsid w:val="0009219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92196"/>
    <w:rPr>
      <w:sz w:val="20"/>
      <w:szCs w:val="20"/>
    </w:rPr>
  </w:style>
  <w:style w:type="character" w:styleId="Rimandocommento">
    <w:name w:val="annotation reference"/>
    <w:basedOn w:val="Carpredefinitoparagrafo"/>
    <w:uiPriority w:val="99"/>
    <w:semiHidden/>
    <w:unhideWhenUsed/>
    <w:rsid w:val="00092196"/>
    <w:rPr>
      <w:sz w:val="16"/>
      <w:szCs w:val="16"/>
    </w:rPr>
  </w:style>
  <w:style w:type="paragraph" w:styleId="Testofumetto">
    <w:name w:val="Balloon Text"/>
    <w:basedOn w:val="Normale"/>
    <w:link w:val="TestofumettoCarattere"/>
    <w:uiPriority w:val="99"/>
    <w:semiHidden/>
    <w:unhideWhenUsed/>
    <w:rsid w:val="0004590B"/>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4590B"/>
    <w:rPr>
      <w:rFonts w:ascii="Tahoma" w:hAnsi="Tahoma" w:cs="Tahoma"/>
      <w:sz w:val="16"/>
      <w:szCs w:val="16"/>
    </w:rPr>
  </w:style>
  <w:style w:type="paragraph" w:styleId="Intestazione">
    <w:name w:val="header"/>
    <w:basedOn w:val="Normale"/>
    <w:link w:val="IntestazioneCarattere"/>
    <w:uiPriority w:val="99"/>
    <w:semiHidden/>
    <w:unhideWhenUsed/>
    <w:rsid w:val="00CE2F6A"/>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semiHidden/>
    <w:rsid w:val="00CE2F6A"/>
  </w:style>
  <w:style w:type="paragraph" w:styleId="Pidipagina">
    <w:name w:val="footer"/>
    <w:basedOn w:val="Normale"/>
    <w:link w:val="PidipaginaCarattere"/>
    <w:uiPriority w:val="99"/>
    <w:unhideWhenUsed/>
    <w:rsid w:val="00CE2F6A"/>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CE2F6A"/>
  </w:style>
  <w:style w:type="paragraph" w:styleId="Titolosommario">
    <w:name w:val="TOC Heading"/>
    <w:basedOn w:val="Titolo1"/>
    <w:next w:val="Normale"/>
    <w:uiPriority w:val="39"/>
    <w:semiHidden/>
    <w:unhideWhenUsed/>
    <w:qFormat/>
    <w:rsid w:val="00E25D2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Sommario1">
    <w:name w:val="toc 1"/>
    <w:basedOn w:val="Normale"/>
    <w:next w:val="Normale"/>
    <w:autoRedefine/>
    <w:uiPriority w:val="39"/>
    <w:unhideWhenUsed/>
    <w:rsid w:val="00EA75EC"/>
    <w:pPr>
      <w:tabs>
        <w:tab w:val="right" w:leader="dot" w:pos="9350"/>
      </w:tabs>
      <w:spacing w:after="100" w:line="360" w:lineRule="auto"/>
      <w:jc w:val="both"/>
    </w:pPr>
    <w:rPr>
      <w:rFonts w:ascii="Times New Roman" w:hAnsi="Times New Roman" w:cs="Times New Roman"/>
    </w:rPr>
  </w:style>
  <w:style w:type="paragraph" w:styleId="Sommario2">
    <w:name w:val="toc 2"/>
    <w:basedOn w:val="Normale"/>
    <w:next w:val="Normale"/>
    <w:autoRedefine/>
    <w:uiPriority w:val="39"/>
    <w:unhideWhenUsed/>
    <w:rsid w:val="00E25D2F"/>
    <w:pPr>
      <w:spacing w:after="100"/>
      <w:ind w:left="220"/>
    </w:pPr>
  </w:style>
  <w:style w:type="character" w:styleId="Collegamentoipertestuale">
    <w:name w:val="Hyperlink"/>
    <w:basedOn w:val="Carpredefinitoparagrafo"/>
    <w:uiPriority w:val="99"/>
    <w:unhideWhenUsed/>
    <w:rsid w:val="00E25D2F"/>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emf"/><Relationship Id="rId18"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oleObject" Target="embeddings/oleObject1.bin"/></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9EF7BF-64F6-4100-B285-231932D7EEC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EA32E7F9-3ED4-40AA-B1B5-50A0E28B30F5}">
      <dgm:prSet phldrT="[Text]"/>
      <dgm:spPr/>
      <dgm:t>
        <a:bodyPr/>
        <a:lstStyle/>
        <a:p>
          <a:r>
            <a:rPr lang="en-US"/>
            <a:t>Workplace Communication</a:t>
          </a:r>
        </a:p>
      </dgm:t>
    </dgm:pt>
    <dgm:pt modelId="{16037915-FC85-4F7F-ACB2-AFC0C5AE9063}" type="parTrans" cxnId="{BBDF20A6-0514-4125-A277-67E845D86221}">
      <dgm:prSet/>
      <dgm:spPr/>
      <dgm:t>
        <a:bodyPr/>
        <a:lstStyle/>
        <a:p>
          <a:endParaRPr lang="en-US"/>
        </a:p>
      </dgm:t>
    </dgm:pt>
    <dgm:pt modelId="{3BBE0422-1AD5-43E1-BE05-48D1A872D58B}" type="sibTrans" cxnId="{BBDF20A6-0514-4125-A277-67E845D86221}">
      <dgm:prSet/>
      <dgm:spPr/>
      <dgm:t>
        <a:bodyPr/>
        <a:lstStyle/>
        <a:p>
          <a:endParaRPr lang="en-US"/>
        </a:p>
      </dgm:t>
    </dgm:pt>
    <dgm:pt modelId="{BA427F2B-8244-4E0D-A632-BAF7F73B08DA}">
      <dgm:prSet phldrT="[Text]"/>
      <dgm:spPr/>
      <dgm:t>
        <a:bodyPr/>
        <a:lstStyle/>
        <a:p>
          <a:r>
            <a:rPr lang="en-US"/>
            <a:t>Discussion </a:t>
          </a:r>
        </a:p>
      </dgm:t>
    </dgm:pt>
    <dgm:pt modelId="{37C45669-3E3D-4DEA-87D6-A73B266C95FC}" type="parTrans" cxnId="{F50077F4-D994-4B15-A35C-229BEB134D3C}">
      <dgm:prSet/>
      <dgm:spPr/>
      <dgm:t>
        <a:bodyPr/>
        <a:lstStyle/>
        <a:p>
          <a:endParaRPr lang="en-US"/>
        </a:p>
      </dgm:t>
    </dgm:pt>
    <dgm:pt modelId="{B3AE6EBF-DD85-4BBF-A117-CA287AF3CC2D}" type="sibTrans" cxnId="{F50077F4-D994-4B15-A35C-229BEB134D3C}">
      <dgm:prSet/>
      <dgm:spPr/>
      <dgm:t>
        <a:bodyPr/>
        <a:lstStyle/>
        <a:p>
          <a:endParaRPr lang="en-US"/>
        </a:p>
      </dgm:t>
    </dgm:pt>
    <dgm:pt modelId="{94F5BD47-9DCD-4261-A047-5246080621B1}">
      <dgm:prSet phldrT="[Text]"/>
      <dgm:spPr/>
      <dgm:t>
        <a:bodyPr/>
        <a:lstStyle/>
        <a:p>
          <a:r>
            <a:rPr lang="en-US"/>
            <a:t>Exchange</a:t>
          </a:r>
        </a:p>
      </dgm:t>
    </dgm:pt>
    <dgm:pt modelId="{DCE63E90-23EE-48F7-A072-6D52009C937D}" type="parTrans" cxnId="{2A986826-844F-4184-A37E-F414FA1B6BF3}">
      <dgm:prSet/>
      <dgm:spPr/>
      <dgm:t>
        <a:bodyPr/>
        <a:lstStyle/>
        <a:p>
          <a:endParaRPr lang="en-US"/>
        </a:p>
      </dgm:t>
    </dgm:pt>
    <dgm:pt modelId="{D947743C-601A-4658-9B95-EBE7313DB028}" type="sibTrans" cxnId="{2A986826-844F-4184-A37E-F414FA1B6BF3}">
      <dgm:prSet/>
      <dgm:spPr/>
      <dgm:t>
        <a:bodyPr/>
        <a:lstStyle/>
        <a:p>
          <a:endParaRPr lang="en-US"/>
        </a:p>
      </dgm:t>
    </dgm:pt>
    <dgm:pt modelId="{5EECCA50-A676-4577-8E03-D1D19386B933}">
      <dgm:prSet phldrT="[Text]"/>
      <dgm:spPr/>
      <dgm:t>
        <a:bodyPr/>
        <a:lstStyle/>
        <a:p>
          <a:r>
            <a:rPr lang="en-US"/>
            <a:t>Technology</a:t>
          </a:r>
        </a:p>
      </dgm:t>
    </dgm:pt>
    <dgm:pt modelId="{CF7761DF-A907-4648-8622-4685A662BEAB}" type="parTrans" cxnId="{72006AB0-A411-44FB-8F21-99A6C2DBA741}">
      <dgm:prSet/>
      <dgm:spPr/>
      <dgm:t>
        <a:bodyPr/>
        <a:lstStyle/>
        <a:p>
          <a:endParaRPr lang="en-US"/>
        </a:p>
      </dgm:t>
    </dgm:pt>
    <dgm:pt modelId="{388FB2A9-A7C5-45B3-BBBD-6B0D118DDF28}" type="sibTrans" cxnId="{72006AB0-A411-44FB-8F21-99A6C2DBA741}">
      <dgm:prSet/>
      <dgm:spPr/>
      <dgm:t>
        <a:bodyPr/>
        <a:lstStyle/>
        <a:p>
          <a:endParaRPr lang="en-US"/>
        </a:p>
      </dgm:t>
    </dgm:pt>
    <dgm:pt modelId="{8CF5587B-9A62-4873-905A-4A96687D1BEE}" type="pres">
      <dgm:prSet presAssocID="{D49EF7BF-64F6-4100-B285-231932D7EECF}" presName="hierChild1" presStyleCnt="0">
        <dgm:presLayoutVars>
          <dgm:orgChart val="1"/>
          <dgm:chPref val="1"/>
          <dgm:dir/>
          <dgm:animOne val="branch"/>
          <dgm:animLvl val="lvl"/>
          <dgm:resizeHandles/>
        </dgm:presLayoutVars>
      </dgm:prSet>
      <dgm:spPr/>
      <dgm:t>
        <a:bodyPr/>
        <a:lstStyle/>
        <a:p>
          <a:endParaRPr lang="en-US"/>
        </a:p>
      </dgm:t>
    </dgm:pt>
    <dgm:pt modelId="{3B20102C-44F3-4439-95F1-007C6C8F74F8}" type="pres">
      <dgm:prSet presAssocID="{EA32E7F9-3ED4-40AA-B1B5-50A0E28B30F5}" presName="hierRoot1" presStyleCnt="0">
        <dgm:presLayoutVars>
          <dgm:hierBranch val="init"/>
        </dgm:presLayoutVars>
      </dgm:prSet>
      <dgm:spPr/>
    </dgm:pt>
    <dgm:pt modelId="{6927FE0E-0484-46AD-98E0-0A5E1BB6A089}" type="pres">
      <dgm:prSet presAssocID="{EA32E7F9-3ED4-40AA-B1B5-50A0E28B30F5}" presName="rootComposite1" presStyleCnt="0"/>
      <dgm:spPr/>
    </dgm:pt>
    <dgm:pt modelId="{CDCE0210-C9B2-4354-B532-06581A9DF831}" type="pres">
      <dgm:prSet presAssocID="{EA32E7F9-3ED4-40AA-B1B5-50A0E28B30F5}" presName="rootText1" presStyleLbl="node0" presStyleIdx="0" presStyleCnt="1">
        <dgm:presLayoutVars>
          <dgm:chPref val="3"/>
        </dgm:presLayoutVars>
      </dgm:prSet>
      <dgm:spPr/>
      <dgm:t>
        <a:bodyPr/>
        <a:lstStyle/>
        <a:p>
          <a:endParaRPr lang="en-US"/>
        </a:p>
      </dgm:t>
    </dgm:pt>
    <dgm:pt modelId="{48E52C5D-ADD7-43D4-BB1E-C2F1F5F16735}" type="pres">
      <dgm:prSet presAssocID="{EA32E7F9-3ED4-40AA-B1B5-50A0E28B30F5}" presName="rootConnector1" presStyleLbl="node1" presStyleIdx="0" presStyleCnt="0"/>
      <dgm:spPr/>
      <dgm:t>
        <a:bodyPr/>
        <a:lstStyle/>
        <a:p>
          <a:endParaRPr lang="en-US"/>
        </a:p>
      </dgm:t>
    </dgm:pt>
    <dgm:pt modelId="{84908988-A49E-4A3C-ADBE-C664FDFAC28A}" type="pres">
      <dgm:prSet presAssocID="{EA32E7F9-3ED4-40AA-B1B5-50A0E28B30F5}" presName="hierChild2" presStyleCnt="0"/>
      <dgm:spPr/>
    </dgm:pt>
    <dgm:pt modelId="{9CB00573-0C24-4EB8-8766-5287F1F80C42}" type="pres">
      <dgm:prSet presAssocID="{37C45669-3E3D-4DEA-87D6-A73B266C95FC}" presName="Name37" presStyleLbl="parChTrans1D2" presStyleIdx="0" presStyleCnt="3"/>
      <dgm:spPr/>
      <dgm:t>
        <a:bodyPr/>
        <a:lstStyle/>
        <a:p>
          <a:endParaRPr lang="en-US"/>
        </a:p>
      </dgm:t>
    </dgm:pt>
    <dgm:pt modelId="{902E4C55-2F44-4AD8-9DD5-2DFB3337F006}" type="pres">
      <dgm:prSet presAssocID="{BA427F2B-8244-4E0D-A632-BAF7F73B08DA}" presName="hierRoot2" presStyleCnt="0">
        <dgm:presLayoutVars>
          <dgm:hierBranch val="init"/>
        </dgm:presLayoutVars>
      </dgm:prSet>
      <dgm:spPr/>
    </dgm:pt>
    <dgm:pt modelId="{B9398171-F739-4DA7-855B-9C0838F7A0C9}" type="pres">
      <dgm:prSet presAssocID="{BA427F2B-8244-4E0D-A632-BAF7F73B08DA}" presName="rootComposite" presStyleCnt="0"/>
      <dgm:spPr/>
    </dgm:pt>
    <dgm:pt modelId="{ACFF9FD3-C588-48AE-B478-0FD13E854D10}" type="pres">
      <dgm:prSet presAssocID="{BA427F2B-8244-4E0D-A632-BAF7F73B08DA}" presName="rootText" presStyleLbl="node2" presStyleIdx="0" presStyleCnt="3">
        <dgm:presLayoutVars>
          <dgm:chPref val="3"/>
        </dgm:presLayoutVars>
      </dgm:prSet>
      <dgm:spPr/>
      <dgm:t>
        <a:bodyPr/>
        <a:lstStyle/>
        <a:p>
          <a:endParaRPr lang="en-US"/>
        </a:p>
      </dgm:t>
    </dgm:pt>
    <dgm:pt modelId="{0C4CA622-1D5B-45BD-A234-4F0DE0510913}" type="pres">
      <dgm:prSet presAssocID="{BA427F2B-8244-4E0D-A632-BAF7F73B08DA}" presName="rootConnector" presStyleLbl="node2" presStyleIdx="0" presStyleCnt="3"/>
      <dgm:spPr/>
      <dgm:t>
        <a:bodyPr/>
        <a:lstStyle/>
        <a:p>
          <a:endParaRPr lang="en-US"/>
        </a:p>
      </dgm:t>
    </dgm:pt>
    <dgm:pt modelId="{D8C9D9F7-32CD-4132-8CA0-B9EB772844FF}" type="pres">
      <dgm:prSet presAssocID="{BA427F2B-8244-4E0D-A632-BAF7F73B08DA}" presName="hierChild4" presStyleCnt="0"/>
      <dgm:spPr/>
    </dgm:pt>
    <dgm:pt modelId="{91BABDEE-C326-4FFD-B8D2-EBE1C585C194}" type="pres">
      <dgm:prSet presAssocID="{BA427F2B-8244-4E0D-A632-BAF7F73B08DA}" presName="hierChild5" presStyleCnt="0"/>
      <dgm:spPr/>
    </dgm:pt>
    <dgm:pt modelId="{C3FB4D14-27A6-475A-9058-58BE8D86F600}" type="pres">
      <dgm:prSet presAssocID="{DCE63E90-23EE-48F7-A072-6D52009C937D}" presName="Name37" presStyleLbl="parChTrans1D2" presStyleIdx="1" presStyleCnt="3"/>
      <dgm:spPr/>
      <dgm:t>
        <a:bodyPr/>
        <a:lstStyle/>
        <a:p>
          <a:endParaRPr lang="en-US"/>
        </a:p>
      </dgm:t>
    </dgm:pt>
    <dgm:pt modelId="{B592E4B3-78DD-4708-8461-50B112FD6920}" type="pres">
      <dgm:prSet presAssocID="{94F5BD47-9DCD-4261-A047-5246080621B1}" presName="hierRoot2" presStyleCnt="0">
        <dgm:presLayoutVars>
          <dgm:hierBranch val="init"/>
        </dgm:presLayoutVars>
      </dgm:prSet>
      <dgm:spPr/>
    </dgm:pt>
    <dgm:pt modelId="{F27EF1CE-F27F-4458-90C5-84D3B37C7656}" type="pres">
      <dgm:prSet presAssocID="{94F5BD47-9DCD-4261-A047-5246080621B1}" presName="rootComposite" presStyleCnt="0"/>
      <dgm:spPr/>
    </dgm:pt>
    <dgm:pt modelId="{88D14BC2-D758-4074-BCFA-CE531B94270D}" type="pres">
      <dgm:prSet presAssocID="{94F5BD47-9DCD-4261-A047-5246080621B1}" presName="rootText" presStyleLbl="node2" presStyleIdx="1" presStyleCnt="3">
        <dgm:presLayoutVars>
          <dgm:chPref val="3"/>
        </dgm:presLayoutVars>
      </dgm:prSet>
      <dgm:spPr/>
      <dgm:t>
        <a:bodyPr/>
        <a:lstStyle/>
        <a:p>
          <a:endParaRPr lang="en-US"/>
        </a:p>
      </dgm:t>
    </dgm:pt>
    <dgm:pt modelId="{4BFA8E25-DD03-42AE-8CDE-B013687E5A40}" type="pres">
      <dgm:prSet presAssocID="{94F5BD47-9DCD-4261-A047-5246080621B1}" presName="rootConnector" presStyleLbl="node2" presStyleIdx="1" presStyleCnt="3"/>
      <dgm:spPr/>
      <dgm:t>
        <a:bodyPr/>
        <a:lstStyle/>
        <a:p>
          <a:endParaRPr lang="en-US"/>
        </a:p>
      </dgm:t>
    </dgm:pt>
    <dgm:pt modelId="{23D657CC-C9D2-43A1-9DAB-ADA5C61C0C3F}" type="pres">
      <dgm:prSet presAssocID="{94F5BD47-9DCD-4261-A047-5246080621B1}" presName="hierChild4" presStyleCnt="0"/>
      <dgm:spPr/>
    </dgm:pt>
    <dgm:pt modelId="{D2D59B1A-4557-4248-81A7-9C0F3B70EB70}" type="pres">
      <dgm:prSet presAssocID="{94F5BD47-9DCD-4261-A047-5246080621B1}" presName="hierChild5" presStyleCnt="0"/>
      <dgm:spPr/>
    </dgm:pt>
    <dgm:pt modelId="{A2DDCA16-57F6-42E9-9530-5003886882D7}" type="pres">
      <dgm:prSet presAssocID="{CF7761DF-A907-4648-8622-4685A662BEAB}" presName="Name37" presStyleLbl="parChTrans1D2" presStyleIdx="2" presStyleCnt="3"/>
      <dgm:spPr/>
      <dgm:t>
        <a:bodyPr/>
        <a:lstStyle/>
        <a:p>
          <a:endParaRPr lang="en-US"/>
        </a:p>
      </dgm:t>
    </dgm:pt>
    <dgm:pt modelId="{40318330-28F7-401D-BD42-0E80335AF701}" type="pres">
      <dgm:prSet presAssocID="{5EECCA50-A676-4577-8E03-D1D19386B933}" presName="hierRoot2" presStyleCnt="0">
        <dgm:presLayoutVars>
          <dgm:hierBranch val="init"/>
        </dgm:presLayoutVars>
      </dgm:prSet>
      <dgm:spPr/>
    </dgm:pt>
    <dgm:pt modelId="{05F22405-6567-468B-8BAA-7E1844A14FE0}" type="pres">
      <dgm:prSet presAssocID="{5EECCA50-A676-4577-8E03-D1D19386B933}" presName="rootComposite" presStyleCnt="0"/>
      <dgm:spPr/>
    </dgm:pt>
    <dgm:pt modelId="{B7B67915-F91F-4030-A4C6-E6DB6278CB87}" type="pres">
      <dgm:prSet presAssocID="{5EECCA50-A676-4577-8E03-D1D19386B933}" presName="rootText" presStyleLbl="node2" presStyleIdx="2" presStyleCnt="3">
        <dgm:presLayoutVars>
          <dgm:chPref val="3"/>
        </dgm:presLayoutVars>
      </dgm:prSet>
      <dgm:spPr/>
      <dgm:t>
        <a:bodyPr/>
        <a:lstStyle/>
        <a:p>
          <a:endParaRPr lang="en-US"/>
        </a:p>
      </dgm:t>
    </dgm:pt>
    <dgm:pt modelId="{9CF2637D-E881-438C-A5BF-A1B2386B6898}" type="pres">
      <dgm:prSet presAssocID="{5EECCA50-A676-4577-8E03-D1D19386B933}" presName="rootConnector" presStyleLbl="node2" presStyleIdx="2" presStyleCnt="3"/>
      <dgm:spPr/>
      <dgm:t>
        <a:bodyPr/>
        <a:lstStyle/>
        <a:p>
          <a:endParaRPr lang="en-US"/>
        </a:p>
      </dgm:t>
    </dgm:pt>
    <dgm:pt modelId="{6B3F4C45-94B6-4640-995F-96D4A30FE758}" type="pres">
      <dgm:prSet presAssocID="{5EECCA50-A676-4577-8E03-D1D19386B933}" presName="hierChild4" presStyleCnt="0"/>
      <dgm:spPr/>
    </dgm:pt>
    <dgm:pt modelId="{D30DDBB1-3F6A-4C5E-B157-BAF7132EF79D}" type="pres">
      <dgm:prSet presAssocID="{5EECCA50-A676-4577-8E03-D1D19386B933}" presName="hierChild5" presStyleCnt="0"/>
      <dgm:spPr/>
    </dgm:pt>
    <dgm:pt modelId="{B194A3EC-9900-49D6-A580-C88C255814C0}" type="pres">
      <dgm:prSet presAssocID="{EA32E7F9-3ED4-40AA-B1B5-50A0E28B30F5}" presName="hierChild3" presStyleCnt="0"/>
      <dgm:spPr/>
    </dgm:pt>
  </dgm:ptLst>
  <dgm:cxnLst>
    <dgm:cxn modelId="{6B6053D1-7AFD-42A4-89F2-78009AF890F5}" type="presOf" srcId="{5EECCA50-A676-4577-8E03-D1D19386B933}" destId="{9CF2637D-E881-438C-A5BF-A1B2386B6898}" srcOrd="1" destOrd="0" presId="urn:microsoft.com/office/officeart/2005/8/layout/orgChart1"/>
    <dgm:cxn modelId="{87CE1126-2800-40AF-BD87-CCBF870904FF}" type="presOf" srcId="{EA32E7F9-3ED4-40AA-B1B5-50A0E28B30F5}" destId="{CDCE0210-C9B2-4354-B532-06581A9DF831}" srcOrd="0" destOrd="0" presId="urn:microsoft.com/office/officeart/2005/8/layout/orgChart1"/>
    <dgm:cxn modelId="{0913981B-C1E2-4B91-BBAD-C2A75ABFBF2E}" type="presOf" srcId="{BA427F2B-8244-4E0D-A632-BAF7F73B08DA}" destId="{ACFF9FD3-C588-48AE-B478-0FD13E854D10}" srcOrd="0" destOrd="0" presId="urn:microsoft.com/office/officeart/2005/8/layout/orgChart1"/>
    <dgm:cxn modelId="{610495EB-1516-4F58-A66A-B6E61172FB8B}" type="presOf" srcId="{D49EF7BF-64F6-4100-B285-231932D7EECF}" destId="{8CF5587B-9A62-4873-905A-4A96687D1BEE}" srcOrd="0" destOrd="0" presId="urn:microsoft.com/office/officeart/2005/8/layout/orgChart1"/>
    <dgm:cxn modelId="{6DC116D2-F827-43C4-AFD8-894825171EB0}" type="presOf" srcId="{94F5BD47-9DCD-4261-A047-5246080621B1}" destId="{4BFA8E25-DD03-42AE-8CDE-B013687E5A40}" srcOrd="1" destOrd="0" presId="urn:microsoft.com/office/officeart/2005/8/layout/orgChart1"/>
    <dgm:cxn modelId="{B99271C2-0A76-462C-A837-AC13C53510C1}" type="presOf" srcId="{94F5BD47-9DCD-4261-A047-5246080621B1}" destId="{88D14BC2-D758-4074-BCFA-CE531B94270D}" srcOrd="0" destOrd="0" presId="urn:microsoft.com/office/officeart/2005/8/layout/orgChart1"/>
    <dgm:cxn modelId="{345D1703-6855-40BE-84DF-949BA77F9B81}" type="presOf" srcId="{37C45669-3E3D-4DEA-87D6-A73B266C95FC}" destId="{9CB00573-0C24-4EB8-8766-5287F1F80C42}" srcOrd="0" destOrd="0" presId="urn:microsoft.com/office/officeart/2005/8/layout/orgChart1"/>
    <dgm:cxn modelId="{C5EAB611-3F7A-4F42-93B0-9C34224B9362}" type="presOf" srcId="{5EECCA50-A676-4577-8E03-D1D19386B933}" destId="{B7B67915-F91F-4030-A4C6-E6DB6278CB87}" srcOrd="0" destOrd="0" presId="urn:microsoft.com/office/officeart/2005/8/layout/orgChart1"/>
    <dgm:cxn modelId="{2A986826-844F-4184-A37E-F414FA1B6BF3}" srcId="{EA32E7F9-3ED4-40AA-B1B5-50A0E28B30F5}" destId="{94F5BD47-9DCD-4261-A047-5246080621B1}" srcOrd="1" destOrd="0" parTransId="{DCE63E90-23EE-48F7-A072-6D52009C937D}" sibTransId="{D947743C-601A-4658-9B95-EBE7313DB028}"/>
    <dgm:cxn modelId="{D5DF2687-272B-4F69-8D39-25508720841A}" type="presOf" srcId="{CF7761DF-A907-4648-8622-4685A662BEAB}" destId="{A2DDCA16-57F6-42E9-9530-5003886882D7}" srcOrd="0" destOrd="0" presId="urn:microsoft.com/office/officeart/2005/8/layout/orgChart1"/>
    <dgm:cxn modelId="{BBDF20A6-0514-4125-A277-67E845D86221}" srcId="{D49EF7BF-64F6-4100-B285-231932D7EECF}" destId="{EA32E7F9-3ED4-40AA-B1B5-50A0E28B30F5}" srcOrd="0" destOrd="0" parTransId="{16037915-FC85-4F7F-ACB2-AFC0C5AE9063}" sibTransId="{3BBE0422-1AD5-43E1-BE05-48D1A872D58B}"/>
    <dgm:cxn modelId="{572D0841-E18E-46ED-8199-F606D5CCF031}" type="presOf" srcId="{EA32E7F9-3ED4-40AA-B1B5-50A0E28B30F5}" destId="{48E52C5D-ADD7-43D4-BB1E-C2F1F5F16735}" srcOrd="1" destOrd="0" presId="urn:microsoft.com/office/officeart/2005/8/layout/orgChart1"/>
    <dgm:cxn modelId="{72006AB0-A411-44FB-8F21-99A6C2DBA741}" srcId="{EA32E7F9-3ED4-40AA-B1B5-50A0E28B30F5}" destId="{5EECCA50-A676-4577-8E03-D1D19386B933}" srcOrd="2" destOrd="0" parTransId="{CF7761DF-A907-4648-8622-4685A662BEAB}" sibTransId="{388FB2A9-A7C5-45B3-BBBD-6B0D118DDF28}"/>
    <dgm:cxn modelId="{B256F0D7-4C01-4472-A271-7B72A856E353}" type="presOf" srcId="{DCE63E90-23EE-48F7-A072-6D52009C937D}" destId="{C3FB4D14-27A6-475A-9058-58BE8D86F600}" srcOrd="0" destOrd="0" presId="urn:microsoft.com/office/officeart/2005/8/layout/orgChart1"/>
    <dgm:cxn modelId="{F50077F4-D994-4B15-A35C-229BEB134D3C}" srcId="{EA32E7F9-3ED4-40AA-B1B5-50A0E28B30F5}" destId="{BA427F2B-8244-4E0D-A632-BAF7F73B08DA}" srcOrd="0" destOrd="0" parTransId="{37C45669-3E3D-4DEA-87D6-A73B266C95FC}" sibTransId="{B3AE6EBF-DD85-4BBF-A117-CA287AF3CC2D}"/>
    <dgm:cxn modelId="{FC71DEB1-C3C0-4CDB-AF74-CB1D49F7B303}" type="presOf" srcId="{BA427F2B-8244-4E0D-A632-BAF7F73B08DA}" destId="{0C4CA622-1D5B-45BD-A234-4F0DE0510913}" srcOrd="1" destOrd="0" presId="urn:microsoft.com/office/officeart/2005/8/layout/orgChart1"/>
    <dgm:cxn modelId="{3723B405-98DD-4880-A7CF-2C0D1F8A43B1}" type="presParOf" srcId="{8CF5587B-9A62-4873-905A-4A96687D1BEE}" destId="{3B20102C-44F3-4439-95F1-007C6C8F74F8}" srcOrd="0" destOrd="0" presId="urn:microsoft.com/office/officeart/2005/8/layout/orgChart1"/>
    <dgm:cxn modelId="{ACEF5660-BFB5-4EC1-81D8-A64FD67AA0BB}" type="presParOf" srcId="{3B20102C-44F3-4439-95F1-007C6C8F74F8}" destId="{6927FE0E-0484-46AD-98E0-0A5E1BB6A089}" srcOrd="0" destOrd="0" presId="urn:microsoft.com/office/officeart/2005/8/layout/orgChart1"/>
    <dgm:cxn modelId="{74090637-8FD3-481D-BE89-5E37D0DE8DD9}" type="presParOf" srcId="{6927FE0E-0484-46AD-98E0-0A5E1BB6A089}" destId="{CDCE0210-C9B2-4354-B532-06581A9DF831}" srcOrd="0" destOrd="0" presId="urn:microsoft.com/office/officeart/2005/8/layout/orgChart1"/>
    <dgm:cxn modelId="{C8BD5204-7B54-479A-8D4F-BE107447638A}" type="presParOf" srcId="{6927FE0E-0484-46AD-98E0-0A5E1BB6A089}" destId="{48E52C5D-ADD7-43D4-BB1E-C2F1F5F16735}" srcOrd="1" destOrd="0" presId="urn:microsoft.com/office/officeart/2005/8/layout/orgChart1"/>
    <dgm:cxn modelId="{07D63448-4991-49DD-AD5A-B7C89E54775B}" type="presParOf" srcId="{3B20102C-44F3-4439-95F1-007C6C8F74F8}" destId="{84908988-A49E-4A3C-ADBE-C664FDFAC28A}" srcOrd="1" destOrd="0" presId="urn:microsoft.com/office/officeart/2005/8/layout/orgChart1"/>
    <dgm:cxn modelId="{D25EFC82-F5DA-42BF-932F-2173F2D86690}" type="presParOf" srcId="{84908988-A49E-4A3C-ADBE-C664FDFAC28A}" destId="{9CB00573-0C24-4EB8-8766-5287F1F80C42}" srcOrd="0" destOrd="0" presId="urn:microsoft.com/office/officeart/2005/8/layout/orgChart1"/>
    <dgm:cxn modelId="{FA4B7016-E835-4AE6-B6C3-9C0B2C6BEE4E}" type="presParOf" srcId="{84908988-A49E-4A3C-ADBE-C664FDFAC28A}" destId="{902E4C55-2F44-4AD8-9DD5-2DFB3337F006}" srcOrd="1" destOrd="0" presId="urn:microsoft.com/office/officeart/2005/8/layout/orgChart1"/>
    <dgm:cxn modelId="{87FE1DCE-93CB-466F-ADC8-9A9A8CA210C9}" type="presParOf" srcId="{902E4C55-2F44-4AD8-9DD5-2DFB3337F006}" destId="{B9398171-F739-4DA7-855B-9C0838F7A0C9}" srcOrd="0" destOrd="0" presId="urn:microsoft.com/office/officeart/2005/8/layout/orgChart1"/>
    <dgm:cxn modelId="{B6720DE6-FE5B-4D71-8E84-495722A02189}" type="presParOf" srcId="{B9398171-F739-4DA7-855B-9C0838F7A0C9}" destId="{ACFF9FD3-C588-48AE-B478-0FD13E854D10}" srcOrd="0" destOrd="0" presId="urn:microsoft.com/office/officeart/2005/8/layout/orgChart1"/>
    <dgm:cxn modelId="{3F3BE330-C5DA-45EA-8E11-287A99B44459}" type="presParOf" srcId="{B9398171-F739-4DA7-855B-9C0838F7A0C9}" destId="{0C4CA622-1D5B-45BD-A234-4F0DE0510913}" srcOrd="1" destOrd="0" presId="urn:microsoft.com/office/officeart/2005/8/layout/orgChart1"/>
    <dgm:cxn modelId="{0082C7F9-7489-4233-88F9-D24162E2E9DA}" type="presParOf" srcId="{902E4C55-2F44-4AD8-9DD5-2DFB3337F006}" destId="{D8C9D9F7-32CD-4132-8CA0-B9EB772844FF}" srcOrd="1" destOrd="0" presId="urn:microsoft.com/office/officeart/2005/8/layout/orgChart1"/>
    <dgm:cxn modelId="{BBE7641D-C540-427D-8741-B0A7E14837F2}" type="presParOf" srcId="{902E4C55-2F44-4AD8-9DD5-2DFB3337F006}" destId="{91BABDEE-C326-4FFD-B8D2-EBE1C585C194}" srcOrd="2" destOrd="0" presId="urn:microsoft.com/office/officeart/2005/8/layout/orgChart1"/>
    <dgm:cxn modelId="{A88A561E-BB8C-46FA-A595-BB32F30FEA88}" type="presParOf" srcId="{84908988-A49E-4A3C-ADBE-C664FDFAC28A}" destId="{C3FB4D14-27A6-475A-9058-58BE8D86F600}" srcOrd="2" destOrd="0" presId="urn:microsoft.com/office/officeart/2005/8/layout/orgChart1"/>
    <dgm:cxn modelId="{6FE15342-44F0-42CC-BBDC-4CB4D7D1C491}" type="presParOf" srcId="{84908988-A49E-4A3C-ADBE-C664FDFAC28A}" destId="{B592E4B3-78DD-4708-8461-50B112FD6920}" srcOrd="3" destOrd="0" presId="urn:microsoft.com/office/officeart/2005/8/layout/orgChart1"/>
    <dgm:cxn modelId="{1F674229-4455-46D5-AC7C-38AFCF938DB1}" type="presParOf" srcId="{B592E4B3-78DD-4708-8461-50B112FD6920}" destId="{F27EF1CE-F27F-4458-90C5-84D3B37C7656}" srcOrd="0" destOrd="0" presId="urn:microsoft.com/office/officeart/2005/8/layout/orgChart1"/>
    <dgm:cxn modelId="{0DDFD537-6B21-4EEF-86C7-1E43639A4B17}" type="presParOf" srcId="{F27EF1CE-F27F-4458-90C5-84D3B37C7656}" destId="{88D14BC2-D758-4074-BCFA-CE531B94270D}" srcOrd="0" destOrd="0" presId="urn:microsoft.com/office/officeart/2005/8/layout/orgChart1"/>
    <dgm:cxn modelId="{02ABA266-DCB0-4F3A-881C-D224928324A3}" type="presParOf" srcId="{F27EF1CE-F27F-4458-90C5-84D3B37C7656}" destId="{4BFA8E25-DD03-42AE-8CDE-B013687E5A40}" srcOrd="1" destOrd="0" presId="urn:microsoft.com/office/officeart/2005/8/layout/orgChart1"/>
    <dgm:cxn modelId="{FC255C54-EBAB-4E96-9F80-759A4270A529}" type="presParOf" srcId="{B592E4B3-78DD-4708-8461-50B112FD6920}" destId="{23D657CC-C9D2-43A1-9DAB-ADA5C61C0C3F}" srcOrd="1" destOrd="0" presId="urn:microsoft.com/office/officeart/2005/8/layout/orgChart1"/>
    <dgm:cxn modelId="{903CF764-61B6-42B6-9B23-DDDE5E27E176}" type="presParOf" srcId="{B592E4B3-78DD-4708-8461-50B112FD6920}" destId="{D2D59B1A-4557-4248-81A7-9C0F3B70EB70}" srcOrd="2" destOrd="0" presId="urn:microsoft.com/office/officeart/2005/8/layout/orgChart1"/>
    <dgm:cxn modelId="{351A8420-CAF4-4A90-9A8B-D12297E498E6}" type="presParOf" srcId="{84908988-A49E-4A3C-ADBE-C664FDFAC28A}" destId="{A2DDCA16-57F6-42E9-9530-5003886882D7}" srcOrd="4" destOrd="0" presId="urn:microsoft.com/office/officeart/2005/8/layout/orgChart1"/>
    <dgm:cxn modelId="{40BED445-477F-482D-A9FE-7827EC46DBB5}" type="presParOf" srcId="{84908988-A49E-4A3C-ADBE-C664FDFAC28A}" destId="{40318330-28F7-401D-BD42-0E80335AF701}" srcOrd="5" destOrd="0" presId="urn:microsoft.com/office/officeart/2005/8/layout/orgChart1"/>
    <dgm:cxn modelId="{D71DAA33-B77F-473A-9D43-ED81B56A8D17}" type="presParOf" srcId="{40318330-28F7-401D-BD42-0E80335AF701}" destId="{05F22405-6567-468B-8BAA-7E1844A14FE0}" srcOrd="0" destOrd="0" presId="urn:microsoft.com/office/officeart/2005/8/layout/orgChart1"/>
    <dgm:cxn modelId="{E415DBB9-AF63-4E7D-ACA3-3A5BEC9C6831}" type="presParOf" srcId="{05F22405-6567-468B-8BAA-7E1844A14FE0}" destId="{B7B67915-F91F-4030-A4C6-E6DB6278CB87}" srcOrd="0" destOrd="0" presId="urn:microsoft.com/office/officeart/2005/8/layout/orgChart1"/>
    <dgm:cxn modelId="{EB6874E0-5727-4BAD-BC23-DE476500AC1A}" type="presParOf" srcId="{05F22405-6567-468B-8BAA-7E1844A14FE0}" destId="{9CF2637D-E881-438C-A5BF-A1B2386B6898}" srcOrd="1" destOrd="0" presId="urn:microsoft.com/office/officeart/2005/8/layout/orgChart1"/>
    <dgm:cxn modelId="{6D2929C6-96E5-4277-B2BF-77B7CD1C34A1}" type="presParOf" srcId="{40318330-28F7-401D-BD42-0E80335AF701}" destId="{6B3F4C45-94B6-4640-995F-96D4A30FE758}" srcOrd="1" destOrd="0" presId="urn:microsoft.com/office/officeart/2005/8/layout/orgChart1"/>
    <dgm:cxn modelId="{688FDF04-00EC-4B0E-A842-636910490CAC}" type="presParOf" srcId="{40318330-28F7-401D-BD42-0E80335AF701}" destId="{D30DDBB1-3F6A-4C5E-B157-BAF7132EF79D}" srcOrd="2" destOrd="0" presId="urn:microsoft.com/office/officeart/2005/8/layout/orgChart1"/>
    <dgm:cxn modelId="{B9913D98-AA26-44A3-82A2-4B4EA1FCE4F3}" type="presParOf" srcId="{3B20102C-44F3-4439-95F1-007C6C8F74F8}" destId="{B194A3EC-9900-49D6-A580-C88C255814C0}" srcOrd="2" destOrd="0" presId="urn:microsoft.com/office/officeart/2005/8/layout/orgChar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DDCA16-57F6-42E9-9530-5003886882D7}">
      <dsp:nvSpPr>
        <dsp:cNvPr id="0" name=""/>
        <dsp:cNvSpPr/>
      </dsp:nvSpPr>
      <dsp:spPr>
        <a:xfrm>
          <a:off x="3276600" y="1399032"/>
          <a:ext cx="2318218" cy="402335"/>
        </a:xfrm>
        <a:custGeom>
          <a:avLst/>
          <a:gdLst/>
          <a:ahLst/>
          <a:cxnLst/>
          <a:rect l="0" t="0" r="0" b="0"/>
          <a:pathLst>
            <a:path>
              <a:moveTo>
                <a:pt x="0" y="0"/>
              </a:moveTo>
              <a:lnTo>
                <a:pt x="0" y="201167"/>
              </a:lnTo>
              <a:lnTo>
                <a:pt x="2318218" y="201167"/>
              </a:lnTo>
              <a:lnTo>
                <a:pt x="2318218" y="4023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FB4D14-27A6-475A-9058-58BE8D86F600}">
      <dsp:nvSpPr>
        <dsp:cNvPr id="0" name=""/>
        <dsp:cNvSpPr/>
      </dsp:nvSpPr>
      <dsp:spPr>
        <a:xfrm>
          <a:off x="3230880" y="1399032"/>
          <a:ext cx="91440" cy="402335"/>
        </a:xfrm>
        <a:custGeom>
          <a:avLst/>
          <a:gdLst/>
          <a:ahLst/>
          <a:cxnLst/>
          <a:rect l="0" t="0" r="0" b="0"/>
          <a:pathLst>
            <a:path>
              <a:moveTo>
                <a:pt x="45720" y="0"/>
              </a:moveTo>
              <a:lnTo>
                <a:pt x="45720" y="4023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B00573-0C24-4EB8-8766-5287F1F80C42}">
      <dsp:nvSpPr>
        <dsp:cNvPr id="0" name=""/>
        <dsp:cNvSpPr/>
      </dsp:nvSpPr>
      <dsp:spPr>
        <a:xfrm>
          <a:off x="958381" y="1399032"/>
          <a:ext cx="2318218" cy="402335"/>
        </a:xfrm>
        <a:custGeom>
          <a:avLst/>
          <a:gdLst/>
          <a:ahLst/>
          <a:cxnLst/>
          <a:rect l="0" t="0" r="0" b="0"/>
          <a:pathLst>
            <a:path>
              <a:moveTo>
                <a:pt x="2318218" y="0"/>
              </a:moveTo>
              <a:lnTo>
                <a:pt x="2318218" y="201167"/>
              </a:lnTo>
              <a:lnTo>
                <a:pt x="0" y="201167"/>
              </a:lnTo>
              <a:lnTo>
                <a:pt x="0" y="4023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CE0210-C9B2-4354-B532-06581A9DF831}">
      <dsp:nvSpPr>
        <dsp:cNvPr id="0" name=""/>
        <dsp:cNvSpPr/>
      </dsp:nvSpPr>
      <dsp:spPr>
        <a:xfrm>
          <a:off x="2318658" y="441090"/>
          <a:ext cx="1915883" cy="957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sz="2100" kern="1200"/>
            <a:t>Workplace Communication</a:t>
          </a:r>
        </a:p>
      </dsp:txBody>
      <dsp:txXfrm>
        <a:off x="2318658" y="441090"/>
        <a:ext cx="1915883" cy="957941"/>
      </dsp:txXfrm>
    </dsp:sp>
    <dsp:sp modelId="{ACFF9FD3-C588-48AE-B478-0FD13E854D10}">
      <dsp:nvSpPr>
        <dsp:cNvPr id="0" name=""/>
        <dsp:cNvSpPr/>
      </dsp:nvSpPr>
      <dsp:spPr>
        <a:xfrm>
          <a:off x="439" y="1801367"/>
          <a:ext cx="1915883" cy="957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sz="2100" kern="1200"/>
            <a:t>Discussion </a:t>
          </a:r>
        </a:p>
      </dsp:txBody>
      <dsp:txXfrm>
        <a:off x="439" y="1801367"/>
        <a:ext cx="1915883" cy="957941"/>
      </dsp:txXfrm>
    </dsp:sp>
    <dsp:sp modelId="{88D14BC2-D758-4074-BCFA-CE531B94270D}">
      <dsp:nvSpPr>
        <dsp:cNvPr id="0" name=""/>
        <dsp:cNvSpPr/>
      </dsp:nvSpPr>
      <dsp:spPr>
        <a:xfrm>
          <a:off x="2318658" y="1801367"/>
          <a:ext cx="1915883" cy="957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sz="2100" kern="1200"/>
            <a:t>Exchange</a:t>
          </a:r>
        </a:p>
      </dsp:txBody>
      <dsp:txXfrm>
        <a:off x="2318658" y="1801367"/>
        <a:ext cx="1915883" cy="957941"/>
      </dsp:txXfrm>
    </dsp:sp>
    <dsp:sp modelId="{B7B67915-F91F-4030-A4C6-E6DB6278CB87}">
      <dsp:nvSpPr>
        <dsp:cNvPr id="0" name=""/>
        <dsp:cNvSpPr/>
      </dsp:nvSpPr>
      <dsp:spPr>
        <a:xfrm>
          <a:off x="4636876" y="1801367"/>
          <a:ext cx="1915883" cy="957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US" sz="2100" kern="1200"/>
            <a:t>Technology</a:t>
          </a:r>
        </a:p>
      </dsp:txBody>
      <dsp:txXfrm>
        <a:off x="4636876" y="1801367"/>
        <a:ext cx="1915883" cy="9579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63F09ED9-5397-42D6-A35F-EB62F53FE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2589</Words>
  <Characters>14759</Characters>
  <Application>Microsoft Office Word</Application>
  <DocSecurity>0</DocSecurity>
  <Lines>122</Lines>
  <Paragraphs>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vincenzo</cp:lastModifiedBy>
  <cp:revision>150</cp:revision>
  <dcterms:created xsi:type="dcterms:W3CDTF">2019-08-28T09:45:00Z</dcterms:created>
  <dcterms:modified xsi:type="dcterms:W3CDTF">2019-08-29T22:05:00Z</dcterms:modified>
</cp:coreProperties>
</file>