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28C86DEB" w:rsidR="021F216E" w:rsidRDefault="021F216E" w:rsidP="021F216E">
      <w:pPr>
        <w:jc w:val="center"/>
        <w:rPr>
          <w:rFonts w:ascii="Arial Nova" w:eastAsia="Arial Nova" w:hAnsi="Arial Nova" w:cs="Arial Nova"/>
          <w:sz w:val="72"/>
          <w:szCs w:val="72"/>
        </w:rPr>
      </w:pPr>
    </w:p>
    <w:p w14:paraId="4AF3A0FD" w14:textId="61ED33AA" w:rsidR="005468D5" w:rsidRPr="00F81F5E" w:rsidRDefault="005468D5" w:rsidP="0097492F">
      <w:pPr>
        <w:rPr>
          <w:rFonts w:ascii="Arial" w:eastAsia="Arial Nova" w:hAnsi="Arial" w:cs="Arial"/>
          <w:sz w:val="56"/>
          <w:szCs w:val="56"/>
          <w:lang w:val="en-GB"/>
        </w:rPr>
      </w:pPr>
      <w:r w:rsidRPr="00F81F5E">
        <w:rPr>
          <w:rFonts w:ascii="Arial" w:eastAsia="Arial Nova" w:hAnsi="Arial" w:cs="Arial"/>
          <w:sz w:val="56"/>
          <w:szCs w:val="56"/>
          <w:lang w:val="en-GB"/>
        </w:rPr>
        <w:t xml:space="preserve">Student </w:t>
      </w:r>
      <w:r w:rsidR="00035F09">
        <w:rPr>
          <w:rFonts w:ascii="Arial" w:eastAsia="Arial Nova" w:hAnsi="Arial" w:cs="Arial"/>
          <w:sz w:val="56"/>
          <w:szCs w:val="56"/>
          <w:lang w:val="en-GB"/>
        </w:rPr>
        <w:t>N</w:t>
      </w:r>
      <w:r w:rsidR="004A4106" w:rsidRPr="00F81F5E">
        <w:rPr>
          <w:rFonts w:ascii="Arial" w:eastAsia="Arial Nova" w:hAnsi="Arial" w:cs="Arial"/>
          <w:sz w:val="56"/>
          <w:szCs w:val="56"/>
          <w:lang w:val="en-GB"/>
        </w:rPr>
        <w:t>ame</w:t>
      </w:r>
      <w:r w:rsidR="00F81F5E" w:rsidRPr="00F81F5E">
        <w:rPr>
          <w:rFonts w:ascii="Arial" w:eastAsia="Arial Nova" w:hAnsi="Arial" w:cs="Arial"/>
          <w:sz w:val="56"/>
          <w:szCs w:val="56"/>
          <w:lang w:val="en-GB"/>
        </w:rPr>
        <w:t>-</w:t>
      </w:r>
      <w:r w:rsidR="008A158B">
        <w:rPr>
          <w:rFonts w:ascii="Arial" w:eastAsia="Arial Nova" w:hAnsi="Arial" w:cs="Arial"/>
          <w:sz w:val="56"/>
          <w:szCs w:val="56"/>
          <w:lang w:val="en-GB"/>
        </w:rPr>
        <w:t xml:space="preserve"> </w:t>
      </w:r>
      <w:r w:rsidR="00F81F5E" w:rsidRPr="00F81F5E">
        <w:rPr>
          <w:rFonts w:ascii="Arial" w:eastAsia="Arial Nova" w:hAnsi="Arial" w:cs="Arial"/>
          <w:sz w:val="56"/>
          <w:szCs w:val="56"/>
          <w:lang w:val="en-GB"/>
        </w:rPr>
        <w:t>Daljeet Matharu</w:t>
      </w:r>
    </w:p>
    <w:p w14:paraId="5E136992" w14:textId="6B1EDEDE" w:rsidR="005468D5" w:rsidRPr="00F81F5E" w:rsidRDefault="004A4106" w:rsidP="0097492F">
      <w:pPr>
        <w:rPr>
          <w:rFonts w:ascii="Arial" w:eastAsia="Arial Nova" w:hAnsi="Arial" w:cs="Arial"/>
          <w:sz w:val="56"/>
          <w:szCs w:val="56"/>
          <w:lang w:val="en-GB"/>
        </w:rPr>
      </w:pPr>
      <w:r w:rsidRPr="00F81F5E">
        <w:rPr>
          <w:rFonts w:ascii="Arial" w:eastAsia="Arial Nova" w:hAnsi="Arial" w:cs="Arial"/>
          <w:sz w:val="56"/>
          <w:szCs w:val="56"/>
          <w:lang w:val="en-GB"/>
        </w:rPr>
        <w:t xml:space="preserve"> </w:t>
      </w:r>
      <w:r w:rsidR="005468D5" w:rsidRPr="00F81F5E">
        <w:rPr>
          <w:rFonts w:ascii="Arial" w:eastAsia="Arial Nova" w:hAnsi="Arial" w:cs="Arial"/>
          <w:sz w:val="56"/>
          <w:szCs w:val="56"/>
          <w:lang w:val="en-GB"/>
        </w:rPr>
        <w:t>S</w:t>
      </w:r>
      <w:r w:rsidRPr="00F81F5E">
        <w:rPr>
          <w:rFonts w:ascii="Arial" w:eastAsia="Arial Nova" w:hAnsi="Arial" w:cs="Arial"/>
          <w:sz w:val="56"/>
          <w:szCs w:val="56"/>
          <w:lang w:val="en-GB"/>
        </w:rPr>
        <w:t xml:space="preserve">tudent </w:t>
      </w:r>
      <w:r w:rsidR="00035F09">
        <w:rPr>
          <w:rFonts w:ascii="Arial" w:eastAsia="Arial Nova" w:hAnsi="Arial" w:cs="Arial"/>
          <w:sz w:val="56"/>
          <w:szCs w:val="56"/>
          <w:lang w:val="en-GB"/>
        </w:rPr>
        <w:t>N</w:t>
      </w:r>
      <w:r w:rsidRPr="00F81F5E">
        <w:rPr>
          <w:rFonts w:ascii="Arial" w:eastAsia="Arial Nova" w:hAnsi="Arial" w:cs="Arial"/>
          <w:sz w:val="56"/>
          <w:szCs w:val="56"/>
          <w:lang w:val="en-GB"/>
        </w:rPr>
        <w:t>umber</w:t>
      </w:r>
      <w:r w:rsidR="00F81F5E">
        <w:rPr>
          <w:rFonts w:ascii="Arial" w:eastAsia="Arial Nova" w:hAnsi="Arial" w:cs="Arial"/>
          <w:sz w:val="56"/>
          <w:szCs w:val="56"/>
          <w:lang w:val="en-GB"/>
        </w:rPr>
        <w:t>- 2433456</w:t>
      </w:r>
    </w:p>
    <w:p w14:paraId="682E55F9" w14:textId="63E3F68B" w:rsidR="005468D5" w:rsidRPr="00F81F5E" w:rsidRDefault="004A4106" w:rsidP="0097492F">
      <w:pPr>
        <w:rPr>
          <w:rFonts w:ascii="Arial" w:eastAsia="Arial Nova" w:hAnsi="Arial" w:cs="Arial"/>
          <w:sz w:val="56"/>
          <w:szCs w:val="56"/>
          <w:lang w:val="en-GB"/>
        </w:rPr>
      </w:pPr>
      <w:r w:rsidRPr="00F81F5E">
        <w:rPr>
          <w:rFonts w:ascii="Arial" w:eastAsia="Arial Nova" w:hAnsi="Arial" w:cs="Arial"/>
          <w:sz w:val="56"/>
          <w:szCs w:val="56"/>
          <w:lang w:val="en-GB"/>
        </w:rPr>
        <w:t xml:space="preserve"> </w:t>
      </w:r>
      <w:r w:rsidR="005468D5" w:rsidRPr="00F81F5E">
        <w:rPr>
          <w:rFonts w:ascii="Arial" w:eastAsia="Arial Nova" w:hAnsi="Arial" w:cs="Arial"/>
          <w:sz w:val="56"/>
          <w:szCs w:val="56"/>
          <w:lang w:val="en-GB"/>
        </w:rPr>
        <w:t>M</w:t>
      </w:r>
      <w:r w:rsidRPr="00F81F5E">
        <w:rPr>
          <w:rFonts w:ascii="Arial" w:eastAsia="Arial Nova" w:hAnsi="Arial" w:cs="Arial"/>
          <w:sz w:val="56"/>
          <w:szCs w:val="56"/>
          <w:lang w:val="en-GB"/>
        </w:rPr>
        <w:t xml:space="preserve">odule </w:t>
      </w:r>
      <w:r w:rsidR="00035F09">
        <w:rPr>
          <w:rFonts w:ascii="Arial" w:eastAsia="Arial Nova" w:hAnsi="Arial" w:cs="Arial"/>
          <w:sz w:val="56"/>
          <w:szCs w:val="56"/>
          <w:lang w:val="en-GB"/>
        </w:rPr>
        <w:t>C</w:t>
      </w:r>
      <w:r w:rsidRPr="00F81F5E">
        <w:rPr>
          <w:rFonts w:ascii="Arial" w:eastAsia="Arial Nova" w:hAnsi="Arial" w:cs="Arial"/>
          <w:sz w:val="56"/>
          <w:szCs w:val="56"/>
          <w:lang w:val="en-GB"/>
        </w:rPr>
        <w:t>ode</w:t>
      </w:r>
      <w:r w:rsidR="00F81F5E">
        <w:rPr>
          <w:rFonts w:ascii="Arial" w:eastAsia="Arial Nova" w:hAnsi="Arial" w:cs="Arial"/>
          <w:sz w:val="56"/>
          <w:szCs w:val="56"/>
          <w:lang w:val="en-GB"/>
        </w:rPr>
        <w:t>-</w:t>
      </w:r>
      <w:r w:rsidR="008A158B">
        <w:rPr>
          <w:rFonts w:ascii="Arial" w:eastAsia="Arial Nova" w:hAnsi="Arial" w:cs="Arial"/>
          <w:sz w:val="56"/>
          <w:szCs w:val="56"/>
          <w:lang w:val="en-GB"/>
        </w:rPr>
        <w:t xml:space="preserve"> </w:t>
      </w:r>
      <w:r w:rsidR="00FE2E0F" w:rsidRPr="00FE2E0F">
        <w:rPr>
          <w:rFonts w:ascii="Arial" w:eastAsia="Arial Nova" w:hAnsi="Arial" w:cs="Arial"/>
          <w:sz w:val="56"/>
          <w:szCs w:val="56"/>
          <w:lang w:val="en-GB"/>
        </w:rPr>
        <w:t>BMHP5014</w:t>
      </w:r>
    </w:p>
    <w:p w14:paraId="34F10D84" w14:textId="12ABBFE3" w:rsidR="005468D5" w:rsidRPr="00F81F5E" w:rsidRDefault="004A4106" w:rsidP="0097492F">
      <w:pPr>
        <w:rPr>
          <w:rFonts w:ascii="Arial" w:eastAsia="Arial Nova" w:hAnsi="Arial" w:cs="Arial"/>
          <w:sz w:val="56"/>
          <w:szCs w:val="56"/>
          <w:lang w:val="en-GB"/>
        </w:rPr>
      </w:pPr>
      <w:r w:rsidRPr="00F81F5E">
        <w:rPr>
          <w:rFonts w:ascii="Arial" w:eastAsia="Arial Nova" w:hAnsi="Arial" w:cs="Arial"/>
          <w:sz w:val="56"/>
          <w:szCs w:val="56"/>
          <w:lang w:val="en-GB"/>
        </w:rPr>
        <w:t xml:space="preserve"> </w:t>
      </w:r>
      <w:r w:rsidR="007C425C">
        <w:rPr>
          <w:rFonts w:ascii="Arial" w:eastAsia="Arial Nova" w:hAnsi="Arial" w:cs="Arial"/>
          <w:sz w:val="56"/>
          <w:szCs w:val="56"/>
          <w:lang w:val="en-GB"/>
        </w:rPr>
        <w:t>Module</w:t>
      </w:r>
      <w:r w:rsidRPr="00F81F5E">
        <w:rPr>
          <w:rFonts w:ascii="Arial" w:eastAsia="Arial Nova" w:hAnsi="Arial" w:cs="Arial"/>
          <w:sz w:val="56"/>
          <w:szCs w:val="56"/>
          <w:lang w:val="en-GB"/>
        </w:rPr>
        <w:t xml:space="preserve"> </w:t>
      </w:r>
      <w:r w:rsidR="008A158B">
        <w:rPr>
          <w:rFonts w:ascii="Arial" w:eastAsia="Arial Nova" w:hAnsi="Arial" w:cs="Arial"/>
          <w:sz w:val="56"/>
          <w:szCs w:val="56"/>
          <w:lang w:val="en-GB"/>
        </w:rPr>
        <w:t>-</w:t>
      </w:r>
      <w:r w:rsidR="008F4088">
        <w:rPr>
          <w:rFonts w:ascii="Arial" w:eastAsia="Arial Nova" w:hAnsi="Arial" w:cs="Arial"/>
          <w:sz w:val="56"/>
          <w:szCs w:val="56"/>
          <w:lang w:val="en-GB"/>
        </w:rPr>
        <w:t xml:space="preserve"> </w:t>
      </w:r>
      <w:r w:rsidR="003F5997" w:rsidRPr="003F5997">
        <w:rPr>
          <w:rFonts w:ascii="Arial" w:eastAsia="Arial Nova" w:hAnsi="Arial" w:cs="Arial"/>
          <w:sz w:val="56"/>
          <w:szCs w:val="56"/>
          <w:lang w:val="en-GB"/>
        </w:rPr>
        <w:t>Change</w:t>
      </w:r>
      <w:r w:rsidR="0015433E">
        <w:rPr>
          <w:rFonts w:ascii="Arial" w:eastAsia="Arial Nova" w:hAnsi="Arial" w:cs="Arial"/>
          <w:sz w:val="56"/>
          <w:szCs w:val="56"/>
          <w:lang w:val="en-GB"/>
        </w:rPr>
        <w:t xml:space="preserve"> </w:t>
      </w:r>
      <w:r w:rsidR="003F5997" w:rsidRPr="003F5997">
        <w:rPr>
          <w:rFonts w:ascii="Arial" w:eastAsia="Arial Nova" w:hAnsi="Arial" w:cs="Arial"/>
          <w:sz w:val="56"/>
          <w:szCs w:val="56"/>
          <w:lang w:val="en-GB"/>
        </w:rPr>
        <w:t>makers: Creativity and Value Creation</w:t>
      </w:r>
    </w:p>
    <w:p w14:paraId="3B584CA8" w14:textId="3B762104" w:rsidR="004A4106" w:rsidRPr="00F81F5E" w:rsidRDefault="004A4106" w:rsidP="0097492F">
      <w:pPr>
        <w:rPr>
          <w:rFonts w:ascii="Arial" w:eastAsia="Arial Nova" w:hAnsi="Arial" w:cs="Arial"/>
          <w:sz w:val="56"/>
          <w:szCs w:val="56"/>
          <w:lang w:val="en-GB"/>
        </w:rPr>
      </w:pPr>
      <w:r w:rsidRPr="00F81F5E">
        <w:rPr>
          <w:rFonts w:ascii="Arial" w:eastAsia="Arial Nova" w:hAnsi="Arial" w:cs="Arial"/>
          <w:sz w:val="56"/>
          <w:szCs w:val="56"/>
          <w:lang w:val="en-GB"/>
        </w:rPr>
        <w:t xml:space="preserve"> </w:t>
      </w:r>
      <w:r w:rsidR="00DA6849">
        <w:rPr>
          <w:rFonts w:ascii="Arial" w:eastAsia="Arial Nova" w:hAnsi="Arial" w:cs="Arial"/>
          <w:sz w:val="56"/>
          <w:szCs w:val="56"/>
          <w:lang w:val="en-GB"/>
        </w:rPr>
        <w:t>A</w:t>
      </w:r>
      <w:r w:rsidRPr="00F81F5E">
        <w:rPr>
          <w:rFonts w:ascii="Arial" w:eastAsia="Arial Nova" w:hAnsi="Arial" w:cs="Arial"/>
          <w:sz w:val="56"/>
          <w:szCs w:val="56"/>
          <w:lang w:val="en-GB"/>
        </w:rPr>
        <w:t xml:space="preserve">ssignment </w:t>
      </w:r>
      <w:r w:rsidR="00DA6849">
        <w:rPr>
          <w:rFonts w:ascii="Arial" w:eastAsia="Arial Nova" w:hAnsi="Arial" w:cs="Arial"/>
          <w:sz w:val="56"/>
          <w:szCs w:val="56"/>
          <w:lang w:val="en-GB"/>
        </w:rPr>
        <w:t>-</w:t>
      </w:r>
      <w:r w:rsidR="008A158B">
        <w:rPr>
          <w:rFonts w:ascii="Arial" w:eastAsia="Arial Nova" w:hAnsi="Arial" w:cs="Arial"/>
          <w:sz w:val="56"/>
          <w:szCs w:val="56"/>
          <w:lang w:val="en-GB"/>
        </w:rPr>
        <w:t xml:space="preserve"> </w:t>
      </w:r>
      <w:r w:rsidR="00DA6849" w:rsidRPr="00DA6849">
        <w:rPr>
          <w:rFonts w:ascii="Arial" w:eastAsia="Arial Nova" w:hAnsi="Arial" w:cs="Arial"/>
          <w:sz w:val="56"/>
          <w:szCs w:val="56"/>
          <w:lang w:val="en-GB"/>
        </w:rPr>
        <w:t>Component 1: Online Portfolio of Set Exercises</w:t>
      </w:r>
    </w:p>
    <w:p w14:paraId="33535727" w14:textId="151F077E" w:rsidR="021F216E" w:rsidRDefault="021F216E" w:rsidP="021F216E">
      <w:pPr>
        <w:jc w:val="center"/>
        <w:rPr>
          <w:rFonts w:ascii="Arial Nova" w:eastAsia="Arial Nova" w:hAnsi="Arial Nova" w:cs="Arial Nova"/>
          <w:sz w:val="72"/>
          <w:szCs w:val="72"/>
        </w:rPr>
      </w:pPr>
    </w:p>
    <w:p w14:paraId="7D949619" w14:textId="77777777" w:rsidR="008F4088" w:rsidRDefault="008F4088" w:rsidP="00E807CC">
      <w:pPr>
        <w:rPr>
          <w:rFonts w:ascii="Arial Nova" w:eastAsia="Arial Nova" w:hAnsi="Arial Nova" w:cs="Arial Nova"/>
          <w:sz w:val="72"/>
          <w:szCs w:val="72"/>
        </w:rPr>
      </w:pPr>
    </w:p>
    <w:p w14:paraId="58975BEF" w14:textId="6510E8C7" w:rsidR="003B74E9" w:rsidRPr="008A158B" w:rsidRDefault="32ADAAF6" w:rsidP="00747084">
      <w:pPr>
        <w:rPr>
          <w:rFonts w:ascii="Arial" w:eastAsia="Arial Nova" w:hAnsi="Arial" w:cs="Arial"/>
          <w:i/>
          <w:iCs/>
          <w:sz w:val="28"/>
          <w:szCs w:val="28"/>
        </w:rPr>
      </w:pPr>
      <w:r w:rsidRPr="003C640F">
        <w:rPr>
          <w:rFonts w:ascii="Arial" w:eastAsia="Arial Nova" w:hAnsi="Arial" w:cs="Arial"/>
          <w:sz w:val="28"/>
          <w:szCs w:val="28"/>
        </w:rPr>
        <w:lastRenderedPageBreak/>
        <w:t>Task 1</w:t>
      </w:r>
      <w:r w:rsidR="006C7C9A" w:rsidRPr="003C640F">
        <w:rPr>
          <w:rFonts w:ascii="Arial" w:eastAsia="Arial Nova" w:hAnsi="Arial" w:cs="Arial"/>
          <w:sz w:val="28"/>
          <w:szCs w:val="28"/>
        </w:rPr>
        <w:t xml:space="preserve"> concept</w:t>
      </w:r>
      <w:r w:rsidR="00066A4D" w:rsidRPr="003C640F">
        <w:rPr>
          <w:rFonts w:ascii="Arial" w:eastAsia="Arial Nova" w:hAnsi="Arial" w:cs="Arial"/>
          <w:sz w:val="28"/>
          <w:szCs w:val="28"/>
        </w:rPr>
        <w:t xml:space="preserve"> map</w:t>
      </w:r>
    </w:p>
    <w:p w14:paraId="3598973F" w14:textId="77777777" w:rsidR="003C640F" w:rsidRPr="008A158B" w:rsidRDefault="003C640F" w:rsidP="003C640F">
      <w:pPr>
        <w:pStyle w:val="NormalWeb"/>
        <w:spacing w:before="200" w:beforeAutospacing="0" w:after="0" w:afterAutospacing="0" w:line="216" w:lineRule="auto"/>
        <w:ind w:left="360" w:hanging="360"/>
        <w:rPr>
          <w:rFonts w:ascii="Aptos" w:eastAsia="Calibri" w:hAnsi="Aptos" w:cs="Calibri"/>
          <w:i/>
          <w:iCs/>
          <w:color w:val="000000"/>
          <w:kern w:val="24"/>
          <w:sz w:val="28"/>
          <w:szCs w:val="28"/>
          <w:lang w:val="en-US"/>
        </w:rPr>
      </w:pPr>
      <w:r w:rsidRPr="008A158B">
        <w:rPr>
          <w:rFonts w:ascii="Aptos" w:eastAsia="Calibri" w:hAnsi="Aptos" w:cs="Calibri"/>
          <w:i/>
          <w:iCs/>
          <w:color w:val="000000"/>
          <w:kern w:val="24"/>
          <w:sz w:val="28"/>
          <w:szCs w:val="28"/>
          <w:lang w:val="en-US"/>
        </w:rPr>
        <w:t>Create a concept map that outlines the relationship between creativity, value creation, and health and social care improvement. Within the concept map explain how these concepts interact in a health and social care context (250 words)</w:t>
      </w:r>
    </w:p>
    <w:p w14:paraId="575B48EB" w14:textId="77777777" w:rsidR="0086297A" w:rsidRPr="003C640F" w:rsidRDefault="0086297A" w:rsidP="003C640F">
      <w:pPr>
        <w:pStyle w:val="NormalWeb"/>
        <w:spacing w:before="200" w:beforeAutospacing="0" w:after="0" w:afterAutospacing="0" w:line="216" w:lineRule="auto"/>
        <w:ind w:left="360" w:hanging="360"/>
        <w:rPr>
          <w:sz w:val="28"/>
          <w:szCs w:val="28"/>
        </w:rPr>
      </w:pPr>
    </w:p>
    <w:p w14:paraId="54CACC36" w14:textId="7AB1A406" w:rsidR="00EE0D61" w:rsidRDefault="000309C7" w:rsidP="00747084">
      <w:pPr>
        <w:rPr>
          <w:rFonts w:ascii="Arial" w:eastAsia="Arial Nova" w:hAnsi="Arial" w:cs="Arial"/>
          <w:sz w:val="24"/>
          <w:szCs w:val="24"/>
        </w:rPr>
      </w:pPr>
      <w:r>
        <w:rPr>
          <w:rFonts w:ascii="Arial" w:eastAsia="Arial Nova" w:hAnsi="Arial" w:cs="Arial"/>
          <w:noProof/>
          <w:sz w:val="24"/>
          <w:szCs w:val="24"/>
        </w:rPr>
        <w:drawing>
          <wp:inline distT="0" distB="0" distL="0" distR="0" wp14:anchorId="0BEE85ED" wp14:editId="6BD3C38A">
            <wp:extent cx="5943600" cy="4960620"/>
            <wp:effectExtent l="0" t="0" r="0" b="0"/>
            <wp:docPr id="153667080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70802" name="Picture 1536670802"/>
                    <pic:cNvPicPr/>
                  </pic:nvPicPr>
                  <pic:blipFill>
                    <a:blip r:embed="rId9">
                      <a:extLst>
                        <a:ext uri="{28A0092B-C50C-407E-A947-70E740481C1C}">
                          <a14:useLocalDpi xmlns:a14="http://schemas.microsoft.com/office/drawing/2010/main" val="0"/>
                        </a:ext>
                      </a:extLst>
                    </a:blip>
                    <a:stretch>
                      <a:fillRect/>
                    </a:stretch>
                  </pic:blipFill>
                  <pic:spPr>
                    <a:xfrm>
                      <a:off x="0" y="0"/>
                      <a:ext cx="5943600" cy="4960620"/>
                    </a:xfrm>
                    <a:prstGeom prst="rect">
                      <a:avLst/>
                    </a:prstGeom>
                  </pic:spPr>
                </pic:pic>
              </a:graphicData>
            </a:graphic>
          </wp:inline>
        </w:drawing>
      </w:r>
    </w:p>
    <w:p w14:paraId="4E0AA907" w14:textId="77777777" w:rsidR="00EE0D61" w:rsidRDefault="00EE0D61" w:rsidP="00747084">
      <w:pPr>
        <w:rPr>
          <w:rFonts w:ascii="Arial" w:eastAsia="Arial Nova" w:hAnsi="Arial" w:cs="Arial"/>
          <w:sz w:val="24"/>
          <w:szCs w:val="24"/>
        </w:rPr>
      </w:pPr>
    </w:p>
    <w:p w14:paraId="1D01D14F" w14:textId="47A09837" w:rsidR="00E807CC" w:rsidRPr="007377B8" w:rsidRDefault="00E807CC" w:rsidP="47853A3C">
      <w:pPr>
        <w:rPr>
          <w:rFonts w:ascii="Arial" w:eastAsia="Arial Nova" w:hAnsi="Arial" w:cs="Arial"/>
          <w:sz w:val="24"/>
          <w:szCs w:val="24"/>
        </w:rPr>
      </w:pPr>
    </w:p>
    <w:p w14:paraId="0981BA5B" w14:textId="3C03CCE3" w:rsidR="00BF1E0F" w:rsidRDefault="000E69A3" w:rsidP="7C31A944">
      <w:pPr>
        <w:rPr>
          <w:rFonts w:ascii="Arial" w:eastAsia="Arial" w:hAnsi="Arial" w:cs="Arial"/>
        </w:rPr>
      </w:pPr>
      <w:r w:rsidRPr="7C31A944">
        <w:rPr>
          <w:rFonts w:ascii="Arial" w:eastAsia="Arial" w:hAnsi="Arial" w:cs="Arial"/>
        </w:rPr>
        <w:t>Overall, creativity generates ideas, value creation turns those ideas into practical benefits, and improvement processes embed them into everyday practice. Together, these concepts drive better outcomes for patients and more effective, empowered practice for staff.</w:t>
      </w:r>
    </w:p>
    <w:p w14:paraId="081E540A" w14:textId="77777777" w:rsidR="00841CA1" w:rsidRDefault="00841CA1" w:rsidP="47853A3C">
      <w:pPr>
        <w:rPr>
          <w:rFonts w:ascii="Arial Nova" w:eastAsia="Arial Nova" w:hAnsi="Arial Nova" w:cs="Arial Nova"/>
          <w:color w:val="000000" w:themeColor="text1"/>
          <w:sz w:val="44"/>
          <w:szCs w:val="44"/>
        </w:rPr>
      </w:pPr>
    </w:p>
    <w:p w14:paraId="78587690" w14:textId="469974B0"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70F0A408" w14:textId="7D46EE01" w:rsidR="002B384A" w:rsidRDefault="32ADAAF6" w:rsidP="00C80274">
      <w:pPr>
        <w:rPr>
          <w:rFonts w:ascii="Arial Nova" w:eastAsia="Arial Nova" w:hAnsi="Arial Nova" w:cs="Arial Nova"/>
          <w:i/>
          <w:iCs/>
        </w:rPr>
      </w:pPr>
      <w:r w:rsidRPr="00445071">
        <w:rPr>
          <w:rFonts w:ascii="Arial Nova" w:eastAsia="Arial Nova" w:hAnsi="Arial Nova" w:cs="Arial Nova"/>
          <w:i/>
          <w:iCs/>
        </w:rPr>
        <w:t>Complete a self-Reflection on the Convergent/Divergent</w:t>
      </w:r>
      <w:r w:rsidR="009C5459" w:rsidRPr="00445071">
        <w:rPr>
          <w:rFonts w:ascii="Arial Nova" w:eastAsia="Arial Nova" w:hAnsi="Arial Nova" w:cs="Arial Nova"/>
          <w:i/>
          <w:iCs/>
        </w:rPr>
        <w:t xml:space="preserve"> paperclip</w:t>
      </w:r>
      <w:r w:rsidRPr="00445071">
        <w:rPr>
          <w:rFonts w:ascii="Arial Nova" w:eastAsia="Arial Nova" w:hAnsi="Arial Nova" w:cs="Arial Nova"/>
          <w:i/>
          <w:iCs/>
        </w:rPr>
        <w:t xml:space="preserve"> thinking class activity using a reflective model (250 words, 1 source)</w:t>
      </w:r>
    </w:p>
    <w:p w14:paraId="5EF6F7BF" w14:textId="16765981" w:rsidR="00D25823" w:rsidRPr="00D25823" w:rsidRDefault="00D25823" w:rsidP="00A63316">
      <w:pPr>
        <w:spacing w:line="360" w:lineRule="auto"/>
        <w:rPr>
          <w:rFonts w:ascii="Arial" w:hAnsi="Arial" w:cs="Arial"/>
          <w:b/>
          <w:bCs/>
        </w:rPr>
      </w:pPr>
      <w:r w:rsidRPr="00D25823">
        <w:rPr>
          <w:rFonts w:ascii="Arial" w:hAnsi="Arial" w:cs="Arial"/>
          <w:b/>
          <w:bCs/>
        </w:rPr>
        <w:t>The following reflection will utilise the ERA Model of Reflection on the Paperclip Activity (Eraut, 1994).</w:t>
      </w:r>
    </w:p>
    <w:p w14:paraId="3D065E55" w14:textId="77777777" w:rsidR="00F76B96" w:rsidRPr="00445071" w:rsidRDefault="00F76B96" w:rsidP="00A63316">
      <w:pPr>
        <w:spacing w:line="360" w:lineRule="auto"/>
        <w:rPr>
          <w:rFonts w:ascii="Arial" w:hAnsi="Arial" w:cs="Arial"/>
          <w:b/>
          <w:bCs/>
          <w:lang w:val="en-GB" w:eastAsia="en-GB"/>
        </w:rPr>
      </w:pPr>
      <w:r w:rsidRPr="00445071">
        <w:rPr>
          <w:rFonts w:ascii="Arial" w:hAnsi="Arial" w:cs="Arial"/>
          <w:b/>
          <w:bCs/>
          <w:lang w:val="en-GB" w:eastAsia="en-GB"/>
        </w:rPr>
        <w:t>Experience</w:t>
      </w:r>
    </w:p>
    <w:p w14:paraId="385DC184" w14:textId="3830330C" w:rsidR="00F76B96" w:rsidRPr="00445071" w:rsidRDefault="00F76B96" w:rsidP="00A63316">
      <w:pPr>
        <w:spacing w:before="100" w:beforeAutospacing="1" w:after="100" w:afterAutospacing="1" w:line="360" w:lineRule="auto"/>
        <w:rPr>
          <w:rFonts w:ascii="Arial" w:eastAsia="Times New Roman" w:hAnsi="Arial" w:cs="Arial"/>
          <w:lang w:val="en-GB" w:eastAsia="en-GB"/>
        </w:rPr>
      </w:pPr>
      <w:r w:rsidRPr="00445071">
        <w:rPr>
          <w:rFonts w:ascii="Arial" w:eastAsia="Times New Roman" w:hAnsi="Arial" w:cs="Arial"/>
          <w:lang w:val="en-GB" w:eastAsia="en-GB"/>
        </w:rPr>
        <w:t xml:space="preserve">In </w:t>
      </w:r>
      <w:r w:rsidR="00EA2C27">
        <w:rPr>
          <w:rFonts w:ascii="Arial" w:eastAsia="Times New Roman" w:hAnsi="Arial" w:cs="Arial"/>
          <w:lang w:val="en-GB" w:eastAsia="en-GB"/>
        </w:rPr>
        <w:t>class</w:t>
      </w:r>
      <w:r w:rsidRPr="00445071">
        <w:rPr>
          <w:rFonts w:ascii="Arial" w:eastAsia="Times New Roman" w:hAnsi="Arial" w:cs="Arial"/>
          <w:lang w:val="en-GB" w:eastAsia="en-GB"/>
        </w:rPr>
        <w:t xml:space="preserve"> our group was asked to generate as many uses as possible for a paperclip within ten minutes. This task encouraged rapid idea generation and collaborative creativity. The process relied heavily on divergent thinking, which involves producing multiple, varied ideas without immediate judgement (Guilford, 1967</w:t>
      </w:r>
      <w:r w:rsidR="006D7E46">
        <w:rPr>
          <w:rFonts w:ascii="Arial" w:eastAsia="Times New Roman" w:hAnsi="Arial" w:cs="Arial"/>
          <w:lang w:val="en-GB" w:eastAsia="en-GB"/>
        </w:rPr>
        <w:t>:</w:t>
      </w:r>
      <w:r w:rsidRPr="00445071">
        <w:rPr>
          <w:rFonts w:ascii="Arial" w:eastAsia="Times New Roman" w:hAnsi="Arial" w:cs="Arial"/>
          <w:lang w:val="en-GB" w:eastAsia="en-GB"/>
        </w:rPr>
        <w:t xml:space="preserve"> Runco, 2014). Each group member contributed differently, offering practical, creative, and unconventional suggestions. I actively participated by sharing ideas and expanding on others’ contributions, which helped sustain the flow of thinking.</w:t>
      </w:r>
      <w:r w:rsidR="002F749D">
        <w:rPr>
          <w:rFonts w:ascii="Arial" w:eastAsia="Times New Roman" w:hAnsi="Arial" w:cs="Arial"/>
          <w:lang w:val="en-GB" w:eastAsia="en-GB"/>
        </w:rPr>
        <w:t xml:space="preserve"> </w:t>
      </w:r>
      <w:r w:rsidR="002F749D" w:rsidRPr="002F749D">
        <w:rPr>
          <w:rFonts w:ascii="Arial" w:eastAsia="Times New Roman" w:hAnsi="Arial" w:cs="Arial"/>
          <w:lang w:eastAsia="en-GB"/>
        </w:rPr>
        <w:t>We later used convergent thinking to refine, organise, and select the most practical ideas, allowing the group to move from broad creativity to focused decision</w:t>
      </w:r>
      <w:r w:rsidR="002F749D" w:rsidRPr="002F749D">
        <w:rPr>
          <w:rFonts w:ascii="Arial" w:eastAsia="Times New Roman" w:hAnsi="Arial" w:cs="Arial"/>
          <w:lang w:eastAsia="en-GB"/>
        </w:rPr>
        <w:noBreakHyphen/>
        <w:t>making (Cropley, 2006).</w:t>
      </w:r>
    </w:p>
    <w:p w14:paraId="7FD5A83C" w14:textId="77777777" w:rsidR="00F76B96" w:rsidRPr="00445071" w:rsidRDefault="00F76B96" w:rsidP="00A63316">
      <w:pPr>
        <w:spacing w:line="360" w:lineRule="auto"/>
        <w:rPr>
          <w:rFonts w:ascii="Arial" w:hAnsi="Arial" w:cs="Arial"/>
          <w:b/>
          <w:bCs/>
          <w:lang w:val="en-GB" w:eastAsia="en-GB"/>
        </w:rPr>
      </w:pPr>
      <w:r w:rsidRPr="00445071">
        <w:rPr>
          <w:rFonts w:ascii="Arial" w:hAnsi="Arial" w:cs="Arial"/>
          <w:b/>
          <w:bCs/>
          <w:lang w:val="en-GB" w:eastAsia="en-GB"/>
        </w:rPr>
        <w:t>Reflection</w:t>
      </w:r>
    </w:p>
    <w:p w14:paraId="42A40A58" w14:textId="1681C248" w:rsidR="00F76B96" w:rsidRDefault="00F76B96" w:rsidP="00A63316">
      <w:pPr>
        <w:spacing w:before="100" w:beforeAutospacing="1" w:after="100" w:afterAutospacing="1" w:line="360" w:lineRule="auto"/>
        <w:rPr>
          <w:rFonts w:ascii="Arial" w:eastAsia="Times New Roman" w:hAnsi="Arial" w:cs="Arial"/>
          <w:lang w:val="en-GB" w:eastAsia="en-GB"/>
        </w:rPr>
      </w:pPr>
      <w:r w:rsidRPr="00445071">
        <w:rPr>
          <w:rFonts w:ascii="Arial" w:eastAsia="Times New Roman" w:hAnsi="Arial" w:cs="Arial"/>
          <w:lang w:val="en-GB" w:eastAsia="en-GB"/>
        </w:rPr>
        <w:t>Reflecting on the activity, I realised how group interaction influences creative problem</w:t>
      </w:r>
      <w:r w:rsidRPr="00445071">
        <w:rPr>
          <w:rFonts w:ascii="Arial" w:eastAsia="Times New Roman" w:hAnsi="Arial" w:cs="Arial"/>
          <w:lang w:val="en-GB" w:eastAsia="en-GB"/>
        </w:rPr>
        <w:noBreakHyphen/>
        <w:t>solving. Divergent thinking allowed us to explore a wide range of possibilities, while convergent thinking helped us organise, refine, and evaluate the ideas more logically (Cropley, 2006</w:t>
      </w:r>
      <w:r w:rsidR="006D7E46">
        <w:rPr>
          <w:rFonts w:ascii="Arial" w:eastAsia="Times New Roman" w:hAnsi="Arial" w:cs="Arial"/>
          <w:lang w:val="en-GB" w:eastAsia="en-GB"/>
        </w:rPr>
        <w:t>:</w:t>
      </w:r>
      <w:r w:rsidRPr="00445071">
        <w:rPr>
          <w:rFonts w:ascii="Arial" w:eastAsia="Times New Roman" w:hAnsi="Arial" w:cs="Arial"/>
          <w:lang w:val="en-GB" w:eastAsia="en-GB"/>
        </w:rPr>
        <w:t xml:space="preserve"> Sawyer, 2012). I noticed that I naturally adopted a facilitative role, helping the group stay focused and encouraging quieter members to contribute. The activity demonstrated how suspending judgement can enhance creativity and how communication supports idea expansion. This mirrors teamwork in health and social care, where diverse perspectives and collaborative thinking improve decision</w:t>
      </w:r>
      <w:r w:rsidRPr="00445071">
        <w:rPr>
          <w:rFonts w:ascii="Arial" w:eastAsia="Times New Roman" w:hAnsi="Arial" w:cs="Arial"/>
          <w:lang w:val="en-GB" w:eastAsia="en-GB"/>
        </w:rPr>
        <w:noBreakHyphen/>
        <w:t>making (Thompson, 2018).</w:t>
      </w:r>
    </w:p>
    <w:p w14:paraId="2A2DB83F" w14:textId="77777777" w:rsidR="00F76B96" w:rsidRPr="00445071" w:rsidRDefault="00F76B96" w:rsidP="00A63316">
      <w:pPr>
        <w:spacing w:line="360" w:lineRule="auto"/>
        <w:rPr>
          <w:rFonts w:ascii="Arial" w:hAnsi="Arial" w:cs="Arial"/>
          <w:lang w:val="en-GB" w:eastAsia="en-GB"/>
        </w:rPr>
      </w:pPr>
      <w:r w:rsidRPr="00445071">
        <w:rPr>
          <w:rFonts w:ascii="Arial" w:hAnsi="Arial" w:cs="Arial"/>
          <w:b/>
          <w:bCs/>
          <w:lang w:val="en-GB" w:eastAsia="en-GB"/>
        </w:rPr>
        <w:t>Action</w:t>
      </w:r>
    </w:p>
    <w:p w14:paraId="1D5ED050" w14:textId="49080B72" w:rsidR="00035F09" w:rsidRPr="00445071" w:rsidRDefault="00445071" w:rsidP="00A63316">
      <w:pPr>
        <w:spacing w:line="360" w:lineRule="auto"/>
        <w:rPr>
          <w:rFonts w:ascii="Arial" w:eastAsia="Times New Roman" w:hAnsi="Arial" w:cs="Arial"/>
          <w:lang w:val="en-GB" w:eastAsia="en-GB"/>
        </w:rPr>
      </w:pPr>
      <w:r w:rsidRPr="00445071">
        <w:rPr>
          <w:rFonts w:ascii="Arial" w:hAnsi="Arial" w:cs="Arial"/>
          <w:lang w:eastAsia="en-GB"/>
        </w:rPr>
        <w:t>From this experience, I plan to apply both divergent and convergent thinking in future group tasks. I will encourage open brainstorming before narrowing ideas down, ensuring all contributions are valued, reflecting evidence that divergent thinking supports idea generation while convergent thinking strengthens decision</w:t>
      </w:r>
      <w:r w:rsidRPr="00445071">
        <w:rPr>
          <w:rFonts w:ascii="Arial" w:hAnsi="Arial" w:cs="Arial"/>
          <w:lang w:eastAsia="en-GB"/>
        </w:rPr>
        <w:noBreakHyphen/>
        <w:t>making (Guilford, 1967</w:t>
      </w:r>
      <w:r w:rsidR="006D7E46">
        <w:rPr>
          <w:rFonts w:ascii="Arial" w:hAnsi="Arial" w:cs="Arial"/>
          <w:lang w:eastAsia="en-GB"/>
        </w:rPr>
        <w:t>:</w:t>
      </w:r>
      <w:r w:rsidRPr="00445071">
        <w:rPr>
          <w:rFonts w:ascii="Arial" w:hAnsi="Arial" w:cs="Arial"/>
          <w:lang w:eastAsia="en-GB"/>
        </w:rPr>
        <w:t xml:space="preserve"> Cropley, 2006). This balanced approach can strengthen problem solving and innovation in care settings, as creative </w:t>
      </w:r>
      <w:r w:rsidRPr="00445071">
        <w:rPr>
          <w:rFonts w:ascii="Arial" w:hAnsi="Arial" w:cs="Arial"/>
          <w:lang w:eastAsia="en-GB"/>
        </w:rPr>
        <w:lastRenderedPageBreak/>
        <w:t>collaboration enhances effective practice (Sawyer, 2012</w:t>
      </w:r>
      <w:r w:rsidR="006D7E46">
        <w:rPr>
          <w:rFonts w:ascii="Arial" w:hAnsi="Arial" w:cs="Arial"/>
          <w:lang w:eastAsia="en-GB"/>
        </w:rPr>
        <w:t>:</w:t>
      </w:r>
      <w:r w:rsidRPr="00445071">
        <w:rPr>
          <w:rFonts w:ascii="Arial" w:hAnsi="Arial" w:cs="Arial"/>
          <w:lang w:eastAsia="en-GB"/>
        </w:rPr>
        <w:t xml:space="preserve"> Thompson, 2018). I also aim to continue developing my facilitation skills by promoting inclusive communication and supporting collaborative creativity (Runco, 2014).</w:t>
      </w:r>
    </w:p>
    <w:p w14:paraId="2601BFD9" w14:textId="77777777" w:rsidR="00F76B96" w:rsidRDefault="00F76B96" w:rsidP="021F216E">
      <w:pPr>
        <w:rPr>
          <w:rFonts w:ascii="Arial Nova" w:eastAsia="Arial Nova" w:hAnsi="Arial Nova" w:cs="Arial Nova"/>
          <w:i/>
          <w:iCs/>
          <w:color w:val="000000" w:themeColor="text1"/>
        </w:rPr>
      </w:pPr>
    </w:p>
    <w:p w14:paraId="56DB7571" w14:textId="77777777" w:rsidR="00445071" w:rsidRDefault="0072225A" w:rsidP="00445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GB" w:eastAsia="en-GB"/>
        </w:rPr>
      </w:pPr>
      <w:r w:rsidRPr="0072225A">
        <w:rPr>
          <w:rFonts w:ascii="Courier New" w:eastAsia="Times New Roman" w:hAnsi="Courier New" w:cs="Courier New"/>
          <w:sz w:val="20"/>
          <w:szCs w:val="20"/>
          <w:lang w:val="en-GB" w:eastAsia="en-GB"/>
        </w:rPr>
        <w:t xml:space="preserve">                                                  </w:t>
      </w:r>
    </w:p>
    <w:p w14:paraId="3D8E9ECA" w14:textId="05B39EB0" w:rsidR="32ADAAF6" w:rsidRDefault="2A01ADFD" w:rsidP="00445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592A0C2D" w14:textId="77777777" w:rsidR="00445071" w:rsidRPr="00445071" w:rsidRDefault="00445071" w:rsidP="00445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GB" w:eastAsia="en-GB"/>
        </w:rPr>
      </w:pPr>
    </w:p>
    <w:p w14:paraId="768863AC" w14:textId="0A839A48" w:rsidR="000B4CFA" w:rsidRDefault="32ADAAF6" w:rsidP="007C7240">
      <w:pPr>
        <w:spacing w:line="360" w:lineRule="auto"/>
        <w:rPr>
          <w:rFonts w:ascii="Arial" w:eastAsia="Arial Nova" w:hAnsi="Arial" w:cs="Arial"/>
          <w:b/>
          <w:b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362051BA" w14:textId="137B8F0A" w:rsidR="001F26BB" w:rsidRPr="001F26BB" w:rsidRDefault="001F26BB" w:rsidP="007C7240">
      <w:pPr>
        <w:spacing w:line="360" w:lineRule="auto"/>
        <w:rPr>
          <w:rFonts w:ascii="Arial" w:eastAsia="Arial Nova" w:hAnsi="Arial" w:cs="Arial"/>
          <w:color w:val="000000" w:themeColor="text1"/>
          <w:lang w:val="en-GB"/>
        </w:rPr>
      </w:pPr>
      <w:r w:rsidRPr="001F26BB">
        <w:rPr>
          <w:rFonts w:ascii="Arial" w:eastAsia="Arial Nova" w:hAnsi="Arial" w:cs="Arial"/>
          <w:b/>
          <w:bCs/>
          <w:color w:val="000000" w:themeColor="text1"/>
          <w:lang w:val="en-GB"/>
        </w:rPr>
        <w:t xml:space="preserve">Case Study 1: “NHS at Home” </w:t>
      </w:r>
      <w:r w:rsidR="00865940">
        <w:rPr>
          <w:rFonts w:ascii="Arial" w:eastAsia="Arial Nova" w:hAnsi="Arial" w:cs="Arial"/>
          <w:b/>
          <w:bCs/>
          <w:color w:val="000000" w:themeColor="text1"/>
          <w:lang w:val="en-GB"/>
        </w:rPr>
        <w:t>-</w:t>
      </w:r>
      <w:r w:rsidRPr="001F26BB">
        <w:rPr>
          <w:rFonts w:ascii="Arial" w:eastAsia="Arial Nova" w:hAnsi="Arial" w:cs="Arial"/>
          <w:b/>
          <w:bCs/>
          <w:color w:val="000000" w:themeColor="text1"/>
          <w:lang w:val="en-GB"/>
        </w:rPr>
        <w:t xml:space="preserve"> Remote Monitoring to Reduce Hospital Admissions (Imperial College Healthcare NHS Trust, 2024).</w:t>
      </w:r>
    </w:p>
    <w:p w14:paraId="123A5F2A" w14:textId="6A26B83E" w:rsidR="000C4993" w:rsidRPr="007E58FA" w:rsidRDefault="000C4993" w:rsidP="007C7240">
      <w:pPr>
        <w:spacing w:line="360" w:lineRule="auto"/>
        <w:rPr>
          <w:rFonts w:ascii="Arial" w:eastAsia="Arial Nova" w:hAnsi="Arial" w:cs="Arial"/>
          <w:b/>
          <w:bCs/>
          <w:color w:val="000000" w:themeColor="text1"/>
          <w:lang w:val="en-GB"/>
        </w:rPr>
      </w:pPr>
      <w:r w:rsidRPr="007E58FA">
        <w:rPr>
          <w:rFonts w:ascii="Arial" w:eastAsia="Arial Nova" w:hAnsi="Arial" w:cs="Arial"/>
          <w:b/>
          <w:bCs/>
          <w:color w:val="000000" w:themeColor="text1"/>
          <w:lang w:val="en-GB"/>
        </w:rPr>
        <w:t xml:space="preserve">Creativity and Innovation in NHS Remote Monitoring </w:t>
      </w:r>
    </w:p>
    <w:p w14:paraId="646192E4" w14:textId="0A071A59" w:rsidR="000C4993" w:rsidRPr="007E58FA" w:rsidRDefault="000C4993" w:rsidP="007C7240">
      <w:pPr>
        <w:spacing w:line="360" w:lineRule="auto"/>
        <w:rPr>
          <w:rFonts w:ascii="Arial" w:eastAsia="Arial Nova" w:hAnsi="Arial" w:cs="Arial"/>
          <w:color w:val="000000" w:themeColor="text1"/>
          <w:lang w:val="en-GB"/>
        </w:rPr>
      </w:pPr>
      <w:r w:rsidRPr="007E58FA">
        <w:rPr>
          <w:rFonts w:ascii="Arial" w:eastAsia="Arial Nova" w:hAnsi="Arial" w:cs="Arial"/>
          <w:color w:val="000000" w:themeColor="text1"/>
          <w:lang w:val="en-GB"/>
        </w:rPr>
        <w:t>Creativity was central to the development of the NHS remote</w:t>
      </w:r>
      <w:r w:rsidRPr="007E58FA">
        <w:rPr>
          <w:rFonts w:ascii="Arial" w:eastAsia="Arial Nova" w:hAnsi="Arial" w:cs="Arial"/>
          <w:color w:val="000000" w:themeColor="text1"/>
          <w:lang w:val="en-GB"/>
        </w:rPr>
        <w:noBreakHyphen/>
        <w:t>monitoring initiative, enabling healthcare teams to redesign traditional post</w:t>
      </w:r>
      <w:r w:rsidRPr="007E58FA">
        <w:rPr>
          <w:rFonts w:ascii="Arial" w:eastAsia="Arial Nova" w:hAnsi="Arial" w:cs="Arial"/>
          <w:color w:val="000000" w:themeColor="text1"/>
          <w:lang w:val="en-GB"/>
        </w:rPr>
        <w:noBreakHyphen/>
        <w:t>hospital care and respond to rising readmissions. The programme emerged from growing evidence that technology</w:t>
      </w:r>
      <w:r w:rsidRPr="007E58FA">
        <w:rPr>
          <w:rFonts w:ascii="Arial" w:eastAsia="Arial Nova" w:hAnsi="Arial" w:cs="Arial"/>
          <w:color w:val="000000" w:themeColor="text1"/>
          <w:lang w:val="en-GB"/>
        </w:rPr>
        <w:noBreakHyphen/>
        <w:t>enabled pathways can improve recovery and reduce avoidable admissions (Imperial College Healthcare NHS Trust, 2024). Creative thinking encouraged clinicians, digital health specialists, and system leaders to explore new technological possibilities, reimagine service delivery, and collaborate across disciplines to create safer, more personalised care</w:t>
      </w:r>
      <w:r w:rsidR="00AD44E7">
        <w:rPr>
          <w:rFonts w:ascii="Arial" w:eastAsia="Arial Nova" w:hAnsi="Arial" w:cs="Arial"/>
          <w:color w:val="000000" w:themeColor="text1"/>
          <w:lang w:val="en-GB"/>
        </w:rPr>
        <w:t xml:space="preserve"> </w:t>
      </w:r>
      <w:r w:rsidR="00AD44E7" w:rsidRPr="00AD44E7">
        <w:rPr>
          <w:rFonts w:ascii="Arial" w:eastAsia="Arial Nova" w:hAnsi="Arial" w:cs="Arial"/>
          <w:color w:val="000000" w:themeColor="text1"/>
          <w:lang w:val="en-GB"/>
        </w:rPr>
        <w:t>(Care Quality Commission, 2021).</w:t>
      </w:r>
    </w:p>
    <w:p w14:paraId="0E4D1D5B" w14:textId="77777777" w:rsidR="000C4993" w:rsidRPr="007E58FA" w:rsidRDefault="000C4993" w:rsidP="007C7240">
      <w:pPr>
        <w:spacing w:line="360" w:lineRule="auto"/>
        <w:rPr>
          <w:rFonts w:ascii="Arial" w:eastAsia="Arial Nova" w:hAnsi="Arial" w:cs="Arial"/>
          <w:color w:val="000000" w:themeColor="text1"/>
          <w:lang w:val="en-GB"/>
        </w:rPr>
      </w:pPr>
      <w:r w:rsidRPr="007E58FA">
        <w:rPr>
          <w:rFonts w:ascii="Arial" w:eastAsia="Arial Nova" w:hAnsi="Arial" w:cs="Arial"/>
          <w:color w:val="000000" w:themeColor="text1"/>
          <w:lang w:val="en-GB"/>
        </w:rPr>
        <w:t>One of the most significant creative approaches involved integrating digital tools and wearable devices into everyday clinical practice. For example, cardiac patients were provided with wearable ECG patches that transmitted real</w:t>
      </w:r>
      <w:r w:rsidRPr="007E58FA">
        <w:rPr>
          <w:rFonts w:ascii="Arial" w:eastAsia="Arial Nova" w:hAnsi="Arial" w:cs="Arial"/>
          <w:color w:val="000000" w:themeColor="text1"/>
          <w:lang w:val="en-GB"/>
        </w:rPr>
        <w:noBreakHyphen/>
        <w:t>time heart</w:t>
      </w:r>
      <w:r w:rsidRPr="007E58FA">
        <w:rPr>
          <w:rFonts w:ascii="Arial" w:eastAsia="Arial Nova" w:hAnsi="Arial" w:cs="Arial"/>
          <w:color w:val="000000" w:themeColor="text1"/>
          <w:lang w:val="en-GB"/>
        </w:rPr>
        <w:noBreakHyphen/>
        <w:t>rhythm data directly to clinicians, allowing early identification of deterioration without requiring hospital attendance (Imperial College Healthcare NHS Trust, 2024). This shift from reactive, appointment</w:t>
      </w:r>
      <w:r w:rsidRPr="007E58FA">
        <w:rPr>
          <w:rFonts w:ascii="Arial" w:eastAsia="Arial Nova" w:hAnsi="Arial" w:cs="Arial"/>
          <w:color w:val="000000" w:themeColor="text1"/>
          <w:lang w:val="en-GB"/>
        </w:rPr>
        <w:noBreakHyphen/>
        <w:t>based care to proactive, continuous monitoring reflected national calls for innovative, safe, and efficient digital pathways (Care Quality Commission, 2021).</w:t>
      </w:r>
    </w:p>
    <w:p w14:paraId="3F6BEE72" w14:textId="77777777" w:rsidR="000C4993" w:rsidRPr="007E58FA" w:rsidRDefault="000C4993" w:rsidP="007C7240">
      <w:pPr>
        <w:spacing w:line="360" w:lineRule="auto"/>
        <w:rPr>
          <w:rFonts w:ascii="Arial" w:eastAsia="Arial Nova" w:hAnsi="Arial" w:cs="Arial"/>
          <w:color w:val="000000" w:themeColor="text1"/>
          <w:lang w:val="en-GB"/>
        </w:rPr>
      </w:pPr>
      <w:r w:rsidRPr="007E58FA">
        <w:rPr>
          <w:rFonts w:ascii="Arial" w:eastAsia="Arial Nova" w:hAnsi="Arial" w:cs="Arial"/>
          <w:color w:val="000000" w:themeColor="text1"/>
          <w:lang w:val="en-GB"/>
        </w:rPr>
        <w:t>Creativity also drove the adoption of artificial intelligence (AI) to support clinical decision</w:t>
      </w:r>
      <w:r w:rsidRPr="007E58FA">
        <w:rPr>
          <w:rFonts w:ascii="Arial" w:eastAsia="Arial Nova" w:hAnsi="Arial" w:cs="Arial"/>
          <w:color w:val="000000" w:themeColor="text1"/>
          <w:lang w:val="en-GB"/>
        </w:rPr>
        <w:noBreakHyphen/>
        <w:t xml:space="preserve">making. AI systems analysed large volumes of patient data, identifying subtle changes that might indicate early deterioration. Bajwa </w:t>
      </w:r>
      <w:r w:rsidRPr="001F200D">
        <w:rPr>
          <w:rFonts w:ascii="Arial" w:eastAsia="Arial Nova" w:hAnsi="Arial" w:cs="Arial"/>
          <w:i/>
          <w:iCs/>
          <w:color w:val="000000" w:themeColor="text1"/>
          <w:lang w:val="en-GB"/>
        </w:rPr>
        <w:t>et al</w:t>
      </w:r>
      <w:r w:rsidRPr="007E58FA">
        <w:rPr>
          <w:rFonts w:ascii="Arial" w:eastAsia="Arial Nova" w:hAnsi="Arial" w:cs="Arial"/>
          <w:color w:val="000000" w:themeColor="text1"/>
          <w:lang w:val="en-GB"/>
        </w:rPr>
        <w:t>. (2021) emphasise that AI enhances diagnostic accuracy and enables more personalised care. A practical example includes AI</w:t>
      </w:r>
      <w:r w:rsidRPr="007E58FA">
        <w:rPr>
          <w:rFonts w:ascii="Arial" w:eastAsia="Arial Nova" w:hAnsi="Arial" w:cs="Arial"/>
          <w:color w:val="000000" w:themeColor="text1"/>
          <w:lang w:val="en-GB"/>
        </w:rPr>
        <w:noBreakHyphen/>
        <w:t xml:space="preserve">generated alerts that notified clinicians when a patient’s oxygen saturation dropped below </w:t>
      </w:r>
      <w:r w:rsidRPr="007E58FA">
        <w:rPr>
          <w:rFonts w:ascii="Arial" w:eastAsia="Arial Nova" w:hAnsi="Arial" w:cs="Arial"/>
          <w:color w:val="000000" w:themeColor="text1"/>
          <w:lang w:val="en-GB"/>
        </w:rPr>
        <w:lastRenderedPageBreak/>
        <w:t>their personalised baseline, prompting timely intervention and preventing emergency readmissions. Additional evidence shows AI can support cancer prognosis and treatment planning, demonstrating its wider potential across healthcare (Zhang, Shi and Wang, 2023).</w:t>
      </w:r>
    </w:p>
    <w:p w14:paraId="2AA762B5" w14:textId="6C0AA419" w:rsidR="000C4993" w:rsidRPr="007E58FA" w:rsidRDefault="000C4993" w:rsidP="007C7240">
      <w:pPr>
        <w:spacing w:line="360" w:lineRule="auto"/>
        <w:rPr>
          <w:rFonts w:ascii="Arial" w:eastAsia="Arial Nova" w:hAnsi="Arial" w:cs="Arial"/>
          <w:color w:val="000000" w:themeColor="text1"/>
          <w:lang w:val="en-GB"/>
        </w:rPr>
      </w:pPr>
      <w:r w:rsidRPr="007E58FA">
        <w:rPr>
          <w:rFonts w:ascii="Arial" w:eastAsia="Arial Nova" w:hAnsi="Arial" w:cs="Arial"/>
          <w:color w:val="000000" w:themeColor="text1"/>
          <w:lang w:val="en-GB"/>
        </w:rPr>
        <w:t>Collaborative creativity was equally important. Clinicians worked with digital health teams to design user</w:t>
      </w:r>
      <w:r w:rsidRPr="007E58FA">
        <w:rPr>
          <w:rFonts w:ascii="Arial" w:eastAsia="Arial Nova" w:hAnsi="Arial" w:cs="Arial"/>
          <w:color w:val="000000" w:themeColor="text1"/>
          <w:lang w:val="en-GB"/>
        </w:rPr>
        <w:noBreakHyphen/>
        <w:t>friendly platforms that patients could navigate independently. A simplified mobile app was co</w:t>
      </w:r>
      <w:r w:rsidRPr="007E58FA">
        <w:rPr>
          <w:rFonts w:ascii="Arial" w:eastAsia="Arial Nova" w:hAnsi="Arial" w:cs="Arial"/>
          <w:color w:val="000000" w:themeColor="text1"/>
          <w:lang w:val="en-GB"/>
        </w:rPr>
        <w:noBreakHyphen/>
        <w:t>developed with older adults to ensure accessibility for people with limited digital literacy, enabling them to upload symptoms, vital signs, and medication updates with confidence (MIND, 2021). Creative design also supported patients with cognitive impairments by reducing anxiety associated with repeated hospital visits and improving transitions between home and clinical environments (Alzheimer’s Society, 2019</w:t>
      </w:r>
      <w:r w:rsidR="007E58FA" w:rsidRPr="007E58FA">
        <w:rPr>
          <w:rFonts w:ascii="Arial" w:eastAsia="Arial Nova" w:hAnsi="Arial" w:cs="Arial"/>
          <w:color w:val="000000" w:themeColor="text1"/>
          <w:lang w:val="en-GB"/>
        </w:rPr>
        <w:t>:</w:t>
      </w:r>
      <w:r w:rsidRPr="007E58FA">
        <w:rPr>
          <w:rFonts w:ascii="Arial" w:eastAsia="Arial Nova" w:hAnsi="Arial" w:cs="Arial"/>
          <w:color w:val="000000" w:themeColor="text1"/>
          <w:lang w:val="en-GB"/>
        </w:rPr>
        <w:t xml:space="preserve"> NHS England, 2019).</w:t>
      </w:r>
    </w:p>
    <w:p w14:paraId="02FD570E" w14:textId="5F71F354" w:rsidR="000C4993" w:rsidRPr="007E58FA" w:rsidRDefault="000C4993" w:rsidP="007C7240">
      <w:pPr>
        <w:spacing w:line="360" w:lineRule="auto"/>
        <w:rPr>
          <w:rFonts w:ascii="Arial" w:eastAsia="Arial Nova" w:hAnsi="Arial" w:cs="Arial"/>
          <w:color w:val="000000" w:themeColor="text1"/>
          <w:lang w:val="en-GB"/>
        </w:rPr>
      </w:pPr>
      <w:r w:rsidRPr="007E58FA">
        <w:rPr>
          <w:rFonts w:ascii="Arial" w:eastAsia="Arial Nova" w:hAnsi="Arial" w:cs="Arial"/>
          <w:color w:val="000000" w:themeColor="text1"/>
          <w:lang w:val="en-GB"/>
        </w:rPr>
        <w:t>Finally, creativity extended to system</w:t>
      </w:r>
      <w:r w:rsidRPr="007E58FA">
        <w:rPr>
          <w:rFonts w:ascii="Arial" w:eastAsia="Arial Nova" w:hAnsi="Arial" w:cs="Arial"/>
          <w:color w:val="000000" w:themeColor="text1"/>
          <w:lang w:val="en-GB"/>
        </w:rPr>
        <w:noBreakHyphen/>
        <w:t>level innovation. Leaders explored new governance models, digital</w:t>
      </w:r>
      <w:r w:rsidRPr="007E58FA">
        <w:rPr>
          <w:rFonts w:ascii="Arial" w:eastAsia="Arial Nova" w:hAnsi="Arial" w:cs="Arial"/>
          <w:color w:val="000000" w:themeColor="text1"/>
          <w:lang w:val="en-GB"/>
        </w:rPr>
        <w:noBreakHyphen/>
        <w:t>safety principles, and patient</w:t>
      </w:r>
      <w:r w:rsidRPr="007E58FA">
        <w:rPr>
          <w:rFonts w:ascii="Arial" w:eastAsia="Arial Nova" w:hAnsi="Arial" w:cs="Arial"/>
          <w:color w:val="000000" w:themeColor="text1"/>
          <w:lang w:val="en-GB"/>
        </w:rPr>
        <w:noBreakHyphen/>
        <w:t xml:space="preserve">centred approaches to ensure technology was adopted responsibly </w:t>
      </w:r>
      <w:r w:rsidR="009918DE">
        <w:rPr>
          <w:rFonts w:ascii="Arial" w:eastAsia="Arial Nova" w:hAnsi="Arial" w:cs="Arial"/>
          <w:color w:val="000000" w:themeColor="text1"/>
          <w:lang w:val="en-GB"/>
        </w:rPr>
        <w:t>(</w:t>
      </w:r>
      <w:r w:rsidRPr="007E58FA">
        <w:rPr>
          <w:rFonts w:ascii="Arial" w:eastAsia="Arial Nova" w:hAnsi="Arial" w:cs="Arial"/>
          <w:color w:val="000000" w:themeColor="text1"/>
          <w:lang w:val="en-GB"/>
        </w:rPr>
        <w:t>Vats, 2024). These creative strategies collectively transformed remote monitoring from a small</w:t>
      </w:r>
      <w:r w:rsidRPr="007E58FA">
        <w:rPr>
          <w:rFonts w:ascii="Arial" w:eastAsia="Arial Nova" w:hAnsi="Arial" w:cs="Arial"/>
          <w:color w:val="000000" w:themeColor="text1"/>
          <w:lang w:val="en-GB"/>
        </w:rPr>
        <w:noBreakHyphen/>
        <w:t>scale digital trial into a robust, person</w:t>
      </w:r>
      <w:r w:rsidRPr="007E58FA">
        <w:rPr>
          <w:rFonts w:ascii="Arial" w:eastAsia="Arial Nova" w:hAnsi="Arial" w:cs="Arial"/>
          <w:color w:val="000000" w:themeColor="text1"/>
          <w:lang w:val="en-GB"/>
        </w:rPr>
        <w:noBreakHyphen/>
        <w:t>centred model of care that improved outcomes, enhanced autonomy, and strengthened NHS efficiency</w:t>
      </w:r>
      <w:r w:rsidR="00BF0064">
        <w:rPr>
          <w:rFonts w:ascii="Arial" w:eastAsia="Arial Nova" w:hAnsi="Arial" w:cs="Arial"/>
          <w:color w:val="000000" w:themeColor="text1"/>
          <w:lang w:val="en-GB"/>
        </w:rPr>
        <w:t xml:space="preserve"> </w:t>
      </w:r>
      <w:r w:rsidR="00BF0064" w:rsidRPr="00BF0064">
        <w:rPr>
          <w:rFonts w:ascii="Arial" w:eastAsia="Arial Nova" w:hAnsi="Arial" w:cs="Arial"/>
          <w:color w:val="000000" w:themeColor="text1"/>
          <w:lang w:val="en-GB"/>
        </w:rPr>
        <w:t>(Care Quality Commission, 2021).</w:t>
      </w:r>
    </w:p>
    <w:p w14:paraId="638DD023" w14:textId="77777777" w:rsidR="00E4565A" w:rsidRPr="007E58FA" w:rsidRDefault="00E4565A" w:rsidP="007C7240">
      <w:pPr>
        <w:spacing w:line="360" w:lineRule="auto"/>
        <w:rPr>
          <w:rFonts w:ascii="Arial" w:eastAsia="Arial Nova" w:hAnsi="Arial" w:cs="Arial"/>
          <w:color w:val="000000" w:themeColor="text1"/>
          <w:lang w:val="en-GB"/>
        </w:rPr>
      </w:pPr>
      <w:r w:rsidRPr="007E58FA">
        <w:rPr>
          <w:rFonts w:ascii="Arial" w:eastAsia="Arial Nova" w:hAnsi="Arial" w:cs="Arial"/>
          <w:color w:val="000000" w:themeColor="text1"/>
          <w:lang w:val="en-GB"/>
        </w:rPr>
        <w:t>Remote monitoring showed how creative digital innovation can enhance safety, empower patients, reduce admissions, and transform NHS care into a more proactive system.</w:t>
      </w:r>
    </w:p>
    <w:p w14:paraId="3A07D9F2" w14:textId="124053C9" w:rsidR="00384BF1" w:rsidRPr="00384BF1" w:rsidRDefault="00384BF1" w:rsidP="00384BF1">
      <w:pPr>
        <w:spacing w:line="360" w:lineRule="auto"/>
        <w:rPr>
          <w:rFonts w:ascii="Arial" w:eastAsia="Arial Nova" w:hAnsi="Arial" w:cs="Arial"/>
          <w:color w:val="000000" w:themeColor="text1"/>
          <w:lang w:val="en-GB"/>
        </w:rPr>
      </w:pPr>
    </w:p>
    <w:p w14:paraId="2CDF689B" w14:textId="30728786" w:rsidR="021F216E" w:rsidRPr="0056108B" w:rsidRDefault="021F216E" w:rsidP="0056108B">
      <w:pPr>
        <w:spacing w:line="360" w:lineRule="auto"/>
        <w:rPr>
          <w:rFonts w:ascii="Arial" w:eastAsia="Arial Nova" w:hAnsi="Arial" w:cs="Arial"/>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189FEFE4" w14:textId="77777777" w:rsidR="008123C2" w:rsidRDefault="008123C2" w:rsidP="47853A3C">
      <w:pPr>
        <w:rPr>
          <w:rFonts w:ascii="Arial Nova" w:eastAsia="Arial Nova" w:hAnsi="Arial Nova" w:cs="Arial Nova"/>
          <w:color w:val="000000" w:themeColor="text1"/>
        </w:rPr>
      </w:pPr>
    </w:p>
    <w:p w14:paraId="7E7EEBF1" w14:textId="10689EC7"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6F5E3C0C" w14:textId="77777777" w:rsidR="00DD2BC7" w:rsidRPr="007C0B59" w:rsidRDefault="00DD2BC7" w:rsidP="00CB5ED8">
      <w:pPr>
        <w:spacing w:line="360" w:lineRule="auto"/>
        <w:rPr>
          <w:rFonts w:ascii="Arial" w:hAnsi="Arial" w:cs="Arial"/>
          <w:b/>
          <w:bCs/>
          <w:lang w:val="en-GB" w:eastAsia="en-GB"/>
        </w:rPr>
      </w:pPr>
      <w:r w:rsidRPr="007C0B59">
        <w:rPr>
          <w:rFonts w:ascii="Arial" w:hAnsi="Arial" w:cs="Arial"/>
          <w:b/>
          <w:bCs/>
          <w:lang w:val="en-GB" w:eastAsia="en-GB"/>
        </w:rPr>
        <w:t>Current Issue: Mental Health Stigma</w:t>
      </w:r>
    </w:p>
    <w:p w14:paraId="7E619093" w14:textId="280CC980" w:rsidR="00B0161F" w:rsidRPr="00E606F1" w:rsidRDefault="00DD2BC7" w:rsidP="00CB5ED8">
      <w:pPr>
        <w:spacing w:before="100" w:beforeAutospacing="1" w:after="100" w:afterAutospacing="1" w:line="360" w:lineRule="auto"/>
        <w:rPr>
          <w:rFonts w:ascii="Arial" w:eastAsia="Times New Roman" w:hAnsi="Arial" w:cs="Arial"/>
          <w:lang w:val="en-GB" w:eastAsia="en-GB"/>
        </w:rPr>
      </w:pPr>
      <w:r w:rsidRPr="007C0B59">
        <w:rPr>
          <w:rFonts w:ascii="Arial" w:eastAsia="Times New Roman" w:hAnsi="Arial" w:cs="Arial"/>
          <w:lang w:val="en-GB" w:eastAsia="en-GB"/>
        </w:rPr>
        <w:t xml:space="preserve">Mental health stigma remains a major barrier to accessing care, achieving recovery, and maintaining social inclusion for people with mental illness. One key reason for this problem is the persistence of negative attitudes and discriminatory behaviours within </w:t>
      </w:r>
      <w:r w:rsidRPr="00E606F1">
        <w:rPr>
          <w:rFonts w:ascii="Arial" w:eastAsia="Times New Roman" w:hAnsi="Arial" w:cs="Arial"/>
          <w:lang w:val="en-GB" w:eastAsia="en-GB"/>
        </w:rPr>
        <w:t>society</w:t>
      </w:r>
      <w:r w:rsidR="00E606F1" w:rsidRPr="00E606F1">
        <w:rPr>
          <w:rFonts w:ascii="Arial" w:eastAsia="Times New Roman" w:hAnsi="Arial" w:cs="Arial"/>
          <w:lang w:val="en-GB" w:eastAsia="en-GB"/>
        </w:rPr>
        <w:t xml:space="preserve"> </w:t>
      </w:r>
      <w:r w:rsidR="00E606F1" w:rsidRPr="00E606F1">
        <w:rPr>
          <w:rFonts w:ascii="Arial" w:eastAsia="Times New Roman" w:hAnsi="Arial" w:cs="Arial"/>
          <w:lang w:eastAsia="en-GB"/>
        </w:rPr>
        <w:t xml:space="preserve">(Clement </w:t>
      </w:r>
      <w:r w:rsidR="00E606F1" w:rsidRPr="00505A2B">
        <w:rPr>
          <w:rFonts w:ascii="Arial" w:eastAsia="Times New Roman" w:hAnsi="Arial" w:cs="Arial"/>
          <w:i/>
          <w:iCs/>
          <w:lang w:eastAsia="en-GB"/>
        </w:rPr>
        <w:t>et</w:t>
      </w:r>
      <w:r w:rsidR="00E606F1" w:rsidRPr="00E606F1">
        <w:rPr>
          <w:rFonts w:ascii="Arial" w:eastAsia="Times New Roman" w:hAnsi="Arial" w:cs="Arial"/>
          <w:lang w:eastAsia="en-GB"/>
        </w:rPr>
        <w:t xml:space="preserve"> </w:t>
      </w:r>
      <w:r w:rsidR="00E606F1" w:rsidRPr="00505A2B">
        <w:rPr>
          <w:rFonts w:ascii="Arial" w:eastAsia="Times New Roman" w:hAnsi="Arial" w:cs="Arial"/>
          <w:i/>
          <w:iCs/>
          <w:lang w:eastAsia="en-GB"/>
        </w:rPr>
        <w:t xml:space="preserve">al. </w:t>
      </w:r>
      <w:r w:rsidR="00E606F1" w:rsidRPr="00E606F1">
        <w:rPr>
          <w:rFonts w:ascii="Arial" w:eastAsia="Times New Roman" w:hAnsi="Arial" w:cs="Arial"/>
          <w:lang w:eastAsia="en-GB"/>
        </w:rPr>
        <w:t>2022).</w:t>
      </w:r>
    </w:p>
    <w:p w14:paraId="0D32915F" w14:textId="4A461A08" w:rsidR="00DD2BC7" w:rsidRPr="007C0B59" w:rsidRDefault="00DD2BC7" w:rsidP="00CB5ED8">
      <w:pPr>
        <w:spacing w:before="100" w:beforeAutospacing="1" w:after="100" w:afterAutospacing="1" w:line="360" w:lineRule="auto"/>
        <w:rPr>
          <w:rFonts w:ascii="Arial" w:eastAsia="Times New Roman" w:hAnsi="Arial" w:cs="Arial"/>
          <w:lang w:val="en-GB" w:eastAsia="en-GB"/>
        </w:rPr>
      </w:pPr>
      <w:r w:rsidRPr="007C0B59">
        <w:rPr>
          <w:rFonts w:ascii="Arial" w:eastAsia="Times New Roman" w:hAnsi="Arial" w:cs="Arial"/>
          <w:lang w:val="en-GB" w:eastAsia="en-GB"/>
        </w:rPr>
        <w:t>A systematic scoping review by K</w:t>
      </w:r>
      <w:r w:rsidR="0073148B">
        <w:rPr>
          <w:rFonts w:ascii="Arial" w:eastAsia="Times New Roman" w:hAnsi="Arial" w:cs="Arial"/>
          <w:lang w:val="en-GB" w:eastAsia="en-GB"/>
        </w:rPr>
        <w:t>a</w:t>
      </w:r>
      <w:r w:rsidRPr="007C0B59">
        <w:rPr>
          <w:rFonts w:ascii="Arial" w:eastAsia="Times New Roman" w:hAnsi="Arial" w:cs="Arial"/>
          <w:lang w:val="en-GB" w:eastAsia="en-GB"/>
        </w:rPr>
        <w:t>gstr</w:t>
      </w:r>
      <w:r w:rsidR="0073148B">
        <w:rPr>
          <w:rFonts w:ascii="Arial" w:eastAsia="Times New Roman" w:hAnsi="Arial" w:cs="Arial"/>
          <w:lang w:val="en-GB" w:eastAsia="en-GB"/>
        </w:rPr>
        <w:t>o</w:t>
      </w:r>
      <w:r w:rsidRPr="007C0B59">
        <w:rPr>
          <w:rFonts w:ascii="Arial" w:eastAsia="Times New Roman" w:hAnsi="Arial" w:cs="Arial"/>
          <w:lang w:val="en-GB" w:eastAsia="en-GB"/>
        </w:rPr>
        <w:t xml:space="preserve">m </w:t>
      </w:r>
      <w:r w:rsidRPr="00505A2B">
        <w:rPr>
          <w:rFonts w:ascii="Arial" w:eastAsia="Times New Roman" w:hAnsi="Arial" w:cs="Arial"/>
          <w:i/>
          <w:iCs/>
          <w:lang w:val="en-GB" w:eastAsia="en-GB"/>
        </w:rPr>
        <w:t>et al.</w:t>
      </w:r>
      <w:r w:rsidRPr="007C0B59">
        <w:rPr>
          <w:rFonts w:ascii="Arial" w:eastAsia="Times New Roman" w:hAnsi="Arial" w:cs="Arial"/>
          <w:lang w:val="en-GB" w:eastAsia="en-GB"/>
        </w:rPr>
        <w:t xml:space="preserve"> (2025) highlights that stigma operates through multiple pathways, including harmful stereotypes, social exclusion, and reduced opportunities for employment, education, and healthcare. Their review of 448 studies found that stigma contributes to poorer health outcomes, lower service use, and significant psychosocial and economic disadvantages. Although public awareness campaigns have increased understanding of mental illness, the review notes that negative attitudes remain deeply embedded, particularly in contexts where mental illness is associated with danger, unpredictability, or personal weakness. The authors argue that stigma persists partly because interventions often fail to distinguish between negative attitudes (stigma) and discriminatory behaviours, meaning efforts to reduce stigma do not always translate into improved access to care or reduced inequality. </w:t>
      </w:r>
    </w:p>
    <w:p w14:paraId="58D3E09B" w14:textId="77777777" w:rsidR="005B4250" w:rsidRDefault="00DD2BC7" w:rsidP="00CB5ED8">
      <w:pPr>
        <w:spacing w:before="100" w:beforeAutospacing="1" w:after="100" w:afterAutospacing="1" w:line="360" w:lineRule="auto"/>
        <w:rPr>
          <w:rFonts w:ascii="Arial" w:eastAsia="Times New Roman" w:hAnsi="Arial" w:cs="Arial"/>
          <w:lang w:val="en-GB" w:eastAsia="en-GB"/>
        </w:rPr>
      </w:pPr>
      <w:r w:rsidRPr="007C0B59">
        <w:rPr>
          <w:rFonts w:ascii="Arial" w:eastAsia="Times New Roman" w:hAnsi="Arial" w:cs="Arial"/>
          <w:lang w:val="en-GB" w:eastAsia="en-GB"/>
        </w:rPr>
        <w:t xml:space="preserve">A second piece of research by Kummetat </w:t>
      </w:r>
      <w:r w:rsidRPr="00114E59">
        <w:rPr>
          <w:rFonts w:ascii="Arial" w:eastAsia="Times New Roman" w:hAnsi="Arial" w:cs="Arial"/>
          <w:i/>
          <w:iCs/>
          <w:lang w:val="en-GB" w:eastAsia="en-GB"/>
        </w:rPr>
        <w:t>et al</w:t>
      </w:r>
      <w:r w:rsidRPr="007C0B59">
        <w:rPr>
          <w:rFonts w:ascii="Arial" w:eastAsia="Times New Roman" w:hAnsi="Arial" w:cs="Arial"/>
          <w:lang w:val="en-GB" w:eastAsia="en-GB"/>
        </w:rPr>
        <w:t>. (2026) explains that mental health stigma is strongly influenced by societal values and belief systems. Their scoping review synthesised quantitative evidence showing that cultural norms, moral beliefs, and value-based judgements shape how individuals perceive mental illness. For example, in societies where self</w:t>
      </w:r>
      <w:r w:rsidRPr="007C0B59">
        <w:rPr>
          <w:rFonts w:ascii="Arial" w:eastAsia="Times New Roman" w:hAnsi="Arial" w:cs="Arial"/>
          <w:lang w:val="en-GB" w:eastAsia="en-GB"/>
        </w:rPr>
        <w:noBreakHyphen/>
        <w:t>reliance and emotional control are highly valued, mental illness may be viewed as a personal failure rather than a health condition, reinforcing stigma and discouraging help</w:t>
      </w:r>
      <w:r w:rsidRPr="007C0B59">
        <w:rPr>
          <w:rFonts w:ascii="Arial" w:eastAsia="Times New Roman" w:hAnsi="Arial" w:cs="Arial"/>
          <w:lang w:val="en-GB" w:eastAsia="en-GB"/>
        </w:rPr>
        <w:noBreakHyphen/>
        <w:t>seeking. The authors found that stigma is more prevalent in communities where mental illness is linked to moral weakness, lack of discipline, or social burden. These value</w:t>
      </w:r>
      <w:r w:rsidRPr="007C0B59">
        <w:rPr>
          <w:rFonts w:ascii="Arial" w:eastAsia="Times New Roman" w:hAnsi="Arial" w:cs="Arial"/>
          <w:lang w:val="en-GB" w:eastAsia="en-GB"/>
        </w:rPr>
        <w:noBreakHyphen/>
        <w:t xml:space="preserve">driven beliefs contribute to persistent stigma even when clinical knowledge improves, demonstrating that education alone is insufficient without addressing underlying cultural attitudes. </w:t>
      </w:r>
    </w:p>
    <w:p w14:paraId="79E2B104" w14:textId="752CF585" w:rsidR="007645AB" w:rsidRPr="007C0B59" w:rsidRDefault="007645AB" w:rsidP="00CB5ED8">
      <w:pPr>
        <w:spacing w:before="100" w:beforeAutospacing="1" w:after="100" w:afterAutospacing="1" w:line="360" w:lineRule="auto"/>
        <w:rPr>
          <w:rFonts w:ascii="Arial" w:eastAsia="Times New Roman" w:hAnsi="Arial" w:cs="Arial"/>
          <w:lang w:val="en-GB" w:eastAsia="en-GB"/>
        </w:rPr>
      </w:pPr>
      <w:r w:rsidRPr="007645AB">
        <w:rPr>
          <w:rFonts w:ascii="Arial" w:eastAsia="Times New Roman" w:hAnsi="Arial" w:cs="Arial"/>
          <w:lang w:eastAsia="en-GB"/>
        </w:rPr>
        <w:lastRenderedPageBreak/>
        <w:t>Mental health stigma continues to persist because negative attitudes, cultural beliefs, and value</w:t>
      </w:r>
      <w:r w:rsidRPr="007645AB">
        <w:rPr>
          <w:rFonts w:ascii="Arial" w:eastAsia="Times New Roman" w:hAnsi="Arial" w:cs="Arial"/>
          <w:lang w:eastAsia="en-GB"/>
        </w:rPr>
        <w:noBreakHyphen/>
        <w:t>based judgements remain deeply embedded across societies. Addressing these underlying factors is essential for improving access to care and reducing inequality for people with mental illness.</w:t>
      </w:r>
    </w:p>
    <w:p w14:paraId="3BA2A09D" w14:textId="77777777" w:rsidR="00563EB8" w:rsidRDefault="00563EB8" w:rsidP="021F216E">
      <w:pPr>
        <w:rPr>
          <w:rFonts w:ascii="Arial Nova" w:eastAsia="Arial Nova" w:hAnsi="Arial Nova" w:cs="Arial Nova"/>
          <w:i/>
          <w:iCs/>
          <w:color w:val="000000" w:themeColor="text1"/>
        </w:rPr>
      </w:pPr>
    </w:p>
    <w:p w14:paraId="443966C0" w14:textId="1A75ED0E" w:rsidR="6D65878B" w:rsidRDefault="72B6EECC" w:rsidP="47853A3C">
      <w:r w:rsidRPr="7C31A944">
        <w:rPr>
          <w:rFonts w:ascii="Arial Nova" w:eastAsia="Arial Nova" w:hAnsi="Arial Nova" w:cs="Arial Nova"/>
          <w:color w:val="000000" w:themeColor="text1"/>
          <w:sz w:val="44"/>
          <w:szCs w:val="44"/>
        </w:rPr>
        <w:t xml:space="preserve">Task </w:t>
      </w:r>
      <w:r w:rsidR="00563EB8" w:rsidRPr="7C31A944">
        <w:rPr>
          <w:rFonts w:ascii="Arial Nova" w:eastAsia="Arial Nova" w:hAnsi="Arial Nova" w:cs="Arial Nova"/>
          <w:color w:val="000000" w:themeColor="text1"/>
          <w:sz w:val="44"/>
          <w:szCs w:val="44"/>
        </w:rPr>
        <w:t>5</w:t>
      </w:r>
      <w:r w:rsidR="449C8E5F" w:rsidRPr="7C31A944">
        <w:rPr>
          <w:rFonts w:ascii="Arial Nova" w:eastAsia="Arial Nova" w:hAnsi="Arial Nova" w:cs="Arial Nova"/>
          <w:color w:val="000000" w:themeColor="text1"/>
          <w:sz w:val="44"/>
          <w:szCs w:val="44"/>
        </w:rPr>
        <w:t xml:space="preserve"> – </w:t>
      </w:r>
      <w:r w:rsidR="6D65878B" w:rsidRPr="7C31A944">
        <w:rPr>
          <w:rFonts w:ascii="Arial Nova" w:eastAsia="Arial Nova" w:hAnsi="Arial Nova" w:cs="Arial Nova"/>
          <w:color w:val="000000" w:themeColor="text1"/>
          <w:sz w:val="44"/>
          <w:szCs w:val="44"/>
        </w:rPr>
        <w:t>Podcast</w:t>
      </w:r>
    </w:p>
    <w:p w14:paraId="417DCC50" w14:textId="7523F1D3" w:rsidR="7C31A944" w:rsidRDefault="7C31A944" w:rsidP="7C31A944"/>
    <w:p w14:paraId="11129455" w14:textId="032B3158" w:rsidR="00110A90" w:rsidRDefault="6D65878B" w:rsidP="00110A90">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0" w:history="1">
        <w:r w:rsidR="00FE68A7" w:rsidRPr="00F16488">
          <w:rPr>
            <w:rStyle w:val="Hyperlink"/>
            <w:rFonts w:ascii="Arial Nova" w:eastAsia="Arial Nova" w:hAnsi="Arial Nova" w:cs="Arial Nova"/>
            <w:i/>
            <w:iCs/>
          </w:rPr>
          <w:t>https://www.rev.com/onlin</w:t>
        </w:r>
        <w:r w:rsidR="00FE68A7" w:rsidRPr="00F16488">
          <w:rPr>
            <w:rStyle w:val="Hyperlink"/>
            <w:rFonts w:ascii="Arial Nova" w:eastAsia="Arial Nova" w:hAnsi="Arial Nova" w:cs="Arial Nova"/>
            <w:i/>
            <w:iCs/>
          </w:rPr>
          <w:t>e</w:t>
        </w:r>
        <w:r w:rsidR="00FE68A7" w:rsidRPr="00F16488">
          <w:rPr>
            <w:rStyle w:val="Hyperlink"/>
            <w:rFonts w:ascii="Arial Nova" w:eastAsia="Arial Nova" w:hAnsi="Arial Nova" w:cs="Arial Nova"/>
            <w:i/>
            <w:iCs/>
          </w:rPr>
          <w:t>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w:t>
      </w:r>
    </w:p>
    <w:p w14:paraId="4372D88E" w14:textId="5E276967" w:rsidR="00110A90" w:rsidRDefault="00110A90" w:rsidP="00110A90">
      <w:pPr>
        <w:rPr>
          <w:rFonts w:ascii="Arial Nova" w:eastAsia="Arial Nova" w:hAnsi="Arial Nova" w:cs="Arial Nova"/>
          <w:i/>
          <w:iCs/>
        </w:rPr>
      </w:pPr>
    </w:p>
    <w:p w14:paraId="0D0443BA" w14:textId="2518C6F2" w:rsidR="021F216E" w:rsidRDefault="001172E0" w:rsidP="021F216E">
      <w:pPr>
        <w:rPr>
          <w:rFonts w:ascii="Arial Nova" w:eastAsia="Arial Nova" w:hAnsi="Arial Nova" w:cs="Arial Nova"/>
          <w:i/>
          <w:iCs/>
        </w:rPr>
      </w:pPr>
      <w:r>
        <w:rPr>
          <w:rFonts w:ascii="Arial Nova" w:eastAsia="Arial Nova" w:hAnsi="Arial Nova" w:cs="Arial Nova"/>
          <w:i/>
          <w:iCs/>
        </w:rPr>
        <w:object w:dxaOrig="1520" w:dyaOrig="985" w14:anchorId="4294E8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6.2pt;height:49.2pt" o:ole="">
            <v:imagedata r:id="rId11" o:title=""/>
          </v:shape>
          <o:OLEObject Type="Embed" ProgID="Package" ShapeID="_x0000_i1030" DrawAspect="Icon" ObjectID="_1854101997" r:id="rId12"/>
        </w:object>
      </w: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0B927ECD" w14:textId="5BD52487" w:rsidR="00337274" w:rsidRDefault="000E20EE" w:rsidP="47853A3C">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object w:dxaOrig="4440" w:dyaOrig="816" w14:anchorId="5C45E190">
          <v:shape id="_x0000_i1029" type="#_x0000_t75" style="width:222pt;height:40.8pt" o:ole="">
            <v:imagedata r:id="rId13" o:title=""/>
          </v:shape>
          <o:OLEObject Type="Embed" ProgID="Package" ShapeID="_x0000_i1029" DrawAspect="Content" ObjectID="_1854101998" r:id="rId14"/>
        </w:object>
      </w:r>
    </w:p>
    <w:p w14:paraId="2BB2FFA4" w14:textId="77777777" w:rsidR="00337274" w:rsidRDefault="00337274" w:rsidP="47853A3C">
      <w:pPr>
        <w:rPr>
          <w:rFonts w:ascii="Arial Nova" w:eastAsia="Arial Nova" w:hAnsi="Arial Nova" w:cs="Arial Nova"/>
          <w:color w:val="000000" w:themeColor="text1"/>
          <w:sz w:val="44"/>
          <w:szCs w:val="44"/>
        </w:rPr>
      </w:pPr>
    </w:p>
    <w:p w14:paraId="2E67BFBA" w14:textId="3D5777E9" w:rsidR="00FA01B6" w:rsidRDefault="00FA01B6" w:rsidP="7C31A944">
      <w:pPr>
        <w:rPr>
          <w:rFonts w:ascii="Arial Nova" w:eastAsia="Arial Nova" w:hAnsi="Arial Nova" w:cs="Arial Nova"/>
          <w:color w:val="000000" w:themeColor="text1"/>
          <w:sz w:val="44"/>
          <w:szCs w:val="44"/>
        </w:rPr>
      </w:pPr>
    </w:p>
    <w:p w14:paraId="06B6C0C0" w14:textId="33B4D0A7" w:rsidR="00967003" w:rsidRDefault="00BA646D" w:rsidP="47853A3C">
      <w:pPr>
        <w:rPr>
          <w:rFonts w:ascii="Arial Nova" w:eastAsia="Arial Nova" w:hAnsi="Arial Nova" w:cs="Arial Nova"/>
          <w:color w:val="000000" w:themeColor="text1"/>
          <w:sz w:val="44"/>
          <w:szCs w:val="44"/>
        </w:rPr>
      </w:pPr>
      <w:hyperlink r:id="rId15" w:history="1">
        <w:r w:rsidRPr="00BA646D">
          <w:rPr>
            <w:rStyle w:val="Hyperlink"/>
          </w:rPr>
          <w:t>https://www.rev.com/content/cur</w:t>
        </w:r>
        <w:r w:rsidRPr="00BA646D">
          <w:rPr>
            <w:rStyle w:val="Hyperlink"/>
          </w:rPr>
          <w:t>v</w:t>
        </w:r>
        <w:r w:rsidRPr="00BA646D">
          <w:rPr>
            <w:rStyle w:val="Hyperlink"/>
          </w:rPr>
          <w:t>e/img/icons/studio-icons/audio.svg</w:t>
        </w:r>
      </w:hyperlink>
    </w:p>
    <w:p w14:paraId="1333ADEB" w14:textId="77777777" w:rsidR="00967003" w:rsidRDefault="00967003" w:rsidP="47853A3C">
      <w:pPr>
        <w:rPr>
          <w:rFonts w:ascii="Arial Nova" w:eastAsia="Arial Nova" w:hAnsi="Arial Nova" w:cs="Arial Nova"/>
          <w:color w:val="000000" w:themeColor="text1"/>
          <w:sz w:val="44"/>
          <w:szCs w:val="44"/>
        </w:rPr>
      </w:pPr>
    </w:p>
    <w:p w14:paraId="649A7924" w14:textId="77777777" w:rsidR="00967003" w:rsidRDefault="00967003" w:rsidP="47853A3C">
      <w:pPr>
        <w:rPr>
          <w:rFonts w:ascii="Arial Nova" w:eastAsia="Arial Nova" w:hAnsi="Arial Nova" w:cs="Arial Nova"/>
          <w:color w:val="000000" w:themeColor="text1"/>
          <w:sz w:val="44"/>
          <w:szCs w:val="44"/>
        </w:rPr>
      </w:pPr>
    </w:p>
    <w:p w14:paraId="294AEEC8" w14:textId="77777777" w:rsidR="008123C2" w:rsidRDefault="008123C2" w:rsidP="47853A3C">
      <w:pPr>
        <w:rPr>
          <w:rFonts w:ascii="Arial Nova" w:eastAsia="Arial Nova" w:hAnsi="Arial Nova" w:cs="Arial Nova"/>
          <w:color w:val="000000" w:themeColor="text1"/>
          <w:sz w:val="44"/>
          <w:szCs w:val="44"/>
        </w:rPr>
      </w:pPr>
    </w:p>
    <w:p w14:paraId="58A63EFA" w14:textId="7E4146ED"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E87297E" w14:textId="3728BE96" w:rsidR="00A05682" w:rsidRPr="00E4018D" w:rsidRDefault="17E92B46" w:rsidP="00E4018D">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624F9CCA" w14:textId="32FC326D" w:rsidR="00A05682" w:rsidRPr="00FF0A80" w:rsidRDefault="00A05682" w:rsidP="00DD31DF">
      <w:pPr>
        <w:spacing w:line="360" w:lineRule="auto"/>
        <w:rPr>
          <w:rFonts w:ascii="Arial" w:hAnsi="Arial" w:cs="Arial"/>
          <w:b/>
          <w:bCs/>
          <w:lang w:val="en-GB" w:eastAsia="en-GB"/>
        </w:rPr>
      </w:pPr>
      <w:r w:rsidRPr="00FF0A80">
        <w:rPr>
          <w:rFonts w:ascii="Arial" w:hAnsi="Arial" w:cs="Arial"/>
          <w:b/>
          <w:bCs/>
          <w:lang w:val="en-GB" w:eastAsia="en-GB"/>
        </w:rPr>
        <w:t xml:space="preserve">Summary of the NHS Leadership Framework </w:t>
      </w:r>
    </w:p>
    <w:p w14:paraId="233EDF4E" w14:textId="09F0108B" w:rsidR="00A05682" w:rsidRPr="00FF0A80" w:rsidRDefault="00A05682" w:rsidP="00DD31DF">
      <w:pPr>
        <w:spacing w:before="100" w:beforeAutospacing="1" w:after="100" w:afterAutospacing="1" w:line="360" w:lineRule="auto"/>
        <w:rPr>
          <w:rFonts w:ascii="Arial" w:eastAsia="Times New Roman" w:hAnsi="Arial" w:cs="Arial"/>
          <w:lang w:val="en-GB" w:eastAsia="en-GB"/>
        </w:rPr>
      </w:pPr>
      <w:r w:rsidRPr="00FF0A80">
        <w:rPr>
          <w:rFonts w:ascii="Arial" w:eastAsia="Times New Roman" w:hAnsi="Arial" w:cs="Arial"/>
          <w:lang w:val="en-GB" w:eastAsia="en-GB"/>
        </w:rPr>
        <w:t>The NHS Leadership Framework outlines the behaviours, values and competencies required for effective leadership across all levels of health and social care. It emphasises leadership as a shared responsibility, encouraging staff to contribute to improvement regardless of job title. The framework is built around several core components: Inspiring shared purpose, Leading with care, Evaluating information, Connecting our service, Sharing the vision, Engaging the team, and Holding to account. Together, these elements promote compassionate, ethical and evidence</w:t>
      </w:r>
      <w:r w:rsidRPr="00FF0A80">
        <w:rPr>
          <w:rFonts w:ascii="Arial" w:eastAsia="Times New Roman" w:hAnsi="Arial" w:cs="Arial"/>
          <w:lang w:val="en-GB" w:eastAsia="en-GB"/>
        </w:rPr>
        <w:noBreakHyphen/>
        <w:t>based leadership that supports high</w:t>
      </w:r>
      <w:r w:rsidRPr="00FF0A80">
        <w:rPr>
          <w:rFonts w:ascii="Arial" w:eastAsia="Times New Roman" w:hAnsi="Arial" w:cs="Arial"/>
          <w:lang w:val="en-GB" w:eastAsia="en-GB"/>
        </w:rPr>
        <w:noBreakHyphen/>
        <w:t>quality care</w:t>
      </w:r>
      <w:r w:rsidR="000F20AB">
        <w:rPr>
          <w:rFonts w:ascii="Arial" w:eastAsia="Times New Roman" w:hAnsi="Arial" w:cs="Arial"/>
          <w:lang w:val="en-GB" w:eastAsia="en-GB"/>
        </w:rPr>
        <w:t xml:space="preserve"> </w:t>
      </w:r>
      <w:r w:rsidR="000F20AB" w:rsidRPr="000F20AB">
        <w:rPr>
          <w:rFonts w:ascii="Arial" w:eastAsia="Times New Roman" w:hAnsi="Arial" w:cs="Arial"/>
          <w:lang w:eastAsia="en-GB"/>
        </w:rPr>
        <w:t>(NHS Leadership Academy, 2013).</w:t>
      </w:r>
    </w:p>
    <w:p w14:paraId="2271FD9B" w14:textId="77777777" w:rsidR="00F11309" w:rsidRDefault="00A05682" w:rsidP="00DD31DF">
      <w:pPr>
        <w:spacing w:before="100" w:beforeAutospacing="1" w:after="100" w:afterAutospacing="1" w:line="360" w:lineRule="auto"/>
        <w:rPr>
          <w:rFonts w:ascii="Arial" w:eastAsia="Times New Roman" w:hAnsi="Arial" w:cs="Arial"/>
          <w:lang w:val="en-GB" w:eastAsia="en-GB"/>
        </w:rPr>
      </w:pPr>
      <w:r w:rsidRPr="00FF0A80">
        <w:rPr>
          <w:rFonts w:ascii="Arial" w:eastAsia="Times New Roman" w:hAnsi="Arial" w:cs="Arial"/>
          <w:lang w:val="en-GB" w:eastAsia="en-GB"/>
        </w:rPr>
        <w:t xml:space="preserve">A key feature of the framework is its focus on creating environments where staff feel motivated, supported and able to contribute ideas. This aligns with research showing that transformational leadership improves staff engagement, communication and retention (Tian </w:t>
      </w:r>
      <w:r w:rsidRPr="00025E6F">
        <w:rPr>
          <w:rFonts w:ascii="Arial" w:eastAsia="Times New Roman" w:hAnsi="Arial" w:cs="Arial"/>
          <w:i/>
          <w:iCs/>
          <w:lang w:val="en-GB" w:eastAsia="en-GB"/>
        </w:rPr>
        <w:t>et al.</w:t>
      </w:r>
      <w:r w:rsidRPr="00FF0A80">
        <w:rPr>
          <w:rFonts w:ascii="Arial" w:eastAsia="Times New Roman" w:hAnsi="Arial" w:cs="Arial"/>
          <w:lang w:val="en-GB" w:eastAsia="en-GB"/>
        </w:rPr>
        <w:t xml:space="preserve"> 2020). </w:t>
      </w:r>
    </w:p>
    <w:p w14:paraId="1C70BEF0" w14:textId="77777777" w:rsidR="000906F0" w:rsidRDefault="00A05682" w:rsidP="00DD31DF">
      <w:pPr>
        <w:spacing w:before="100" w:beforeAutospacing="1" w:after="100" w:afterAutospacing="1" w:line="360" w:lineRule="auto"/>
        <w:rPr>
          <w:rFonts w:ascii="Arial" w:eastAsia="Times New Roman" w:hAnsi="Arial" w:cs="Arial"/>
          <w:lang w:val="en-GB" w:eastAsia="en-GB"/>
        </w:rPr>
      </w:pPr>
      <w:r w:rsidRPr="00FF0A80">
        <w:rPr>
          <w:rFonts w:ascii="Arial" w:eastAsia="Times New Roman" w:hAnsi="Arial" w:cs="Arial"/>
          <w:lang w:val="en-GB" w:eastAsia="en-GB"/>
        </w:rPr>
        <w:t xml:space="preserve">The framework also highlights the importance of modelling positive behaviours, encouraging collaboration and using data to inform decisions. Ethical leadership is central, particularly in health settings where trust and transparency influence staff wellbeing and patient outcomes (Franczukowska </w:t>
      </w:r>
      <w:r w:rsidRPr="005F16D6">
        <w:rPr>
          <w:rFonts w:ascii="Arial" w:eastAsia="Times New Roman" w:hAnsi="Arial" w:cs="Arial"/>
          <w:i/>
          <w:iCs/>
          <w:lang w:val="en-GB" w:eastAsia="en-GB"/>
        </w:rPr>
        <w:t>et al.</w:t>
      </w:r>
      <w:r w:rsidRPr="00FF0A80">
        <w:rPr>
          <w:rFonts w:ascii="Arial" w:eastAsia="Times New Roman" w:hAnsi="Arial" w:cs="Arial"/>
          <w:lang w:val="en-GB" w:eastAsia="en-GB"/>
        </w:rPr>
        <w:t xml:space="preserve"> 2021). </w:t>
      </w:r>
    </w:p>
    <w:p w14:paraId="3E0978B8" w14:textId="4841B95B" w:rsidR="00A05682" w:rsidRPr="00FF0A80" w:rsidRDefault="00A05682" w:rsidP="00DD31DF">
      <w:pPr>
        <w:spacing w:before="100" w:beforeAutospacing="1" w:after="100" w:afterAutospacing="1" w:line="360" w:lineRule="auto"/>
        <w:rPr>
          <w:rFonts w:ascii="Arial" w:eastAsia="Times New Roman" w:hAnsi="Arial" w:cs="Arial"/>
          <w:b/>
          <w:bCs/>
          <w:lang w:val="en-GB" w:eastAsia="en-GB"/>
        </w:rPr>
      </w:pPr>
      <w:r w:rsidRPr="00FF0A80">
        <w:rPr>
          <w:rFonts w:ascii="Arial" w:eastAsia="Times New Roman" w:hAnsi="Arial" w:cs="Arial"/>
          <w:lang w:val="en-GB" w:eastAsia="en-GB"/>
        </w:rPr>
        <w:t>Overall, the NHS Leadership Framework provides a structured approach to developing leaders who can drive innovation, maintain high standards and respond effectively to the complex challenges within modern healthcare.</w:t>
      </w:r>
    </w:p>
    <w:p w14:paraId="0C690C54" w14:textId="212E7ACE" w:rsidR="00A05682" w:rsidRPr="00FF0A80" w:rsidRDefault="00A05682" w:rsidP="00DD31DF">
      <w:pPr>
        <w:spacing w:line="360" w:lineRule="auto"/>
        <w:rPr>
          <w:rFonts w:ascii="Arial" w:hAnsi="Arial" w:cs="Arial"/>
          <w:b/>
          <w:bCs/>
          <w:lang w:val="en-GB" w:eastAsia="en-GB"/>
        </w:rPr>
      </w:pPr>
      <w:r w:rsidRPr="00FF0A80">
        <w:rPr>
          <w:rFonts w:ascii="Arial" w:hAnsi="Arial" w:cs="Arial"/>
          <w:b/>
          <w:bCs/>
          <w:lang w:val="en-GB" w:eastAsia="en-GB"/>
        </w:rPr>
        <w:t xml:space="preserve">How one component encourages creativity: “Engaging the Team” </w:t>
      </w:r>
    </w:p>
    <w:p w14:paraId="350AB20E" w14:textId="293C0793" w:rsidR="00A05682" w:rsidRPr="00FF0A80" w:rsidRDefault="00A05682" w:rsidP="00DD31DF">
      <w:pPr>
        <w:spacing w:before="100" w:beforeAutospacing="1" w:after="100" w:afterAutospacing="1" w:line="360" w:lineRule="auto"/>
        <w:rPr>
          <w:rFonts w:ascii="Arial" w:eastAsia="Times New Roman" w:hAnsi="Arial" w:cs="Arial"/>
          <w:lang w:val="en-GB" w:eastAsia="en-GB"/>
        </w:rPr>
      </w:pPr>
      <w:r w:rsidRPr="00FF0A80">
        <w:rPr>
          <w:rFonts w:ascii="Arial" w:eastAsia="Times New Roman" w:hAnsi="Arial" w:cs="Arial"/>
          <w:lang w:val="en-GB" w:eastAsia="en-GB"/>
        </w:rPr>
        <w:t>The component Engaging the Team is crucial for fostering creativity and improving care within the NHS. Leaders who actively engage their teams create psychological safety, allowing staff to share ideas without fear of criticism</w:t>
      </w:r>
      <w:r w:rsidR="006669DC">
        <w:rPr>
          <w:rFonts w:ascii="Arial" w:eastAsia="Times New Roman" w:hAnsi="Arial" w:cs="Arial"/>
          <w:lang w:val="en-GB" w:eastAsia="en-GB"/>
        </w:rPr>
        <w:t xml:space="preserve"> </w:t>
      </w:r>
      <w:r w:rsidR="006669DC" w:rsidRPr="006669DC">
        <w:rPr>
          <w:rFonts w:ascii="Arial" w:eastAsia="Times New Roman" w:hAnsi="Arial" w:cs="Arial"/>
          <w:lang w:eastAsia="en-GB"/>
        </w:rPr>
        <w:t>(NHS England, 2022).</w:t>
      </w:r>
      <w:r w:rsidRPr="00FF0A80">
        <w:rPr>
          <w:rFonts w:ascii="Arial" w:eastAsia="Times New Roman" w:hAnsi="Arial" w:cs="Arial"/>
          <w:lang w:val="en-GB" w:eastAsia="en-GB"/>
        </w:rPr>
        <w:t>This is essential for creativity, as innovative thinking often emerges from open discussion, experimentation and collaborative problem</w:t>
      </w:r>
      <w:r w:rsidRPr="00FF0A80">
        <w:rPr>
          <w:rFonts w:ascii="Arial" w:eastAsia="Times New Roman" w:hAnsi="Arial" w:cs="Arial"/>
          <w:lang w:val="en-GB" w:eastAsia="en-GB"/>
        </w:rPr>
        <w:noBreakHyphen/>
        <w:t xml:space="preserve">solving. Transformational leadership research shows that when leaders communicate </w:t>
      </w:r>
      <w:r w:rsidRPr="00FF0A80">
        <w:rPr>
          <w:rFonts w:ascii="Arial" w:eastAsia="Times New Roman" w:hAnsi="Arial" w:cs="Arial"/>
          <w:lang w:val="en-GB" w:eastAsia="en-GB"/>
        </w:rPr>
        <w:lastRenderedPageBreak/>
        <w:t xml:space="preserve">effectively and encourage participation, staff are more likely to contribute new ideas and feel committed to organisational goals (Tian </w:t>
      </w:r>
      <w:r w:rsidRPr="00E3422C">
        <w:rPr>
          <w:rFonts w:ascii="Arial" w:eastAsia="Times New Roman" w:hAnsi="Arial" w:cs="Arial"/>
          <w:i/>
          <w:iCs/>
          <w:lang w:val="en-GB" w:eastAsia="en-GB"/>
        </w:rPr>
        <w:t>et al</w:t>
      </w:r>
      <w:r w:rsidRPr="00FF0A80">
        <w:rPr>
          <w:rFonts w:ascii="Arial" w:eastAsia="Times New Roman" w:hAnsi="Arial" w:cs="Arial"/>
          <w:lang w:val="en-GB" w:eastAsia="en-GB"/>
        </w:rPr>
        <w:t>. 2020).</w:t>
      </w:r>
    </w:p>
    <w:p w14:paraId="0087FFB4" w14:textId="69FF71AA" w:rsidR="00A05682" w:rsidRPr="00FF0A80" w:rsidRDefault="00A05682" w:rsidP="00DD31DF">
      <w:pPr>
        <w:spacing w:before="100" w:beforeAutospacing="1" w:after="100" w:afterAutospacing="1" w:line="360" w:lineRule="auto"/>
        <w:rPr>
          <w:rFonts w:ascii="Arial" w:eastAsia="Times New Roman" w:hAnsi="Arial" w:cs="Arial"/>
          <w:lang w:val="en-GB" w:eastAsia="en-GB"/>
        </w:rPr>
      </w:pPr>
      <w:r w:rsidRPr="00FF0A80">
        <w:rPr>
          <w:rFonts w:ascii="Arial" w:eastAsia="Times New Roman" w:hAnsi="Arial" w:cs="Arial"/>
          <w:lang w:val="en-GB" w:eastAsia="en-GB"/>
        </w:rPr>
        <w:t>By engaging the team, leaders can facilitate regular reflective discussions, encourage cross</w:t>
      </w:r>
      <w:r w:rsidRPr="00FF0A80">
        <w:rPr>
          <w:rFonts w:ascii="Arial" w:eastAsia="Times New Roman" w:hAnsi="Arial" w:cs="Arial"/>
          <w:lang w:val="en-GB" w:eastAsia="en-GB"/>
        </w:rPr>
        <w:noBreakHyphen/>
        <w:t xml:space="preserve">disciplinary collaboration and recognise creative contributions. Ethical leadership also plays a role, as fairness and transparency strengthen trust and motivate staff to take initiative (Franczukowska </w:t>
      </w:r>
      <w:r w:rsidRPr="009D0F90">
        <w:rPr>
          <w:rFonts w:ascii="Arial" w:eastAsia="Times New Roman" w:hAnsi="Arial" w:cs="Arial"/>
          <w:i/>
          <w:iCs/>
          <w:lang w:val="en-GB" w:eastAsia="en-GB"/>
        </w:rPr>
        <w:t>et al</w:t>
      </w:r>
      <w:r w:rsidRPr="00FF0A80">
        <w:rPr>
          <w:rFonts w:ascii="Arial" w:eastAsia="Times New Roman" w:hAnsi="Arial" w:cs="Arial"/>
          <w:lang w:val="en-GB" w:eastAsia="en-GB"/>
        </w:rPr>
        <w:t>. 2021). In practice, an NHS leader might use this component by involving staff in redesigning care pathways, co</w:t>
      </w:r>
      <w:r w:rsidRPr="00FF0A80">
        <w:rPr>
          <w:rFonts w:ascii="Arial" w:eastAsia="Times New Roman" w:hAnsi="Arial" w:cs="Arial"/>
          <w:lang w:val="en-GB" w:eastAsia="en-GB"/>
        </w:rPr>
        <w:noBreakHyphen/>
        <w:t>creating solutions to service pressures, or trialling new digital tools. This approach enhances creativity and leads to more responsive, person</w:t>
      </w:r>
      <w:r w:rsidRPr="00FF0A80">
        <w:rPr>
          <w:rFonts w:ascii="Arial" w:eastAsia="Times New Roman" w:hAnsi="Arial" w:cs="Arial"/>
          <w:lang w:val="en-GB" w:eastAsia="en-GB"/>
        </w:rPr>
        <w:noBreakHyphen/>
        <w:t>centred care.</w:t>
      </w:r>
    </w:p>
    <w:p w14:paraId="595E6166" w14:textId="77777777" w:rsidR="00A05682" w:rsidRDefault="00A05682" w:rsidP="47853A3C">
      <w:pPr>
        <w:rPr>
          <w:rFonts w:ascii="Arial Nova" w:eastAsia="Arial Nova" w:hAnsi="Arial Nova" w:cs="Arial Nova"/>
          <w:i/>
          <w:iCs/>
          <w:color w:val="FF0000"/>
        </w:rPr>
      </w:pPr>
    </w:p>
    <w:p w14:paraId="156F27C2" w14:textId="301D9C6F" w:rsidR="021F216E" w:rsidRDefault="021F216E" w:rsidP="021F216E">
      <w:pPr>
        <w:rPr>
          <w:rFonts w:ascii="Arial Nova" w:eastAsia="Arial Nova" w:hAnsi="Arial Nova" w:cs="Arial Nova"/>
          <w:i/>
          <w:i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63010B79" w14:textId="77777777" w:rsidR="00ED107B" w:rsidRDefault="00ED107B" w:rsidP="47853A3C">
      <w:pPr>
        <w:rPr>
          <w:rFonts w:ascii="Arial Nova" w:eastAsia="Arial Nova" w:hAnsi="Arial Nova" w:cs="Arial Nova"/>
          <w:i/>
          <w:iCs/>
          <w:color w:val="000000" w:themeColor="text1"/>
        </w:rPr>
      </w:pPr>
    </w:p>
    <w:p w14:paraId="743C7137" w14:textId="269FFEDC"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316E20B4" w14:textId="729952AE" w:rsidR="009D2925" w:rsidRPr="006140E8" w:rsidRDefault="17E92B46" w:rsidP="00176F1F">
      <w:pPr>
        <w:spacing w:line="360" w:lineRule="auto"/>
        <w:rPr>
          <w:rFonts w:ascii="Arial Nova" w:eastAsia="Arial Nova" w:hAnsi="Arial Nova" w:cs="Arial Nova"/>
          <w:b/>
          <w:bCs/>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74384D78" w14:textId="0AC02C2E" w:rsidR="00471787" w:rsidRPr="00860BC1" w:rsidRDefault="00471787" w:rsidP="00176F1F">
      <w:pPr>
        <w:spacing w:line="360" w:lineRule="auto"/>
        <w:rPr>
          <w:rFonts w:ascii="Arial" w:hAnsi="Arial" w:cs="Arial"/>
          <w:b/>
          <w:bCs/>
          <w:lang w:val="en-GB" w:eastAsia="en-GB"/>
        </w:rPr>
      </w:pPr>
      <w:r w:rsidRPr="006140E8">
        <w:rPr>
          <w:rFonts w:ascii="Arial" w:hAnsi="Arial" w:cs="Arial"/>
          <w:b/>
          <w:bCs/>
          <w:lang w:val="en-GB" w:eastAsia="en-GB"/>
        </w:rPr>
        <w:t xml:space="preserve">Journal Entry </w:t>
      </w:r>
      <w:r w:rsidR="009D2925" w:rsidRPr="006140E8">
        <w:rPr>
          <w:rFonts w:ascii="Arial" w:hAnsi="Arial" w:cs="Arial"/>
          <w:b/>
          <w:bCs/>
          <w:lang w:val="en-GB" w:eastAsia="en-GB"/>
        </w:rPr>
        <w:t xml:space="preserve">- </w:t>
      </w:r>
      <w:r w:rsidRPr="006140E8">
        <w:rPr>
          <w:rFonts w:ascii="Arial" w:hAnsi="Arial" w:cs="Arial"/>
          <w:b/>
          <w:bCs/>
          <w:lang w:val="en-GB" w:eastAsia="en-GB"/>
        </w:rPr>
        <w:t>Creativity and Value Creation in Health &amp; Social Care</w:t>
      </w:r>
    </w:p>
    <w:p w14:paraId="2F00F493" w14:textId="3453A5D5" w:rsidR="00471787" w:rsidRPr="00471787" w:rsidRDefault="00471787" w:rsidP="7C31A944">
      <w:pPr>
        <w:spacing w:before="100" w:beforeAutospacing="1" w:after="100" w:afterAutospacing="1" w:line="360" w:lineRule="auto"/>
        <w:rPr>
          <w:rFonts w:ascii="Arial" w:eastAsia="Times New Roman" w:hAnsi="Arial" w:cs="Arial"/>
          <w:lang w:val="en-GB" w:eastAsia="en-GB"/>
        </w:rPr>
      </w:pPr>
      <w:r w:rsidRPr="7C31A944">
        <w:rPr>
          <w:rFonts w:ascii="Arial" w:eastAsia="Times New Roman" w:hAnsi="Arial" w:cs="Arial"/>
          <w:lang w:val="en-GB" w:eastAsia="en-GB"/>
        </w:rPr>
        <w:t>This module has significantly deepened my understanding of creativity and value creation within Health and Social Care. I previously saw creativity as something abstract, but I now recognise it as a practical and essential skill for developing innovative, aspiring and progressive solutions. Learning about creative thinking processes has helped me understand how ideas are generated, shaped and applied within real work</w:t>
      </w:r>
      <w:r>
        <w:noBreakHyphen/>
      </w:r>
      <w:r w:rsidRPr="7C31A944">
        <w:rPr>
          <w:rFonts w:ascii="Arial" w:eastAsia="Times New Roman" w:hAnsi="Arial" w:cs="Arial"/>
          <w:lang w:val="en-GB" w:eastAsia="en-GB"/>
        </w:rPr>
        <w:t>based contexts. This directly supports the development of an enterprising mindset, as highlighted in the module outcomes, and has shown me how creativity contributes to the common good by improving experiences and outcomes for individuals and communities</w:t>
      </w:r>
      <w:r w:rsidR="000B6268" w:rsidRPr="7C31A944">
        <w:rPr>
          <w:rFonts w:ascii="Arial" w:eastAsia="Times New Roman" w:hAnsi="Arial" w:cs="Arial"/>
          <w:lang w:val="en-GB" w:eastAsia="en-GB"/>
        </w:rPr>
        <w:t xml:space="preserve"> </w:t>
      </w:r>
      <w:r w:rsidR="000B6268" w:rsidRPr="7C31A944">
        <w:rPr>
          <w:rFonts w:ascii="Arial" w:eastAsia="Times New Roman" w:hAnsi="Arial" w:cs="Arial"/>
          <w:lang w:eastAsia="en-GB"/>
        </w:rPr>
        <w:t>(Puente</w:t>
      </w:r>
      <w:r>
        <w:noBreakHyphen/>
      </w:r>
      <w:r w:rsidR="000B6268" w:rsidRPr="7C31A944">
        <w:rPr>
          <w:rFonts w:ascii="Arial" w:eastAsia="Times New Roman" w:hAnsi="Arial" w:cs="Arial"/>
          <w:lang w:eastAsia="en-GB"/>
        </w:rPr>
        <w:t xml:space="preserve">Díaz </w:t>
      </w:r>
      <w:r w:rsidR="4D684288" w:rsidRPr="7C31A944">
        <w:rPr>
          <w:rFonts w:ascii="Arial" w:eastAsia="Times New Roman" w:hAnsi="Arial" w:cs="Arial"/>
          <w:lang w:eastAsia="en-GB"/>
        </w:rPr>
        <w:t>and</w:t>
      </w:r>
      <w:r w:rsidR="000B6268" w:rsidRPr="7C31A944">
        <w:rPr>
          <w:rFonts w:ascii="Arial" w:eastAsia="Times New Roman" w:hAnsi="Arial" w:cs="Arial"/>
          <w:lang w:eastAsia="en-GB"/>
        </w:rPr>
        <w:t xml:space="preserve"> Cavazos</w:t>
      </w:r>
      <w:r>
        <w:noBreakHyphen/>
      </w:r>
      <w:r w:rsidR="000B6268" w:rsidRPr="7C31A944">
        <w:rPr>
          <w:rFonts w:ascii="Arial" w:eastAsia="Times New Roman" w:hAnsi="Arial" w:cs="Arial"/>
          <w:lang w:eastAsia="en-GB"/>
        </w:rPr>
        <w:t>Arroyo, 2021).</w:t>
      </w:r>
    </w:p>
    <w:p w14:paraId="696ACC71" w14:textId="4BACAF05" w:rsidR="0026409C" w:rsidRDefault="00471787" w:rsidP="00176F1F">
      <w:pPr>
        <w:spacing w:before="100" w:beforeAutospacing="1" w:after="100" w:afterAutospacing="1" w:line="360" w:lineRule="auto"/>
        <w:rPr>
          <w:rFonts w:ascii="Arial" w:eastAsia="Times New Roman" w:hAnsi="Arial" w:cs="Arial"/>
          <w:lang w:val="en-GB" w:eastAsia="en-GB"/>
        </w:rPr>
      </w:pPr>
      <w:r w:rsidRPr="00471787">
        <w:rPr>
          <w:rFonts w:ascii="Arial" w:eastAsia="Times New Roman" w:hAnsi="Arial" w:cs="Arial"/>
          <w:lang w:val="en-GB" w:eastAsia="en-GB"/>
        </w:rPr>
        <w:t xml:space="preserve">I have also gained a clearer understanding of </w:t>
      </w:r>
      <w:r w:rsidRPr="00683E73">
        <w:rPr>
          <w:rFonts w:ascii="Arial" w:eastAsia="Times New Roman" w:hAnsi="Arial" w:cs="Arial"/>
          <w:lang w:val="en-GB" w:eastAsia="en-GB"/>
        </w:rPr>
        <w:t>value creation,</w:t>
      </w:r>
      <w:r w:rsidRPr="00471787">
        <w:rPr>
          <w:rFonts w:ascii="Arial" w:eastAsia="Times New Roman" w:hAnsi="Arial" w:cs="Arial"/>
          <w:lang w:val="en-GB" w:eastAsia="en-GB"/>
        </w:rPr>
        <w:t xml:space="preserve"> particularly how creative ideas only become meaningful when they lead to positive change. This includes enhancing service quality, improving efficiency, or supporting person</w:t>
      </w:r>
      <w:r w:rsidRPr="00471787">
        <w:rPr>
          <w:rFonts w:ascii="Arial" w:eastAsia="Times New Roman" w:hAnsi="Arial" w:cs="Arial"/>
          <w:lang w:val="en-GB" w:eastAsia="en-GB"/>
        </w:rPr>
        <w:noBreakHyphen/>
        <w:t>centred care</w:t>
      </w:r>
      <w:r w:rsidR="006643C0">
        <w:rPr>
          <w:rFonts w:ascii="Arial" w:eastAsia="Times New Roman" w:hAnsi="Arial" w:cs="Arial"/>
          <w:lang w:val="en-GB" w:eastAsia="en-GB"/>
        </w:rPr>
        <w:t xml:space="preserve"> </w:t>
      </w:r>
      <w:r w:rsidR="006643C0" w:rsidRPr="006643C0">
        <w:rPr>
          <w:rFonts w:ascii="Arial" w:eastAsia="Times New Roman" w:hAnsi="Arial" w:cs="Arial"/>
          <w:lang w:eastAsia="en-GB"/>
        </w:rPr>
        <w:t>(NICE, 2021).</w:t>
      </w:r>
    </w:p>
    <w:p w14:paraId="4AB072FA" w14:textId="70FF03B1" w:rsidR="00471787" w:rsidRPr="00471787" w:rsidRDefault="0026409C" w:rsidP="00176F1F">
      <w:pPr>
        <w:spacing w:before="100" w:beforeAutospacing="1" w:after="100" w:afterAutospacing="1" w:line="360" w:lineRule="auto"/>
        <w:rPr>
          <w:rFonts w:ascii="Arial" w:eastAsia="Times New Roman" w:hAnsi="Arial" w:cs="Arial"/>
          <w:lang w:val="en-GB" w:eastAsia="en-GB"/>
        </w:rPr>
      </w:pPr>
      <w:r w:rsidRPr="0026409C">
        <w:rPr>
          <w:rFonts w:ascii="Arial" w:eastAsia="Times New Roman" w:hAnsi="Arial" w:cs="Arial"/>
          <w:lang w:eastAsia="en-GB"/>
        </w:rPr>
        <w:t>Creativity in Health and Social Care involves generating flexible, person</w:t>
      </w:r>
      <w:r w:rsidRPr="0026409C">
        <w:rPr>
          <w:rFonts w:ascii="Arial" w:eastAsia="Times New Roman" w:hAnsi="Arial" w:cs="Arial"/>
          <w:lang w:eastAsia="en-GB"/>
        </w:rPr>
        <w:noBreakHyphen/>
        <w:t>centred ideas that improve practice. I learned that creativity is not only about new concepts but also adapting existing approaches to meet individual needs. Understanding this has helped me appreciate how everyday “little</w:t>
      </w:r>
      <w:r w:rsidRPr="0026409C">
        <w:rPr>
          <w:rFonts w:ascii="Arial" w:eastAsia="Times New Roman" w:hAnsi="Arial" w:cs="Arial"/>
          <w:lang w:eastAsia="en-GB"/>
        </w:rPr>
        <w:noBreakHyphen/>
        <w:t>c” creativity can enhance care quality and problem</w:t>
      </w:r>
      <w:r w:rsidRPr="0026409C">
        <w:rPr>
          <w:rFonts w:ascii="Arial" w:eastAsia="Times New Roman" w:hAnsi="Arial" w:cs="Arial"/>
          <w:lang w:eastAsia="en-GB"/>
        </w:rPr>
        <w:noBreakHyphen/>
        <w:t xml:space="preserve">solving </w:t>
      </w:r>
      <w:r w:rsidRPr="003C41FD">
        <w:rPr>
          <w:rFonts w:ascii="Arial" w:eastAsia="Times New Roman" w:hAnsi="Arial" w:cs="Arial"/>
          <w:lang w:eastAsia="en-GB"/>
        </w:rPr>
        <w:t xml:space="preserve">(Kaufman &amp; </w:t>
      </w:r>
      <w:proofErr w:type="spellStart"/>
      <w:r w:rsidRPr="003C41FD">
        <w:rPr>
          <w:rFonts w:ascii="Arial" w:eastAsia="Times New Roman" w:hAnsi="Arial" w:cs="Arial"/>
          <w:lang w:eastAsia="en-GB"/>
        </w:rPr>
        <w:t>Beghetto</w:t>
      </w:r>
      <w:proofErr w:type="spellEnd"/>
      <w:r w:rsidRPr="003C41FD">
        <w:rPr>
          <w:rFonts w:ascii="Arial" w:eastAsia="Times New Roman" w:hAnsi="Arial" w:cs="Arial"/>
          <w:lang w:eastAsia="en-GB"/>
        </w:rPr>
        <w:t>, 2009).</w:t>
      </w:r>
      <w:r w:rsidRPr="0026409C">
        <w:rPr>
          <w:rFonts w:ascii="Arial" w:eastAsia="Times New Roman" w:hAnsi="Arial" w:cs="Arial"/>
          <w:lang w:eastAsia="en-GB"/>
        </w:rPr>
        <w:t xml:space="preserve"> This insight now shapes how I approach challenges in my role.</w:t>
      </w:r>
    </w:p>
    <w:p w14:paraId="10A0189D" w14:textId="77777777" w:rsidR="00B173DC" w:rsidRDefault="00B173DC" w:rsidP="021F216E">
      <w:pPr>
        <w:rPr>
          <w:rFonts w:ascii="Arial Nova" w:eastAsia="Arial Nova" w:hAnsi="Arial Nova" w:cs="Arial Nova"/>
          <w:color w:val="000000" w:themeColor="text1"/>
          <w:sz w:val="48"/>
          <w:szCs w:val="48"/>
        </w:rPr>
      </w:pPr>
    </w:p>
    <w:p w14:paraId="1A4C035B" w14:textId="77777777" w:rsidR="00F52ACA" w:rsidRDefault="00F52ACA" w:rsidP="021F216E">
      <w:pPr>
        <w:rPr>
          <w:rFonts w:ascii="Arial Nova" w:eastAsia="Arial Nova" w:hAnsi="Arial Nova" w:cs="Arial Nova"/>
          <w:color w:val="000000" w:themeColor="text1"/>
          <w:sz w:val="48"/>
          <w:szCs w:val="48"/>
        </w:rPr>
      </w:pPr>
    </w:p>
    <w:p w14:paraId="21938B04" w14:textId="16E61E4B" w:rsidR="00F52ACA" w:rsidRDefault="00F52ACA" w:rsidP="7C31A944">
      <w:pPr>
        <w:rPr>
          <w:rFonts w:ascii="Arial Nova" w:eastAsia="Arial Nova" w:hAnsi="Arial Nova" w:cs="Arial Nova"/>
          <w:color w:val="000000" w:themeColor="text1"/>
          <w:sz w:val="48"/>
          <w:szCs w:val="48"/>
        </w:rPr>
      </w:pPr>
    </w:p>
    <w:p w14:paraId="6F29B597" w14:textId="77777777" w:rsidR="004E2656" w:rsidRDefault="004E2656" w:rsidP="00521A94">
      <w:pPr>
        <w:rPr>
          <w:rFonts w:ascii="Arial Nova" w:eastAsia="Arial Nova" w:hAnsi="Arial Nova" w:cs="Arial Nova"/>
          <w:color w:val="000000" w:themeColor="text1"/>
          <w:sz w:val="48"/>
          <w:szCs w:val="48"/>
        </w:rPr>
      </w:pPr>
    </w:p>
    <w:p w14:paraId="31FA3F5C" w14:textId="6748CE92" w:rsidR="00521A94" w:rsidRPr="00521A94" w:rsidRDefault="3EA1690F" w:rsidP="00521A94">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685D77B9"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Abraham, A. (2015) </w:t>
      </w:r>
      <w:r w:rsidRPr="00E835B6">
        <w:rPr>
          <w:rFonts w:ascii="Arial" w:hAnsi="Arial" w:cs="Arial"/>
          <w:i/>
          <w:iCs/>
          <w:lang w:val="en-GB" w:eastAsia="en-GB"/>
        </w:rPr>
        <w:t>Creativity and the brain</w:t>
      </w:r>
      <w:r w:rsidRPr="00E835B6">
        <w:rPr>
          <w:rFonts w:ascii="Arial" w:hAnsi="Arial" w:cs="Arial"/>
          <w:lang w:val="en-GB" w:eastAsia="en-GB"/>
        </w:rPr>
        <w:t>. Frontiers in Human Neuroscience, 9, pp. 1-3.</w:t>
      </w:r>
    </w:p>
    <w:p w14:paraId="64C6E319" w14:textId="0154074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 xml:space="preserve">Alzheimer’s Society (2019) </w:t>
      </w:r>
      <w:r w:rsidRPr="00E835B6">
        <w:rPr>
          <w:rFonts w:ascii="Arial" w:eastAsia="Times New Roman" w:hAnsi="Arial" w:cs="Arial"/>
          <w:i/>
          <w:iCs/>
          <w:lang w:val="en-GB" w:eastAsia="en-GB"/>
        </w:rPr>
        <w:t>Difficulty with Deciding to Move Mum with Dementia into a Care Home</w:t>
      </w:r>
      <w:r w:rsidRPr="00E835B6">
        <w:rPr>
          <w:rFonts w:ascii="Arial" w:eastAsia="Times New Roman" w:hAnsi="Arial" w:cs="Arial"/>
          <w:lang w:val="en-GB" w:eastAsia="en-GB"/>
        </w:rPr>
        <w:t>. Available at:</w:t>
      </w:r>
      <w:r w:rsidR="00684D8C">
        <w:rPr>
          <w:rFonts w:ascii="Arial" w:eastAsia="Times New Roman" w:hAnsi="Arial" w:cs="Arial"/>
          <w:lang w:val="en-GB" w:eastAsia="en-GB"/>
        </w:rPr>
        <w:t xml:space="preserve"> </w:t>
      </w:r>
      <w:hyperlink r:id="rId16" w:history="1">
        <w:r w:rsidR="00684D8C" w:rsidRPr="0055785F">
          <w:rPr>
            <w:rStyle w:val="Hyperlink"/>
            <w:rFonts w:ascii="Arial" w:eastAsia="Times New Roman" w:hAnsi="Arial" w:cs="Arial"/>
            <w:lang w:val="en-GB" w:eastAsia="en-GB"/>
          </w:rPr>
          <w:t>https://www.alzheimers.org.uk/blog/difficulty-deciding-move-mum-dementia-care-home</w:t>
        </w:r>
      </w:hyperlink>
      <w:r w:rsidRPr="00E835B6">
        <w:rPr>
          <w:rFonts w:ascii="Arial" w:eastAsia="Times New Roman" w:hAnsi="Arial" w:cs="Arial"/>
          <w:lang w:val="en-GB" w:eastAsia="en-GB"/>
        </w:rPr>
        <w:t xml:space="preserve"> (Accessed: 20 September 2026).</w:t>
      </w:r>
    </w:p>
    <w:p w14:paraId="3D032FB1"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Bajwa, J. Munir, U. Nori, A. and Williams, B. (2021) ‘</w:t>
      </w:r>
      <w:r w:rsidRPr="00E835B6">
        <w:rPr>
          <w:rFonts w:ascii="Arial" w:eastAsia="Times New Roman" w:hAnsi="Arial" w:cs="Arial"/>
          <w:i/>
          <w:iCs/>
          <w:lang w:val="en-GB" w:eastAsia="en-GB"/>
        </w:rPr>
        <w:t xml:space="preserve">Artificial Intelligence in healthcare: Transforming the Practice of Medicine’, Future Healthcare Journal, 8(2), pp.188-194. Available at: </w:t>
      </w:r>
      <w:hyperlink r:id="rId17" w:tgtFrame="_blank" w:tooltip="doi.org" w:history="1">
        <w:r w:rsidRPr="00E835B6">
          <w:rPr>
            <w:rFonts w:ascii="Arial" w:eastAsia="Times New Roman" w:hAnsi="Arial" w:cs="Arial"/>
            <w:i/>
            <w:iCs/>
            <w:color w:val="0000FF"/>
            <w:u w:val="single"/>
            <w:lang w:val="en-GB" w:eastAsia="en-GB"/>
          </w:rPr>
          <w:t>https://doi.org/10.7861/fhj.2021-0095</w:t>
        </w:r>
      </w:hyperlink>
      <w:r w:rsidRPr="00E835B6">
        <w:rPr>
          <w:rFonts w:ascii="Arial" w:eastAsia="Times New Roman" w:hAnsi="Arial" w:cs="Arial"/>
          <w:i/>
          <w:iCs/>
          <w:lang w:val="en-GB" w:eastAsia="en-GB"/>
        </w:rPr>
        <w:t>.</w:t>
      </w:r>
      <w:r w:rsidRPr="00E835B6">
        <w:rPr>
          <w:rFonts w:ascii="Arial" w:eastAsia="Times New Roman" w:hAnsi="Arial" w:cs="Arial"/>
          <w:lang w:val="en-GB" w:eastAsia="en-GB"/>
        </w:rPr>
        <w:t xml:space="preserve"> (Accessed: 20 September 2026).</w:t>
      </w:r>
    </w:p>
    <w:p w14:paraId="3E496B93"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 xml:space="preserve">Care Quality Commission (2021) </w:t>
      </w:r>
      <w:r w:rsidRPr="00E835B6">
        <w:rPr>
          <w:rFonts w:ascii="Arial" w:eastAsia="Times New Roman" w:hAnsi="Arial" w:cs="Arial"/>
          <w:i/>
          <w:iCs/>
          <w:lang w:val="en-GB" w:eastAsia="en-GB"/>
        </w:rPr>
        <w:t xml:space="preserve">Enabling Innovation and Adoption in Health and Social Care: Developing a Shared View. Available at: </w:t>
      </w:r>
      <w:hyperlink r:id="rId18" w:tgtFrame="_blank" w:tooltip="www.cqc.org.uk" w:history="1">
        <w:r w:rsidRPr="00E835B6">
          <w:rPr>
            <w:rFonts w:ascii="Arial" w:eastAsia="Times New Roman" w:hAnsi="Arial" w:cs="Arial"/>
            <w:i/>
            <w:iCs/>
            <w:color w:val="0000FF"/>
            <w:u w:val="single"/>
            <w:lang w:val="en-GB" w:eastAsia="en-GB"/>
          </w:rPr>
          <w:t>https://www.cqc.org.uk/sites/default/files/20210208_InnovationPrinciples_report.pdf</w:t>
        </w:r>
      </w:hyperlink>
      <w:r w:rsidRPr="00E835B6">
        <w:rPr>
          <w:rFonts w:ascii="Arial" w:eastAsia="Times New Roman" w:hAnsi="Arial" w:cs="Arial"/>
          <w:lang w:val="en-GB" w:eastAsia="en-GB"/>
        </w:rPr>
        <w:t xml:space="preserve"> (Accessed: 20 September 2026).</w:t>
      </w:r>
    </w:p>
    <w:p w14:paraId="21B0AAD0"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Clement, S. Schauman, O. Graham, T. and Evans</w:t>
      </w:r>
      <w:r w:rsidRPr="00E835B6">
        <w:rPr>
          <w:rFonts w:ascii="Arial" w:eastAsia="Times New Roman" w:hAnsi="Arial" w:cs="Arial"/>
          <w:lang w:val="en-GB" w:eastAsia="en-GB"/>
        </w:rPr>
        <w:noBreakHyphen/>
        <w:t xml:space="preserve">Lacko, S. (2022) </w:t>
      </w:r>
      <w:r w:rsidRPr="00E835B6">
        <w:rPr>
          <w:rFonts w:ascii="Arial" w:eastAsia="Times New Roman" w:hAnsi="Arial" w:cs="Arial"/>
          <w:i/>
          <w:iCs/>
          <w:lang w:val="en-GB" w:eastAsia="en-GB"/>
        </w:rPr>
        <w:t>‘Impact of mental health</w:t>
      </w:r>
      <w:r w:rsidRPr="00E835B6">
        <w:rPr>
          <w:rFonts w:ascii="Arial" w:eastAsia="Times New Roman" w:hAnsi="Arial" w:cs="Arial"/>
          <w:i/>
          <w:iCs/>
          <w:lang w:val="en-GB" w:eastAsia="en-GB"/>
        </w:rPr>
        <w:noBreakHyphen/>
        <w:t>related stigma on help</w:t>
      </w:r>
      <w:r w:rsidRPr="00E835B6">
        <w:rPr>
          <w:rFonts w:ascii="Arial" w:eastAsia="Times New Roman" w:hAnsi="Arial" w:cs="Arial"/>
          <w:i/>
          <w:iCs/>
          <w:lang w:val="en-GB" w:eastAsia="en-GB"/>
        </w:rPr>
        <w:noBreakHyphen/>
        <w:t>seeking: Systematic review update’, Psychological Medicine</w:t>
      </w:r>
      <w:r w:rsidRPr="00E835B6">
        <w:rPr>
          <w:rFonts w:ascii="Arial" w:eastAsia="Times New Roman" w:hAnsi="Arial" w:cs="Arial"/>
          <w:lang w:val="en-GB" w:eastAsia="en-GB"/>
        </w:rPr>
        <w:t>, 52(4), pp. 654-667.</w:t>
      </w:r>
    </w:p>
    <w:p w14:paraId="1195C130"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Cropley, A. (2006) ‘Creativity in education and learning: A guide for teachers and educators’, </w:t>
      </w:r>
      <w:r w:rsidRPr="00E835B6">
        <w:rPr>
          <w:rFonts w:ascii="Arial" w:hAnsi="Arial" w:cs="Arial"/>
          <w:i/>
          <w:iCs/>
          <w:lang w:val="en-GB" w:eastAsia="en-GB"/>
        </w:rPr>
        <w:t>Creativity Research Journal</w:t>
      </w:r>
      <w:r w:rsidRPr="00E835B6">
        <w:rPr>
          <w:rFonts w:ascii="Arial" w:hAnsi="Arial" w:cs="Arial"/>
          <w:lang w:val="en-GB" w:eastAsia="en-GB"/>
        </w:rPr>
        <w:t>, 18(3), pp. 391-404.</w:t>
      </w:r>
    </w:p>
    <w:p w14:paraId="3920F6D3" w14:textId="77777777" w:rsidR="00521A94" w:rsidRPr="00E835B6" w:rsidRDefault="00521A94" w:rsidP="00E835B6">
      <w:pPr>
        <w:spacing w:line="360" w:lineRule="auto"/>
        <w:rPr>
          <w:rFonts w:ascii="Arial" w:hAnsi="Arial" w:cs="Arial"/>
          <w:lang w:val="en-GB" w:eastAsia="en-GB"/>
        </w:rPr>
      </w:pPr>
      <w:proofErr w:type="spellStart"/>
      <w:r w:rsidRPr="00E835B6">
        <w:rPr>
          <w:rFonts w:ascii="Arial" w:hAnsi="Arial" w:cs="Arial"/>
          <w:lang w:val="en-GB" w:eastAsia="en-GB"/>
        </w:rPr>
        <w:t>Eraut</w:t>
      </w:r>
      <w:proofErr w:type="spellEnd"/>
      <w:r w:rsidRPr="00E835B6">
        <w:rPr>
          <w:rFonts w:ascii="Arial" w:hAnsi="Arial" w:cs="Arial"/>
          <w:lang w:val="en-GB" w:eastAsia="en-GB"/>
        </w:rPr>
        <w:t xml:space="preserve">, M. (1994) </w:t>
      </w:r>
      <w:r w:rsidRPr="00E835B6">
        <w:rPr>
          <w:rFonts w:ascii="Arial" w:hAnsi="Arial" w:cs="Arial"/>
          <w:i/>
          <w:iCs/>
          <w:lang w:val="en-GB" w:eastAsia="en-GB"/>
        </w:rPr>
        <w:t>Developing professional knowledge and competence</w:t>
      </w:r>
      <w:r w:rsidRPr="00E835B6">
        <w:rPr>
          <w:rFonts w:ascii="Arial" w:hAnsi="Arial" w:cs="Arial"/>
          <w:lang w:val="en-GB" w:eastAsia="en-GB"/>
        </w:rPr>
        <w:t>. London: Falmer Press</w:t>
      </w:r>
    </w:p>
    <w:p w14:paraId="40A9D2D2"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proofErr w:type="spellStart"/>
      <w:r w:rsidRPr="00E835B6">
        <w:rPr>
          <w:rFonts w:ascii="Arial" w:eastAsia="Times New Roman" w:hAnsi="Arial" w:cs="Arial"/>
          <w:lang w:val="en-GB" w:eastAsia="en-GB"/>
        </w:rPr>
        <w:t>Franczukowska</w:t>
      </w:r>
      <w:proofErr w:type="spellEnd"/>
      <w:r w:rsidRPr="00E835B6">
        <w:rPr>
          <w:rFonts w:ascii="Arial" w:eastAsia="Times New Roman" w:hAnsi="Arial" w:cs="Arial"/>
          <w:lang w:val="en-GB" w:eastAsia="en-GB"/>
        </w:rPr>
        <w:t xml:space="preserve">, A.A. </w:t>
      </w:r>
      <w:proofErr w:type="spellStart"/>
      <w:r w:rsidRPr="00E835B6">
        <w:rPr>
          <w:rFonts w:ascii="Arial" w:eastAsia="Times New Roman" w:hAnsi="Arial" w:cs="Arial"/>
          <w:lang w:val="en-GB" w:eastAsia="en-GB"/>
        </w:rPr>
        <w:t>Krczal</w:t>
      </w:r>
      <w:proofErr w:type="spellEnd"/>
      <w:r w:rsidRPr="00E835B6">
        <w:rPr>
          <w:rFonts w:ascii="Arial" w:eastAsia="Times New Roman" w:hAnsi="Arial" w:cs="Arial"/>
          <w:lang w:val="en-GB" w:eastAsia="en-GB"/>
        </w:rPr>
        <w:t xml:space="preserve">, E. Knapp, C. and Baumgartner, M. (2021) </w:t>
      </w:r>
      <w:r w:rsidRPr="00E835B6">
        <w:rPr>
          <w:rFonts w:ascii="Arial" w:eastAsia="Times New Roman" w:hAnsi="Arial" w:cs="Arial"/>
          <w:i/>
          <w:iCs/>
          <w:lang w:val="en-GB" w:eastAsia="en-GB"/>
        </w:rPr>
        <w:t xml:space="preserve">‘Examining ethical leadership in health care organizations and its impacts on employee work attitudes: an empirical analysis from Austria’. Leadership in Health Services, 34(3), pp. 322-338. Available at: </w:t>
      </w:r>
      <w:hyperlink r:id="rId19" w:tgtFrame="_blank" w:tooltip="www.emerald.com" w:history="1">
        <w:r w:rsidRPr="00E835B6">
          <w:rPr>
            <w:rStyle w:val="Hyperlink"/>
            <w:rFonts w:ascii="Arial" w:eastAsia="Times New Roman" w:hAnsi="Arial" w:cs="Arial"/>
            <w:i/>
            <w:iCs/>
            <w:lang w:val="en-GB" w:eastAsia="en-GB"/>
          </w:rPr>
          <w:t>https://www.emerald.com/insight/content/doi/10.1108/LHS-06-2020-0034/full/pdf</w:t>
        </w:r>
      </w:hyperlink>
      <w:r w:rsidRPr="00E835B6">
        <w:rPr>
          <w:rFonts w:ascii="Arial" w:eastAsia="Times New Roman" w:hAnsi="Arial" w:cs="Arial"/>
          <w:lang w:val="en-GB" w:eastAsia="en-GB"/>
        </w:rPr>
        <w:t xml:space="preserve"> (Accessed: 4 September 2026).</w:t>
      </w:r>
    </w:p>
    <w:p w14:paraId="4E0997C8"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Guilford, J.P. (1967) </w:t>
      </w:r>
      <w:r w:rsidRPr="00E835B6">
        <w:rPr>
          <w:rFonts w:ascii="Arial" w:hAnsi="Arial" w:cs="Arial"/>
          <w:i/>
          <w:iCs/>
          <w:lang w:val="en-GB" w:eastAsia="en-GB"/>
        </w:rPr>
        <w:t>The Nature of Human Intelligence</w:t>
      </w:r>
      <w:r w:rsidRPr="00E835B6">
        <w:rPr>
          <w:rFonts w:ascii="Arial" w:hAnsi="Arial" w:cs="Arial"/>
          <w:lang w:val="en-GB" w:eastAsia="en-GB"/>
        </w:rPr>
        <w:t>. New York: McGraw</w:t>
      </w:r>
      <w:r w:rsidRPr="00E835B6">
        <w:rPr>
          <w:rFonts w:ascii="Arial" w:hAnsi="Arial" w:cs="Arial"/>
          <w:lang w:val="en-GB" w:eastAsia="en-GB"/>
        </w:rPr>
        <w:noBreakHyphen/>
        <w:t>Hill.</w:t>
      </w:r>
    </w:p>
    <w:p w14:paraId="6110B729"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Imperial College Healthcare NHS Trust (2024</w:t>
      </w:r>
      <w:r w:rsidRPr="00E835B6">
        <w:rPr>
          <w:rFonts w:ascii="Arial" w:eastAsia="Times New Roman" w:hAnsi="Arial" w:cs="Arial"/>
          <w:i/>
          <w:iCs/>
          <w:lang w:val="en-GB" w:eastAsia="en-GB"/>
        </w:rPr>
        <w:t xml:space="preserve">) Remote Monitoring of Heart Attack Patients Significantly Reduced Hospital Readmissions. Available at: </w:t>
      </w:r>
      <w:hyperlink r:id="rId20" w:tgtFrame="_blank" w:tooltip="www.imperial.nhs.uk" w:history="1">
        <w:r w:rsidRPr="00E835B6">
          <w:rPr>
            <w:rFonts w:ascii="Arial" w:eastAsia="Times New Roman" w:hAnsi="Arial" w:cs="Arial"/>
            <w:i/>
            <w:iCs/>
            <w:color w:val="0000FF"/>
            <w:u w:val="single"/>
            <w:lang w:val="en-GB" w:eastAsia="en-GB"/>
          </w:rPr>
          <w:t>https://www.imperial.nhs.uk/about-</w:t>
        </w:r>
        <w:r w:rsidRPr="00E835B6">
          <w:rPr>
            <w:rFonts w:ascii="Arial" w:eastAsia="Times New Roman" w:hAnsi="Arial" w:cs="Arial"/>
            <w:i/>
            <w:iCs/>
            <w:color w:val="0000FF"/>
            <w:u w:val="single"/>
            <w:lang w:val="en-GB" w:eastAsia="en-GB"/>
          </w:rPr>
          <w:lastRenderedPageBreak/>
          <w:t>us/news/remote-monitoring-of-heart-attack-patients-significantly-reduced-hospital-readmissions</w:t>
        </w:r>
      </w:hyperlink>
      <w:r w:rsidRPr="00E835B6">
        <w:rPr>
          <w:rFonts w:ascii="Arial" w:eastAsia="Times New Roman" w:hAnsi="Arial" w:cs="Arial"/>
          <w:lang w:val="en-GB" w:eastAsia="en-GB"/>
        </w:rPr>
        <w:t xml:space="preserve"> (Accessed: 20 September 2026).</w:t>
      </w:r>
    </w:p>
    <w:p w14:paraId="594F8220"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proofErr w:type="spellStart"/>
      <w:r w:rsidRPr="00E835B6">
        <w:rPr>
          <w:rFonts w:ascii="Arial" w:eastAsia="Times New Roman" w:hAnsi="Arial" w:cs="Arial"/>
          <w:lang w:val="en-GB" w:eastAsia="en-GB"/>
        </w:rPr>
        <w:t>Kagstrom</w:t>
      </w:r>
      <w:proofErr w:type="spellEnd"/>
      <w:r w:rsidRPr="00E835B6">
        <w:rPr>
          <w:rFonts w:ascii="Arial" w:eastAsia="Times New Roman" w:hAnsi="Arial" w:cs="Arial"/>
          <w:lang w:val="en-GB" w:eastAsia="en-GB"/>
        </w:rPr>
        <w:t xml:space="preserve">, A. Thornicroft, G. Henderson, C. and Clement, S. (2025) </w:t>
      </w:r>
      <w:r w:rsidRPr="00E835B6">
        <w:rPr>
          <w:rFonts w:ascii="Arial" w:eastAsia="Times New Roman" w:hAnsi="Arial" w:cs="Arial"/>
          <w:i/>
          <w:iCs/>
          <w:lang w:val="en-GB" w:eastAsia="en-GB"/>
        </w:rPr>
        <w:t>‘Stigma and discrimination in mental health: A systematic scoping review’, The Lancet Psychiatry,</w:t>
      </w:r>
      <w:r w:rsidRPr="00E835B6">
        <w:rPr>
          <w:rFonts w:ascii="Arial" w:eastAsia="Times New Roman" w:hAnsi="Arial" w:cs="Arial"/>
          <w:lang w:val="en-GB" w:eastAsia="en-GB"/>
        </w:rPr>
        <w:t xml:space="preserve"> 12(3), pp. 215-230.</w:t>
      </w:r>
    </w:p>
    <w:p w14:paraId="5A3FE47C"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Kaufman, J.C. and </w:t>
      </w:r>
      <w:proofErr w:type="spellStart"/>
      <w:r w:rsidRPr="00E835B6">
        <w:rPr>
          <w:rFonts w:ascii="Arial" w:hAnsi="Arial" w:cs="Arial"/>
          <w:lang w:val="en-GB" w:eastAsia="en-GB"/>
        </w:rPr>
        <w:t>Beghetto</w:t>
      </w:r>
      <w:proofErr w:type="spellEnd"/>
      <w:r w:rsidRPr="00E835B6">
        <w:rPr>
          <w:rFonts w:ascii="Arial" w:hAnsi="Arial" w:cs="Arial"/>
          <w:lang w:val="en-GB" w:eastAsia="en-GB"/>
        </w:rPr>
        <w:t xml:space="preserve">, R.A. (2009) ‘Beyond big and little: The four c model of creativity’, </w:t>
      </w:r>
      <w:r w:rsidRPr="00E835B6">
        <w:rPr>
          <w:rFonts w:ascii="Arial" w:hAnsi="Arial" w:cs="Arial"/>
          <w:i/>
          <w:iCs/>
          <w:lang w:val="en-GB" w:eastAsia="en-GB"/>
        </w:rPr>
        <w:t>Review of General Psychology</w:t>
      </w:r>
      <w:r w:rsidRPr="00E835B6">
        <w:rPr>
          <w:rFonts w:ascii="Arial" w:hAnsi="Arial" w:cs="Arial"/>
          <w:lang w:val="en-GB" w:eastAsia="en-GB"/>
        </w:rPr>
        <w:t>, 13(1), pp. 1-12.</w:t>
      </w:r>
    </w:p>
    <w:p w14:paraId="602D413C"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proofErr w:type="spellStart"/>
      <w:r w:rsidRPr="00E835B6">
        <w:rPr>
          <w:rFonts w:ascii="Arial" w:eastAsia="Times New Roman" w:hAnsi="Arial" w:cs="Arial"/>
          <w:lang w:val="en-GB" w:eastAsia="en-GB"/>
        </w:rPr>
        <w:t>Kummetat</w:t>
      </w:r>
      <w:proofErr w:type="spellEnd"/>
      <w:r w:rsidRPr="00E835B6">
        <w:rPr>
          <w:rFonts w:ascii="Arial" w:eastAsia="Times New Roman" w:hAnsi="Arial" w:cs="Arial"/>
          <w:lang w:val="en-GB" w:eastAsia="en-GB"/>
        </w:rPr>
        <w:t xml:space="preserve">, M. </w:t>
      </w:r>
      <w:proofErr w:type="spellStart"/>
      <w:r w:rsidRPr="00E835B6">
        <w:rPr>
          <w:rFonts w:ascii="Arial" w:eastAsia="Times New Roman" w:hAnsi="Arial" w:cs="Arial"/>
          <w:lang w:val="en-GB" w:eastAsia="en-GB"/>
        </w:rPr>
        <w:t>Schomerus</w:t>
      </w:r>
      <w:proofErr w:type="spellEnd"/>
      <w:r w:rsidRPr="00E835B6">
        <w:rPr>
          <w:rFonts w:ascii="Arial" w:eastAsia="Times New Roman" w:hAnsi="Arial" w:cs="Arial"/>
          <w:lang w:val="en-GB" w:eastAsia="en-GB"/>
        </w:rPr>
        <w:t xml:space="preserve">, G. </w:t>
      </w:r>
      <w:proofErr w:type="spellStart"/>
      <w:r w:rsidRPr="00E835B6">
        <w:rPr>
          <w:rFonts w:ascii="Arial" w:eastAsia="Times New Roman" w:hAnsi="Arial" w:cs="Arial"/>
          <w:lang w:val="en-GB" w:eastAsia="en-GB"/>
        </w:rPr>
        <w:t>Muehlan</w:t>
      </w:r>
      <w:proofErr w:type="spellEnd"/>
      <w:r w:rsidRPr="00E835B6">
        <w:rPr>
          <w:rFonts w:ascii="Arial" w:eastAsia="Times New Roman" w:hAnsi="Arial" w:cs="Arial"/>
          <w:lang w:val="en-GB" w:eastAsia="en-GB"/>
        </w:rPr>
        <w:t xml:space="preserve">, H. and </w:t>
      </w:r>
      <w:proofErr w:type="spellStart"/>
      <w:r w:rsidRPr="00E835B6">
        <w:rPr>
          <w:rFonts w:ascii="Arial" w:eastAsia="Times New Roman" w:hAnsi="Arial" w:cs="Arial"/>
          <w:lang w:val="en-GB" w:eastAsia="en-GB"/>
        </w:rPr>
        <w:t>Speerforck</w:t>
      </w:r>
      <w:proofErr w:type="spellEnd"/>
      <w:r w:rsidRPr="00E835B6">
        <w:rPr>
          <w:rFonts w:ascii="Arial" w:eastAsia="Times New Roman" w:hAnsi="Arial" w:cs="Arial"/>
          <w:lang w:val="en-GB" w:eastAsia="en-GB"/>
        </w:rPr>
        <w:t xml:space="preserve">, S. (2026) </w:t>
      </w:r>
      <w:r w:rsidRPr="00E835B6">
        <w:rPr>
          <w:rFonts w:ascii="Arial" w:eastAsia="Times New Roman" w:hAnsi="Arial" w:cs="Arial"/>
          <w:i/>
          <w:iCs/>
          <w:lang w:val="en-GB" w:eastAsia="en-GB"/>
        </w:rPr>
        <w:t>‘Values and mental health stigma: A scoping review of quantitative evidence’, Social Psychiatry and Psychiatric Epidemiology</w:t>
      </w:r>
      <w:r w:rsidRPr="00E835B6">
        <w:rPr>
          <w:rFonts w:ascii="Arial" w:eastAsia="Times New Roman" w:hAnsi="Arial" w:cs="Arial"/>
          <w:lang w:val="en-GB" w:eastAsia="en-GB"/>
        </w:rPr>
        <w:t>, 61(2), pp. 145-160.</w:t>
      </w:r>
    </w:p>
    <w:p w14:paraId="432C92FB"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Mental Health Foundation (2020) </w:t>
      </w:r>
      <w:r w:rsidRPr="00E835B6">
        <w:rPr>
          <w:rFonts w:ascii="Arial" w:hAnsi="Arial" w:cs="Arial"/>
          <w:i/>
          <w:iCs/>
          <w:lang w:val="en-GB" w:eastAsia="en-GB"/>
        </w:rPr>
        <w:t>Creative and innovative practice in health and social care</w:t>
      </w:r>
      <w:r w:rsidRPr="00E835B6">
        <w:rPr>
          <w:rFonts w:ascii="Arial" w:hAnsi="Arial" w:cs="Arial"/>
          <w:lang w:val="en-GB" w:eastAsia="en-GB"/>
        </w:rPr>
        <w:t xml:space="preserve">. London: Mental Health Foundation. Available at: https://www.mentalhealth.org.uk/explore-mental-health/publications/creative-and-innovative-practice-health-and-social-care </w:t>
      </w:r>
      <w:hyperlink r:id="rId21" w:tgtFrame="_blank" w:tooltip="www.bing.com" w:history="1">
        <w:r w:rsidRPr="00E835B6">
          <w:rPr>
            <w:rStyle w:val="Hyperlink"/>
            <w:rFonts w:ascii="Arial" w:hAnsi="Arial" w:cs="Arial"/>
            <w:lang w:val="en-GB" w:eastAsia="en-GB"/>
          </w:rPr>
          <w:t>(mentalhealth.org.uk in Bing)</w:t>
        </w:r>
      </w:hyperlink>
      <w:r w:rsidRPr="00E835B6">
        <w:rPr>
          <w:rFonts w:ascii="Arial" w:hAnsi="Arial" w:cs="Arial"/>
          <w:lang w:val="en-GB" w:eastAsia="en-GB"/>
        </w:rPr>
        <w:t xml:space="preserve"> </w:t>
      </w:r>
      <w:r w:rsidRPr="00E835B6">
        <w:rPr>
          <w:rFonts w:ascii="Arial" w:hAnsi="Arial" w:cs="Arial"/>
          <w:lang w:eastAsia="en-GB"/>
        </w:rPr>
        <w:t>(Accessed: 10 October 2026).</w:t>
      </w:r>
    </w:p>
    <w:p w14:paraId="200F8E83"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 xml:space="preserve">MIND (2021) </w:t>
      </w:r>
      <w:r w:rsidRPr="00E835B6">
        <w:rPr>
          <w:rFonts w:ascii="Arial" w:eastAsia="Times New Roman" w:hAnsi="Arial" w:cs="Arial"/>
          <w:i/>
          <w:iCs/>
          <w:lang w:val="en-GB" w:eastAsia="en-GB"/>
        </w:rPr>
        <w:t>The Importance of Choice in Remote Mental Health Services: Trying to Connect</w:t>
      </w:r>
      <w:r w:rsidRPr="00E835B6">
        <w:rPr>
          <w:rFonts w:ascii="Arial" w:eastAsia="Times New Roman" w:hAnsi="Arial" w:cs="Arial"/>
          <w:lang w:val="en-GB" w:eastAsia="en-GB"/>
        </w:rPr>
        <w:t xml:space="preserve">. Available at: </w:t>
      </w:r>
      <w:hyperlink r:id="rId22" w:tgtFrame="_blank" w:tooltip="www.mind.org.uk" w:history="1">
        <w:r w:rsidRPr="00E835B6">
          <w:rPr>
            <w:rFonts w:ascii="Arial" w:eastAsia="Times New Roman" w:hAnsi="Arial" w:cs="Arial"/>
            <w:color w:val="0000FF"/>
            <w:u w:val="single"/>
            <w:lang w:val="en-GB" w:eastAsia="en-GB"/>
          </w:rPr>
          <w:t>https://www.mind.org.uk/media/8575/mind-20582-trying-to-connect-report-aw2-welsh-recommendations-lr.pdf</w:t>
        </w:r>
      </w:hyperlink>
      <w:r w:rsidRPr="00E835B6">
        <w:rPr>
          <w:rFonts w:ascii="Arial" w:eastAsia="Times New Roman" w:hAnsi="Arial" w:cs="Arial"/>
          <w:lang w:val="en-GB" w:eastAsia="en-GB"/>
        </w:rPr>
        <w:t xml:space="preserve"> (Accessed: 20 September 2026).</w:t>
      </w:r>
    </w:p>
    <w:p w14:paraId="0FDAFD93"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 xml:space="preserve">NHS England (2019) </w:t>
      </w:r>
      <w:r w:rsidRPr="00E835B6">
        <w:rPr>
          <w:rFonts w:ascii="Arial" w:eastAsia="Times New Roman" w:hAnsi="Arial" w:cs="Arial"/>
          <w:i/>
          <w:iCs/>
          <w:lang w:val="en-GB" w:eastAsia="en-GB"/>
        </w:rPr>
        <w:t>Dementia-friendly Health and Social Care Environments</w:t>
      </w:r>
      <w:r w:rsidRPr="00E835B6">
        <w:rPr>
          <w:rFonts w:ascii="Arial" w:eastAsia="Times New Roman" w:hAnsi="Arial" w:cs="Arial"/>
          <w:lang w:val="en-GB" w:eastAsia="en-GB"/>
        </w:rPr>
        <w:t xml:space="preserve">. Available at: </w:t>
      </w:r>
      <w:hyperlink r:id="rId23" w:tgtFrame="_blank" w:tooltip="www.england.nhs.uk" w:history="1">
        <w:r w:rsidRPr="00E835B6">
          <w:rPr>
            <w:rFonts w:ascii="Arial" w:eastAsia="Times New Roman" w:hAnsi="Arial" w:cs="Arial"/>
            <w:color w:val="0000FF"/>
            <w:u w:val="single"/>
            <w:lang w:val="en-GB" w:eastAsia="en-GB"/>
          </w:rPr>
          <w:t>https://www.england.nhs.uk/wp-content/uploads/2021/05/HBN_08-02-1.pdf</w:t>
        </w:r>
      </w:hyperlink>
      <w:r w:rsidRPr="00E835B6">
        <w:rPr>
          <w:rFonts w:ascii="Arial" w:eastAsia="Times New Roman" w:hAnsi="Arial" w:cs="Arial"/>
          <w:lang w:val="en-GB" w:eastAsia="en-GB"/>
        </w:rPr>
        <w:t xml:space="preserve"> (Accessed: 20 September 2026).</w:t>
      </w:r>
    </w:p>
    <w:p w14:paraId="5F3EBCE7"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NHS England (2022</w:t>
      </w:r>
      <w:r w:rsidRPr="00E835B6">
        <w:rPr>
          <w:rFonts w:ascii="Arial" w:eastAsia="Times New Roman" w:hAnsi="Arial" w:cs="Arial"/>
          <w:i/>
          <w:iCs/>
          <w:lang w:val="en-GB" w:eastAsia="en-GB"/>
        </w:rPr>
        <w:t xml:space="preserve">) Safety culture: learning from best practice. Available at: </w:t>
      </w:r>
      <w:hyperlink r:id="rId24" w:tgtFrame="_blank" w:tooltip="www.england.nhs.uk" w:history="1">
        <w:r w:rsidRPr="00E835B6">
          <w:rPr>
            <w:rStyle w:val="Hyperlink"/>
            <w:rFonts w:ascii="Arial" w:eastAsia="Times New Roman" w:hAnsi="Arial" w:cs="Arial"/>
            <w:i/>
            <w:iCs/>
            <w:lang w:val="en-GB" w:eastAsia="en-GB"/>
          </w:rPr>
          <w:t>https://www.england.nhs.uk/aac/wp-content/uploads/2022/11/B1760-safety-culture-learning-from-best-practice.pdf</w:t>
        </w:r>
      </w:hyperlink>
      <w:r w:rsidRPr="00E835B6">
        <w:rPr>
          <w:rFonts w:ascii="Arial" w:eastAsia="Times New Roman" w:hAnsi="Arial" w:cs="Arial"/>
          <w:lang w:val="en-GB" w:eastAsia="en-GB"/>
        </w:rPr>
        <w:t xml:space="preserve"> (Accessed: 4 October 2026).</w:t>
      </w:r>
    </w:p>
    <w:p w14:paraId="04E1D538" w14:textId="77777777" w:rsidR="00521A94" w:rsidRPr="00E835B6" w:rsidRDefault="00521A94" w:rsidP="00E835B6">
      <w:pPr>
        <w:spacing w:before="100" w:beforeAutospacing="1" w:after="100" w:afterAutospacing="1" w:line="360" w:lineRule="auto"/>
        <w:rPr>
          <w:rFonts w:ascii="Arial" w:eastAsia="Times New Roman" w:hAnsi="Arial" w:cs="Arial"/>
          <w:lang w:eastAsia="en-GB"/>
        </w:rPr>
      </w:pPr>
      <w:r w:rsidRPr="00E835B6">
        <w:rPr>
          <w:rFonts w:ascii="Arial" w:eastAsia="Times New Roman" w:hAnsi="Arial" w:cs="Arial"/>
          <w:lang w:eastAsia="en-GB"/>
        </w:rPr>
        <w:t xml:space="preserve">NHS Leadership Academy (2013) </w:t>
      </w:r>
      <w:r w:rsidRPr="00E835B6">
        <w:rPr>
          <w:rFonts w:ascii="Arial" w:eastAsia="Times New Roman" w:hAnsi="Arial" w:cs="Arial"/>
          <w:i/>
          <w:iCs/>
          <w:lang w:eastAsia="en-GB"/>
        </w:rPr>
        <w:t>The Healthcare Leadership Model</w:t>
      </w:r>
      <w:r w:rsidRPr="00E835B6">
        <w:rPr>
          <w:rFonts w:ascii="Arial" w:eastAsia="Times New Roman" w:hAnsi="Arial" w:cs="Arial"/>
          <w:lang w:eastAsia="en-GB"/>
        </w:rPr>
        <w:t>. Leeds: NHS Leadership Academy. Available at</w:t>
      </w:r>
      <w:r w:rsidRPr="00E835B6">
        <w:rPr>
          <w:rFonts w:ascii="Arial" w:eastAsia="Times New Roman" w:hAnsi="Arial" w:cs="Arial"/>
          <w:b/>
          <w:bCs/>
          <w:lang w:eastAsia="en-GB"/>
        </w:rPr>
        <w:t>:</w:t>
      </w:r>
      <w:r w:rsidRPr="00E835B6">
        <w:rPr>
          <w:rFonts w:ascii="Arial" w:eastAsia="Times New Roman" w:hAnsi="Arial" w:cs="Arial"/>
          <w:lang w:eastAsia="en-GB"/>
        </w:rPr>
        <w:t xml:space="preserve"> </w:t>
      </w:r>
      <w:hyperlink r:id="rId25" w:history="1">
        <w:r w:rsidRPr="00E835B6">
          <w:rPr>
            <w:rStyle w:val="Hyperlink"/>
            <w:rFonts w:ascii="Arial" w:eastAsia="Times New Roman" w:hAnsi="Arial" w:cs="Arial"/>
            <w:lang w:eastAsia="en-GB"/>
          </w:rPr>
          <w:t>https://www.leadershipacademy.nhs.uk/resources/healthcare-leadership-model</w:t>
        </w:r>
      </w:hyperlink>
      <w:r w:rsidRPr="00E835B6">
        <w:rPr>
          <w:rFonts w:ascii="Arial" w:eastAsia="Times New Roman" w:hAnsi="Arial" w:cs="Arial"/>
          <w:lang w:eastAsia="en-GB"/>
        </w:rPr>
        <w:t xml:space="preserve"> (Accessed: 14 October 2026).</w:t>
      </w:r>
    </w:p>
    <w:p w14:paraId="66BD7D03"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eastAsia="en-GB"/>
        </w:rPr>
        <w:lastRenderedPageBreak/>
        <w:t xml:space="preserve">NICE (2021) </w:t>
      </w:r>
      <w:r w:rsidRPr="00E835B6">
        <w:rPr>
          <w:rFonts w:ascii="Arial" w:hAnsi="Arial" w:cs="Arial"/>
          <w:i/>
          <w:iCs/>
          <w:lang w:eastAsia="en-GB"/>
        </w:rPr>
        <w:t>Person</w:t>
      </w:r>
      <w:r w:rsidRPr="00E835B6">
        <w:rPr>
          <w:rFonts w:ascii="Arial" w:hAnsi="Arial" w:cs="Arial"/>
          <w:i/>
          <w:iCs/>
          <w:lang w:eastAsia="en-GB"/>
        </w:rPr>
        <w:noBreakHyphen/>
        <w:t>centred care</w:t>
      </w:r>
      <w:r w:rsidRPr="00E835B6">
        <w:rPr>
          <w:rFonts w:ascii="Arial" w:hAnsi="Arial" w:cs="Arial"/>
          <w:lang w:eastAsia="en-GB"/>
        </w:rPr>
        <w:t xml:space="preserve">. National Institute for Health and Care Excellence. Available at: https://www.nice.org.uk/about/what-we-do/our-programmes/nice-guidance/person-centred-care </w:t>
      </w:r>
      <w:hyperlink r:id="rId26" w:tgtFrame="_blank" w:tooltip="www.bing.com" w:history="1">
        <w:r w:rsidRPr="00E835B6">
          <w:rPr>
            <w:rStyle w:val="Hyperlink"/>
            <w:rFonts w:ascii="Arial" w:hAnsi="Arial" w:cs="Arial"/>
            <w:lang w:eastAsia="en-GB"/>
          </w:rPr>
          <w:t>(nice.org.uk in Bing)</w:t>
        </w:r>
      </w:hyperlink>
      <w:r w:rsidRPr="00E835B6">
        <w:rPr>
          <w:rFonts w:ascii="Arial" w:hAnsi="Arial" w:cs="Arial"/>
          <w:lang w:eastAsia="en-GB"/>
        </w:rPr>
        <w:t xml:space="preserve"> (Accessed: 10 October 2026).</w:t>
      </w:r>
    </w:p>
    <w:p w14:paraId="0E71DAB9"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Osborn, A.F. and Parnes, S.J. (1967) </w:t>
      </w:r>
      <w:r w:rsidRPr="00E835B6">
        <w:rPr>
          <w:rFonts w:ascii="Arial" w:hAnsi="Arial" w:cs="Arial"/>
          <w:i/>
          <w:iCs/>
          <w:lang w:val="en-GB" w:eastAsia="en-GB"/>
        </w:rPr>
        <w:t>Creative problem solving: The basic course</w:t>
      </w:r>
      <w:r w:rsidRPr="00E835B6">
        <w:rPr>
          <w:rFonts w:ascii="Arial" w:hAnsi="Arial" w:cs="Arial"/>
          <w:lang w:val="en-GB" w:eastAsia="en-GB"/>
        </w:rPr>
        <w:t>. New York: Scribner.</w:t>
      </w:r>
    </w:p>
    <w:p w14:paraId="40E09DA2"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Pink, D.H. (2011) </w:t>
      </w:r>
      <w:r w:rsidRPr="00E835B6">
        <w:rPr>
          <w:rFonts w:ascii="Arial" w:hAnsi="Arial" w:cs="Arial"/>
          <w:i/>
          <w:iCs/>
          <w:lang w:val="en-GB" w:eastAsia="en-GB"/>
        </w:rPr>
        <w:t>Drive: The surprising truth about what motivates us</w:t>
      </w:r>
      <w:r w:rsidRPr="00E835B6">
        <w:rPr>
          <w:rFonts w:ascii="Arial" w:hAnsi="Arial" w:cs="Arial"/>
          <w:lang w:val="en-GB" w:eastAsia="en-GB"/>
        </w:rPr>
        <w:t>. New York: Riverhead Books.</w:t>
      </w:r>
    </w:p>
    <w:p w14:paraId="040C3310"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Puente</w:t>
      </w:r>
      <w:r w:rsidRPr="00E835B6">
        <w:rPr>
          <w:rFonts w:ascii="Arial" w:hAnsi="Arial" w:cs="Arial"/>
          <w:lang w:val="en-GB" w:eastAsia="en-GB"/>
        </w:rPr>
        <w:noBreakHyphen/>
        <w:t>Díaz, R. and Cavazos</w:t>
      </w:r>
      <w:r w:rsidRPr="00E835B6">
        <w:rPr>
          <w:rFonts w:ascii="Arial" w:hAnsi="Arial" w:cs="Arial"/>
          <w:lang w:val="en-GB" w:eastAsia="en-GB"/>
        </w:rPr>
        <w:noBreakHyphen/>
        <w:t>Arroyo, J. (2021) ‘The role of creativity in well</w:t>
      </w:r>
      <w:r w:rsidRPr="00E835B6">
        <w:rPr>
          <w:rFonts w:ascii="Arial" w:hAnsi="Arial" w:cs="Arial"/>
          <w:lang w:val="en-GB" w:eastAsia="en-GB"/>
        </w:rPr>
        <w:noBreakHyphen/>
        <w:t xml:space="preserve">being: A systematic review’, </w:t>
      </w:r>
      <w:r w:rsidRPr="00E835B6">
        <w:rPr>
          <w:rFonts w:ascii="Arial" w:hAnsi="Arial" w:cs="Arial"/>
          <w:i/>
          <w:iCs/>
          <w:lang w:val="en-GB" w:eastAsia="en-GB"/>
        </w:rPr>
        <w:t>Thinking Skills and Creativity</w:t>
      </w:r>
      <w:r w:rsidRPr="00E835B6">
        <w:rPr>
          <w:rFonts w:ascii="Arial" w:hAnsi="Arial" w:cs="Arial"/>
          <w:lang w:val="en-GB" w:eastAsia="en-GB"/>
        </w:rPr>
        <w:t>, 39, pp. 1-10.</w:t>
      </w:r>
    </w:p>
    <w:p w14:paraId="630F8CCE"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 xml:space="preserve">Rhodes, M. (1961) ‘An analysis of creativity’, </w:t>
      </w:r>
      <w:r w:rsidRPr="00E835B6">
        <w:rPr>
          <w:rFonts w:ascii="Arial" w:eastAsia="Times New Roman" w:hAnsi="Arial" w:cs="Arial"/>
          <w:i/>
          <w:iCs/>
          <w:lang w:val="en-GB" w:eastAsia="en-GB"/>
        </w:rPr>
        <w:t xml:space="preserve">Phi Delta </w:t>
      </w:r>
      <w:proofErr w:type="spellStart"/>
      <w:r w:rsidRPr="00E835B6">
        <w:rPr>
          <w:rFonts w:ascii="Arial" w:eastAsia="Times New Roman" w:hAnsi="Arial" w:cs="Arial"/>
          <w:i/>
          <w:iCs/>
          <w:lang w:val="en-GB" w:eastAsia="en-GB"/>
        </w:rPr>
        <w:t>Kappan</w:t>
      </w:r>
      <w:proofErr w:type="spellEnd"/>
      <w:r w:rsidRPr="00E835B6">
        <w:rPr>
          <w:rFonts w:ascii="Arial" w:eastAsia="Times New Roman" w:hAnsi="Arial" w:cs="Arial"/>
          <w:lang w:val="en-GB" w:eastAsia="en-GB"/>
        </w:rPr>
        <w:t>, 42(7), pp. 305-310.</w:t>
      </w:r>
    </w:p>
    <w:p w14:paraId="6699AA2D"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Runco, M.A. (2014) </w:t>
      </w:r>
      <w:r w:rsidRPr="00E835B6">
        <w:rPr>
          <w:rFonts w:ascii="Arial" w:hAnsi="Arial" w:cs="Arial"/>
          <w:i/>
          <w:iCs/>
          <w:lang w:val="en-GB" w:eastAsia="en-GB"/>
        </w:rPr>
        <w:t>Creativity: Theories and Themes - Research, Development, and Practice</w:t>
      </w:r>
      <w:r w:rsidRPr="00E835B6">
        <w:rPr>
          <w:rFonts w:ascii="Arial" w:hAnsi="Arial" w:cs="Arial"/>
          <w:lang w:val="en-GB" w:eastAsia="en-GB"/>
        </w:rPr>
        <w:t>. 2nd edn. London: Academic Press.</w:t>
      </w:r>
    </w:p>
    <w:p w14:paraId="30227D67"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Ryan, R.M. and Deci, E.L. (2000) ‘Intrinsic and extrinsic motivations: Classic definitions and new directions’, </w:t>
      </w:r>
      <w:r w:rsidRPr="00E835B6">
        <w:rPr>
          <w:rFonts w:ascii="Arial" w:hAnsi="Arial" w:cs="Arial"/>
          <w:i/>
          <w:iCs/>
          <w:lang w:val="en-GB" w:eastAsia="en-GB"/>
        </w:rPr>
        <w:t>Contemporary Educational Psychology</w:t>
      </w:r>
      <w:r w:rsidRPr="00E835B6">
        <w:rPr>
          <w:rFonts w:ascii="Arial" w:hAnsi="Arial" w:cs="Arial"/>
          <w:lang w:val="en-GB" w:eastAsia="en-GB"/>
        </w:rPr>
        <w:t xml:space="preserve">, 25(1), pp. 54-67. Available at: </w:t>
      </w:r>
      <w:hyperlink r:id="rId27" w:history="1">
        <w:r w:rsidRPr="00E835B6">
          <w:rPr>
            <w:rStyle w:val="Hyperlink"/>
            <w:rFonts w:ascii="Arial" w:hAnsi="Arial" w:cs="Arial"/>
            <w:lang w:val="en-GB" w:eastAsia="en-GB"/>
          </w:rPr>
          <w:t>https://doi.org/10.1006/ceps.1999.1020</w:t>
        </w:r>
      </w:hyperlink>
      <w:r w:rsidRPr="00E835B6">
        <w:rPr>
          <w:rFonts w:ascii="Arial" w:hAnsi="Arial" w:cs="Arial"/>
          <w:lang w:val="en-GB" w:eastAsia="en-GB"/>
        </w:rPr>
        <w:t xml:space="preserve"> </w:t>
      </w:r>
      <w:r w:rsidRPr="00E835B6">
        <w:rPr>
          <w:rFonts w:ascii="Arial" w:hAnsi="Arial" w:cs="Arial"/>
          <w:lang w:eastAsia="en-GB"/>
        </w:rPr>
        <w:t>(Accessed: 10 October 2026).</w:t>
      </w:r>
    </w:p>
    <w:p w14:paraId="3631B854"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Sawyer, R.K. (2012) </w:t>
      </w:r>
      <w:r w:rsidRPr="00E835B6">
        <w:rPr>
          <w:rFonts w:ascii="Arial" w:hAnsi="Arial" w:cs="Arial"/>
          <w:i/>
          <w:iCs/>
          <w:lang w:val="en-GB" w:eastAsia="en-GB"/>
        </w:rPr>
        <w:t>Explaining Creativity: The Science of Human Innovation</w:t>
      </w:r>
      <w:r w:rsidRPr="00E835B6">
        <w:rPr>
          <w:rFonts w:ascii="Arial" w:hAnsi="Arial" w:cs="Arial"/>
          <w:lang w:val="en-GB" w:eastAsia="en-GB"/>
        </w:rPr>
        <w:t>. 2nd edn. Oxford: Oxford University Press.</w:t>
      </w:r>
    </w:p>
    <w:p w14:paraId="2C79352D" w14:textId="77777777" w:rsidR="00521A94" w:rsidRPr="00E835B6" w:rsidRDefault="00521A94" w:rsidP="00E835B6">
      <w:pPr>
        <w:spacing w:line="360" w:lineRule="auto"/>
        <w:rPr>
          <w:rFonts w:ascii="Arial" w:hAnsi="Arial" w:cs="Arial"/>
          <w:lang w:val="en-GB" w:eastAsia="en-GB"/>
        </w:rPr>
      </w:pPr>
      <w:r w:rsidRPr="00E835B6">
        <w:rPr>
          <w:rFonts w:ascii="Arial" w:hAnsi="Arial" w:cs="Arial"/>
          <w:lang w:val="en-GB" w:eastAsia="en-GB"/>
        </w:rPr>
        <w:t xml:space="preserve">Thompson, N. (2018) </w:t>
      </w:r>
      <w:r w:rsidRPr="00E835B6">
        <w:rPr>
          <w:rFonts w:ascii="Arial" w:hAnsi="Arial" w:cs="Arial"/>
          <w:i/>
          <w:iCs/>
          <w:lang w:val="en-GB" w:eastAsia="en-GB"/>
        </w:rPr>
        <w:t>People Skills</w:t>
      </w:r>
      <w:r w:rsidRPr="00E835B6">
        <w:rPr>
          <w:rFonts w:ascii="Arial" w:hAnsi="Arial" w:cs="Arial"/>
          <w:lang w:val="en-GB" w:eastAsia="en-GB"/>
        </w:rPr>
        <w:t>. 4th edn. London: Red Globe Press.</w:t>
      </w:r>
    </w:p>
    <w:p w14:paraId="40F9BDD7" w14:textId="77777777" w:rsidR="00521A94" w:rsidRPr="00E835B6" w:rsidRDefault="00521A94" w:rsidP="00E835B6">
      <w:pPr>
        <w:spacing w:before="100" w:beforeAutospacing="1" w:after="100" w:afterAutospacing="1" w:line="360" w:lineRule="auto"/>
        <w:rPr>
          <w:rFonts w:ascii="Arial" w:eastAsia="Times New Roman" w:hAnsi="Arial" w:cs="Arial"/>
          <w:vanish/>
          <w:lang w:val="en-GB" w:eastAsia="en-GB"/>
          <w:specVanish/>
        </w:rPr>
      </w:pPr>
      <w:r w:rsidRPr="00E835B6">
        <w:rPr>
          <w:rFonts w:ascii="Arial" w:eastAsia="Times New Roman" w:hAnsi="Arial" w:cs="Arial"/>
          <w:lang w:val="en-GB" w:eastAsia="en-GB"/>
        </w:rPr>
        <w:t>Tian, H. Iqbal, S. Akhtar, S. Qalati, S.A. Anwar, F. and Khan, M.A.S. (2020) ‘</w:t>
      </w:r>
      <w:r w:rsidRPr="00E835B6">
        <w:rPr>
          <w:rFonts w:ascii="Arial" w:eastAsia="Times New Roman" w:hAnsi="Arial" w:cs="Arial"/>
          <w:i/>
          <w:iCs/>
          <w:lang w:val="en-GB" w:eastAsia="en-GB"/>
        </w:rPr>
        <w:t xml:space="preserve">The Impact of Transformational Leadership on Employee Retention: Mediation and Moderation Through Organizational Citizenship Behavior and Communication’. Frontiers in Psychology, 11, Article 314. Available at: </w:t>
      </w:r>
      <w:hyperlink r:id="rId28" w:tgtFrame="_blank" w:tooltip="www.frontiersin.org" w:history="1">
        <w:r w:rsidRPr="00E835B6">
          <w:rPr>
            <w:rStyle w:val="Hyperlink"/>
            <w:rFonts w:ascii="Arial" w:eastAsia="Times New Roman" w:hAnsi="Arial" w:cs="Arial"/>
            <w:i/>
            <w:iCs/>
            <w:lang w:val="en-GB" w:eastAsia="en-GB"/>
          </w:rPr>
          <w:t>https://www.frontiersin.org/articles/10.3389/fpsyg.2020.00314/full</w:t>
        </w:r>
      </w:hyperlink>
      <w:r w:rsidRPr="00E835B6">
        <w:rPr>
          <w:rFonts w:ascii="Arial" w:eastAsia="Times New Roman" w:hAnsi="Arial" w:cs="Arial"/>
          <w:lang w:val="en-GB" w:eastAsia="en-GB"/>
        </w:rPr>
        <w:t xml:space="preserve"> (Accessed: 4</w:t>
      </w:r>
      <w:r w:rsidRPr="00E835B6">
        <w:rPr>
          <w:rFonts w:ascii="Arial" w:eastAsia="Times New Roman" w:hAnsi="Arial" w:cs="Arial"/>
          <w:color w:val="EE0000"/>
          <w:lang w:val="en-GB" w:eastAsia="en-GB"/>
        </w:rPr>
        <w:t xml:space="preserve"> </w:t>
      </w:r>
      <w:r w:rsidRPr="00E835B6">
        <w:rPr>
          <w:rFonts w:ascii="Arial" w:eastAsia="Times New Roman" w:hAnsi="Arial" w:cs="Arial"/>
          <w:lang w:val="en-GB" w:eastAsia="en-GB"/>
        </w:rPr>
        <w:t>September 2026).</w:t>
      </w:r>
    </w:p>
    <w:p w14:paraId="47F4A750" w14:textId="77777777" w:rsidR="00521A94" w:rsidRPr="00E835B6" w:rsidRDefault="00521A94" w:rsidP="00E835B6">
      <w:pPr>
        <w:spacing w:before="100" w:beforeAutospacing="1" w:after="100" w:afterAutospacing="1" w:line="360" w:lineRule="auto"/>
        <w:rPr>
          <w:rFonts w:ascii="Arial" w:eastAsia="Times New Roman" w:hAnsi="Arial" w:cs="Arial"/>
          <w:color w:val="EE0000"/>
          <w:lang w:val="en-GB" w:eastAsia="en-GB"/>
        </w:rPr>
      </w:pPr>
      <w:r w:rsidRPr="00E835B6">
        <w:rPr>
          <w:rFonts w:ascii="Arial" w:eastAsia="Times New Roman" w:hAnsi="Arial" w:cs="Arial"/>
          <w:color w:val="EE0000"/>
          <w:lang w:val="en-GB" w:eastAsia="en-GB"/>
        </w:rPr>
        <w:t xml:space="preserve"> </w:t>
      </w:r>
    </w:p>
    <w:p w14:paraId="0FC38979"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 xml:space="preserve">Vats, K. (2024) </w:t>
      </w:r>
      <w:r w:rsidRPr="00E835B6">
        <w:rPr>
          <w:rFonts w:ascii="Arial" w:eastAsia="Times New Roman" w:hAnsi="Arial" w:cs="Arial"/>
          <w:i/>
          <w:iCs/>
          <w:lang w:val="en-GB" w:eastAsia="en-GB"/>
        </w:rPr>
        <w:t xml:space="preserve">‘Navigating the Digital Landscape: Embracing Innovation, Addressing Challenges, and Prioritizing Patient-Centric Care’, Cureus, 16(4). Available at: </w:t>
      </w:r>
      <w:hyperlink r:id="rId29" w:tgtFrame="_blank" w:tooltip="doi.org" w:history="1">
        <w:r w:rsidRPr="00E835B6">
          <w:rPr>
            <w:rFonts w:ascii="Arial" w:eastAsia="Times New Roman" w:hAnsi="Arial" w:cs="Arial"/>
            <w:i/>
            <w:iCs/>
            <w:color w:val="0000FF"/>
            <w:u w:val="single"/>
            <w:lang w:val="en-GB" w:eastAsia="en-GB"/>
          </w:rPr>
          <w:t>https://doi.org/10.7759/cureus.58352</w:t>
        </w:r>
      </w:hyperlink>
      <w:r w:rsidRPr="00E835B6">
        <w:rPr>
          <w:rFonts w:ascii="Arial" w:eastAsia="Times New Roman" w:hAnsi="Arial" w:cs="Arial"/>
          <w:i/>
          <w:iCs/>
          <w:lang w:val="en-GB" w:eastAsia="en-GB"/>
        </w:rPr>
        <w:t>.(</w:t>
      </w:r>
      <w:r w:rsidRPr="00E835B6">
        <w:rPr>
          <w:rFonts w:ascii="Arial" w:eastAsia="Times New Roman" w:hAnsi="Arial" w:cs="Arial"/>
          <w:lang w:val="en-GB" w:eastAsia="en-GB"/>
        </w:rPr>
        <w:t xml:space="preserve"> Accessed: 20 September 2026).</w:t>
      </w:r>
    </w:p>
    <w:p w14:paraId="5B7D9F87" w14:textId="77777777" w:rsidR="00521A94" w:rsidRPr="00E835B6" w:rsidRDefault="00521A94" w:rsidP="00E835B6">
      <w:pPr>
        <w:spacing w:before="100" w:beforeAutospacing="1" w:after="100" w:afterAutospacing="1" w:line="360" w:lineRule="auto"/>
        <w:rPr>
          <w:rFonts w:ascii="Arial" w:eastAsia="Times New Roman" w:hAnsi="Arial" w:cs="Arial"/>
          <w:lang w:val="en-GB" w:eastAsia="en-GB"/>
        </w:rPr>
      </w:pPr>
      <w:r w:rsidRPr="00E835B6">
        <w:rPr>
          <w:rFonts w:ascii="Arial" w:eastAsia="Times New Roman" w:hAnsi="Arial" w:cs="Arial"/>
          <w:lang w:val="en-GB" w:eastAsia="en-GB"/>
        </w:rPr>
        <w:t xml:space="preserve">Zhang, B. Shi, H. and Wang, H. (2023) </w:t>
      </w:r>
      <w:r w:rsidRPr="00E835B6">
        <w:rPr>
          <w:rFonts w:ascii="Arial" w:eastAsia="Times New Roman" w:hAnsi="Arial" w:cs="Arial"/>
          <w:i/>
          <w:iCs/>
          <w:lang w:val="en-GB" w:eastAsia="en-GB"/>
        </w:rPr>
        <w:t xml:space="preserve">‘Machine Learning and AI in Cancer Prognosis, Prediction, and Treatment Selection: a Critical Approach’, Journal of Multidisciplinary </w:t>
      </w:r>
      <w:r w:rsidRPr="00E835B6">
        <w:rPr>
          <w:rFonts w:ascii="Arial" w:eastAsia="Times New Roman" w:hAnsi="Arial" w:cs="Arial"/>
          <w:i/>
          <w:iCs/>
          <w:lang w:val="en-GB" w:eastAsia="en-GB"/>
        </w:rPr>
        <w:lastRenderedPageBreak/>
        <w:t xml:space="preserve">Healthcare, 16, pp.1779-1791. Available at : </w:t>
      </w:r>
      <w:hyperlink r:id="rId30" w:tgtFrame="_blank" w:tooltip="doi.org" w:history="1">
        <w:r w:rsidRPr="00E835B6">
          <w:rPr>
            <w:rFonts w:ascii="Arial" w:eastAsia="Times New Roman" w:hAnsi="Arial" w:cs="Arial"/>
            <w:i/>
            <w:iCs/>
            <w:color w:val="0000FF"/>
            <w:u w:val="single"/>
            <w:lang w:val="en-GB" w:eastAsia="en-GB"/>
          </w:rPr>
          <w:t>https://doi.org/10.2147/jmdh.s410301</w:t>
        </w:r>
      </w:hyperlink>
      <w:r w:rsidRPr="00E835B6">
        <w:rPr>
          <w:rFonts w:ascii="Arial" w:eastAsia="Times New Roman" w:hAnsi="Arial" w:cs="Arial"/>
          <w:lang w:val="en-GB" w:eastAsia="en-GB"/>
        </w:rPr>
        <w:t xml:space="preserve"> (Accessed 20 September 2026).</w:t>
      </w:r>
    </w:p>
    <w:sectPr w:rsidR="00521A94" w:rsidRPr="00E835B6">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31E54" w14:textId="77777777" w:rsidR="00642C67" w:rsidRDefault="00642C67" w:rsidP="00255A0D">
      <w:pPr>
        <w:spacing w:after="0" w:line="240" w:lineRule="auto"/>
      </w:pPr>
      <w:r>
        <w:separator/>
      </w:r>
    </w:p>
  </w:endnote>
  <w:endnote w:type="continuationSeparator" w:id="0">
    <w:p w14:paraId="6E36789F" w14:textId="77777777" w:rsidR="00642C67" w:rsidRDefault="00642C67"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6CBBC" w14:textId="77777777" w:rsidR="00184F62" w:rsidRDefault="00184F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716859"/>
      <w:docPartObj>
        <w:docPartGallery w:val="Page Numbers (Bottom of Page)"/>
        <w:docPartUnique/>
      </w:docPartObj>
    </w:sdtPr>
    <w:sdtEndPr>
      <w:rPr>
        <w:noProof/>
      </w:rPr>
    </w:sdtEndPr>
    <w:sdtContent>
      <w:p w14:paraId="79246A3A" w14:textId="0591A38A" w:rsidR="00184F62" w:rsidRDefault="00184F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84B3C" w14:textId="77777777" w:rsidR="00184F62" w:rsidRDefault="00184F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7CEC7" w14:textId="77777777" w:rsidR="00184F62" w:rsidRDefault="00184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7B9EC" w14:textId="77777777" w:rsidR="00642C67" w:rsidRDefault="00642C67" w:rsidP="00255A0D">
      <w:pPr>
        <w:spacing w:after="0" w:line="240" w:lineRule="auto"/>
      </w:pPr>
      <w:r>
        <w:separator/>
      </w:r>
    </w:p>
  </w:footnote>
  <w:footnote w:type="continuationSeparator" w:id="0">
    <w:p w14:paraId="76D38C38" w14:textId="77777777" w:rsidR="00642C67" w:rsidRDefault="00642C67"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14782" w14:textId="77777777" w:rsidR="00184F62" w:rsidRDefault="00184F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4A5DA" w14:textId="77777777" w:rsidR="00184F62" w:rsidRDefault="00184F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08980" w14:textId="77777777" w:rsidR="00184F62" w:rsidRDefault="00184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40931A74"/>
    <w:multiLevelType w:val="hybridMultilevel"/>
    <w:tmpl w:val="16029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774998">
    <w:abstractNumId w:val="0"/>
  </w:num>
  <w:num w:numId="2" w16cid:durableId="427122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1D22"/>
    <w:rsid w:val="00016FA6"/>
    <w:rsid w:val="00024C23"/>
    <w:rsid w:val="00025E6F"/>
    <w:rsid w:val="000309C7"/>
    <w:rsid w:val="00035F09"/>
    <w:rsid w:val="00056103"/>
    <w:rsid w:val="00066A4D"/>
    <w:rsid w:val="000767C7"/>
    <w:rsid w:val="000906F0"/>
    <w:rsid w:val="000936A3"/>
    <w:rsid w:val="00094EFD"/>
    <w:rsid w:val="000A7C20"/>
    <w:rsid w:val="000B4CFA"/>
    <w:rsid w:val="000B6268"/>
    <w:rsid w:val="000C4993"/>
    <w:rsid w:val="000D0F0F"/>
    <w:rsid w:val="000D4D2A"/>
    <w:rsid w:val="000E0EFD"/>
    <w:rsid w:val="000E20EE"/>
    <w:rsid w:val="000E3B6D"/>
    <w:rsid w:val="000E69A3"/>
    <w:rsid w:val="000F0349"/>
    <w:rsid w:val="000F20AB"/>
    <w:rsid w:val="001031E7"/>
    <w:rsid w:val="00110A90"/>
    <w:rsid w:val="00114E59"/>
    <w:rsid w:val="001172E0"/>
    <w:rsid w:val="00117651"/>
    <w:rsid w:val="00122EBB"/>
    <w:rsid w:val="001277F6"/>
    <w:rsid w:val="0013081C"/>
    <w:rsid w:val="00134F56"/>
    <w:rsid w:val="00136502"/>
    <w:rsid w:val="00136DAD"/>
    <w:rsid w:val="0015433E"/>
    <w:rsid w:val="00156CE4"/>
    <w:rsid w:val="001651F5"/>
    <w:rsid w:val="00176F1F"/>
    <w:rsid w:val="00184F62"/>
    <w:rsid w:val="001A0E8E"/>
    <w:rsid w:val="001A250F"/>
    <w:rsid w:val="001B1B4A"/>
    <w:rsid w:val="001C011F"/>
    <w:rsid w:val="001C40BE"/>
    <w:rsid w:val="001E01EE"/>
    <w:rsid w:val="001E5EC8"/>
    <w:rsid w:val="001F200D"/>
    <w:rsid w:val="001F26BB"/>
    <w:rsid w:val="001F4620"/>
    <w:rsid w:val="001F7FBE"/>
    <w:rsid w:val="00200C69"/>
    <w:rsid w:val="00220E42"/>
    <w:rsid w:val="0022253B"/>
    <w:rsid w:val="00230447"/>
    <w:rsid w:val="002325D3"/>
    <w:rsid w:val="00255A0D"/>
    <w:rsid w:val="00256961"/>
    <w:rsid w:val="0026409C"/>
    <w:rsid w:val="00293B14"/>
    <w:rsid w:val="00296970"/>
    <w:rsid w:val="002B384A"/>
    <w:rsid w:val="002B3AE4"/>
    <w:rsid w:val="002B508D"/>
    <w:rsid w:val="002B6CBB"/>
    <w:rsid w:val="002C06FD"/>
    <w:rsid w:val="002F749D"/>
    <w:rsid w:val="0031634D"/>
    <w:rsid w:val="0032200F"/>
    <w:rsid w:val="00324F4C"/>
    <w:rsid w:val="00325EA8"/>
    <w:rsid w:val="00330089"/>
    <w:rsid w:val="00337274"/>
    <w:rsid w:val="003465DB"/>
    <w:rsid w:val="00352BC6"/>
    <w:rsid w:val="00355CB8"/>
    <w:rsid w:val="00362AF4"/>
    <w:rsid w:val="00363EA6"/>
    <w:rsid w:val="00376B32"/>
    <w:rsid w:val="00384BF1"/>
    <w:rsid w:val="003B74E9"/>
    <w:rsid w:val="003C41FD"/>
    <w:rsid w:val="003C529F"/>
    <w:rsid w:val="003C640F"/>
    <w:rsid w:val="003D4755"/>
    <w:rsid w:val="003D49AA"/>
    <w:rsid w:val="003F190C"/>
    <w:rsid w:val="003F2F59"/>
    <w:rsid w:val="003F569C"/>
    <w:rsid w:val="003F5997"/>
    <w:rsid w:val="00403B93"/>
    <w:rsid w:val="0041194C"/>
    <w:rsid w:val="00411D81"/>
    <w:rsid w:val="004247CC"/>
    <w:rsid w:val="00424E73"/>
    <w:rsid w:val="00427CA7"/>
    <w:rsid w:val="0043259A"/>
    <w:rsid w:val="00432CD7"/>
    <w:rsid w:val="00435ADA"/>
    <w:rsid w:val="004400C2"/>
    <w:rsid w:val="00445071"/>
    <w:rsid w:val="004549CE"/>
    <w:rsid w:val="00456C61"/>
    <w:rsid w:val="00460247"/>
    <w:rsid w:val="00471787"/>
    <w:rsid w:val="00492DDF"/>
    <w:rsid w:val="00497D60"/>
    <w:rsid w:val="004A1D20"/>
    <w:rsid w:val="004A4106"/>
    <w:rsid w:val="004A5CE9"/>
    <w:rsid w:val="004B40BB"/>
    <w:rsid w:val="004C1124"/>
    <w:rsid w:val="004C1921"/>
    <w:rsid w:val="004C38A5"/>
    <w:rsid w:val="004D14E5"/>
    <w:rsid w:val="004D778E"/>
    <w:rsid w:val="004E2656"/>
    <w:rsid w:val="004E4347"/>
    <w:rsid w:val="004E4999"/>
    <w:rsid w:val="004E4D7F"/>
    <w:rsid w:val="004F2AA7"/>
    <w:rsid w:val="004F2D0C"/>
    <w:rsid w:val="00505A2B"/>
    <w:rsid w:val="00510453"/>
    <w:rsid w:val="005157FA"/>
    <w:rsid w:val="00516FAF"/>
    <w:rsid w:val="00521A94"/>
    <w:rsid w:val="005234BE"/>
    <w:rsid w:val="00530217"/>
    <w:rsid w:val="005365D8"/>
    <w:rsid w:val="005413FF"/>
    <w:rsid w:val="005468D5"/>
    <w:rsid w:val="00547B21"/>
    <w:rsid w:val="0056108B"/>
    <w:rsid w:val="00561A30"/>
    <w:rsid w:val="00563EB8"/>
    <w:rsid w:val="005649F5"/>
    <w:rsid w:val="00575CEE"/>
    <w:rsid w:val="00577423"/>
    <w:rsid w:val="00597F69"/>
    <w:rsid w:val="005B4250"/>
    <w:rsid w:val="005C76C7"/>
    <w:rsid w:val="005D3A27"/>
    <w:rsid w:val="005E2175"/>
    <w:rsid w:val="005F16D6"/>
    <w:rsid w:val="005F18F8"/>
    <w:rsid w:val="005F29D9"/>
    <w:rsid w:val="005F6B98"/>
    <w:rsid w:val="006020F8"/>
    <w:rsid w:val="006140E8"/>
    <w:rsid w:val="00642C67"/>
    <w:rsid w:val="006521A2"/>
    <w:rsid w:val="0066056B"/>
    <w:rsid w:val="006643C0"/>
    <w:rsid w:val="006669DC"/>
    <w:rsid w:val="00673B94"/>
    <w:rsid w:val="00680287"/>
    <w:rsid w:val="00683E73"/>
    <w:rsid w:val="00684D8C"/>
    <w:rsid w:val="0069227B"/>
    <w:rsid w:val="006B0E48"/>
    <w:rsid w:val="006C7C9A"/>
    <w:rsid w:val="006D2BDD"/>
    <w:rsid w:val="006D7E46"/>
    <w:rsid w:val="006F5283"/>
    <w:rsid w:val="0072225A"/>
    <w:rsid w:val="00722855"/>
    <w:rsid w:val="00723CF1"/>
    <w:rsid w:val="007254E7"/>
    <w:rsid w:val="0072763E"/>
    <w:rsid w:val="0073148B"/>
    <w:rsid w:val="007377B8"/>
    <w:rsid w:val="007450A0"/>
    <w:rsid w:val="00747084"/>
    <w:rsid w:val="00753301"/>
    <w:rsid w:val="00760711"/>
    <w:rsid w:val="007645AB"/>
    <w:rsid w:val="007664F0"/>
    <w:rsid w:val="00782E6E"/>
    <w:rsid w:val="007B6813"/>
    <w:rsid w:val="007C0B59"/>
    <w:rsid w:val="007C425C"/>
    <w:rsid w:val="007C5110"/>
    <w:rsid w:val="007C6FD2"/>
    <w:rsid w:val="007C7240"/>
    <w:rsid w:val="007D53B8"/>
    <w:rsid w:val="007E58FA"/>
    <w:rsid w:val="007F0718"/>
    <w:rsid w:val="007F6F4A"/>
    <w:rsid w:val="007F7761"/>
    <w:rsid w:val="008123C2"/>
    <w:rsid w:val="00841724"/>
    <w:rsid w:val="00841CA1"/>
    <w:rsid w:val="00853DCA"/>
    <w:rsid w:val="0086059A"/>
    <w:rsid w:val="00860BC1"/>
    <w:rsid w:val="0086297A"/>
    <w:rsid w:val="00865940"/>
    <w:rsid w:val="00871466"/>
    <w:rsid w:val="00891774"/>
    <w:rsid w:val="008A158B"/>
    <w:rsid w:val="008A2E22"/>
    <w:rsid w:val="008A76F9"/>
    <w:rsid w:val="008B4E3B"/>
    <w:rsid w:val="008C3F37"/>
    <w:rsid w:val="008C6321"/>
    <w:rsid w:val="008F2FE9"/>
    <w:rsid w:val="008F37E1"/>
    <w:rsid w:val="008F4088"/>
    <w:rsid w:val="00904DEA"/>
    <w:rsid w:val="00913A88"/>
    <w:rsid w:val="0093240D"/>
    <w:rsid w:val="00953925"/>
    <w:rsid w:val="00955E48"/>
    <w:rsid w:val="0096153F"/>
    <w:rsid w:val="00967003"/>
    <w:rsid w:val="00967A2E"/>
    <w:rsid w:val="00970BD6"/>
    <w:rsid w:val="0097492F"/>
    <w:rsid w:val="00974F0D"/>
    <w:rsid w:val="009918DE"/>
    <w:rsid w:val="00993742"/>
    <w:rsid w:val="009939CC"/>
    <w:rsid w:val="009A0F4E"/>
    <w:rsid w:val="009C5459"/>
    <w:rsid w:val="009D0F90"/>
    <w:rsid w:val="009D2925"/>
    <w:rsid w:val="009F409F"/>
    <w:rsid w:val="00A00060"/>
    <w:rsid w:val="00A05682"/>
    <w:rsid w:val="00A13C8F"/>
    <w:rsid w:val="00A215B8"/>
    <w:rsid w:val="00A361B3"/>
    <w:rsid w:val="00A402A7"/>
    <w:rsid w:val="00A5015C"/>
    <w:rsid w:val="00A507D8"/>
    <w:rsid w:val="00A55251"/>
    <w:rsid w:val="00A5556D"/>
    <w:rsid w:val="00A63316"/>
    <w:rsid w:val="00A63B1E"/>
    <w:rsid w:val="00A74D17"/>
    <w:rsid w:val="00A84B36"/>
    <w:rsid w:val="00A87C2A"/>
    <w:rsid w:val="00A91808"/>
    <w:rsid w:val="00AD445F"/>
    <w:rsid w:val="00AD44E7"/>
    <w:rsid w:val="00AE107F"/>
    <w:rsid w:val="00B0161F"/>
    <w:rsid w:val="00B03FA9"/>
    <w:rsid w:val="00B173DC"/>
    <w:rsid w:val="00B1779F"/>
    <w:rsid w:val="00B266CB"/>
    <w:rsid w:val="00B317FC"/>
    <w:rsid w:val="00B4329B"/>
    <w:rsid w:val="00B45BB1"/>
    <w:rsid w:val="00B502F4"/>
    <w:rsid w:val="00B537BB"/>
    <w:rsid w:val="00B618BA"/>
    <w:rsid w:val="00B7281F"/>
    <w:rsid w:val="00B7550F"/>
    <w:rsid w:val="00B90786"/>
    <w:rsid w:val="00B97CC8"/>
    <w:rsid w:val="00BA0F29"/>
    <w:rsid w:val="00BA4DC3"/>
    <w:rsid w:val="00BA6167"/>
    <w:rsid w:val="00BA646D"/>
    <w:rsid w:val="00BB5412"/>
    <w:rsid w:val="00BD013E"/>
    <w:rsid w:val="00BD1DE5"/>
    <w:rsid w:val="00BD5E8B"/>
    <w:rsid w:val="00BD7F43"/>
    <w:rsid w:val="00BE6B51"/>
    <w:rsid w:val="00BF0064"/>
    <w:rsid w:val="00BF1E0F"/>
    <w:rsid w:val="00C0271F"/>
    <w:rsid w:val="00C11EBB"/>
    <w:rsid w:val="00C4116F"/>
    <w:rsid w:val="00C626FD"/>
    <w:rsid w:val="00C639F7"/>
    <w:rsid w:val="00C76B2C"/>
    <w:rsid w:val="00C80274"/>
    <w:rsid w:val="00C82892"/>
    <w:rsid w:val="00C839A7"/>
    <w:rsid w:val="00C87792"/>
    <w:rsid w:val="00C933DA"/>
    <w:rsid w:val="00C977C1"/>
    <w:rsid w:val="00CA3089"/>
    <w:rsid w:val="00CA384C"/>
    <w:rsid w:val="00CA67CB"/>
    <w:rsid w:val="00CA7C57"/>
    <w:rsid w:val="00CB0C8A"/>
    <w:rsid w:val="00CB5ED8"/>
    <w:rsid w:val="00CE0FAB"/>
    <w:rsid w:val="00CF44B1"/>
    <w:rsid w:val="00D01655"/>
    <w:rsid w:val="00D041FB"/>
    <w:rsid w:val="00D05DE1"/>
    <w:rsid w:val="00D1086C"/>
    <w:rsid w:val="00D11680"/>
    <w:rsid w:val="00D16355"/>
    <w:rsid w:val="00D169A1"/>
    <w:rsid w:val="00D25823"/>
    <w:rsid w:val="00D42656"/>
    <w:rsid w:val="00D51AD9"/>
    <w:rsid w:val="00D55C01"/>
    <w:rsid w:val="00D576E3"/>
    <w:rsid w:val="00D72D3A"/>
    <w:rsid w:val="00D73688"/>
    <w:rsid w:val="00D73D93"/>
    <w:rsid w:val="00D83BD9"/>
    <w:rsid w:val="00D944BF"/>
    <w:rsid w:val="00DA630F"/>
    <w:rsid w:val="00DA6849"/>
    <w:rsid w:val="00DB2230"/>
    <w:rsid w:val="00DB5732"/>
    <w:rsid w:val="00DB7D8E"/>
    <w:rsid w:val="00DC2ECF"/>
    <w:rsid w:val="00DD0D7D"/>
    <w:rsid w:val="00DD2BC7"/>
    <w:rsid w:val="00DD31DF"/>
    <w:rsid w:val="00DD5CB9"/>
    <w:rsid w:val="00DE5E63"/>
    <w:rsid w:val="00DE6AB6"/>
    <w:rsid w:val="00DF4716"/>
    <w:rsid w:val="00E00B69"/>
    <w:rsid w:val="00E0580F"/>
    <w:rsid w:val="00E108C5"/>
    <w:rsid w:val="00E27A2D"/>
    <w:rsid w:val="00E3419D"/>
    <w:rsid w:val="00E3422C"/>
    <w:rsid w:val="00E37E24"/>
    <w:rsid w:val="00E4018D"/>
    <w:rsid w:val="00E44B6B"/>
    <w:rsid w:val="00E4565A"/>
    <w:rsid w:val="00E524E8"/>
    <w:rsid w:val="00E606F1"/>
    <w:rsid w:val="00E67382"/>
    <w:rsid w:val="00E76FCF"/>
    <w:rsid w:val="00E807CC"/>
    <w:rsid w:val="00E835B6"/>
    <w:rsid w:val="00E843A8"/>
    <w:rsid w:val="00E84D59"/>
    <w:rsid w:val="00E8523A"/>
    <w:rsid w:val="00EA0BDF"/>
    <w:rsid w:val="00EA2C27"/>
    <w:rsid w:val="00ED107B"/>
    <w:rsid w:val="00EE0D61"/>
    <w:rsid w:val="00F04DE6"/>
    <w:rsid w:val="00F11309"/>
    <w:rsid w:val="00F20C6A"/>
    <w:rsid w:val="00F21292"/>
    <w:rsid w:val="00F26B59"/>
    <w:rsid w:val="00F354EB"/>
    <w:rsid w:val="00F41710"/>
    <w:rsid w:val="00F44E54"/>
    <w:rsid w:val="00F4561A"/>
    <w:rsid w:val="00F52ACA"/>
    <w:rsid w:val="00F73C89"/>
    <w:rsid w:val="00F76B96"/>
    <w:rsid w:val="00F81F5E"/>
    <w:rsid w:val="00F85D63"/>
    <w:rsid w:val="00F87887"/>
    <w:rsid w:val="00F92CA7"/>
    <w:rsid w:val="00FA01B6"/>
    <w:rsid w:val="00FA6BEC"/>
    <w:rsid w:val="00FB34B6"/>
    <w:rsid w:val="00FE0B48"/>
    <w:rsid w:val="00FE2E0F"/>
    <w:rsid w:val="00FE68A7"/>
    <w:rsid w:val="00FF0A80"/>
    <w:rsid w:val="00FF17C9"/>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DBC682F"/>
    <w:rsid w:val="3EA1690F"/>
    <w:rsid w:val="3EF52F69"/>
    <w:rsid w:val="3F99161F"/>
    <w:rsid w:val="43DEE74B"/>
    <w:rsid w:val="449C8E5F"/>
    <w:rsid w:val="469F9A50"/>
    <w:rsid w:val="47853A3C"/>
    <w:rsid w:val="47F71378"/>
    <w:rsid w:val="4CDDFD23"/>
    <w:rsid w:val="4D684288"/>
    <w:rsid w:val="4D842DEF"/>
    <w:rsid w:val="4FBCB652"/>
    <w:rsid w:val="50F1DE52"/>
    <w:rsid w:val="5137FA03"/>
    <w:rsid w:val="514B3E50"/>
    <w:rsid w:val="5790A825"/>
    <w:rsid w:val="5C25A517"/>
    <w:rsid w:val="5D1B1139"/>
    <w:rsid w:val="648C21D4"/>
    <w:rsid w:val="6D60DCDE"/>
    <w:rsid w:val="6D65878B"/>
    <w:rsid w:val="6F4F07BE"/>
    <w:rsid w:val="6FE7966A"/>
    <w:rsid w:val="7016E409"/>
    <w:rsid w:val="723804E2"/>
    <w:rsid w:val="72B6EECC"/>
    <w:rsid w:val="73B286B6"/>
    <w:rsid w:val="74CF99F4"/>
    <w:rsid w:val="761B3D0B"/>
    <w:rsid w:val="776AEF63"/>
    <w:rsid w:val="78EB0FE3"/>
    <w:rsid w:val="79E626CA"/>
    <w:rsid w:val="7C31A944"/>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09F"/>
  </w:style>
  <w:style w:type="paragraph" w:styleId="Heading1">
    <w:name w:val="heading 1"/>
    <w:basedOn w:val="Normal"/>
    <w:next w:val="Normal"/>
    <w:link w:val="Heading1Char"/>
    <w:uiPriority w:val="9"/>
    <w:qFormat/>
    <w:rsid w:val="006521A2"/>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6521A2"/>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unhideWhenUsed/>
    <w:qFormat/>
    <w:rsid w:val="006521A2"/>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6521A2"/>
    <w:pPr>
      <w:keepNext/>
      <w:keepLines/>
      <w:spacing w:before="40" w:after="0"/>
      <w:outlineLvl w:val="3"/>
    </w:pPr>
    <w:rPr>
      <w:i/>
      <w:iCs/>
    </w:rPr>
  </w:style>
  <w:style w:type="paragraph" w:styleId="Heading5">
    <w:name w:val="heading 5"/>
    <w:basedOn w:val="Normal"/>
    <w:next w:val="Normal"/>
    <w:link w:val="Heading5Char"/>
    <w:uiPriority w:val="9"/>
    <w:unhideWhenUsed/>
    <w:qFormat/>
    <w:rsid w:val="006521A2"/>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unhideWhenUsed/>
    <w:qFormat/>
    <w:rsid w:val="006521A2"/>
    <w:pPr>
      <w:keepNext/>
      <w:keepLines/>
      <w:spacing w:before="40" w:after="0"/>
      <w:outlineLvl w:val="5"/>
    </w:pPr>
  </w:style>
  <w:style w:type="paragraph" w:styleId="Heading7">
    <w:name w:val="heading 7"/>
    <w:basedOn w:val="Normal"/>
    <w:next w:val="Normal"/>
    <w:link w:val="Heading7Char"/>
    <w:uiPriority w:val="9"/>
    <w:unhideWhenUsed/>
    <w:qFormat/>
    <w:rsid w:val="006521A2"/>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6521A2"/>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unhideWhenUsed/>
    <w:qFormat/>
    <w:rsid w:val="006521A2"/>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1A2"/>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6521A2"/>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rsid w:val="006521A2"/>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rsid w:val="006521A2"/>
    <w:rPr>
      <w:i/>
      <w:iCs/>
    </w:rPr>
  </w:style>
  <w:style w:type="character" w:customStyle="1" w:styleId="Heading5Char">
    <w:name w:val="Heading 5 Char"/>
    <w:basedOn w:val="DefaultParagraphFont"/>
    <w:link w:val="Heading5"/>
    <w:uiPriority w:val="9"/>
    <w:rsid w:val="006521A2"/>
    <w:rPr>
      <w:color w:val="404040" w:themeColor="text1" w:themeTint="BF"/>
    </w:rPr>
  </w:style>
  <w:style w:type="character" w:customStyle="1" w:styleId="Heading6Char">
    <w:name w:val="Heading 6 Char"/>
    <w:basedOn w:val="DefaultParagraphFont"/>
    <w:link w:val="Heading6"/>
    <w:uiPriority w:val="9"/>
    <w:rsid w:val="006521A2"/>
  </w:style>
  <w:style w:type="character" w:customStyle="1" w:styleId="Heading7Char">
    <w:name w:val="Heading 7 Char"/>
    <w:basedOn w:val="DefaultParagraphFont"/>
    <w:link w:val="Heading7"/>
    <w:uiPriority w:val="9"/>
    <w:rsid w:val="006521A2"/>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6521A2"/>
    <w:rPr>
      <w:color w:val="262626" w:themeColor="text1" w:themeTint="D9"/>
      <w:sz w:val="21"/>
      <w:szCs w:val="21"/>
    </w:rPr>
  </w:style>
  <w:style w:type="character" w:customStyle="1" w:styleId="Heading9Char">
    <w:name w:val="Heading 9 Char"/>
    <w:basedOn w:val="DefaultParagraphFont"/>
    <w:link w:val="Heading9"/>
    <w:uiPriority w:val="9"/>
    <w:rsid w:val="006521A2"/>
    <w:rPr>
      <w:rFonts w:asciiTheme="majorHAnsi" w:eastAsiaTheme="majorEastAsia" w:hAnsiTheme="majorHAnsi" w:cstheme="majorBidi"/>
      <w:i/>
      <w:iCs/>
      <w:color w:val="262626" w:themeColor="text1" w:themeTint="D9"/>
      <w:sz w:val="21"/>
      <w:szCs w:val="21"/>
    </w:rPr>
  </w:style>
  <w:style w:type="character" w:customStyle="1" w:styleId="TitleChar">
    <w:name w:val="Title Char"/>
    <w:basedOn w:val="DefaultParagraphFont"/>
    <w:link w:val="Title"/>
    <w:uiPriority w:val="10"/>
    <w:rsid w:val="006521A2"/>
    <w:rPr>
      <w:rFonts w:asciiTheme="majorHAnsi" w:eastAsiaTheme="majorEastAsia" w:hAnsiTheme="majorHAnsi" w:cstheme="majorBidi"/>
      <w:spacing w:val="-10"/>
      <w:sz w:val="56"/>
      <w:szCs w:val="56"/>
    </w:rPr>
  </w:style>
  <w:style w:type="paragraph" w:styleId="Title">
    <w:name w:val="Title"/>
    <w:basedOn w:val="Normal"/>
    <w:next w:val="Normal"/>
    <w:link w:val="TitleChar"/>
    <w:uiPriority w:val="10"/>
    <w:qFormat/>
    <w:rsid w:val="006521A2"/>
    <w:pPr>
      <w:spacing w:after="0" w:line="240" w:lineRule="auto"/>
      <w:contextualSpacing/>
    </w:pPr>
    <w:rPr>
      <w:rFonts w:asciiTheme="majorHAnsi" w:eastAsiaTheme="majorEastAsia" w:hAnsiTheme="majorHAnsi" w:cstheme="majorBidi"/>
      <w:spacing w:val="-10"/>
      <w:sz w:val="56"/>
      <w:szCs w:val="56"/>
    </w:rPr>
  </w:style>
  <w:style w:type="character" w:customStyle="1" w:styleId="SubtitleChar">
    <w:name w:val="Subtitle Char"/>
    <w:basedOn w:val="DefaultParagraphFont"/>
    <w:link w:val="Subtitle"/>
    <w:uiPriority w:val="11"/>
    <w:rsid w:val="006521A2"/>
    <w:rPr>
      <w:color w:val="5A5A5A" w:themeColor="text1" w:themeTint="A5"/>
      <w:spacing w:val="15"/>
    </w:rPr>
  </w:style>
  <w:style w:type="paragraph" w:styleId="Subtitle">
    <w:name w:val="Subtitle"/>
    <w:basedOn w:val="Normal"/>
    <w:next w:val="Normal"/>
    <w:link w:val="SubtitleChar"/>
    <w:uiPriority w:val="11"/>
    <w:qFormat/>
    <w:rsid w:val="006521A2"/>
    <w:pPr>
      <w:numPr>
        <w:ilvl w:val="1"/>
      </w:numPr>
    </w:pPr>
    <w:rPr>
      <w:color w:val="5A5A5A" w:themeColor="text1" w:themeTint="A5"/>
      <w:spacing w:val="15"/>
    </w:rPr>
  </w:style>
  <w:style w:type="character" w:styleId="IntenseEmphasis">
    <w:name w:val="Intense Emphasis"/>
    <w:basedOn w:val="DefaultParagraphFont"/>
    <w:uiPriority w:val="21"/>
    <w:qFormat/>
    <w:rsid w:val="006521A2"/>
    <w:rPr>
      <w:b/>
      <w:bCs/>
      <w:i/>
      <w:iCs/>
      <w:color w:val="auto"/>
    </w:rPr>
  </w:style>
  <w:style w:type="character" w:customStyle="1" w:styleId="QuoteChar">
    <w:name w:val="Quote Char"/>
    <w:basedOn w:val="DefaultParagraphFont"/>
    <w:link w:val="Quote"/>
    <w:uiPriority w:val="29"/>
    <w:rsid w:val="006521A2"/>
    <w:rPr>
      <w:i/>
      <w:iCs/>
      <w:color w:val="404040" w:themeColor="text1" w:themeTint="BF"/>
    </w:rPr>
  </w:style>
  <w:style w:type="paragraph" w:styleId="Quote">
    <w:name w:val="Quote"/>
    <w:basedOn w:val="Normal"/>
    <w:next w:val="Normal"/>
    <w:link w:val="QuoteChar"/>
    <w:uiPriority w:val="29"/>
    <w:qFormat/>
    <w:rsid w:val="006521A2"/>
    <w:pPr>
      <w:spacing w:before="200"/>
      <w:ind w:left="864" w:right="864"/>
    </w:pPr>
    <w:rPr>
      <w:i/>
      <w:iCs/>
      <w:color w:val="404040" w:themeColor="text1" w:themeTint="BF"/>
    </w:rPr>
  </w:style>
  <w:style w:type="character" w:customStyle="1" w:styleId="IntenseQuoteChar">
    <w:name w:val="Intense Quote Char"/>
    <w:basedOn w:val="DefaultParagraphFont"/>
    <w:link w:val="IntenseQuote"/>
    <w:uiPriority w:val="30"/>
    <w:rsid w:val="006521A2"/>
    <w:rPr>
      <w:i/>
      <w:iCs/>
      <w:color w:val="404040" w:themeColor="text1" w:themeTint="BF"/>
    </w:rPr>
  </w:style>
  <w:style w:type="paragraph" w:styleId="IntenseQuote">
    <w:name w:val="Intense Quote"/>
    <w:basedOn w:val="Normal"/>
    <w:next w:val="Normal"/>
    <w:link w:val="IntenseQuoteChar"/>
    <w:uiPriority w:val="30"/>
    <w:qFormat/>
    <w:rsid w:val="006521A2"/>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styleId="IntenseReference">
    <w:name w:val="Intense Reference"/>
    <w:basedOn w:val="DefaultParagraphFont"/>
    <w:uiPriority w:val="32"/>
    <w:qFormat/>
    <w:rsid w:val="006521A2"/>
    <w:rPr>
      <w:b/>
      <w:bCs/>
      <w:smallCaps/>
      <w:color w:val="404040" w:themeColor="text1" w:themeTint="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semiHidden/>
    <w:unhideWhenUsed/>
    <w:qFormat/>
    <w:rsid w:val="006521A2"/>
    <w:pPr>
      <w:spacing w:after="200" w:line="240" w:lineRule="auto"/>
    </w:pPr>
    <w:rPr>
      <w:i/>
      <w:iCs/>
      <w:color w:val="0E2841" w:themeColor="text2"/>
      <w:sz w:val="18"/>
      <w:szCs w:val="18"/>
    </w:rPr>
  </w:style>
  <w:style w:type="character" w:styleId="Strong">
    <w:name w:val="Strong"/>
    <w:basedOn w:val="DefaultParagraphFont"/>
    <w:uiPriority w:val="22"/>
    <w:qFormat/>
    <w:rsid w:val="006521A2"/>
    <w:rPr>
      <w:b/>
      <w:bCs/>
      <w:color w:val="auto"/>
    </w:rPr>
  </w:style>
  <w:style w:type="character" w:styleId="Emphasis">
    <w:name w:val="Emphasis"/>
    <w:basedOn w:val="DefaultParagraphFont"/>
    <w:uiPriority w:val="20"/>
    <w:qFormat/>
    <w:rsid w:val="006521A2"/>
    <w:rPr>
      <w:i/>
      <w:iCs/>
      <w:color w:val="auto"/>
    </w:rPr>
  </w:style>
  <w:style w:type="paragraph" w:styleId="NoSpacing">
    <w:name w:val="No Spacing"/>
    <w:uiPriority w:val="1"/>
    <w:qFormat/>
    <w:rsid w:val="006521A2"/>
    <w:pPr>
      <w:spacing w:after="0" w:line="240" w:lineRule="auto"/>
    </w:pPr>
  </w:style>
  <w:style w:type="character" w:styleId="SubtleEmphasis">
    <w:name w:val="Subtle Emphasis"/>
    <w:basedOn w:val="DefaultParagraphFont"/>
    <w:uiPriority w:val="19"/>
    <w:qFormat/>
    <w:rsid w:val="006521A2"/>
    <w:rPr>
      <w:i/>
      <w:iCs/>
      <w:color w:val="404040" w:themeColor="text1" w:themeTint="BF"/>
    </w:rPr>
  </w:style>
  <w:style w:type="character" w:styleId="SubtleReference">
    <w:name w:val="Subtle Reference"/>
    <w:basedOn w:val="DefaultParagraphFont"/>
    <w:uiPriority w:val="31"/>
    <w:qFormat/>
    <w:rsid w:val="006521A2"/>
    <w:rPr>
      <w:smallCaps/>
      <w:color w:val="404040" w:themeColor="text1" w:themeTint="BF"/>
    </w:rPr>
  </w:style>
  <w:style w:type="character" w:styleId="BookTitle">
    <w:name w:val="Book Title"/>
    <w:basedOn w:val="DefaultParagraphFont"/>
    <w:uiPriority w:val="33"/>
    <w:qFormat/>
    <w:rsid w:val="006521A2"/>
    <w:rPr>
      <w:b/>
      <w:bCs/>
      <w:i/>
      <w:iCs/>
      <w:spacing w:val="5"/>
    </w:rPr>
  </w:style>
  <w:style w:type="paragraph" w:styleId="TOCHeading">
    <w:name w:val="TOC Heading"/>
    <w:basedOn w:val="Heading1"/>
    <w:next w:val="Normal"/>
    <w:uiPriority w:val="39"/>
    <w:semiHidden/>
    <w:unhideWhenUsed/>
    <w:qFormat/>
    <w:rsid w:val="006521A2"/>
    <w:pPr>
      <w:outlineLvl w:val="9"/>
    </w:pPr>
  </w:style>
  <w:style w:type="paragraph" w:styleId="Revision">
    <w:name w:val="Revision"/>
    <w:hidden/>
    <w:uiPriority w:val="99"/>
    <w:semiHidden/>
    <w:rsid w:val="006F5283"/>
    <w:pPr>
      <w:spacing w:after="0" w:line="240" w:lineRule="auto"/>
    </w:pPr>
  </w:style>
  <w:style w:type="paragraph" w:styleId="NormalWeb">
    <w:name w:val="Normal (Web)"/>
    <w:basedOn w:val="Normal"/>
    <w:uiPriority w:val="99"/>
    <w:unhideWhenUsed/>
    <w:rsid w:val="003C64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FE0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s://www.cqc.org.uk/sites/default/files/20210208_InnovationPrinciples_report.pdf?utm_source=copilot.com" TargetMode="External"/><Relationship Id="rId26" Type="http://schemas.openxmlformats.org/officeDocument/2006/relationships/hyperlink" Target="https://www.bing.com/search?q=%22https%3A%2F%2Fwww.nice.org.uk%2Fabout%2Fwhat-we-do%2Four-programmes%2Fnice-guidance%2Fperson-centred-care%22&amp;utm_source=copilot.com" TargetMode="External"/><Relationship Id="rId21" Type="http://schemas.openxmlformats.org/officeDocument/2006/relationships/hyperlink" Target="https://www.bing.com/search?q=%22https%3A%2F%2Fwww.mentalhealth.org.uk%2Fexplore-mental-health%2Fpublications%2Fcreative-and-innovative-practice-health-and-social-care%22&amp;utm_source=copilot.co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doi.org/10.7861/fhj.2021-0095?utm_source=copilot.com" TargetMode="External"/><Relationship Id="rId25" Type="http://schemas.openxmlformats.org/officeDocument/2006/relationships/hyperlink" Target="https://www.leadershipacademy.nhs.uk/resources/healthcare-leadership-model"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lzheimers.org.uk/blog/difficulty-deciding-move-mum-dementia-care-home" TargetMode="External"/><Relationship Id="rId20" Type="http://schemas.openxmlformats.org/officeDocument/2006/relationships/hyperlink" Target="https://www.imperial.nhs.uk/about-us/news/remote-monitoring-of-heart-attack-patients-significantly-reduced-hospital-readmissions?utm_source=copilot.com" TargetMode="External"/><Relationship Id="rId29" Type="http://schemas.openxmlformats.org/officeDocument/2006/relationships/hyperlink" Target="https://doi.org/10.7759/cureus.58352?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www.england.nhs.uk/aac/wp-content/uploads/2022/11/B1760-safety-culture-learning-from-best-practice.pdf?utm_source=copilot.com"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v.com/content/curve/img/icons/studio-icons/audio.svg" TargetMode="External"/><Relationship Id="rId23" Type="http://schemas.openxmlformats.org/officeDocument/2006/relationships/hyperlink" Target="https://www.england.nhs.uk/wp-content/uploads/2021/05/HBN_08-02-1.pdf?utm_source=copilot.com" TargetMode="External"/><Relationship Id="rId28" Type="http://schemas.openxmlformats.org/officeDocument/2006/relationships/hyperlink" Target="https://www.frontiersin.org/articles/10.3389/fpsyg.2020.00314/full?utm_source=copilot.com" TargetMode="External"/><Relationship Id="rId36" Type="http://schemas.openxmlformats.org/officeDocument/2006/relationships/footer" Target="footer3.xml"/><Relationship Id="rId10" Type="http://schemas.openxmlformats.org/officeDocument/2006/relationships/hyperlink" Target="https://www.rev.com/onlinevoicerecorder" TargetMode="External"/><Relationship Id="rId19" Type="http://schemas.openxmlformats.org/officeDocument/2006/relationships/hyperlink" Target="https://www.emerald.com/insight/content/doi/10.1108/LHS-06-2020-0034/full/pdf?utm_source=copilot.co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hyperlink" Target="https://www.mind.org.uk/media/8575/mind-20582-trying-to-connect-report-aw2-welsh-recommendations-lr.pdf?utm_source=copilot.com" TargetMode="External"/><Relationship Id="rId27" Type="http://schemas.openxmlformats.org/officeDocument/2006/relationships/hyperlink" Target="https://doi.org/10.1006/ceps.1999.1020" TargetMode="External"/><Relationship Id="rId30" Type="http://schemas.openxmlformats.org/officeDocument/2006/relationships/hyperlink" Target="https://doi.org/10.2147/jmdh.s410301?utm_source=copilot.com"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FFCB1B-DCA2-434B-AEAC-1584B8F14638}">
  <we:reference id="wa104381637" version="1.0.0.0" store="en-US" storeType="OMEX"/>
  <we:alternateReferences>
    <we:reference id="WA104381637" version="1.0.0.0" store="WA10438163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C367A-9871-40A5-923E-6876F7AD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3429</Words>
  <Characters>19547</Characters>
  <Application>Microsoft Office Word</Application>
  <DocSecurity>0</DocSecurity>
  <Lines>162</Lines>
  <Paragraphs>45</Paragraphs>
  <ScaleCrop>false</ScaleCrop>
  <Company/>
  <LinksUpToDate>false</LinksUpToDate>
  <CharactersWithSpaces>22931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Daljeet Matharu (2433456)</cp:lastModifiedBy>
  <cp:revision>2</cp:revision>
  <dcterms:created xsi:type="dcterms:W3CDTF">2026-10-21T14:33:00Z</dcterms:created>
  <dcterms:modified xsi:type="dcterms:W3CDTF">2026-10-21T14:33:00Z</dcterms:modified>
</cp:coreProperties>
</file>