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63F5F" w14:textId="62BA6699" w:rsidR="003B50D0" w:rsidRDefault="003B50D0" w:rsidP="003B50D0">
      <w:pPr>
        <w:pStyle w:val="TableParagraph"/>
        <w:spacing w:before="139"/>
        <w:ind w:left="117"/>
        <w:jc w:val="center"/>
        <w:rPr>
          <w:b/>
        </w:rPr>
      </w:pPr>
      <w:r w:rsidRPr="009876F8">
        <w:rPr>
          <w:b/>
          <w:bCs/>
        </w:rPr>
        <w:t xml:space="preserve">Module Title: </w:t>
      </w:r>
      <w:r>
        <w:rPr>
          <w:b/>
          <w:bCs/>
        </w:rPr>
        <w:t xml:space="preserve">Principles of </w:t>
      </w:r>
      <w:r w:rsidR="002D45CF">
        <w:rPr>
          <w:b/>
          <w:bCs/>
        </w:rPr>
        <w:t>H</w:t>
      </w:r>
      <w:r>
        <w:rPr>
          <w:b/>
          <w:bCs/>
        </w:rPr>
        <w:t xml:space="preserve">ealth and </w:t>
      </w:r>
      <w:r w:rsidR="002D45CF">
        <w:rPr>
          <w:b/>
          <w:bCs/>
        </w:rPr>
        <w:t>S</w:t>
      </w:r>
      <w:r>
        <w:rPr>
          <w:b/>
          <w:bCs/>
        </w:rPr>
        <w:t xml:space="preserve">ocial </w:t>
      </w:r>
      <w:r w:rsidR="002D45CF">
        <w:rPr>
          <w:b/>
          <w:bCs/>
        </w:rPr>
        <w:t>C</w:t>
      </w:r>
      <w:r>
        <w:rPr>
          <w:b/>
          <w:bCs/>
        </w:rPr>
        <w:t xml:space="preserve">are </w:t>
      </w:r>
      <w:r w:rsidR="002D45CF">
        <w:rPr>
          <w:b/>
          <w:bCs/>
        </w:rPr>
        <w:t>P</w:t>
      </w:r>
      <w:r>
        <w:rPr>
          <w:b/>
          <w:bCs/>
        </w:rPr>
        <w:t xml:space="preserve">ractice </w:t>
      </w:r>
    </w:p>
    <w:p w14:paraId="3EB9F228" w14:textId="77777777" w:rsidR="003B50D0" w:rsidRDefault="003B50D0" w:rsidP="003B50D0">
      <w:pPr>
        <w:rPr>
          <w:rFonts w:ascii="Arial" w:hAnsi="Arial" w:cs="Arial"/>
          <w:b/>
          <w:bCs/>
        </w:rPr>
      </w:pPr>
    </w:p>
    <w:p w14:paraId="7E8BCFC7" w14:textId="77777777" w:rsidR="003B50D0" w:rsidRPr="009876F8" w:rsidRDefault="003B50D0" w:rsidP="003B50D0">
      <w:pPr>
        <w:rPr>
          <w:rFonts w:ascii="Arial" w:hAnsi="Arial" w:cs="Arial"/>
          <w:b/>
          <w:bCs/>
        </w:rPr>
      </w:pPr>
    </w:p>
    <w:p w14:paraId="54AF1109" w14:textId="7D88726F" w:rsidR="003B50D0" w:rsidRPr="009876F8" w:rsidRDefault="003B50D0" w:rsidP="003B50D0">
      <w:pPr>
        <w:jc w:val="center"/>
        <w:rPr>
          <w:rFonts w:ascii="Arial" w:hAnsi="Arial" w:cs="Arial"/>
          <w:b/>
          <w:bCs/>
        </w:rPr>
      </w:pPr>
      <w:r w:rsidRPr="009876F8">
        <w:rPr>
          <w:rFonts w:ascii="Arial" w:hAnsi="Arial" w:cs="Arial"/>
          <w:b/>
          <w:bCs/>
        </w:rPr>
        <w:t xml:space="preserve">Module Code: </w:t>
      </w:r>
      <w:r>
        <w:rPr>
          <w:rFonts w:ascii="Arial" w:hAnsi="Arial" w:cs="Arial"/>
          <w:b/>
          <w:bCs/>
        </w:rPr>
        <w:t>BMHP50</w:t>
      </w:r>
      <w:r>
        <w:rPr>
          <w:rFonts w:ascii="Arial" w:hAnsi="Arial" w:cs="Arial"/>
          <w:b/>
          <w:bCs/>
        </w:rPr>
        <w:t>16</w:t>
      </w:r>
    </w:p>
    <w:p w14:paraId="5B2D56F7" w14:textId="77777777" w:rsidR="003B50D0" w:rsidRPr="009876F8" w:rsidRDefault="003B50D0" w:rsidP="003B50D0">
      <w:pPr>
        <w:jc w:val="center"/>
        <w:rPr>
          <w:rFonts w:ascii="Arial" w:hAnsi="Arial" w:cs="Arial"/>
          <w:b/>
          <w:bCs/>
        </w:rPr>
      </w:pPr>
    </w:p>
    <w:p w14:paraId="756E339E" w14:textId="4852FCF6" w:rsidR="003B50D0" w:rsidRPr="009876F8" w:rsidRDefault="003B50D0" w:rsidP="003B50D0">
      <w:pPr>
        <w:jc w:val="center"/>
        <w:rPr>
          <w:rFonts w:ascii="Arial" w:hAnsi="Arial" w:cs="Arial"/>
          <w:b/>
          <w:bCs/>
        </w:rPr>
      </w:pPr>
      <w:r w:rsidRPr="009876F8">
        <w:rPr>
          <w:rFonts w:ascii="Arial" w:hAnsi="Arial" w:cs="Arial"/>
          <w:b/>
          <w:bCs/>
        </w:rPr>
        <w:t>Assignment Title:</w:t>
      </w:r>
      <w:r>
        <w:rPr>
          <w:rFonts w:ascii="Arial" w:hAnsi="Arial" w:cs="Arial"/>
          <w:b/>
          <w:bCs/>
        </w:rPr>
        <w:t xml:space="preserve"> </w:t>
      </w:r>
      <w:r>
        <w:rPr>
          <w:rFonts w:ascii="Arial" w:hAnsi="Arial" w:cs="Arial"/>
          <w:b/>
          <w:bCs/>
        </w:rPr>
        <w:t>Written Assignment (reflective report)</w:t>
      </w:r>
    </w:p>
    <w:p w14:paraId="1FBF3833" w14:textId="77777777" w:rsidR="003B50D0" w:rsidRPr="009876F8" w:rsidRDefault="003B50D0" w:rsidP="003B50D0">
      <w:pPr>
        <w:jc w:val="center"/>
        <w:rPr>
          <w:rFonts w:ascii="Arial" w:hAnsi="Arial" w:cs="Arial"/>
          <w:b/>
          <w:bCs/>
        </w:rPr>
      </w:pPr>
    </w:p>
    <w:p w14:paraId="05DBC37D" w14:textId="77777777" w:rsidR="003B50D0" w:rsidRPr="009876F8" w:rsidRDefault="003B50D0" w:rsidP="003B50D0">
      <w:pPr>
        <w:jc w:val="center"/>
        <w:rPr>
          <w:rFonts w:ascii="Arial" w:hAnsi="Arial" w:cs="Arial"/>
          <w:b/>
          <w:bCs/>
        </w:rPr>
      </w:pPr>
      <w:r w:rsidRPr="009876F8">
        <w:rPr>
          <w:rFonts w:ascii="Arial" w:hAnsi="Arial" w:cs="Arial"/>
          <w:b/>
          <w:bCs/>
        </w:rPr>
        <w:t>Student Name: Shelina Begum</w:t>
      </w:r>
    </w:p>
    <w:p w14:paraId="5AE74669" w14:textId="77777777" w:rsidR="003B50D0" w:rsidRPr="009876F8" w:rsidRDefault="003B50D0" w:rsidP="003B50D0">
      <w:pPr>
        <w:jc w:val="center"/>
        <w:rPr>
          <w:rFonts w:ascii="Arial" w:hAnsi="Arial" w:cs="Arial"/>
          <w:b/>
          <w:bCs/>
        </w:rPr>
      </w:pPr>
    </w:p>
    <w:p w14:paraId="7585063A" w14:textId="77777777" w:rsidR="003B50D0" w:rsidRPr="009876F8" w:rsidRDefault="003B50D0" w:rsidP="003B50D0">
      <w:pPr>
        <w:jc w:val="center"/>
        <w:rPr>
          <w:rFonts w:ascii="Arial" w:hAnsi="Arial" w:cs="Arial"/>
          <w:b/>
          <w:bCs/>
        </w:rPr>
      </w:pPr>
      <w:r w:rsidRPr="009876F8">
        <w:rPr>
          <w:rFonts w:ascii="Arial" w:hAnsi="Arial" w:cs="Arial"/>
          <w:b/>
          <w:bCs/>
        </w:rPr>
        <w:t>Student ID: 2434784</w:t>
      </w:r>
    </w:p>
    <w:p w14:paraId="0B4CE858" w14:textId="77777777" w:rsidR="003B50D0" w:rsidRPr="009876F8" w:rsidRDefault="003B50D0" w:rsidP="003B50D0">
      <w:pPr>
        <w:jc w:val="center"/>
        <w:rPr>
          <w:rFonts w:ascii="Arial" w:hAnsi="Arial" w:cs="Arial"/>
          <w:b/>
          <w:bCs/>
        </w:rPr>
      </w:pPr>
    </w:p>
    <w:p w14:paraId="207A2275" w14:textId="3DF664F6" w:rsidR="003B50D0" w:rsidRDefault="003B50D0" w:rsidP="003B50D0">
      <w:pPr>
        <w:jc w:val="center"/>
        <w:rPr>
          <w:rFonts w:ascii="Arial" w:hAnsi="Arial" w:cs="Arial"/>
          <w:b/>
          <w:bCs/>
        </w:rPr>
      </w:pPr>
      <w:r w:rsidRPr="009876F8">
        <w:rPr>
          <w:rFonts w:ascii="Arial" w:hAnsi="Arial" w:cs="Arial"/>
          <w:b/>
          <w:bCs/>
        </w:rPr>
        <w:t>Lecturer’s Name:</w:t>
      </w:r>
      <w:r>
        <w:rPr>
          <w:rFonts w:ascii="Arial" w:hAnsi="Arial" w:cs="Arial"/>
          <w:b/>
          <w:bCs/>
        </w:rPr>
        <w:t xml:space="preserve"> </w:t>
      </w:r>
      <w:r>
        <w:rPr>
          <w:rFonts w:ascii="Arial" w:hAnsi="Arial" w:cs="Arial"/>
          <w:b/>
          <w:bCs/>
        </w:rPr>
        <w:t>Azida Zainol</w:t>
      </w:r>
    </w:p>
    <w:p w14:paraId="0888959C" w14:textId="77777777" w:rsidR="003B50D0" w:rsidRDefault="003B50D0" w:rsidP="003B50D0">
      <w:pPr>
        <w:jc w:val="center"/>
        <w:rPr>
          <w:rFonts w:ascii="Arial" w:hAnsi="Arial" w:cs="Arial"/>
          <w:b/>
          <w:bCs/>
        </w:rPr>
      </w:pPr>
    </w:p>
    <w:p w14:paraId="7AE03080" w14:textId="051741D6" w:rsidR="003B50D0" w:rsidRDefault="003B50D0" w:rsidP="003B50D0">
      <w:pPr>
        <w:jc w:val="center"/>
        <w:rPr>
          <w:rFonts w:ascii="Arial" w:hAnsi="Arial" w:cs="Arial"/>
          <w:b/>
          <w:bCs/>
        </w:rPr>
      </w:pPr>
      <w:r>
        <w:rPr>
          <w:rFonts w:ascii="Arial" w:hAnsi="Arial" w:cs="Arial"/>
          <w:b/>
          <w:bCs/>
        </w:rPr>
        <w:t xml:space="preserve">Date: </w:t>
      </w:r>
      <w:r>
        <w:rPr>
          <w:rFonts w:ascii="Arial" w:hAnsi="Arial" w:cs="Arial"/>
          <w:b/>
          <w:bCs/>
        </w:rPr>
        <w:t>5</w:t>
      </w:r>
      <w:r w:rsidRPr="003B50D0">
        <w:rPr>
          <w:rFonts w:ascii="Arial" w:hAnsi="Arial" w:cs="Arial"/>
          <w:b/>
          <w:bCs/>
          <w:vertAlign w:val="superscript"/>
        </w:rPr>
        <w:t>th</w:t>
      </w:r>
      <w:r>
        <w:rPr>
          <w:rFonts w:ascii="Arial" w:hAnsi="Arial" w:cs="Arial"/>
          <w:b/>
          <w:bCs/>
        </w:rPr>
        <w:t xml:space="preserve"> </w:t>
      </w:r>
      <w:r w:rsidR="002D45CF">
        <w:rPr>
          <w:rFonts w:ascii="Arial" w:hAnsi="Arial" w:cs="Arial"/>
          <w:b/>
          <w:bCs/>
        </w:rPr>
        <w:t>July</w:t>
      </w:r>
      <w:r>
        <w:rPr>
          <w:rFonts w:ascii="Arial" w:hAnsi="Arial" w:cs="Arial"/>
          <w:b/>
          <w:bCs/>
        </w:rPr>
        <w:t xml:space="preserve"> 2026</w:t>
      </w:r>
    </w:p>
    <w:p w14:paraId="4AD578FF" w14:textId="77777777" w:rsidR="002D45CF" w:rsidRDefault="002D45CF" w:rsidP="003B50D0">
      <w:pPr>
        <w:jc w:val="center"/>
        <w:rPr>
          <w:rFonts w:ascii="Arial" w:hAnsi="Arial" w:cs="Arial"/>
          <w:b/>
          <w:bCs/>
        </w:rPr>
      </w:pPr>
    </w:p>
    <w:p w14:paraId="737BAAC9" w14:textId="77777777" w:rsidR="002D45CF" w:rsidRDefault="002D45CF" w:rsidP="003B50D0">
      <w:pPr>
        <w:jc w:val="center"/>
        <w:rPr>
          <w:rFonts w:ascii="Arial" w:hAnsi="Arial" w:cs="Arial"/>
          <w:b/>
          <w:bCs/>
        </w:rPr>
      </w:pPr>
    </w:p>
    <w:p w14:paraId="2AE94803" w14:textId="77777777" w:rsidR="002D45CF" w:rsidRDefault="002D45CF" w:rsidP="003B50D0">
      <w:pPr>
        <w:jc w:val="center"/>
        <w:rPr>
          <w:rFonts w:ascii="Arial" w:hAnsi="Arial" w:cs="Arial"/>
          <w:b/>
          <w:bCs/>
        </w:rPr>
      </w:pPr>
    </w:p>
    <w:p w14:paraId="0AB5CA9D" w14:textId="77777777" w:rsidR="002D45CF" w:rsidRDefault="002D45CF" w:rsidP="003B50D0">
      <w:pPr>
        <w:jc w:val="center"/>
        <w:rPr>
          <w:rFonts w:ascii="Arial" w:hAnsi="Arial" w:cs="Arial"/>
          <w:b/>
          <w:bCs/>
        </w:rPr>
      </w:pPr>
    </w:p>
    <w:p w14:paraId="2AFA13D3" w14:textId="77777777" w:rsidR="002D45CF" w:rsidRDefault="002D45CF" w:rsidP="003B50D0">
      <w:pPr>
        <w:jc w:val="center"/>
        <w:rPr>
          <w:rFonts w:ascii="Arial" w:hAnsi="Arial" w:cs="Arial"/>
          <w:b/>
          <w:bCs/>
        </w:rPr>
      </w:pPr>
    </w:p>
    <w:p w14:paraId="1FDEB1CB" w14:textId="77777777" w:rsidR="002D45CF" w:rsidRDefault="002D45CF" w:rsidP="003B50D0">
      <w:pPr>
        <w:jc w:val="center"/>
        <w:rPr>
          <w:rFonts w:ascii="Arial" w:hAnsi="Arial" w:cs="Arial"/>
          <w:b/>
          <w:bCs/>
        </w:rPr>
      </w:pPr>
    </w:p>
    <w:p w14:paraId="5E91D05C" w14:textId="77777777" w:rsidR="002D45CF" w:rsidRDefault="002D45CF" w:rsidP="003B50D0">
      <w:pPr>
        <w:jc w:val="center"/>
        <w:rPr>
          <w:rFonts w:ascii="Arial" w:hAnsi="Arial" w:cs="Arial"/>
          <w:b/>
          <w:bCs/>
        </w:rPr>
      </w:pPr>
    </w:p>
    <w:p w14:paraId="00E54D4A" w14:textId="77777777" w:rsidR="002D45CF" w:rsidRDefault="002D45CF" w:rsidP="003B50D0">
      <w:pPr>
        <w:jc w:val="center"/>
        <w:rPr>
          <w:rFonts w:ascii="Arial" w:hAnsi="Arial" w:cs="Arial"/>
          <w:b/>
          <w:bCs/>
        </w:rPr>
      </w:pPr>
    </w:p>
    <w:p w14:paraId="6B4735F9" w14:textId="77777777" w:rsidR="002D45CF" w:rsidRDefault="002D45CF" w:rsidP="003B50D0">
      <w:pPr>
        <w:jc w:val="center"/>
        <w:rPr>
          <w:rFonts w:ascii="Arial" w:hAnsi="Arial" w:cs="Arial"/>
          <w:b/>
          <w:bCs/>
        </w:rPr>
      </w:pPr>
    </w:p>
    <w:p w14:paraId="49883279" w14:textId="77777777" w:rsidR="002D45CF" w:rsidRDefault="002D45CF" w:rsidP="003B50D0">
      <w:pPr>
        <w:jc w:val="center"/>
        <w:rPr>
          <w:rFonts w:ascii="Arial" w:hAnsi="Arial" w:cs="Arial"/>
          <w:b/>
          <w:bCs/>
        </w:rPr>
      </w:pPr>
    </w:p>
    <w:p w14:paraId="25AD331A" w14:textId="77777777" w:rsidR="002D45CF" w:rsidRDefault="002D45CF" w:rsidP="003B50D0">
      <w:pPr>
        <w:jc w:val="center"/>
        <w:rPr>
          <w:rFonts w:ascii="Arial" w:hAnsi="Arial" w:cs="Arial"/>
          <w:b/>
          <w:bCs/>
        </w:rPr>
      </w:pPr>
    </w:p>
    <w:p w14:paraId="6AD26B38" w14:textId="77777777" w:rsidR="002D45CF" w:rsidRDefault="002D45CF" w:rsidP="003B50D0">
      <w:pPr>
        <w:jc w:val="center"/>
        <w:rPr>
          <w:rFonts w:ascii="Arial" w:hAnsi="Arial" w:cs="Arial"/>
          <w:b/>
          <w:bCs/>
        </w:rPr>
      </w:pPr>
    </w:p>
    <w:p w14:paraId="28BB3430" w14:textId="77777777" w:rsidR="002D45CF" w:rsidRDefault="002D45CF" w:rsidP="003B50D0">
      <w:pPr>
        <w:jc w:val="center"/>
        <w:rPr>
          <w:rFonts w:ascii="Arial" w:hAnsi="Arial" w:cs="Arial"/>
          <w:b/>
          <w:bCs/>
        </w:rPr>
      </w:pPr>
    </w:p>
    <w:p w14:paraId="662DB64D" w14:textId="77777777" w:rsidR="002D45CF" w:rsidRDefault="002D45CF" w:rsidP="003B50D0">
      <w:pPr>
        <w:jc w:val="center"/>
        <w:rPr>
          <w:rFonts w:ascii="Arial" w:hAnsi="Arial" w:cs="Arial"/>
          <w:b/>
          <w:bCs/>
        </w:rPr>
      </w:pPr>
    </w:p>
    <w:p w14:paraId="57C1DA4A" w14:textId="77777777" w:rsidR="002D45CF" w:rsidRDefault="002D45CF" w:rsidP="003B50D0">
      <w:pPr>
        <w:jc w:val="center"/>
        <w:rPr>
          <w:rFonts w:ascii="Arial" w:hAnsi="Arial" w:cs="Arial"/>
          <w:b/>
          <w:bCs/>
        </w:rPr>
      </w:pPr>
    </w:p>
    <w:p w14:paraId="2E3EBDC0" w14:textId="77777777" w:rsidR="002D45CF" w:rsidRDefault="002D45CF" w:rsidP="003B50D0">
      <w:pPr>
        <w:jc w:val="center"/>
        <w:rPr>
          <w:rFonts w:ascii="Arial" w:hAnsi="Arial" w:cs="Arial"/>
          <w:b/>
          <w:bCs/>
        </w:rPr>
      </w:pPr>
    </w:p>
    <w:p w14:paraId="490F6CE4" w14:textId="77777777" w:rsidR="002D45CF" w:rsidRDefault="002D45CF" w:rsidP="003B50D0">
      <w:pPr>
        <w:jc w:val="center"/>
        <w:rPr>
          <w:rFonts w:ascii="Arial" w:hAnsi="Arial" w:cs="Arial"/>
          <w:b/>
          <w:bCs/>
        </w:rPr>
      </w:pPr>
    </w:p>
    <w:p w14:paraId="69B6AFD2" w14:textId="77777777" w:rsidR="002D45CF" w:rsidRDefault="002D45CF" w:rsidP="003B50D0">
      <w:pPr>
        <w:jc w:val="center"/>
        <w:rPr>
          <w:rFonts w:ascii="Arial" w:hAnsi="Arial" w:cs="Arial"/>
          <w:b/>
          <w:bCs/>
        </w:rPr>
      </w:pPr>
    </w:p>
    <w:p w14:paraId="00F5B5C7" w14:textId="6388E9BB" w:rsidR="00C72978" w:rsidRDefault="00236628" w:rsidP="008F124D">
      <w:pPr>
        <w:jc w:val="center"/>
        <w:rPr>
          <w:rFonts w:ascii="Arial" w:hAnsi="Arial" w:cs="Arial"/>
          <w:b/>
          <w:bCs/>
          <w:u w:val="single"/>
        </w:rPr>
      </w:pPr>
      <w:r w:rsidRPr="00236628">
        <w:rPr>
          <w:rFonts w:ascii="Arial" w:hAnsi="Arial" w:cs="Arial"/>
          <w:b/>
          <w:bCs/>
          <w:u w:val="single"/>
        </w:rPr>
        <w:lastRenderedPageBreak/>
        <w:t>Reflective Report</w:t>
      </w:r>
    </w:p>
    <w:p w14:paraId="1FDD20D9" w14:textId="62466400" w:rsidR="008F124D" w:rsidRDefault="008F124D" w:rsidP="008F124D">
      <w:pPr>
        <w:rPr>
          <w:rFonts w:ascii="Arial" w:hAnsi="Arial" w:cs="Arial"/>
          <w:b/>
          <w:bCs/>
          <w:u w:val="single"/>
        </w:rPr>
      </w:pPr>
      <w:r>
        <w:rPr>
          <w:rFonts w:ascii="Arial" w:hAnsi="Arial" w:cs="Arial"/>
          <w:b/>
          <w:bCs/>
          <w:u w:val="single"/>
        </w:rPr>
        <w:t>Introduction</w:t>
      </w:r>
    </w:p>
    <w:p w14:paraId="51D16F69" w14:textId="0EF123D1" w:rsidR="008F124D" w:rsidRDefault="0009120C" w:rsidP="008F124D">
      <w:pPr>
        <w:rPr>
          <w:rFonts w:ascii="Arial" w:hAnsi="Arial" w:cs="Arial"/>
        </w:rPr>
      </w:pPr>
      <w:r>
        <w:rPr>
          <w:rFonts w:ascii="Arial" w:hAnsi="Arial" w:cs="Arial"/>
        </w:rPr>
        <w:t xml:space="preserve">Health and social care in the UK </w:t>
      </w:r>
      <w:proofErr w:type="gramStart"/>
      <w:r>
        <w:rPr>
          <w:rFonts w:ascii="Arial" w:hAnsi="Arial" w:cs="Arial"/>
        </w:rPr>
        <w:t>is</w:t>
      </w:r>
      <w:proofErr w:type="gramEnd"/>
      <w:r>
        <w:rPr>
          <w:rFonts w:ascii="Arial" w:hAnsi="Arial" w:cs="Arial"/>
        </w:rPr>
        <w:t xml:space="preserve"> established on principles that promote high quality, safe and benevolent care for individuals with diverse health and social needs.</w:t>
      </w:r>
      <w:r w:rsidR="00DC6E52">
        <w:rPr>
          <w:rFonts w:ascii="Arial" w:hAnsi="Arial" w:cs="Arial"/>
        </w:rPr>
        <w:t xml:space="preserve"> The most important one out of these principles is person centred care, partnership, and ethical practice. These 3 together ensure that individuals are treated with dignity and respect. Allowing and involving individuals to make decisions about their care, being supported by professional’s working collaboratively to achieve the best possible outcomes. They are embedded within legislation and professional guidance, </w:t>
      </w:r>
      <w:r w:rsidR="00490515">
        <w:rPr>
          <w:rFonts w:ascii="Arial" w:hAnsi="Arial" w:cs="Arial"/>
        </w:rPr>
        <w:t xml:space="preserve">including the Care act 2014, </w:t>
      </w:r>
      <w:r w:rsidR="00697656">
        <w:rPr>
          <w:rFonts w:ascii="Arial" w:hAnsi="Arial" w:cs="Arial"/>
        </w:rPr>
        <w:t>H</w:t>
      </w:r>
      <w:r w:rsidR="00490515">
        <w:rPr>
          <w:rFonts w:ascii="Arial" w:hAnsi="Arial" w:cs="Arial"/>
        </w:rPr>
        <w:t xml:space="preserve">ealth and </w:t>
      </w:r>
      <w:r w:rsidR="00697656">
        <w:rPr>
          <w:rFonts w:ascii="Arial" w:hAnsi="Arial" w:cs="Arial"/>
        </w:rPr>
        <w:t>S</w:t>
      </w:r>
      <w:r w:rsidR="00490515">
        <w:rPr>
          <w:rFonts w:ascii="Arial" w:hAnsi="Arial" w:cs="Arial"/>
        </w:rPr>
        <w:t xml:space="preserve">ocial </w:t>
      </w:r>
      <w:r w:rsidR="00697656">
        <w:rPr>
          <w:rFonts w:ascii="Arial" w:hAnsi="Arial" w:cs="Arial"/>
        </w:rPr>
        <w:t>C</w:t>
      </w:r>
      <w:r w:rsidR="00490515">
        <w:rPr>
          <w:rFonts w:ascii="Arial" w:hAnsi="Arial" w:cs="Arial"/>
        </w:rPr>
        <w:t xml:space="preserve">are act 2012, the </w:t>
      </w:r>
      <w:r w:rsidR="00697656">
        <w:rPr>
          <w:rFonts w:ascii="Arial" w:hAnsi="Arial" w:cs="Arial"/>
        </w:rPr>
        <w:t>M</w:t>
      </w:r>
      <w:r w:rsidR="00490515">
        <w:rPr>
          <w:rFonts w:ascii="Arial" w:hAnsi="Arial" w:cs="Arial"/>
        </w:rPr>
        <w:t xml:space="preserve">ental </w:t>
      </w:r>
      <w:r w:rsidR="00697656">
        <w:rPr>
          <w:rFonts w:ascii="Arial" w:hAnsi="Arial" w:cs="Arial"/>
        </w:rPr>
        <w:t>C</w:t>
      </w:r>
      <w:r w:rsidR="00490515">
        <w:rPr>
          <w:rFonts w:ascii="Arial" w:hAnsi="Arial" w:cs="Arial"/>
        </w:rPr>
        <w:t xml:space="preserve">apacity act 2005 and the </w:t>
      </w:r>
      <w:r w:rsidR="00697656">
        <w:rPr>
          <w:rFonts w:ascii="Arial" w:hAnsi="Arial" w:cs="Arial"/>
        </w:rPr>
        <w:t>E</w:t>
      </w:r>
      <w:r w:rsidR="00490515">
        <w:rPr>
          <w:rFonts w:ascii="Arial" w:hAnsi="Arial" w:cs="Arial"/>
        </w:rPr>
        <w:t>quality act 2010</w:t>
      </w:r>
      <w:r w:rsidR="00697656">
        <w:rPr>
          <w:rFonts w:ascii="Arial" w:hAnsi="Arial" w:cs="Arial"/>
        </w:rPr>
        <w:t>.</w:t>
      </w:r>
    </w:p>
    <w:p w14:paraId="401343F0" w14:textId="1DAFC236" w:rsidR="00697656" w:rsidRDefault="00697656" w:rsidP="008F124D">
      <w:pPr>
        <w:rPr>
          <w:rFonts w:ascii="Arial" w:hAnsi="Arial" w:cs="Arial"/>
        </w:rPr>
      </w:pPr>
      <w:r>
        <w:rPr>
          <w:rFonts w:ascii="Arial" w:hAnsi="Arial" w:cs="Arial"/>
        </w:rPr>
        <w:t>This reflective report will show the importance of these principles within health and social care practices, it will first examine person centred care, partnership working and ethical decision making contribute to the delivering high quality care and service. This reflective report will then analyse Joan’s case study to evaluate how these principles are applied in practice to improve patient outcome and care. Lastly it will reflect on how these principles influence my own professional practice and development, it will help identify my own strengths and areas for improvement and development and explain how I intend to enhance my knowledge and skills throughout my chosen career within health and social care.</w:t>
      </w:r>
    </w:p>
    <w:p w14:paraId="5BDBE322" w14:textId="645165B7" w:rsidR="00697656" w:rsidRDefault="00697656" w:rsidP="008F124D">
      <w:pPr>
        <w:rPr>
          <w:rFonts w:ascii="Arial" w:hAnsi="Arial" w:cs="Arial"/>
          <w:b/>
          <w:bCs/>
          <w:u w:val="single"/>
        </w:rPr>
      </w:pPr>
      <w:r>
        <w:rPr>
          <w:rFonts w:ascii="Arial" w:hAnsi="Arial" w:cs="Arial"/>
          <w:b/>
          <w:bCs/>
          <w:u w:val="single"/>
        </w:rPr>
        <w:t xml:space="preserve">Reflection on the importance of principles of health and social care </w:t>
      </w:r>
    </w:p>
    <w:p w14:paraId="2C32B875" w14:textId="18CD192C" w:rsidR="00697656" w:rsidRDefault="00697656" w:rsidP="008F124D">
      <w:pPr>
        <w:rPr>
          <w:rFonts w:ascii="Arial" w:hAnsi="Arial" w:cs="Arial"/>
        </w:rPr>
      </w:pPr>
      <w:r>
        <w:rPr>
          <w:rFonts w:ascii="Arial" w:hAnsi="Arial" w:cs="Arial"/>
        </w:rPr>
        <w:t>The principles of health and social care are a fundamental to providing safe, effective and compassionate care that meets the requirements of everyone. Amongst these principles person centred care, partnership and ethical practice is essential for promoting positive outcomes and ensuring that care is delivered with dignity and respect. Reflecting at these principles has helped me understand how important high-quality care is not only about treating medical conditions but it is about recognising everyone with their own value and preferences.</w:t>
      </w:r>
    </w:p>
    <w:p w14:paraId="085D1F84" w14:textId="1219239A" w:rsidR="00697656" w:rsidRDefault="00697656" w:rsidP="008F124D">
      <w:pPr>
        <w:rPr>
          <w:rFonts w:ascii="Arial" w:hAnsi="Arial" w:cs="Arial"/>
        </w:rPr>
      </w:pPr>
      <w:r>
        <w:rPr>
          <w:rFonts w:ascii="Arial" w:hAnsi="Arial" w:cs="Arial"/>
        </w:rPr>
        <w:t xml:space="preserve">Person centred care puts the individual in the centre of all decisions regarding their care and what support they require. Solely focusing on </w:t>
      </w:r>
      <w:proofErr w:type="spellStart"/>
      <w:proofErr w:type="gramStart"/>
      <w:r>
        <w:rPr>
          <w:rFonts w:ascii="Arial" w:hAnsi="Arial" w:cs="Arial"/>
        </w:rPr>
        <w:t>a</w:t>
      </w:r>
      <w:proofErr w:type="spellEnd"/>
      <w:proofErr w:type="gramEnd"/>
      <w:r>
        <w:rPr>
          <w:rFonts w:ascii="Arial" w:hAnsi="Arial" w:cs="Arial"/>
        </w:rPr>
        <w:t xml:space="preserve"> individual’s medical condition, this method considers their emotional, social, cultural and psychological needs. Individuals should be treated with empathy and respect within health and social care. In health and social care this means involving individuals in decision making, listening and respecting their concerns and valuing their choices. When individuals are actively involved in planning their care, they will feel valued and respected and this will allow them to feel more confident and accomplish better health outcomes.</w:t>
      </w:r>
    </w:p>
    <w:p w14:paraId="1DD59BC1" w14:textId="52C3D37F" w:rsidR="00697656" w:rsidRDefault="00697656" w:rsidP="008F124D">
      <w:pPr>
        <w:rPr>
          <w:rFonts w:ascii="Arial" w:hAnsi="Arial" w:cs="Arial"/>
        </w:rPr>
      </w:pPr>
      <w:r>
        <w:rPr>
          <w:rFonts w:ascii="Arial" w:hAnsi="Arial" w:cs="Arial"/>
        </w:rPr>
        <w:t>I personally believe that person centred care builds a good rapport between yourself and the individual by open and honest communication to improve the care that is provided. Partnership is another key principle that is essential it contributes majorly to delivering effective care, partnership collaborates between healthcare professionals, social workers, individuals, families and other parties that are involved in the individual’s care. No independent professional or third parties will have all the knowledge and relevant skills required to facilitate the care and treatment that is required to meet the needs of the individual. In simple effective communication and the individual’s choice and opinions and decision making, and mutual respect between professionals is crucial. Reflecting on this principle shows me that teamwork reduces miscommunication and errors of duplication of service and information it improves continuity of care and this will provide better individual care.</w:t>
      </w:r>
    </w:p>
    <w:p w14:paraId="2BF1394A" w14:textId="1AC299E0" w:rsidR="00697656" w:rsidRDefault="00697656" w:rsidP="008F124D">
      <w:pPr>
        <w:rPr>
          <w:rFonts w:ascii="Arial" w:hAnsi="Arial" w:cs="Arial"/>
        </w:rPr>
      </w:pPr>
      <w:r>
        <w:rPr>
          <w:rFonts w:ascii="Arial" w:hAnsi="Arial" w:cs="Arial"/>
        </w:rPr>
        <w:lastRenderedPageBreak/>
        <w:t>Ethical practice is another key principle it underpins every decision that is made within health and social care. Health care professionals must balance out legal responsibility with ethical practice this includes autonomy, beneficence, non-maleficence and justice. Autonomy means respecting individuals to make informed decisions about the care that they require when they have the capacity to make their own decisions, beneficence means that professionals can act and make decisions in the persons best interests while non-maleficence means avoiding actions that will cause harm. Justice means that individuals should receive fair and equal treatment regardless of their background, culture or their personal circumstances. The ethical principles are protected and supported by UK legislations like Mental Capacity Act 2005, the Equality Act 2010 and the Care Act 2014 which all promote dignity, equality, safeguarding and individual rights.</w:t>
      </w:r>
    </w:p>
    <w:p w14:paraId="323FDEEA" w14:textId="3EF06448" w:rsidR="00697656" w:rsidRDefault="00697656" w:rsidP="008F124D">
      <w:pPr>
        <w:rPr>
          <w:rFonts w:ascii="Arial" w:hAnsi="Arial" w:cs="Arial"/>
        </w:rPr>
      </w:pPr>
      <w:r>
        <w:rPr>
          <w:rFonts w:ascii="Arial" w:hAnsi="Arial" w:cs="Arial"/>
        </w:rPr>
        <w:t>Reflecting on all these principles has raised my appreciation of the responsibility of health and social care professionals, high quality care requires compassion, effective communication, ethical judgement and collaboration with others. Continuously applying person centred care, partnership and ethical practice healthcare professionals can improve individual quality of life meanwhile maintaining high quality standard of care, these principles build the foundation of professional practice.</w:t>
      </w:r>
    </w:p>
    <w:p w14:paraId="77766D52" w14:textId="7E8D6BB5" w:rsidR="00697656" w:rsidRDefault="00697656" w:rsidP="008F124D">
      <w:pPr>
        <w:rPr>
          <w:rFonts w:ascii="Arial" w:hAnsi="Arial" w:cs="Arial"/>
          <w:b/>
          <w:bCs/>
          <w:u w:val="single"/>
        </w:rPr>
      </w:pPr>
      <w:r>
        <w:rPr>
          <w:rFonts w:ascii="Arial" w:hAnsi="Arial" w:cs="Arial"/>
          <w:b/>
          <w:bCs/>
          <w:u w:val="single"/>
        </w:rPr>
        <w:t>Practical example of concepts in practice</w:t>
      </w:r>
    </w:p>
    <w:p w14:paraId="04F14B01" w14:textId="3792025D" w:rsidR="00697656" w:rsidRDefault="00697656" w:rsidP="008F124D">
      <w:pPr>
        <w:rPr>
          <w:rFonts w:ascii="Arial" w:hAnsi="Arial" w:cs="Arial"/>
        </w:rPr>
      </w:pPr>
      <w:r>
        <w:rPr>
          <w:rFonts w:ascii="Arial" w:hAnsi="Arial" w:cs="Arial"/>
        </w:rPr>
        <w:t>Joan’s case study shows how person-centred care, partnership and ethical practice can improve health and wellbeing outcomes for individuals living with long term health conditions. Joan suffers with COPD (chronic obstructive pulmonary disease) which limit her from daily living activities and affects her emotional wellbeing, Joan often misses her appointments as she struggles to follow through with her treatment advise, she has frequently experienced hospital admissions. Instead of seeing Joan as a non-compliant service user healthcare professionals and the team understand as to why she behaves in this manner.</w:t>
      </w:r>
    </w:p>
    <w:p w14:paraId="59A5395B" w14:textId="4880A80F" w:rsidR="00697656" w:rsidRDefault="00697656" w:rsidP="008F124D">
      <w:pPr>
        <w:rPr>
          <w:rFonts w:ascii="Arial" w:hAnsi="Arial" w:cs="Arial"/>
        </w:rPr>
      </w:pPr>
      <w:r>
        <w:rPr>
          <w:rFonts w:ascii="Arial" w:hAnsi="Arial" w:cs="Arial"/>
        </w:rPr>
        <w:t>In this case study person centred care is demonstrated through the healthcare team’s efforts to understand Joan’s individual needs, preference and her circumstances. Rather than encouraging her to attend her pulmonary rehabilitation her therapist uses the PAM (patient activation measure) to assess Joan’s confidence and ability to manage her condition. Joan’s results showed that she had low level of activation meaning that she lacked confidence and had limited knowledge about her condition and how to manage it. Doing this assessment enabled the healthcare team to provide tailored care and support according to Joan’s needs instead of uniform care.</w:t>
      </w:r>
    </w:p>
    <w:p w14:paraId="59AA6229" w14:textId="64C15F46" w:rsidR="00697656" w:rsidRDefault="00697656" w:rsidP="008F124D">
      <w:pPr>
        <w:rPr>
          <w:rFonts w:ascii="Arial" w:hAnsi="Arial" w:cs="Arial"/>
        </w:rPr>
      </w:pPr>
      <w:r>
        <w:rPr>
          <w:rFonts w:ascii="Arial" w:hAnsi="Arial" w:cs="Arial"/>
        </w:rPr>
        <w:t>Continuous meeting allowed Joan to have the opportunity to discuss her difficulties that she experiences allowing professionals to understand her struggles and challenges she experiences, stopping her from engaging with her treatment. Healthcare teams personalised approach encouraged Joan to become more involved with managing her own treatment and it gradually increased her confidence.</w:t>
      </w:r>
    </w:p>
    <w:p w14:paraId="4858E202" w14:textId="77777777" w:rsidR="00697656" w:rsidRDefault="00697656" w:rsidP="008F124D">
      <w:pPr>
        <w:rPr>
          <w:rFonts w:ascii="Arial" w:hAnsi="Arial" w:cs="Arial"/>
        </w:rPr>
      </w:pPr>
      <w:r>
        <w:rPr>
          <w:rFonts w:ascii="Arial" w:hAnsi="Arial" w:cs="Arial"/>
        </w:rPr>
        <w:t xml:space="preserve">Partnership is a significant principle in Joan’s care as well as effective communication and collaboration between Joan and her physiotherapist, GP, and other healthcare professionals. Joan recognising herself as </w:t>
      </w:r>
      <w:proofErr w:type="gramStart"/>
      <w:r>
        <w:rPr>
          <w:rFonts w:ascii="Arial" w:hAnsi="Arial" w:cs="Arial"/>
        </w:rPr>
        <w:t>a</w:t>
      </w:r>
      <w:proofErr w:type="gramEnd"/>
      <w:r>
        <w:rPr>
          <w:rFonts w:ascii="Arial" w:hAnsi="Arial" w:cs="Arial"/>
        </w:rPr>
        <w:t xml:space="preserve"> active participant in decision making instead of receiving decisions made instead of her. During these discussions her team of professionals discovered Joan had Crohn’s disease instead of COPD alone, which was stopping her from attending her appointments due to Joan being afraid of leaving her home. Working together alongside the GP and other professionals the GP addressed management of Joan’s Crohn’s disease meanwhile the therapy team created an action plan that would support her </w:t>
      </w:r>
      <w:r>
        <w:rPr>
          <w:rFonts w:ascii="Arial" w:hAnsi="Arial" w:cs="Arial"/>
        </w:rPr>
        <w:lastRenderedPageBreak/>
        <w:t>rehabilitation. Joan’s daughter also became an active participant, showing how family support and involvement can contribute to better outcomes.</w:t>
      </w:r>
    </w:p>
    <w:p w14:paraId="0243A12A" w14:textId="2E0B7EA2" w:rsidR="00697656" w:rsidRDefault="00697656" w:rsidP="008F124D">
      <w:pPr>
        <w:rPr>
          <w:rFonts w:ascii="Arial" w:hAnsi="Arial" w:cs="Arial"/>
        </w:rPr>
      </w:pPr>
      <w:r>
        <w:rPr>
          <w:rFonts w:ascii="Arial" w:hAnsi="Arial" w:cs="Arial"/>
        </w:rPr>
        <w:t xml:space="preserve">Ethical practice is evident throughout Joan’s case study, it shows how healthcare professionals respected Joan’s autonomy by involving her in decision making regarding her treatment and persuading her to achieve her own goals. Healthcare professionals demonstrated beneficence by acting in her best interest and providing tailored interventions that was aimed to improve her quality of life. Non-maleficence was exhibited in the team’s efforts to decrease avoidable hospital admissions and prevent further deterioration of Joan’s health condition. Justice was also demonstrated by making sure Joan had equal access and rights to appropriate services that were available to her despite the complexity of her condition, professional’s respected Joan’s dignity by understanding and listening to her concerns without judging her and tailored her care to meet her needs. </w:t>
      </w:r>
    </w:p>
    <w:p w14:paraId="1E369412" w14:textId="7915FE7D" w:rsidR="00697656" w:rsidRDefault="00697656" w:rsidP="008F124D">
      <w:pPr>
        <w:rPr>
          <w:rFonts w:ascii="Arial" w:hAnsi="Arial" w:cs="Arial"/>
        </w:rPr>
      </w:pPr>
      <w:r>
        <w:rPr>
          <w:rFonts w:ascii="Arial" w:hAnsi="Arial" w:cs="Arial"/>
        </w:rPr>
        <w:t>Joan’s case study shows by applying the principles of person-centred care, partnership and ethical practice can improve individual outcomes. Collaborative care planning, tailored support and shared decision-making gained Joan’s confidence and allowed her to manage her condition more effectively and allowed her to attend pulmonary rehabilitation independently. Joan’s case study highlights the importance of understanding the individual instead of focusing on their condition. This case study shows high quality health and social care depend on recognising the individual’s needs.</w:t>
      </w:r>
    </w:p>
    <w:p w14:paraId="79A85344" w14:textId="071D505E" w:rsidR="00697656" w:rsidRDefault="00697656" w:rsidP="008F124D">
      <w:pPr>
        <w:rPr>
          <w:rFonts w:ascii="Arial" w:hAnsi="Arial" w:cs="Arial"/>
          <w:b/>
          <w:bCs/>
          <w:u w:val="single"/>
        </w:rPr>
      </w:pPr>
      <w:r>
        <w:rPr>
          <w:rFonts w:ascii="Arial" w:hAnsi="Arial" w:cs="Arial"/>
          <w:b/>
          <w:bCs/>
          <w:u w:val="single"/>
        </w:rPr>
        <w:t>Self-reflection as a health and social care professional</w:t>
      </w:r>
    </w:p>
    <w:p w14:paraId="575C7136" w14:textId="0EFF9A6B" w:rsidR="00697656" w:rsidRDefault="00697656" w:rsidP="008F124D">
      <w:pPr>
        <w:rPr>
          <w:rFonts w:ascii="Arial" w:hAnsi="Arial" w:cs="Arial"/>
        </w:rPr>
      </w:pPr>
      <w:r>
        <w:rPr>
          <w:rFonts w:ascii="Arial" w:hAnsi="Arial" w:cs="Arial"/>
        </w:rPr>
        <w:t xml:space="preserve">Reflecting on these principles of person-centred care, partnership and ethical practice has helped me majorly and appreciate the importance of delivering high quality care within health and social care. I recognise and understand these principles are all connected and will influence every aspect of my professional practice within the healthcare field. These principles guide me on how to communicate with service users and understand as well as my colleagues and how to work with them, making decisions and continuously improving the quality of care that I provide to individual’s. through this reflection I have understood my strengths and skills and recognised the areas of improvement and considered how I can grow as a compassionate and competent person within the health and social care field as a professional. </w:t>
      </w:r>
    </w:p>
    <w:p w14:paraId="051CC881" w14:textId="66FACDA9" w:rsidR="00697656" w:rsidRDefault="00697656" w:rsidP="008F124D">
      <w:pPr>
        <w:rPr>
          <w:rFonts w:ascii="Arial" w:hAnsi="Arial" w:cs="Arial"/>
        </w:rPr>
      </w:pPr>
      <w:r>
        <w:rPr>
          <w:rFonts w:ascii="Arial" w:hAnsi="Arial" w:cs="Arial"/>
        </w:rPr>
        <w:t xml:space="preserve">Person centred care is one of the most important principles that influence my daily practice, I personally believe every individual is different and has unique needs, values and preferences that should be respected instead of making assumptions about what I think is best for the individual. I understand the individual by listening to them and allowing them to have their say and input in the decision making unless they lack capacity. One of my strengths and skills is my ability to communicate with individual’s and understand their needs and wants however I do lack in communicating with individual’s that have challenging behaviour. Bu improving g mu communication skills with individuals with challenging behaviour will give me confidence and I can achieve this with further training. </w:t>
      </w:r>
    </w:p>
    <w:p w14:paraId="78F71FEF" w14:textId="69B4930D" w:rsidR="00697656" w:rsidRDefault="00697656" w:rsidP="008F124D">
      <w:pPr>
        <w:rPr>
          <w:rFonts w:ascii="Arial" w:hAnsi="Arial" w:cs="Arial"/>
          <w:b/>
          <w:bCs/>
          <w:u w:val="single"/>
        </w:rPr>
      </w:pPr>
      <w:r>
        <w:rPr>
          <w:rFonts w:ascii="Arial" w:hAnsi="Arial" w:cs="Arial"/>
          <w:b/>
          <w:bCs/>
          <w:u w:val="single"/>
        </w:rPr>
        <w:t xml:space="preserve">Conclusion </w:t>
      </w:r>
    </w:p>
    <w:p w14:paraId="3C85A5DC" w14:textId="73EB1E6C" w:rsidR="00697656" w:rsidRDefault="00697656" w:rsidP="008F124D">
      <w:pPr>
        <w:rPr>
          <w:rFonts w:ascii="Arial" w:hAnsi="Arial" w:cs="Arial"/>
        </w:rPr>
      </w:pPr>
      <w:r>
        <w:rPr>
          <w:rFonts w:ascii="Arial" w:hAnsi="Arial" w:cs="Arial"/>
        </w:rPr>
        <w:t xml:space="preserve">Person centred care, partnership and ethical practice are a key fundamental principle then highlights high quality health and social care in the UK these principles show and ensure that individuals receive care that respects their dignity and promotes independence. Addressing their physical, emotional and social needs. Reflecting on these principles has highlighted the importance in supporting effective communication, collaborative working and informed ethical decision making.  Finally reflecting on my own professional practice has enabled me to recognise my strengths and weaknesses and areas for improvement, I will be engaging in </w:t>
      </w:r>
      <w:r>
        <w:rPr>
          <w:rFonts w:ascii="Arial" w:hAnsi="Arial" w:cs="Arial"/>
        </w:rPr>
        <w:lastRenderedPageBreak/>
        <w:t xml:space="preserve">continuous professional development for better working practice following the current legislations. I aim to become competent and compassionate within health and social care as a working professional who delivers high quality care and support. </w:t>
      </w:r>
    </w:p>
    <w:p w14:paraId="77A699B4" w14:textId="0D8182DA" w:rsidR="00697656" w:rsidRDefault="00697656" w:rsidP="008F124D">
      <w:pPr>
        <w:rPr>
          <w:rFonts w:ascii="Arial" w:hAnsi="Arial" w:cs="Arial"/>
        </w:rPr>
      </w:pPr>
      <w:r>
        <w:rPr>
          <w:rFonts w:ascii="Arial" w:hAnsi="Arial" w:cs="Arial"/>
        </w:rPr>
        <w:t xml:space="preserve"> </w:t>
      </w:r>
    </w:p>
    <w:p w14:paraId="6868D329" w14:textId="7E64AF50" w:rsidR="00697656" w:rsidRPr="00697656" w:rsidRDefault="00697656" w:rsidP="008F124D">
      <w:pPr>
        <w:rPr>
          <w:rFonts w:ascii="Arial" w:hAnsi="Arial" w:cs="Arial"/>
        </w:rPr>
      </w:pPr>
      <w:r w:rsidRPr="00697656">
        <w:rPr>
          <w:rFonts w:ascii="Arial" w:hAnsi="Arial" w:cs="Arial"/>
          <w:b/>
          <w:bCs/>
          <w:u w:val="single"/>
        </w:rPr>
        <w:t xml:space="preserve">References </w:t>
      </w:r>
    </w:p>
    <w:p w14:paraId="4EB7385C" w14:textId="2CC9F68F" w:rsidR="00697656" w:rsidRDefault="00697656" w:rsidP="008F124D">
      <w:pPr>
        <w:rPr>
          <w:rFonts w:ascii="Arial" w:hAnsi="Arial" w:cs="Arial"/>
        </w:rPr>
      </w:pPr>
      <w:hyperlink r:id="rId4" w:history="1">
        <w:r w:rsidRPr="00697656">
          <w:rPr>
            <w:rStyle w:val="Hyperlink"/>
            <w:rFonts w:ascii="Arial" w:hAnsi="Arial" w:cs="Arial"/>
          </w:rPr>
          <w:t>Care Act 2014</w:t>
        </w:r>
      </w:hyperlink>
    </w:p>
    <w:p w14:paraId="6BFDFA39" w14:textId="1E548F2F" w:rsidR="00697656" w:rsidRDefault="00697656" w:rsidP="008F124D">
      <w:pPr>
        <w:rPr>
          <w:rFonts w:ascii="Arial" w:hAnsi="Arial" w:cs="Arial"/>
        </w:rPr>
      </w:pPr>
      <w:hyperlink r:id="rId5" w:history="1">
        <w:r w:rsidRPr="00697656">
          <w:rPr>
            <w:rStyle w:val="Hyperlink"/>
            <w:rFonts w:ascii="Arial" w:hAnsi="Arial" w:cs="Arial"/>
          </w:rPr>
          <w:t>2022 – Department of Health and Social Care Media Centre</w:t>
        </w:r>
      </w:hyperlink>
    </w:p>
    <w:p w14:paraId="193DD25D" w14:textId="41B59402" w:rsidR="00697656" w:rsidRDefault="00697656" w:rsidP="008F124D">
      <w:pPr>
        <w:rPr>
          <w:rFonts w:ascii="Arial" w:hAnsi="Arial" w:cs="Arial"/>
        </w:rPr>
      </w:pPr>
      <w:hyperlink r:id="rId6" w:history="1">
        <w:r w:rsidRPr="00697656">
          <w:rPr>
            <w:rStyle w:val="Hyperlink"/>
            <w:rFonts w:ascii="Arial" w:hAnsi="Arial" w:cs="Arial"/>
          </w:rPr>
          <w:t>Equality Act 2010</w:t>
        </w:r>
      </w:hyperlink>
    </w:p>
    <w:p w14:paraId="73705BF2" w14:textId="1B9C352B" w:rsidR="00697656" w:rsidRDefault="00697656" w:rsidP="008F124D">
      <w:pPr>
        <w:rPr>
          <w:rFonts w:ascii="Arial" w:hAnsi="Arial" w:cs="Arial"/>
        </w:rPr>
      </w:pPr>
      <w:hyperlink r:id="rId7" w:history="1">
        <w:r w:rsidRPr="00697656">
          <w:rPr>
            <w:rStyle w:val="Hyperlink"/>
            <w:rFonts w:ascii="Arial" w:hAnsi="Arial" w:cs="Arial"/>
          </w:rPr>
          <w:t>Decision making and consent - professional standards - GMC</w:t>
        </w:r>
      </w:hyperlink>
    </w:p>
    <w:p w14:paraId="05944911" w14:textId="3691D1D6" w:rsidR="00697656" w:rsidRDefault="00697656" w:rsidP="008F124D">
      <w:pPr>
        <w:rPr>
          <w:rFonts w:ascii="Arial" w:hAnsi="Arial" w:cs="Arial"/>
        </w:rPr>
      </w:pPr>
      <w:hyperlink r:id="rId8" w:history="1">
        <w:r w:rsidRPr="00697656">
          <w:rPr>
            <w:rStyle w:val="Hyperlink"/>
            <w:rFonts w:ascii="Arial" w:hAnsi="Arial" w:cs="Arial"/>
          </w:rPr>
          <w:t>Standards of conduct, performance and ethics | The HCPC</w:t>
        </w:r>
      </w:hyperlink>
    </w:p>
    <w:p w14:paraId="73FC78C3" w14:textId="5FA55401" w:rsidR="00697656" w:rsidRDefault="00697656" w:rsidP="008F124D">
      <w:pPr>
        <w:rPr>
          <w:rFonts w:ascii="Arial" w:hAnsi="Arial" w:cs="Arial"/>
        </w:rPr>
      </w:pPr>
      <w:hyperlink r:id="rId9" w:history="1">
        <w:r w:rsidRPr="00697656">
          <w:rPr>
            <w:rStyle w:val="Hyperlink"/>
            <w:rFonts w:ascii="Arial" w:hAnsi="Arial" w:cs="Arial"/>
          </w:rPr>
          <w:t>Mental Capacity Act 2005</w:t>
        </w:r>
      </w:hyperlink>
    </w:p>
    <w:p w14:paraId="673D548A" w14:textId="1F0F59D3" w:rsidR="00697656" w:rsidRDefault="00697656" w:rsidP="008F124D">
      <w:pPr>
        <w:rPr>
          <w:rFonts w:ascii="Arial" w:hAnsi="Arial" w:cs="Arial"/>
        </w:rPr>
      </w:pPr>
      <w:hyperlink r:id="rId10" w:history="1">
        <w:r w:rsidRPr="00697656">
          <w:rPr>
            <w:rStyle w:val="Hyperlink"/>
            <w:rFonts w:ascii="Arial" w:hAnsi="Arial" w:cs="Arial"/>
          </w:rPr>
          <w:t>Overview | Shared decision making | Guidance | NICE</w:t>
        </w:r>
      </w:hyperlink>
    </w:p>
    <w:p w14:paraId="757BDCDA" w14:textId="5DE750DC" w:rsidR="00697656" w:rsidRDefault="00697656" w:rsidP="008F124D">
      <w:pPr>
        <w:rPr>
          <w:rFonts w:ascii="Arial" w:hAnsi="Arial" w:cs="Arial"/>
        </w:rPr>
      </w:pPr>
      <w:hyperlink r:id="rId11" w:history="1">
        <w:r w:rsidRPr="00697656">
          <w:rPr>
            <w:rStyle w:val="Hyperlink"/>
            <w:rFonts w:ascii="Arial" w:hAnsi="Arial" w:cs="Arial"/>
          </w:rPr>
          <w:t>Overview | Patient experience in adult NHS services: improving the experience of care for people using adult NHS services | Guidance | NICE</w:t>
        </w:r>
      </w:hyperlink>
    </w:p>
    <w:p w14:paraId="681C10A2" w14:textId="1F961C73" w:rsidR="00697656" w:rsidRPr="00697656" w:rsidRDefault="00697656" w:rsidP="008F124D">
      <w:pPr>
        <w:rPr>
          <w:rFonts w:ascii="Arial" w:hAnsi="Arial" w:cs="Arial"/>
        </w:rPr>
      </w:pPr>
      <w:hyperlink r:id="rId12" w:history="1">
        <w:r w:rsidRPr="00697656">
          <w:rPr>
            <w:rStyle w:val="Hyperlink"/>
            <w:rFonts w:ascii="Arial" w:hAnsi="Arial" w:cs="Arial"/>
          </w:rPr>
          <w:t>NHS England » Policy and guidance</w:t>
        </w:r>
      </w:hyperlink>
    </w:p>
    <w:p w14:paraId="5A1BE075" w14:textId="3CF95E70" w:rsidR="00697656" w:rsidRDefault="00697656" w:rsidP="008F124D">
      <w:pPr>
        <w:rPr>
          <w:rFonts w:ascii="Arial" w:hAnsi="Arial" w:cs="Arial"/>
        </w:rPr>
      </w:pPr>
      <w:hyperlink r:id="rId13" w:history="1">
        <w:r w:rsidRPr="00697656">
          <w:rPr>
            <w:rStyle w:val="Hyperlink"/>
            <w:rFonts w:ascii="Arial" w:hAnsi="Arial" w:cs="Arial"/>
          </w:rPr>
          <w:t>About the Code and revalidation - The Nursing and Midwifery Council</w:t>
        </w:r>
      </w:hyperlink>
    </w:p>
    <w:p w14:paraId="6BAD7EBE" w14:textId="77777777" w:rsidR="00697656" w:rsidRDefault="00697656" w:rsidP="008F124D">
      <w:pPr>
        <w:rPr>
          <w:rFonts w:ascii="Arial" w:hAnsi="Arial" w:cs="Arial"/>
        </w:rPr>
      </w:pPr>
    </w:p>
    <w:p w14:paraId="41E20245" w14:textId="77777777" w:rsidR="00697656" w:rsidRDefault="00697656" w:rsidP="008F124D">
      <w:pPr>
        <w:rPr>
          <w:rFonts w:ascii="Arial" w:hAnsi="Arial" w:cs="Arial"/>
        </w:rPr>
      </w:pPr>
    </w:p>
    <w:p w14:paraId="768A24E2" w14:textId="77777777" w:rsidR="00697656" w:rsidRDefault="00697656" w:rsidP="008F124D">
      <w:pPr>
        <w:rPr>
          <w:rFonts w:ascii="Arial" w:hAnsi="Arial" w:cs="Arial"/>
        </w:rPr>
      </w:pPr>
    </w:p>
    <w:p w14:paraId="5990BDEE" w14:textId="77777777" w:rsidR="00697656" w:rsidRDefault="00697656" w:rsidP="008F124D">
      <w:pPr>
        <w:rPr>
          <w:rFonts w:ascii="Arial" w:hAnsi="Arial" w:cs="Arial"/>
        </w:rPr>
      </w:pPr>
    </w:p>
    <w:p w14:paraId="60751508" w14:textId="77777777" w:rsidR="00697656" w:rsidRDefault="00697656" w:rsidP="008F124D">
      <w:pPr>
        <w:rPr>
          <w:rFonts w:ascii="Arial" w:hAnsi="Arial" w:cs="Arial"/>
        </w:rPr>
      </w:pPr>
    </w:p>
    <w:p w14:paraId="5E43557F" w14:textId="77777777" w:rsidR="00697656" w:rsidRDefault="00697656" w:rsidP="008F124D">
      <w:pPr>
        <w:rPr>
          <w:rFonts w:ascii="Arial" w:hAnsi="Arial" w:cs="Arial"/>
        </w:rPr>
      </w:pPr>
    </w:p>
    <w:p w14:paraId="5444A892" w14:textId="77777777" w:rsidR="00697656" w:rsidRDefault="00697656" w:rsidP="008F124D">
      <w:pPr>
        <w:rPr>
          <w:rFonts w:ascii="Arial" w:hAnsi="Arial" w:cs="Arial"/>
        </w:rPr>
      </w:pPr>
    </w:p>
    <w:p w14:paraId="508EA0F4" w14:textId="77777777" w:rsidR="00697656" w:rsidRDefault="00697656" w:rsidP="008F124D">
      <w:pPr>
        <w:rPr>
          <w:rFonts w:ascii="Arial" w:hAnsi="Arial" w:cs="Arial"/>
        </w:rPr>
      </w:pPr>
    </w:p>
    <w:p w14:paraId="3D9CC5D9" w14:textId="77777777" w:rsidR="00697656" w:rsidRDefault="00697656" w:rsidP="008F124D">
      <w:pPr>
        <w:rPr>
          <w:rFonts w:ascii="Arial" w:hAnsi="Arial" w:cs="Arial"/>
        </w:rPr>
      </w:pPr>
    </w:p>
    <w:p w14:paraId="1AE291DA" w14:textId="5C781079" w:rsidR="00697656" w:rsidRPr="00697656" w:rsidRDefault="00697656" w:rsidP="008F124D">
      <w:pPr>
        <w:rPr>
          <w:rFonts w:ascii="Arial" w:hAnsi="Arial" w:cs="Arial"/>
        </w:rPr>
      </w:pPr>
      <w:r>
        <w:rPr>
          <w:rFonts w:ascii="Arial" w:hAnsi="Arial" w:cs="Arial"/>
        </w:rPr>
        <w:t xml:space="preserve">  </w:t>
      </w:r>
    </w:p>
    <w:p w14:paraId="68497D33" w14:textId="77777777" w:rsidR="00697656" w:rsidRPr="008F124D" w:rsidRDefault="00697656" w:rsidP="008F124D">
      <w:pPr>
        <w:rPr>
          <w:rFonts w:ascii="Arial" w:hAnsi="Arial" w:cs="Arial"/>
        </w:rPr>
      </w:pPr>
    </w:p>
    <w:sectPr w:rsidR="00697656" w:rsidRPr="008F1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0D0"/>
    <w:rsid w:val="0009120C"/>
    <w:rsid w:val="00236628"/>
    <w:rsid w:val="002D45CF"/>
    <w:rsid w:val="003B50D0"/>
    <w:rsid w:val="00490515"/>
    <w:rsid w:val="00697656"/>
    <w:rsid w:val="006A0EFA"/>
    <w:rsid w:val="006D2317"/>
    <w:rsid w:val="00770A1E"/>
    <w:rsid w:val="008B401E"/>
    <w:rsid w:val="008F124D"/>
    <w:rsid w:val="00C72978"/>
    <w:rsid w:val="00D45F6B"/>
    <w:rsid w:val="00DC6E52"/>
    <w:rsid w:val="00E6390C"/>
    <w:rsid w:val="00F1159F"/>
    <w:rsid w:val="00F1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82CB5"/>
  <w15:chartTrackingRefBased/>
  <w15:docId w15:val="{F7EBBCED-E0BA-4979-84B9-3928BA1C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0D0"/>
  </w:style>
  <w:style w:type="paragraph" w:styleId="Heading1">
    <w:name w:val="heading 1"/>
    <w:basedOn w:val="Normal"/>
    <w:next w:val="Normal"/>
    <w:link w:val="Heading1Char"/>
    <w:uiPriority w:val="9"/>
    <w:qFormat/>
    <w:rsid w:val="003B50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50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50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50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50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5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0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50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50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50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50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5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0D0"/>
    <w:rPr>
      <w:rFonts w:eastAsiaTheme="majorEastAsia" w:cstheme="majorBidi"/>
      <w:color w:val="272727" w:themeColor="text1" w:themeTint="D8"/>
    </w:rPr>
  </w:style>
  <w:style w:type="paragraph" w:styleId="Title">
    <w:name w:val="Title"/>
    <w:basedOn w:val="Normal"/>
    <w:next w:val="Normal"/>
    <w:link w:val="TitleChar"/>
    <w:uiPriority w:val="10"/>
    <w:qFormat/>
    <w:rsid w:val="003B5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0D0"/>
    <w:pPr>
      <w:spacing w:before="160"/>
      <w:jc w:val="center"/>
    </w:pPr>
    <w:rPr>
      <w:i/>
      <w:iCs/>
      <w:color w:val="404040" w:themeColor="text1" w:themeTint="BF"/>
    </w:rPr>
  </w:style>
  <w:style w:type="character" w:customStyle="1" w:styleId="QuoteChar">
    <w:name w:val="Quote Char"/>
    <w:basedOn w:val="DefaultParagraphFont"/>
    <w:link w:val="Quote"/>
    <w:uiPriority w:val="29"/>
    <w:rsid w:val="003B50D0"/>
    <w:rPr>
      <w:i/>
      <w:iCs/>
      <w:color w:val="404040" w:themeColor="text1" w:themeTint="BF"/>
    </w:rPr>
  </w:style>
  <w:style w:type="paragraph" w:styleId="ListParagraph">
    <w:name w:val="List Paragraph"/>
    <w:basedOn w:val="Normal"/>
    <w:uiPriority w:val="34"/>
    <w:qFormat/>
    <w:rsid w:val="003B50D0"/>
    <w:pPr>
      <w:ind w:left="720"/>
      <w:contextualSpacing/>
    </w:pPr>
  </w:style>
  <w:style w:type="character" w:styleId="IntenseEmphasis">
    <w:name w:val="Intense Emphasis"/>
    <w:basedOn w:val="DefaultParagraphFont"/>
    <w:uiPriority w:val="21"/>
    <w:qFormat/>
    <w:rsid w:val="003B50D0"/>
    <w:rPr>
      <w:i/>
      <w:iCs/>
      <w:color w:val="2F5496" w:themeColor="accent1" w:themeShade="BF"/>
    </w:rPr>
  </w:style>
  <w:style w:type="paragraph" w:styleId="IntenseQuote">
    <w:name w:val="Intense Quote"/>
    <w:basedOn w:val="Normal"/>
    <w:next w:val="Normal"/>
    <w:link w:val="IntenseQuoteChar"/>
    <w:uiPriority w:val="30"/>
    <w:qFormat/>
    <w:rsid w:val="003B50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50D0"/>
    <w:rPr>
      <w:i/>
      <w:iCs/>
      <w:color w:val="2F5496" w:themeColor="accent1" w:themeShade="BF"/>
    </w:rPr>
  </w:style>
  <w:style w:type="character" w:styleId="IntenseReference">
    <w:name w:val="Intense Reference"/>
    <w:basedOn w:val="DefaultParagraphFont"/>
    <w:uiPriority w:val="32"/>
    <w:qFormat/>
    <w:rsid w:val="003B50D0"/>
    <w:rPr>
      <w:b/>
      <w:bCs/>
      <w:smallCaps/>
      <w:color w:val="2F5496" w:themeColor="accent1" w:themeShade="BF"/>
      <w:spacing w:val="5"/>
    </w:rPr>
  </w:style>
  <w:style w:type="paragraph" w:customStyle="1" w:styleId="TableParagraph">
    <w:name w:val="Table Paragraph"/>
    <w:basedOn w:val="Normal"/>
    <w:uiPriority w:val="1"/>
    <w:qFormat/>
    <w:rsid w:val="003B50D0"/>
    <w:pPr>
      <w:widowControl w:val="0"/>
      <w:autoSpaceDE w:val="0"/>
      <w:autoSpaceDN w:val="0"/>
      <w:spacing w:after="0" w:line="240" w:lineRule="auto"/>
    </w:pPr>
    <w:rPr>
      <w:rFonts w:ascii="Arial" w:eastAsia="Arial" w:hAnsi="Arial" w:cs="Arial"/>
      <w:kern w:val="0"/>
      <w:lang w:val="en-US"/>
      <w14:ligatures w14:val="none"/>
    </w:rPr>
  </w:style>
  <w:style w:type="character" w:styleId="Hyperlink">
    <w:name w:val="Hyperlink"/>
    <w:basedOn w:val="DefaultParagraphFont"/>
    <w:uiPriority w:val="99"/>
    <w:unhideWhenUsed/>
    <w:rsid w:val="00697656"/>
    <w:rPr>
      <w:color w:val="0563C1" w:themeColor="hyperlink"/>
      <w:u w:val="single"/>
    </w:rPr>
  </w:style>
  <w:style w:type="character" w:styleId="UnresolvedMention">
    <w:name w:val="Unresolved Mention"/>
    <w:basedOn w:val="DefaultParagraphFont"/>
    <w:uiPriority w:val="99"/>
    <w:semiHidden/>
    <w:unhideWhenUsed/>
    <w:rsid w:val="00697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 TargetMode="External"/><Relationship Id="rId13" Type="http://schemas.openxmlformats.org/officeDocument/2006/relationships/hyperlink" Target="https://www.nmc.org.uk/standards/future-standards/code-and-revalidation-reviews2/about-the-code-and-revalidation/" TargetMode="External"/><Relationship Id="rId3" Type="http://schemas.openxmlformats.org/officeDocument/2006/relationships/webSettings" Target="webSettings.xml"/><Relationship Id="rId7" Type="http://schemas.openxmlformats.org/officeDocument/2006/relationships/hyperlink" Target="https://www.gmc-uk.org/professional-standards/the-professional-standards/decision-making-and-consent" TargetMode="External"/><Relationship Id="rId12" Type="http://schemas.openxmlformats.org/officeDocument/2006/relationships/hyperlink" Target="https://www.england.nhs.uk/get-involved/resources/do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11" Type="http://schemas.openxmlformats.org/officeDocument/2006/relationships/hyperlink" Target="https://www.nice.org.uk/guidance/cg138" TargetMode="External"/><Relationship Id="rId5" Type="http://schemas.openxmlformats.org/officeDocument/2006/relationships/hyperlink" Target="https://healthmedia.blog.gov.uk/2022/" TargetMode="External"/><Relationship Id="rId15" Type="http://schemas.openxmlformats.org/officeDocument/2006/relationships/theme" Target="theme/theme1.xml"/><Relationship Id="rId10" Type="http://schemas.openxmlformats.org/officeDocument/2006/relationships/hyperlink" Target="https://www.nice.org.uk/guidance/ng197" TargetMode="External"/><Relationship Id="rId4" Type="http://schemas.openxmlformats.org/officeDocument/2006/relationships/hyperlink" Target="https://www.legislation.gov.uk/ukpga/2014/23/section/1" TargetMode="External"/><Relationship Id="rId9" Type="http://schemas.openxmlformats.org/officeDocument/2006/relationships/hyperlink" Target="https://www.legislation.gov.uk/ukpga/2005/9/section/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3492</TotalTime>
  <Pages>5</Pages>
  <Words>1988</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dc:creator>
  <cp:keywords/>
  <dc:description/>
  <cp:lastModifiedBy>shelina begum</cp:lastModifiedBy>
  <cp:revision>1</cp:revision>
  <dcterms:created xsi:type="dcterms:W3CDTF">2026-06-25T13:34:00Z</dcterms:created>
  <dcterms:modified xsi:type="dcterms:W3CDTF">2026-07-05T01:16:00Z</dcterms:modified>
</cp:coreProperties>
</file>