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66BADDA" w:rsidR="00F31FFB" w:rsidRDefault="00000000">
      <w:pPr>
        <w:jc w:val="center"/>
        <w:rPr>
          <w:b/>
          <w:u w:val="single"/>
        </w:rPr>
      </w:pPr>
      <w:r>
        <w:rPr>
          <w:b/>
          <w:u w:val="single"/>
        </w:rPr>
        <w:t>Pedagogy Assignment: A presentation demonstrating critical reflection on the implementation of and innovative teaching intervention with evidence of effectiveness and impact.</w:t>
      </w:r>
    </w:p>
    <w:p w14:paraId="547978D7" w14:textId="68835FC0" w:rsidR="005616E5" w:rsidRDefault="00636E8D" w:rsidP="005616E5">
      <w:pPr>
        <w:rPr>
          <w:b/>
          <w:bCs/>
          <w:u w:val="single"/>
        </w:rPr>
      </w:pPr>
      <w:r>
        <w:rPr>
          <w:b/>
          <w:u w:val="single"/>
        </w:rPr>
        <w:br/>
      </w:r>
      <w:r w:rsidR="005616E5">
        <w:rPr>
          <w:b/>
          <w:u w:val="single"/>
        </w:rPr>
        <w:t>SLIDE 1</w:t>
      </w:r>
      <w:r w:rsidR="00745EA7">
        <w:rPr>
          <w:b/>
          <w:u w:val="single"/>
        </w:rPr>
        <w:t>: Introducing the intervention</w:t>
      </w:r>
      <w:r w:rsidR="005616E5">
        <w:rPr>
          <w:b/>
          <w:u w:val="single"/>
        </w:rPr>
        <w:t xml:space="preserve"> </w:t>
      </w:r>
    </w:p>
    <w:p w14:paraId="0ECFE6F7" w14:textId="33081AB8" w:rsidR="00FB3A36" w:rsidRDefault="00550E71" w:rsidP="005616E5">
      <w:pPr>
        <w:rPr>
          <w:b/>
          <w:bCs/>
          <w:u w:val="single"/>
        </w:rPr>
      </w:pPr>
      <w:r>
        <w:rPr>
          <w:noProof/>
        </w:rPr>
        <w:drawing>
          <wp:inline distT="0" distB="0" distL="0" distR="0" wp14:anchorId="58F5C5E1" wp14:editId="704F1924">
            <wp:extent cx="5731510" cy="3223895"/>
            <wp:effectExtent l="133350" t="133350" r="135890" b="128905"/>
            <wp:docPr id="1272449189" name="Picture 1" descr="A diagram of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449189" name="Picture 1" descr="A diagram of text and words&#10;&#10;Description automatically generated"/>
                    <pic:cNvPicPr/>
                  </pic:nvPicPr>
                  <pic:blipFill>
                    <a:blip r:embed="rId6"/>
                    <a:stretch>
                      <a:fillRect/>
                    </a:stretch>
                  </pic:blipFill>
                  <pic:spPr>
                    <a:xfrm>
                      <a:off x="0" y="0"/>
                      <a:ext cx="5731510" cy="3223895"/>
                    </a:xfrm>
                    <a:prstGeom prst="rect">
                      <a:avLst/>
                    </a:prstGeom>
                    <a:effectLst>
                      <a:glow rad="127000">
                        <a:srgbClr val="00B0F0"/>
                      </a:glow>
                    </a:effectLst>
                  </pic:spPr>
                </pic:pic>
              </a:graphicData>
            </a:graphic>
          </wp:inline>
        </w:drawing>
      </w:r>
    </w:p>
    <w:p w14:paraId="490733B0" w14:textId="77777777" w:rsidR="008B4587" w:rsidRDefault="00FB3A36" w:rsidP="00235A16">
      <w:r>
        <w:t>Geography is an enquiry-based subject</w:t>
      </w:r>
      <w:r w:rsidR="00F76C26">
        <w:t xml:space="preserve"> and </w:t>
      </w:r>
      <w:r w:rsidR="008B4587">
        <w:t>“</w:t>
      </w:r>
      <w:r w:rsidR="00F76C26">
        <w:t>whatever the substantive issue, place or concern of geography and its teaching, robust and reliable enquiry rests upon the requirement to ask and answer sensible and significant questions</w:t>
      </w:r>
      <w:r w:rsidR="008B4587">
        <w:t>”</w:t>
      </w:r>
      <w:r w:rsidR="00F76C26">
        <w:t xml:space="preserve"> (</w:t>
      </w:r>
      <w:r w:rsidR="0072754D">
        <w:t>Clifford 2018: 3)</w:t>
      </w:r>
      <w:r w:rsidR="00F76C26">
        <w:t xml:space="preserve">.  </w:t>
      </w:r>
      <w:r w:rsidR="00D1657C">
        <w:t>The WJEC GCSE Geography specification notes that i</w:t>
      </w:r>
      <w:r w:rsidR="00970627">
        <w:t>t</w:t>
      </w:r>
      <w:r w:rsidR="008B4587">
        <w:t>:</w:t>
      </w:r>
    </w:p>
    <w:p w14:paraId="5CCA1A32" w14:textId="77777777" w:rsidR="008B4587" w:rsidRDefault="008B4587" w:rsidP="00235A16">
      <w:r>
        <w:t>“</w:t>
      </w:r>
      <w:r w:rsidR="000B701F">
        <w:t>adopts an enquiry approach to the study of geographical information, issues and concepts. It is based on the principle that geographical education should enable learners to become critical and reflective thinkers by engaging them actively in the enquiry process. Content is organised around key questions and learners should be encouraged to pose geographical questions of their own</w:t>
      </w:r>
      <w:r>
        <w:t>”</w:t>
      </w:r>
      <w:r w:rsidR="000B701F">
        <w:t xml:space="preserve"> (WJEC 201</w:t>
      </w:r>
      <w:r w:rsidR="00D47402">
        <w:t>9a</w:t>
      </w:r>
      <w:r w:rsidR="000B701F">
        <w:t>: 5)</w:t>
      </w:r>
      <w:r w:rsidR="00D1657C">
        <w:t xml:space="preserve">.  </w:t>
      </w:r>
    </w:p>
    <w:p w14:paraId="1509371B" w14:textId="5486F613" w:rsidR="000E04AF" w:rsidRDefault="00F121E8" w:rsidP="00235A16">
      <w:r>
        <w:t xml:space="preserve">Similarly, </w:t>
      </w:r>
      <w:r w:rsidR="00EC5659">
        <w:t xml:space="preserve">Pickford </w:t>
      </w:r>
      <w:r w:rsidR="00CB0C92" w:rsidRPr="00D1657C">
        <w:rPr>
          <w:i/>
          <w:iCs/>
        </w:rPr>
        <w:t>et al</w:t>
      </w:r>
      <w:r w:rsidR="00CB0C92">
        <w:t xml:space="preserve"> </w:t>
      </w:r>
      <w:r w:rsidR="00EC5659">
        <w:t>(2013</w:t>
      </w:r>
      <w:r w:rsidR="00916557">
        <w:t>: 2</w:t>
      </w:r>
      <w:r w:rsidR="00EC5659">
        <w:t xml:space="preserve">) </w:t>
      </w:r>
      <w:r w:rsidR="00CB0C92">
        <w:t>recognise</w:t>
      </w:r>
      <w:r w:rsidR="00EC5659">
        <w:t xml:space="preserve"> that enquiry</w:t>
      </w:r>
      <w:r w:rsidR="00B50A60">
        <w:t xml:space="preserve"> is </w:t>
      </w:r>
      <w:r w:rsidR="00B50A60" w:rsidRPr="00B50A60">
        <w:rPr>
          <w:noProof/>
        </w:rPr>
        <w:t xml:space="preserve">an </w:t>
      </w:r>
      <w:r w:rsidR="008B4587">
        <w:rPr>
          <w:noProof/>
        </w:rPr>
        <w:t>“</w:t>
      </w:r>
      <w:r w:rsidR="00B50A60" w:rsidRPr="00B50A60">
        <w:rPr>
          <w:noProof/>
        </w:rPr>
        <w:t>accepted learning and teaching approach within</w:t>
      </w:r>
      <w:r w:rsidR="00EC5659">
        <w:rPr>
          <w:noProof/>
        </w:rPr>
        <w:t>…</w:t>
      </w:r>
      <w:r w:rsidR="00B50A60" w:rsidRPr="00B50A60">
        <w:rPr>
          <w:noProof/>
        </w:rPr>
        <w:t>geography</w:t>
      </w:r>
      <w:r w:rsidR="00916557">
        <w:rPr>
          <w:noProof/>
        </w:rPr>
        <w:t>.</w:t>
      </w:r>
      <w:r w:rsidR="008B4587">
        <w:rPr>
          <w:noProof/>
        </w:rPr>
        <w:t>”</w:t>
      </w:r>
      <w:r w:rsidR="00916557">
        <w:rPr>
          <w:noProof/>
        </w:rPr>
        <w:t xml:space="preserve">  </w:t>
      </w:r>
      <w:r w:rsidR="000E04AF">
        <w:t xml:space="preserve">The enquiry process </w:t>
      </w:r>
      <w:r w:rsidR="008F0BE3">
        <w:t xml:space="preserve">has six stages and </w:t>
      </w:r>
      <w:r w:rsidR="000E04AF">
        <w:t>starts with a</w:t>
      </w:r>
      <w:r w:rsidR="008F0BE3">
        <w:t>n enquiry</w:t>
      </w:r>
      <w:r w:rsidR="000E04AF">
        <w:t xml:space="preserve"> question</w:t>
      </w:r>
      <w:r w:rsidR="008F0BE3">
        <w:t xml:space="preserve"> (WJEC 201</w:t>
      </w:r>
      <w:r w:rsidR="00D47402">
        <w:t>9b</w:t>
      </w:r>
      <w:r w:rsidR="008F0BE3">
        <w:t xml:space="preserve">: 12).  The </w:t>
      </w:r>
      <w:r w:rsidR="000E04AF">
        <w:t xml:space="preserve">WJEC </w:t>
      </w:r>
      <w:r w:rsidR="008F0BE3">
        <w:t xml:space="preserve">GCSE specification </w:t>
      </w:r>
      <w:r w:rsidR="000E04AF">
        <w:t xml:space="preserve">suggest that the learner should be taught to </w:t>
      </w:r>
      <w:r w:rsidR="008B4587">
        <w:t>“</w:t>
      </w:r>
      <w:r w:rsidR="000E04AF">
        <w:t>pose questions about geographical processes/concepts that include questioning about spatial patterns and geographical processes/change</w:t>
      </w:r>
      <w:r w:rsidR="008B4587">
        <w:t>”</w:t>
      </w:r>
      <w:r w:rsidR="000E04AF">
        <w:t xml:space="preserve"> (WJEC 201</w:t>
      </w:r>
      <w:r w:rsidR="00D47402">
        <w:t>9a</w:t>
      </w:r>
      <w:r w:rsidR="000E04AF">
        <w:t xml:space="preserve">:25).  I have noticed in my teaching career, whilst delivering the GCSE and A-level course that pupils struggle to think of enquiry questions, lacking the </w:t>
      </w:r>
      <w:r w:rsidR="00AA7515">
        <w:t xml:space="preserve">critical thinking </w:t>
      </w:r>
      <w:r w:rsidR="000E04AF">
        <w:t>skills required to ask suitable questions.</w:t>
      </w:r>
      <w:r w:rsidR="005C188F">
        <w:t xml:space="preserve">  </w:t>
      </w:r>
      <w:r w:rsidR="00B90421">
        <w:t xml:space="preserve">This was also noted by </w:t>
      </w:r>
      <w:r w:rsidR="00B90421" w:rsidRPr="005C188F">
        <w:rPr>
          <w:rFonts w:asciiTheme="minorHAnsi" w:hAnsiTheme="minorHAnsi" w:cstheme="minorHAnsi"/>
        </w:rPr>
        <w:t xml:space="preserve">Muhamad </w:t>
      </w:r>
      <w:r w:rsidR="00B90421">
        <w:rPr>
          <w:rFonts w:asciiTheme="minorHAnsi" w:hAnsiTheme="minorHAnsi" w:cstheme="minorHAnsi"/>
        </w:rPr>
        <w:t xml:space="preserve">and </w:t>
      </w:r>
      <w:r w:rsidR="00B90421" w:rsidRPr="005C188F">
        <w:rPr>
          <w:rFonts w:asciiTheme="minorHAnsi" w:hAnsiTheme="minorHAnsi" w:cstheme="minorHAnsi"/>
        </w:rPr>
        <w:t>Mat Noor (2021</w:t>
      </w:r>
      <w:r w:rsidR="00B90421">
        <w:rPr>
          <w:rFonts w:asciiTheme="minorHAnsi" w:hAnsiTheme="minorHAnsi" w:cstheme="minorHAnsi"/>
        </w:rPr>
        <w:t>).</w:t>
      </w:r>
    </w:p>
    <w:p w14:paraId="01244C68" w14:textId="6BF59DC7" w:rsidR="00C84274" w:rsidRDefault="000E04AF" w:rsidP="00CB0E5D">
      <w:r>
        <w:t xml:space="preserve">The focus of this assignment is on a classroom intervention about questioning.  However, rather than </w:t>
      </w:r>
      <w:r w:rsidR="004C0E88">
        <w:t xml:space="preserve">study </w:t>
      </w:r>
      <w:r>
        <w:t xml:space="preserve">the effectiveness of teacher questioning, the intervention will </w:t>
      </w:r>
      <w:r w:rsidR="004C0E88">
        <w:t>focus on</w:t>
      </w:r>
      <w:r>
        <w:t xml:space="preserve"> the questioning skills of pupils.  As the National Council for Curriculum and Assessment (2015</w:t>
      </w:r>
      <w:r w:rsidR="00B958BD">
        <w:t xml:space="preserve">: </w:t>
      </w:r>
      <w:r w:rsidR="004C0E88">
        <w:t>6</w:t>
      </w:r>
      <w:r>
        <w:t xml:space="preserve">) states effective questions are </w:t>
      </w:r>
      <w:r w:rsidR="008B4587">
        <w:t>“</w:t>
      </w:r>
      <w:r>
        <w:t>asked by students too</w:t>
      </w:r>
      <w:r w:rsidR="008B4587">
        <w:t>”</w:t>
      </w:r>
      <w:r w:rsidR="00D57119">
        <w:t xml:space="preserve">.  </w:t>
      </w:r>
      <w:r>
        <w:t xml:space="preserve">Questioning will firstly be discussed as </w:t>
      </w:r>
      <w:r w:rsidR="00D57119">
        <w:t xml:space="preserve">a tool that is </w:t>
      </w:r>
      <w:r>
        <w:t xml:space="preserve">central </w:t>
      </w:r>
      <w:r>
        <w:lastRenderedPageBreak/>
        <w:t xml:space="preserve">to the learning </w:t>
      </w:r>
      <w:r w:rsidR="00D57119">
        <w:t>process in generic terms, before moving on to the development of pupils’ own questioning skills.</w:t>
      </w:r>
    </w:p>
    <w:p w14:paraId="7413BC73" w14:textId="50CB5356" w:rsidR="007F5804" w:rsidRDefault="00E20EE1" w:rsidP="00CB0E5D">
      <w:r>
        <w:t xml:space="preserve">The effectiveness of questioning in the classroom is highlighted by many researchers and authors. </w:t>
      </w:r>
      <w:r w:rsidR="00C644F0">
        <w:t>“</w:t>
      </w:r>
      <w:r w:rsidR="00C84274">
        <w:t>Questioning is regarded as an integral part of the teaching and learning process</w:t>
      </w:r>
      <w:r w:rsidR="00C644F0">
        <w:t>”</w:t>
      </w:r>
      <w:r w:rsidR="00C84274">
        <w:t xml:space="preserve"> (Joseph 2018).  </w:t>
      </w:r>
      <w:r w:rsidR="00B90DD2">
        <w:t xml:space="preserve">In Rosenshine’s </w:t>
      </w:r>
      <w:r w:rsidR="0072754D">
        <w:t>P</w:t>
      </w:r>
      <w:r w:rsidR="00B90DD2">
        <w:t xml:space="preserve">rinciples for </w:t>
      </w:r>
      <w:r w:rsidR="0072754D">
        <w:t>I</w:t>
      </w:r>
      <w:r w:rsidR="00B90DD2">
        <w:t>nstruction</w:t>
      </w:r>
      <w:r w:rsidR="00DA649F">
        <w:t xml:space="preserve"> (2012)</w:t>
      </w:r>
      <w:r w:rsidR="00B90DD2">
        <w:t xml:space="preserve">, questioning is highlighted as </w:t>
      </w:r>
      <w:r w:rsidR="00A60B4B">
        <w:t xml:space="preserve">one of the </w:t>
      </w:r>
      <w:r w:rsidR="00A921E0">
        <w:t xml:space="preserve">key </w:t>
      </w:r>
      <w:r w:rsidR="00A60B4B">
        <w:t>principles</w:t>
      </w:r>
      <w:r w:rsidR="00A921E0">
        <w:t xml:space="preserve"> to be used in the classroom</w:t>
      </w:r>
      <w:r w:rsidR="00DA649F">
        <w:t xml:space="preserve">.  </w:t>
      </w:r>
      <w:r w:rsidR="00A60B4B">
        <w:t xml:space="preserve">Rosenshine </w:t>
      </w:r>
      <w:r w:rsidR="00EC4933">
        <w:t>says</w:t>
      </w:r>
      <w:r w:rsidR="00A60B4B">
        <w:t xml:space="preserve"> that </w:t>
      </w:r>
      <w:r w:rsidR="00C644F0">
        <w:t>“th</w:t>
      </w:r>
      <w:r w:rsidR="00A60B4B">
        <w:t>e most successful teachers</w:t>
      </w:r>
      <w:r w:rsidR="00DA649F">
        <w:t>…spend more than half their time lecturing, demonstrating and asking questions</w:t>
      </w:r>
      <w:r w:rsidR="0072754D">
        <w:t>…Les</w:t>
      </w:r>
      <w:r w:rsidR="00DA649F">
        <w:t>s successful teachers on the other hand ask fewer questions and almost no process questions</w:t>
      </w:r>
      <w:r w:rsidR="00C644F0">
        <w:t>”</w:t>
      </w:r>
      <w:r w:rsidR="00DA649F">
        <w:t xml:space="preserve"> (Rosenshine 2012: 14).</w:t>
      </w:r>
      <w:r w:rsidR="00A60B4B">
        <w:t xml:space="preserve">  Furthermore, </w:t>
      </w:r>
      <w:r w:rsidR="000A0747">
        <w:t xml:space="preserve">Chiles </w:t>
      </w:r>
      <w:r w:rsidR="005D0FDC">
        <w:t>found</w:t>
      </w:r>
      <w:r w:rsidR="00A60B4B">
        <w:t xml:space="preserve"> that</w:t>
      </w:r>
      <w:r w:rsidR="000A0747">
        <w:t xml:space="preserve"> </w:t>
      </w:r>
      <w:r w:rsidR="00C644F0">
        <w:t>“</w:t>
      </w:r>
      <w:r w:rsidR="000A0747">
        <w:t>of all the pedagogy strategies at the teacher’s disposal, questioning is one of the most dominant methods of instruction</w:t>
      </w:r>
      <w:r w:rsidR="00C644F0">
        <w:t>”</w:t>
      </w:r>
      <w:r w:rsidR="002A4615">
        <w:t xml:space="preserve"> </w:t>
      </w:r>
      <w:r w:rsidR="00CB0E5D">
        <w:t>and h</w:t>
      </w:r>
      <w:r w:rsidR="00F42478">
        <w:t xml:space="preserve">e goes as far as calling it </w:t>
      </w:r>
      <w:r w:rsidR="00C644F0">
        <w:t>“</w:t>
      </w:r>
      <w:r w:rsidR="000A0747">
        <w:t>the heartbeat of a classroom</w:t>
      </w:r>
      <w:r w:rsidR="00C644F0">
        <w:t xml:space="preserve">” </w:t>
      </w:r>
      <w:r w:rsidR="002A4615">
        <w:t>(</w:t>
      </w:r>
      <w:r w:rsidR="00F42478">
        <w:t>Chiles 2023</w:t>
      </w:r>
      <w:r w:rsidR="001829F0">
        <w:t>: 1</w:t>
      </w:r>
      <w:r w:rsidR="00F42478">
        <w:t>)</w:t>
      </w:r>
      <w:r w:rsidR="00261FFE">
        <w:t xml:space="preserve">.  </w:t>
      </w:r>
      <w:r w:rsidR="00CB0E5D">
        <w:t>He</w:t>
      </w:r>
      <w:r w:rsidR="00261FFE">
        <w:t xml:space="preserve"> is suggesting that questioning is the </w:t>
      </w:r>
      <w:r w:rsidR="002F114E">
        <w:t xml:space="preserve">organ that keeps the lesson alive, without </w:t>
      </w:r>
      <w:r w:rsidR="0072754D">
        <w:t>which</w:t>
      </w:r>
      <w:r w:rsidR="002F114E">
        <w:t xml:space="preserve"> learning would cease.  </w:t>
      </w:r>
      <w:r w:rsidR="0072754D">
        <w:t xml:space="preserve">Similarly, </w:t>
      </w:r>
      <w:r w:rsidR="002F114E">
        <w:t xml:space="preserve">Hattie </w:t>
      </w:r>
      <w:r w:rsidR="00EC4933">
        <w:t>notes that</w:t>
      </w:r>
      <w:r w:rsidR="00CB0E5D">
        <w:t>,</w:t>
      </w:r>
      <w:r w:rsidR="002F114E">
        <w:t xml:space="preserve"> </w:t>
      </w:r>
      <w:r w:rsidR="00C644F0">
        <w:t>“</w:t>
      </w:r>
      <w:r w:rsidR="002F114E">
        <w:t>questions are often the glue to the flow of the lesson</w:t>
      </w:r>
      <w:r w:rsidR="00C644F0">
        <w:t>”</w:t>
      </w:r>
      <w:r w:rsidR="002F114E">
        <w:t xml:space="preserve"> (Hattie 2012: 83)</w:t>
      </w:r>
      <w:r w:rsidR="004C79D5">
        <w:t>.</w:t>
      </w:r>
      <w:r w:rsidR="002F114E">
        <w:t xml:space="preserve"> </w:t>
      </w:r>
      <w:r w:rsidR="004C79D5">
        <w:t xml:space="preserve"> </w:t>
      </w:r>
      <w:r w:rsidR="00CB0E5D">
        <w:t xml:space="preserve">Korkmaz describes questioning as the </w:t>
      </w:r>
      <w:r w:rsidR="00C644F0">
        <w:t>“</w:t>
      </w:r>
      <w:r w:rsidR="00CB0E5D" w:rsidRPr="00CB0E5D">
        <w:t>answer to understanding</w:t>
      </w:r>
      <w:r w:rsidR="00C644F0">
        <w:t>”</w:t>
      </w:r>
      <w:r w:rsidR="00CB0E5D">
        <w:t xml:space="preserve"> </w:t>
      </w:r>
      <w:r w:rsidR="00CB0E5D" w:rsidRPr="00CB0E5D">
        <w:t>(Korkmaz 2009</w:t>
      </w:r>
      <w:r w:rsidR="00CB0E5D">
        <w:t>:</w:t>
      </w:r>
      <w:r w:rsidR="00D22BAD">
        <w:t xml:space="preserve">514), </w:t>
      </w:r>
      <w:r w:rsidR="00CB0E5D">
        <w:t>mean</w:t>
      </w:r>
      <w:r w:rsidR="0072754D">
        <w:t>ing</w:t>
      </w:r>
      <w:r w:rsidR="00CB0E5D">
        <w:t xml:space="preserve"> it is a tool used by teachers to check for understanding or as Hattie puts it to check if </w:t>
      </w:r>
      <w:r w:rsidR="00C644F0">
        <w:t>“</w:t>
      </w:r>
      <w:r w:rsidR="00CB0E5D">
        <w:t>most of the students are keeping up</w:t>
      </w:r>
      <w:r w:rsidR="00C644F0">
        <w:t>”</w:t>
      </w:r>
      <w:r w:rsidR="00CB0E5D">
        <w:t xml:space="preserve">. (Hattie 2013:83).  </w:t>
      </w:r>
      <w:r w:rsidR="00F758B3">
        <w:t xml:space="preserve">Moreover, William (2014) supports the view that questioning </w:t>
      </w:r>
      <w:r w:rsidR="00C84274">
        <w:t>can be used to assess pupil progress, so that the teacher can plan for</w:t>
      </w:r>
      <w:r w:rsidR="00F758B3">
        <w:t xml:space="preserve"> the next phase of learning.</w:t>
      </w:r>
      <w:r w:rsidR="007F5804">
        <w:t xml:space="preserve">  </w:t>
      </w:r>
      <w:r w:rsidR="0072754D">
        <w:t xml:space="preserve">According to </w:t>
      </w:r>
      <w:r>
        <w:t>Hattie’s effect size, questioning has a score of 0.48, which is above average</w:t>
      </w:r>
      <w:r w:rsidR="003C5C7E">
        <w:t xml:space="preserve"> (Hattie 2012: 267)</w:t>
      </w:r>
      <w:r w:rsidR="0072754D">
        <w:t xml:space="preserve">, and </w:t>
      </w:r>
      <w:r w:rsidR="003C5C7E">
        <w:t xml:space="preserve">can have a </w:t>
      </w:r>
      <w:r>
        <w:t>powerful effect on student achievement</w:t>
      </w:r>
      <w:r w:rsidR="003C5C7E">
        <w:t xml:space="preserve">. </w:t>
      </w:r>
      <w:r w:rsidR="00CB0E5D">
        <w:t>These authors see questioning as a vital tool in the classroom</w:t>
      </w:r>
      <w:r w:rsidR="004719ED">
        <w:t>,</w:t>
      </w:r>
      <w:r w:rsidR="007F5804">
        <w:t xml:space="preserve"> which can support pupil progress.</w:t>
      </w:r>
    </w:p>
    <w:p w14:paraId="7026A933" w14:textId="6CCB802D" w:rsidR="007F5804" w:rsidRDefault="007F5804" w:rsidP="00CB0E5D">
      <w:r>
        <w:t>However, these studies are not without their criticisms.  Questioning is one of t</w:t>
      </w:r>
      <w:r w:rsidR="00EC2329">
        <w:t xml:space="preserve">en </w:t>
      </w:r>
      <w:r>
        <w:t>principles put forward by Rosenshine (2012)</w:t>
      </w:r>
      <w:r w:rsidR="0012356F">
        <w:t xml:space="preserve">, </w:t>
      </w:r>
      <w:r w:rsidR="004C79D5">
        <w:t>but</w:t>
      </w:r>
      <w:r w:rsidR="0012356F">
        <w:t>, i</w:t>
      </w:r>
      <w:r>
        <w:t xml:space="preserve">t needs to be integrated with the other principles for it to be effective.  </w:t>
      </w:r>
      <w:r w:rsidR="0012356F">
        <w:t xml:space="preserve">As he himself </w:t>
      </w:r>
      <w:r>
        <w:t xml:space="preserve">states </w:t>
      </w:r>
      <w:r w:rsidR="00C644F0">
        <w:t>“</w:t>
      </w:r>
      <w:r>
        <w:t>the ideas</w:t>
      </w:r>
      <w:r w:rsidR="00EC2329">
        <w:t>..</w:t>
      </w:r>
      <w:r>
        <w:t>.overlap and add to each other</w:t>
      </w:r>
      <w:r w:rsidR="00C644F0">
        <w:t>”</w:t>
      </w:r>
      <w:r>
        <w:t xml:space="preserve"> (Rosenshine 2012:39</w:t>
      </w:r>
      <w:r w:rsidR="004C79D5">
        <w:t>).  Criticism</w:t>
      </w:r>
      <w:r w:rsidR="00EC2329">
        <w:t xml:space="preserve"> can be </w:t>
      </w:r>
      <w:r w:rsidR="004C79D5">
        <w:t>made</w:t>
      </w:r>
      <w:r w:rsidR="00EC2329">
        <w:t xml:space="preserve"> from the work of</w:t>
      </w:r>
      <w:r w:rsidR="004C79D5">
        <w:t xml:space="preserve"> Hattie (2013). Q</w:t>
      </w:r>
      <w:r w:rsidR="00F210D3">
        <w:t>uestioning</w:t>
      </w:r>
      <w:r w:rsidR="00EC2329">
        <w:t xml:space="preserve"> has</w:t>
      </w:r>
      <w:r w:rsidR="004C79D5">
        <w:t xml:space="preserve"> </w:t>
      </w:r>
      <w:r w:rsidR="00EC4933">
        <w:t>a</w:t>
      </w:r>
      <w:r w:rsidR="00EC2329">
        <w:t xml:space="preserve"> medium effect</w:t>
      </w:r>
      <w:r w:rsidR="002D174D">
        <w:t xml:space="preserve"> size</w:t>
      </w:r>
      <w:r w:rsidR="00EC2329">
        <w:t xml:space="preserve">, meaning that there are other methods such as </w:t>
      </w:r>
      <w:r w:rsidR="002D174D">
        <w:t xml:space="preserve">self-reported grades/ student expectations (effect size 1.44) </w:t>
      </w:r>
      <w:r w:rsidR="00EC2329">
        <w:t xml:space="preserve">which have a much higher </w:t>
      </w:r>
      <w:r w:rsidR="00EC4933">
        <w:t>impact.  This</w:t>
      </w:r>
      <w:r w:rsidR="00EC2329">
        <w:t xml:space="preserve"> suggest</w:t>
      </w:r>
      <w:r w:rsidR="00EC4933">
        <w:t>s</w:t>
      </w:r>
      <w:r w:rsidR="00EC2329">
        <w:t xml:space="preserve"> that questioning therefore is a less effective </w:t>
      </w:r>
      <w:r w:rsidR="002D174D">
        <w:t xml:space="preserve">classroom </w:t>
      </w:r>
      <w:r w:rsidR="00EC2329">
        <w:t>technique</w:t>
      </w:r>
      <w:r w:rsidR="002D174D">
        <w:t xml:space="preserve"> than other authors like Chiles</w:t>
      </w:r>
      <w:r w:rsidR="00A43FBB">
        <w:t xml:space="preserve"> (2023)</w:t>
      </w:r>
      <w:r w:rsidR="002D174D">
        <w:t xml:space="preserve"> and Kormaz </w:t>
      </w:r>
      <w:r w:rsidR="00A43FBB">
        <w:t xml:space="preserve">(2009) </w:t>
      </w:r>
      <w:r w:rsidR="00FC30B8">
        <w:t>propose</w:t>
      </w:r>
      <w:r w:rsidR="00EC2329">
        <w:t xml:space="preserve">.  Additionally, Bergeron and Rivard (2017) </w:t>
      </w:r>
      <w:r w:rsidR="00FC30B8">
        <w:t>are critical of</w:t>
      </w:r>
      <w:r w:rsidR="00EC2329">
        <w:t xml:space="preserve"> </w:t>
      </w:r>
      <w:r w:rsidR="00FC30B8">
        <w:t>Hattie</w:t>
      </w:r>
      <w:r w:rsidR="00EC2329">
        <w:t xml:space="preserve"> dismissing it as pseudoscience and pointing out errors in the methodology.  This </w:t>
      </w:r>
      <w:r w:rsidR="004C79D5">
        <w:t xml:space="preserve">questions the extent to which </w:t>
      </w:r>
      <w:r w:rsidR="00EC2329">
        <w:t>the effect size statistics can be relied upon.</w:t>
      </w:r>
    </w:p>
    <w:p w14:paraId="1FB15CE8" w14:textId="15ED0FC9" w:rsidR="00A24C28" w:rsidRPr="00116596" w:rsidRDefault="0072754D" w:rsidP="00A24C28">
      <w:r>
        <w:t xml:space="preserve">Whilst there is much research on the impact of teacher questioning, there is less </w:t>
      </w:r>
      <w:r w:rsidR="008E003E">
        <w:t xml:space="preserve">literature </w:t>
      </w:r>
      <w:r w:rsidR="00C84274">
        <w:t xml:space="preserve">available </w:t>
      </w:r>
      <w:r w:rsidR="008E003E">
        <w:t>on developing questioning skills in pupils.</w:t>
      </w:r>
      <w:r w:rsidR="00E20EE1">
        <w:t xml:space="preserve">  </w:t>
      </w:r>
      <w:r w:rsidR="00420A89">
        <w:t xml:space="preserve">Johnston </w:t>
      </w:r>
      <w:r w:rsidR="00420A89" w:rsidRPr="00A24C28">
        <w:rPr>
          <w:i/>
          <w:iCs/>
        </w:rPr>
        <w:t>et al</w:t>
      </w:r>
      <w:r w:rsidR="00420A89">
        <w:t xml:space="preserve"> (1987) found that a</w:t>
      </w:r>
      <w:r w:rsidR="00A24C28">
        <w:t>round 40% of classroom time is spent on questioning</w:t>
      </w:r>
      <w:r w:rsidR="001D131A">
        <w:t xml:space="preserve">.  </w:t>
      </w:r>
      <w:r w:rsidR="008E003E">
        <w:t xml:space="preserve">Watson and Young (1986) </w:t>
      </w:r>
      <w:r w:rsidR="009E0FB1">
        <w:t xml:space="preserve">observed that </w:t>
      </w:r>
      <w:r w:rsidR="00C644F0">
        <w:t>“</w:t>
      </w:r>
      <w:r w:rsidR="008E003E" w:rsidRPr="00116596">
        <w:t>teachers ask around 50,000 questions in a year compared to 10 by students</w:t>
      </w:r>
      <w:r w:rsidR="00C644F0">
        <w:t>”</w:t>
      </w:r>
      <w:r w:rsidR="0012356F">
        <w:t xml:space="preserve"> (Shahrill 2013:1).</w:t>
      </w:r>
      <w:r w:rsidR="00A52E6B">
        <w:t xml:space="preserve"> </w:t>
      </w:r>
      <w:r w:rsidR="00A24C28">
        <w:t xml:space="preserve">This alludes </w:t>
      </w:r>
      <w:r w:rsidR="00F42478">
        <w:t>to a significant imbala</w:t>
      </w:r>
      <w:r w:rsidR="008E003E">
        <w:t xml:space="preserve">nce in </w:t>
      </w:r>
      <w:r w:rsidR="00F42478">
        <w:t xml:space="preserve">who is asking the </w:t>
      </w:r>
      <w:r w:rsidR="008E003E">
        <w:t>questions in the classroom</w:t>
      </w:r>
      <w:r w:rsidR="000D4376">
        <w:t xml:space="preserve">.  </w:t>
      </w:r>
      <w:r w:rsidR="009E0FB1">
        <w:t xml:space="preserve">Whittaker (2012) </w:t>
      </w:r>
      <w:r w:rsidR="004C79D5">
        <w:t>on the other hand</w:t>
      </w:r>
      <w:r w:rsidR="009E0FB1">
        <w:t xml:space="preserve"> </w:t>
      </w:r>
      <w:r w:rsidR="00A24C28">
        <w:t xml:space="preserve">found </w:t>
      </w:r>
      <w:r w:rsidR="009E0FB1">
        <w:t xml:space="preserve">pupils </w:t>
      </w:r>
      <w:r w:rsidR="004C79D5">
        <w:t xml:space="preserve">sometimes </w:t>
      </w:r>
      <w:r w:rsidR="009E0FB1">
        <w:t xml:space="preserve">ask too many questions, which disrupts the flow of learning in the classroom.  </w:t>
      </w:r>
      <w:r w:rsidR="00A24C28">
        <w:t>He also</w:t>
      </w:r>
      <w:r w:rsidR="008F0BE3">
        <w:t xml:space="preserve"> </w:t>
      </w:r>
      <w:r w:rsidR="004C79D5">
        <w:t>notes</w:t>
      </w:r>
      <w:r w:rsidR="008F0BE3">
        <w:t xml:space="preserve"> that as pupils become older the number of </w:t>
      </w:r>
      <w:r w:rsidR="00A24C28">
        <w:t xml:space="preserve">questions </w:t>
      </w:r>
      <w:r w:rsidR="008F0BE3">
        <w:t xml:space="preserve">they ask decreases.  </w:t>
      </w:r>
      <w:r w:rsidR="00735C52">
        <w:t xml:space="preserve">This </w:t>
      </w:r>
      <w:r w:rsidR="001D131A">
        <w:t>is</w:t>
      </w:r>
      <w:r w:rsidR="00735C52">
        <w:t xml:space="preserve"> </w:t>
      </w:r>
      <w:r w:rsidR="00680FA2">
        <w:t>support</w:t>
      </w:r>
      <w:r w:rsidR="001D131A">
        <w:t>ed</w:t>
      </w:r>
      <w:r w:rsidR="00735C52">
        <w:t xml:space="preserve"> by Engel (2021) who reports that children ask fewer questions when they start school, with the number of questions asked falling from one every two minutes to less than one every two hours.  </w:t>
      </w:r>
      <w:r w:rsidR="008F0BE3">
        <w:t xml:space="preserve">This is a concern, as A-level Geography pupils are required to </w:t>
      </w:r>
      <w:r w:rsidR="009E0FB1">
        <w:t xml:space="preserve">independently conduct a non-exam assessment (NEA) based around an enquiry question, which accounts for 20% of a </w:t>
      </w:r>
      <w:r w:rsidR="00A24C28">
        <w:t>learner’s</w:t>
      </w:r>
      <w:r w:rsidR="009E0FB1">
        <w:t xml:space="preserve"> overall grade (WJEC 201</w:t>
      </w:r>
      <w:r w:rsidR="00D47402">
        <w:t>9b</w:t>
      </w:r>
      <w:r w:rsidR="009E0FB1">
        <w:t xml:space="preserve">:43).  </w:t>
      </w:r>
      <w:r w:rsidR="00A24C28">
        <w:t xml:space="preserve">  The lack of literature and conflicting studies</w:t>
      </w:r>
      <w:r w:rsidR="001D131A">
        <w:t xml:space="preserve"> </w:t>
      </w:r>
      <w:r w:rsidR="00A24C28">
        <w:t>make this topic worthy of further investigation.</w:t>
      </w:r>
    </w:p>
    <w:p w14:paraId="77406DE0" w14:textId="7245F044" w:rsidR="009E0FB1" w:rsidRDefault="009E0FB1" w:rsidP="009E0FB1"/>
    <w:p w14:paraId="681E32E5" w14:textId="77777777" w:rsidR="009E0FB1" w:rsidRDefault="009E0FB1" w:rsidP="009E0FB1"/>
    <w:p w14:paraId="6912E44E" w14:textId="6CCA7583" w:rsidR="00FE188A" w:rsidRDefault="00FE188A">
      <w:pPr>
        <w:rPr>
          <w:b/>
          <w:bCs/>
          <w:u w:val="single"/>
        </w:rPr>
      </w:pPr>
      <w:r w:rsidRPr="00FE188A">
        <w:rPr>
          <w:b/>
          <w:bCs/>
          <w:u w:val="single"/>
        </w:rPr>
        <w:lastRenderedPageBreak/>
        <w:t xml:space="preserve">SLIDE 2: </w:t>
      </w:r>
      <w:r w:rsidR="00745EA7">
        <w:rPr>
          <w:b/>
          <w:bCs/>
          <w:u w:val="single"/>
        </w:rPr>
        <w:t xml:space="preserve">Links to </w:t>
      </w:r>
      <w:r w:rsidR="008D6219">
        <w:rPr>
          <w:b/>
          <w:bCs/>
          <w:u w:val="single"/>
        </w:rPr>
        <w:t xml:space="preserve">the curriculum and </w:t>
      </w:r>
      <w:r w:rsidR="00745EA7">
        <w:rPr>
          <w:b/>
          <w:bCs/>
          <w:u w:val="single"/>
        </w:rPr>
        <w:t>pedagogy</w:t>
      </w:r>
    </w:p>
    <w:p w14:paraId="713ECFDE" w14:textId="20B31FE4" w:rsidR="00266BC9" w:rsidRPr="00FE188A" w:rsidRDefault="00561374">
      <w:pPr>
        <w:rPr>
          <w:b/>
          <w:bCs/>
          <w:u w:val="single"/>
        </w:rPr>
      </w:pPr>
      <w:r>
        <w:rPr>
          <w:noProof/>
        </w:rPr>
        <w:drawing>
          <wp:inline distT="0" distB="0" distL="0" distR="0" wp14:anchorId="12DB21AE" wp14:editId="21E0144E">
            <wp:extent cx="5731510" cy="3223895"/>
            <wp:effectExtent l="133350" t="133350" r="135890" b="128905"/>
            <wp:docPr id="321218221"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18221" name="Picture 1" descr="A close-up of a diagram&#10;&#10;Description automatically generated"/>
                    <pic:cNvPicPr/>
                  </pic:nvPicPr>
                  <pic:blipFill>
                    <a:blip r:embed="rId7"/>
                    <a:stretch>
                      <a:fillRect/>
                    </a:stretch>
                  </pic:blipFill>
                  <pic:spPr>
                    <a:xfrm>
                      <a:off x="0" y="0"/>
                      <a:ext cx="5731510" cy="3223895"/>
                    </a:xfrm>
                    <a:prstGeom prst="rect">
                      <a:avLst/>
                    </a:prstGeom>
                    <a:effectLst>
                      <a:glow rad="127000">
                        <a:srgbClr val="00B0F0"/>
                      </a:glow>
                    </a:effectLst>
                  </pic:spPr>
                </pic:pic>
              </a:graphicData>
            </a:graphic>
          </wp:inline>
        </w:drawing>
      </w:r>
    </w:p>
    <w:p w14:paraId="52EBBDB3" w14:textId="7C12C89C" w:rsidR="00A8549D" w:rsidRDefault="00FE188A" w:rsidP="00FE188A">
      <w:r>
        <w:t xml:space="preserve">The Curriculum for Wales has placed significant emphasis on questioning.  </w:t>
      </w:r>
      <w:r w:rsidR="00C732FD">
        <w:t>On</w:t>
      </w:r>
      <w:r>
        <w:t xml:space="preserve">e of the four core purposes requires teachers to support pupils to become </w:t>
      </w:r>
      <w:r w:rsidR="008B4587">
        <w:t>“</w:t>
      </w:r>
      <w:r>
        <w:t>ambitious capable learners</w:t>
      </w:r>
      <w:r w:rsidR="008B4587">
        <w:t>”</w:t>
      </w:r>
      <w:r>
        <w:t xml:space="preserve"> who</w:t>
      </w:r>
      <w:r w:rsidR="00693DF1">
        <w:t xml:space="preserve"> are </w:t>
      </w:r>
      <w:r w:rsidR="008B4587">
        <w:t>“</w:t>
      </w:r>
      <w:r>
        <w:t>questioning and enjoy problem solving</w:t>
      </w:r>
      <w:r w:rsidR="008B4587">
        <w:t>”</w:t>
      </w:r>
      <w:r>
        <w:t xml:space="preserve"> </w:t>
      </w:r>
      <w:r w:rsidR="003804BD">
        <w:t>(Donaldson 2015</w:t>
      </w:r>
      <w:r w:rsidR="008D6219">
        <w:t xml:space="preserve">: </w:t>
      </w:r>
      <w:r w:rsidR="00A31510">
        <w:t>31</w:t>
      </w:r>
      <w:r w:rsidR="003804BD">
        <w:t xml:space="preserve">).  </w:t>
      </w:r>
      <w:r>
        <w:t>In Humanities</w:t>
      </w:r>
      <w:r w:rsidR="006D251B">
        <w:t>,</w:t>
      </w:r>
      <w:r>
        <w:t xml:space="preserve"> the principles of progression require learners to ask </w:t>
      </w:r>
      <w:r w:rsidR="008B4587">
        <w:t>“</w:t>
      </w:r>
      <w:r>
        <w:t>increasingly sophisticated enquiry questions</w:t>
      </w:r>
      <w:r w:rsidR="008B4587">
        <w:t>”</w:t>
      </w:r>
      <w:r>
        <w:t xml:space="preserve"> and as they progress, learners are expected to refine and develop </w:t>
      </w:r>
      <w:r w:rsidR="008B4587">
        <w:t>“</w:t>
      </w:r>
      <w:r>
        <w:t>a growing sophistication of key disciplinary skills, including those relating to enquiry such as framing questions</w:t>
      </w:r>
      <w:r w:rsidR="008B4587">
        <w:t>”</w:t>
      </w:r>
      <w:r w:rsidR="00A31510">
        <w:t xml:space="preserve"> (Welsh Government 2021</w:t>
      </w:r>
      <w:r w:rsidR="00561374">
        <w:t>b</w:t>
      </w:r>
      <w:r w:rsidR="008D6219">
        <w:t xml:space="preserve">: </w:t>
      </w:r>
      <w:r w:rsidR="00A31510">
        <w:t>10)</w:t>
      </w:r>
      <w:r w:rsidR="008D6219">
        <w:t>.</w:t>
      </w:r>
      <w:r w:rsidR="00A31510">
        <w:t xml:space="preserve"> </w:t>
      </w:r>
      <w:r>
        <w:t xml:space="preserve">  Furthermore, the enquiry what matters statement for Humanities states that </w:t>
      </w:r>
      <w:r w:rsidR="008B4587">
        <w:t>“</w:t>
      </w:r>
      <w:r>
        <w:t xml:space="preserve">the </w:t>
      </w:r>
      <w:r w:rsidR="00AC0A83">
        <w:t>learner’s</w:t>
      </w:r>
      <w:r>
        <w:t xml:space="preserve"> journey…will encourage enquiry and discovery, as they are challenged to be curious and to question, to think critically and to reflect upon evidence</w:t>
      </w:r>
      <w:r w:rsidR="008B4587">
        <w:t>”</w:t>
      </w:r>
      <w:r>
        <w:t xml:space="preserve"> </w:t>
      </w:r>
      <w:r w:rsidR="00A31510">
        <w:t>(Welsh Government 2015</w:t>
      </w:r>
      <w:r w:rsidR="008D6219">
        <w:t xml:space="preserve">: </w:t>
      </w:r>
      <w:r w:rsidR="00A31510">
        <w:t>7)</w:t>
      </w:r>
      <w:r w:rsidR="008D6219">
        <w:t>.</w:t>
      </w:r>
      <w:r w:rsidR="00A31510">
        <w:t xml:space="preserve"> </w:t>
      </w:r>
      <w:r w:rsidR="008D6219">
        <w:t xml:space="preserve">As pupils progress onto GCSE Geography, they need to become </w:t>
      </w:r>
      <w:r w:rsidR="008B4587">
        <w:t>“</w:t>
      </w:r>
      <w:r w:rsidR="008D6219">
        <w:t>critical</w:t>
      </w:r>
      <w:r w:rsidR="008B4587">
        <w:t>”</w:t>
      </w:r>
      <w:r w:rsidR="008D6219">
        <w:t xml:space="preserve"> and </w:t>
      </w:r>
      <w:r w:rsidR="008B4587">
        <w:t>“</w:t>
      </w:r>
      <w:r w:rsidR="008D6219">
        <w:t>reflective thinkers</w:t>
      </w:r>
      <w:r w:rsidR="008B4587">
        <w:t>”</w:t>
      </w:r>
      <w:r w:rsidR="008D6219">
        <w:t xml:space="preserve"> who </w:t>
      </w:r>
      <w:r w:rsidR="008B4587">
        <w:t>“</w:t>
      </w:r>
      <w:r w:rsidR="008D6219">
        <w:t>pose geographical questions of their own</w:t>
      </w:r>
      <w:r w:rsidR="008B4587">
        <w:t>”</w:t>
      </w:r>
      <w:r w:rsidR="008D6219">
        <w:t xml:space="preserve"> (WJEC 201</w:t>
      </w:r>
      <w:r w:rsidR="00D47402">
        <w:t>9a</w:t>
      </w:r>
      <w:r w:rsidR="008D6219">
        <w:t xml:space="preserve">: </w:t>
      </w:r>
      <w:r w:rsidR="00A8549D">
        <w:t>5).  By A-Level, geographers need to produce an independent investigation based on a question of their own (WJEC 2019</w:t>
      </w:r>
      <w:r w:rsidR="00D47402">
        <w:t>b</w:t>
      </w:r>
      <w:r w:rsidR="00A8549D">
        <w:t xml:space="preserve">: 43).  </w:t>
      </w:r>
      <w:r>
        <w:t xml:space="preserve">It therefore seems prudent that </w:t>
      </w:r>
      <w:r w:rsidR="00A8549D">
        <w:t xml:space="preserve">there should be greater research and literature on developing questioning skills in </w:t>
      </w:r>
      <w:r w:rsidR="001E10D7">
        <w:t>pupils,</w:t>
      </w:r>
      <w:r w:rsidR="00A8549D">
        <w:t xml:space="preserve"> so the skill is embedded, </w:t>
      </w:r>
      <w:r w:rsidR="00AC0A83">
        <w:t>to</w:t>
      </w:r>
      <w:r w:rsidR="00A8549D">
        <w:t xml:space="preserve"> meet the aims of the new curriculum, GCSE and A-level specifications.</w:t>
      </w:r>
    </w:p>
    <w:p w14:paraId="3454C216" w14:textId="364C2B03" w:rsidR="00EA4973" w:rsidRDefault="00A921E0" w:rsidP="00FE188A">
      <w:pPr>
        <w:rPr>
          <w:rFonts w:asciiTheme="minorHAnsi" w:hAnsiTheme="minorHAnsi" w:cstheme="minorHAnsi"/>
        </w:rPr>
      </w:pPr>
      <w:r>
        <w:t>The Curriculum for Wales</w:t>
      </w:r>
      <w:r w:rsidR="00A8549D">
        <w:t xml:space="preserve"> and elements of the WJEC GCSE and A-level specification</w:t>
      </w:r>
      <w:r>
        <w:t xml:space="preserve"> largely reflect</w:t>
      </w:r>
      <w:r w:rsidR="00A8549D">
        <w:t xml:space="preserve"> </w:t>
      </w:r>
      <w:r>
        <w:t xml:space="preserve">a constructionist approach to learning, where pupils lead their own learning and teachers offer support and guidance. </w:t>
      </w:r>
      <w:r w:rsidR="004C79D5">
        <w:t xml:space="preserve"> </w:t>
      </w:r>
      <w:r w:rsidR="001D76C2">
        <w:t xml:space="preserve">There is </w:t>
      </w:r>
      <w:r w:rsidR="008441EE">
        <w:t>an overlap</w:t>
      </w:r>
      <w:r w:rsidR="001D76C2">
        <w:t xml:space="preserve"> </w:t>
      </w:r>
      <w:r w:rsidR="00A52B36">
        <w:t>between constructivism and</w:t>
      </w:r>
      <w:r w:rsidR="001D76C2">
        <w:t xml:space="preserve"> </w:t>
      </w:r>
      <w:r w:rsidR="00E85CD0">
        <w:t xml:space="preserve">the </w:t>
      </w:r>
      <w:r w:rsidR="001D76C2">
        <w:t>enquiry led pedagogical approach to learning</w:t>
      </w:r>
      <w:r w:rsidR="008441EE">
        <w:t>, as both are</w:t>
      </w:r>
      <w:r w:rsidR="001D76C2">
        <w:t xml:space="preserve"> based on asking ‘big’ questions, that require deeper thinking</w:t>
      </w:r>
      <w:r w:rsidR="00A8549D">
        <w:t xml:space="preserve">.  </w:t>
      </w:r>
      <w:r w:rsidR="0045625A">
        <w:t xml:space="preserve">This view is supported by </w:t>
      </w:r>
      <w:r w:rsidR="0050250C" w:rsidRPr="001D407A">
        <w:rPr>
          <w:rFonts w:asciiTheme="minorHAnsi" w:hAnsiTheme="minorHAnsi" w:cstheme="minorHAnsi"/>
          <w:color w:val="000000"/>
        </w:rPr>
        <w:t>‌</w:t>
      </w:r>
      <w:r w:rsidR="0050250C" w:rsidRPr="001D407A">
        <w:rPr>
          <w:rFonts w:asciiTheme="minorHAnsi" w:hAnsiTheme="minorHAnsi" w:cstheme="minorHAnsi"/>
          <w:color w:val="37393C"/>
          <w:shd w:val="clear" w:color="auto" w:fill="FFFFFF"/>
        </w:rPr>
        <w:t>Spronken-Smith </w:t>
      </w:r>
      <w:r w:rsidR="0050250C" w:rsidRPr="00A8549D">
        <w:rPr>
          <w:rFonts w:asciiTheme="minorHAnsi" w:hAnsiTheme="minorHAnsi" w:cstheme="minorHAnsi"/>
          <w:i/>
          <w:iCs/>
          <w:color w:val="37393C"/>
          <w:shd w:val="clear" w:color="auto" w:fill="FFFFFF"/>
        </w:rPr>
        <w:t>et al.</w:t>
      </w:r>
      <w:r w:rsidR="0050250C" w:rsidRPr="001D407A">
        <w:rPr>
          <w:rFonts w:asciiTheme="minorHAnsi" w:hAnsiTheme="minorHAnsi" w:cstheme="minorHAnsi"/>
          <w:color w:val="37393C"/>
          <w:shd w:val="clear" w:color="auto" w:fill="FFFFFF"/>
        </w:rPr>
        <w:t> </w:t>
      </w:r>
      <w:r w:rsidR="00871851">
        <w:rPr>
          <w:rFonts w:asciiTheme="minorHAnsi" w:hAnsiTheme="minorHAnsi" w:cstheme="minorHAnsi"/>
          <w:color w:val="37393C"/>
          <w:shd w:val="clear" w:color="auto" w:fill="FFFFFF"/>
        </w:rPr>
        <w:t>(</w:t>
      </w:r>
      <w:r w:rsidR="0050250C" w:rsidRPr="001D407A">
        <w:rPr>
          <w:rFonts w:asciiTheme="minorHAnsi" w:hAnsiTheme="minorHAnsi" w:cstheme="minorHAnsi"/>
          <w:color w:val="37393C"/>
          <w:shd w:val="clear" w:color="auto" w:fill="FFFFFF"/>
        </w:rPr>
        <w:t>2008</w:t>
      </w:r>
      <w:r w:rsidR="00871851">
        <w:rPr>
          <w:rFonts w:asciiTheme="minorHAnsi" w:hAnsiTheme="minorHAnsi" w:cstheme="minorHAnsi"/>
          <w:color w:val="37393C"/>
          <w:shd w:val="clear" w:color="auto" w:fill="FFFFFF"/>
        </w:rPr>
        <w:t>)</w:t>
      </w:r>
      <w:r w:rsidR="00A8549D">
        <w:rPr>
          <w:rFonts w:asciiTheme="minorHAnsi" w:hAnsiTheme="minorHAnsi" w:cstheme="minorHAnsi"/>
          <w:color w:val="37393C"/>
          <w:shd w:val="clear" w:color="auto" w:fill="FFFFFF"/>
        </w:rPr>
        <w:t xml:space="preserve"> </w:t>
      </w:r>
      <w:r w:rsidR="0045625A">
        <w:rPr>
          <w:rFonts w:asciiTheme="minorHAnsi" w:hAnsiTheme="minorHAnsi" w:cstheme="minorHAnsi"/>
          <w:color w:val="37393C"/>
          <w:shd w:val="clear" w:color="auto" w:fill="FFFFFF"/>
        </w:rPr>
        <w:t xml:space="preserve">who </w:t>
      </w:r>
      <w:r w:rsidR="00A52B36" w:rsidRPr="00E85CD0">
        <w:rPr>
          <w:rFonts w:asciiTheme="minorHAnsi" w:hAnsiTheme="minorHAnsi" w:cstheme="minorHAnsi"/>
        </w:rPr>
        <w:t xml:space="preserve">see </w:t>
      </w:r>
      <w:r w:rsidR="00E85CD0" w:rsidRPr="00E85CD0">
        <w:rPr>
          <w:rFonts w:asciiTheme="minorHAnsi" w:hAnsiTheme="minorHAnsi" w:cstheme="minorHAnsi"/>
        </w:rPr>
        <w:t>enquiry-based</w:t>
      </w:r>
      <w:r w:rsidR="00A52B36" w:rsidRPr="00E85CD0">
        <w:rPr>
          <w:rFonts w:asciiTheme="minorHAnsi" w:hAnsiTheme="minorHAnsi" w:cstheme="minorHAnsi"/>
        </w:rPr>
        <w:t xml:space="preserve"> learning as question driven and constructivist in its approach, with the learner at the centre and the teacher as the facilitator. </w:t>
      </w:r>
      <w:r w:rsidR="009425CD" w:rsidRPr="00E85CD0">
        <w:rPr>
          <w:rFonts w:asciiTheme="minorHAnsi" w:hAnsiTheme="minorHAnsi" w:cstheme="minorHAnsi"/>
        </w:rPr>
        <w:t>Kaya</w:t>
      </w:r>
      <w:r w:rsidR="009425CD">
        <w:rPr>
          <w:rFonts w:asciiTheme="minorHAnsi" w:hAnsiTheme="minorHAnsi" w:cstheme="minorHAnsi"/>
        </w:rPr>
        <w:t xml:space="preserve"> </w:t>
      </w:r>
      <w:r w:rsidR="009425CD" w:rsidRPr="00E85CD0">
        <w:rPr>
          <w:rFonts w:asciiTheme="minorHAnsi" w:hAnsiTheme="minorHAnsi" w:cstheme="minorHAnsi"/>
        </w:rPr>
        <w:t>and Dönmez</w:t>
      </w:r>
      <w:r w:rsidR="009425CD">
        <w:rPr>
          <w:rFonts w:asciiTheme="minorHAnsi" w:hAnsiTheme="minorHAnsi" w:cstheme="minorHAnsi"/>
        </w:rPr>
        <w:t xml:space="preserve"> </w:t>
      </w:r>
      <w:r w:rsidR="009425CD" w:rsidRPr="00E85CD0">
        <w:rPr>
          <w:rFonts w:asciiTheme="minorHAnsi" w:hAnsiTheme="minorHAnsi" w:cstheme="minorHAnsi"/>
        </w:rPr>
        <w:t xml:space="preserve">(2010) </w:t>
      </w:r>
      <w:r w:rsidR="00276877">
        <w:rPr>
          <w:rFonts w:asciiTheme="minorHAnsi" w:hAnsiTheme="minorHAnsi" w:cstheme="minorHAnsi"/>
        </w:rPr>
        <w:t>claim</w:t>
      </w:r>
      <w:r w:rsidR="009425CD" w:rsidRPr="00E85CD0">
        <w:rPr>
          <w:rFonts w:asciiTheme="minorHAnsi" w:hAnsiTheme="minorHAnsi" w:cstheme="minorHAnsi"/>
        </w:rPr>
        <w:t xml:space="preserve"> that the constructivist approach to learning </w:t>
      </w:r>
      <w:r w:rsidR="009425CD">
        <w:rPr>
          <w:rFonts w:asciiTheme="minorHAnsi" w:hAnsiTheme="minorHAnsi" w:cstheme="minorHAnsi"/>
        </w:rPr>
        <w:t>is</w:t>
      </w:r>
      <w:r w:rsidR="009425CD" w:rsidRPr="00E85CD0">
        <w:rPr>
          <w:rFonts w:asciiTheme="minorHAnsi" w:hAnsiTheme="minorHAnsi" w:cstheme="minorHAnsi"/>
        </w:rPr>
        <w:t xml:space="preserve"> superior </w:t>
      </w:r>
      <w:r w:rsidR="009425CD">
        <w:rPr>
          <w:rFonts w:asciiTheme="minorHAnsi" w:hAnsiTheme="minorHAnsi" w:cstheme="minorHAnsi"/>
        </w:rPr>
        <w:t xml:space="preserve">to </w:t>
      </w:r>
      <w:r w:rsidR="009425CD" w:rsidRPr="00E85CD0">
        <w:rPr>
          <w:rFonts w:asciiTheme="minorHAnsi" w:hAnsiTheme="minorHAnsi" w:cstheme="minorHAnsi"/>
        </w:rPr>
        <w:t>behaviourist learning approaches</w:t>
      </w:r>
      <w:r w:rsidR="00A7627B">
        <w:rPr>
          <w:rFonts w:asciiTheme="minorHAnsi" w:hAnsiTheme="minorHAnsi" w:cstheme="minorHAnsi"/>
        </w:rPr>
        <w:t xml:space="preserve">, which is contrary to ideas presented by Biesta (2012).  </w:t>
      </w:r>
      <w:r w:rsidR="00A52B36" w:rsidRPr="00E85CD0">
        <w:rPr>
          <w:rFonts w:asciiTheme="minorHAnsi" w:hAnsiTheme="minorHAnsi" w:cstheme="minorHAnsi"/>
        </w:rPr>
        <w:t>Enquiry led learning</w:t>
      </w:r>
      <w:r w:rsidR="001D76C2" w:rsidRPr="00E85CD0">
        <w:rPr>
          <w:rFonts w:asciiTheme="minorHAnsi" w:hAnsiTheme="minorHAnsi" w:cstheme="minorHAnsi"/>
        </w:rPr>
        <w:t xml:space="preserve"> may </w:t>
      </w:r>
      <w:r w:rsidR="00207593">
        <w:rPr>
          <w:rFonts w:asciiTheme="minorHAnsi" w:hAnsiTheme="minorHAnsi" w:cstheme="minorHAnsi"/>
        </w:rPr>
        <w:t xml:space="preserve">also </w:t>
      </w:r>
      <w:r w:rsidR="001D76C2" w:rsidRPr="00E85CD0">
        <w:rPr>
          <w:rFonts w:asciiTheme="minorHAnsi" w:hAnsiTheme="minorHAnsi" w:cstheme="minorHAnsi"/>
        </w:rPr>
        <w:t>involve group work</w:t>
      </w:r>
      <w:r w:rsidR="00A52B36" w:rsidRPr="00E85CD0">
        <w:rPr>
          <w:rFonts w:asciiTheme="minorHAnsi" w:hAnsiTheme="minorHAnsi" w:cstheme="minorHAnsi"/>
        </w:rPr>
        <w:t xml:space="preserve"> but </w:t>
      </w:r>
      <w:r w:rsidR="0050250C" w:rsidRPr="00E85CD0">
        <w:rPr>
          <w:rFonts w:asciiTheme="minorHAnsi" w:hAnsiTheme="minorHAnsi" w:cstheme="minorHAnsi"/>
          <w:color w:val="000000"/>
        </w:rPr>
        <w:t>‌</w:t>
      </w:r>
      <w:r w:rsidR="0050250C" w:rsidRPr="00E85CD0">
        <w:rPr>
          <w:rFonts w:asciiTheme="minorHAnsi" w:hAnsiTheme="minorHAnsi" w:cstheme="minorHAnsi"/>
          <w:color w:val="37393C"/>
          <w:shd w:val="clear" w:color="auto" w:fill="FFFFFF"/>
        </w:rPr>
        <w:t>Spronken-Smith, R. </w:t>
      </w:r>
      <w:r w:rsidR="0050250C" w:rsidRPr="00E85CD0">
        <w:rPr>
          <w:rFonts w:asciiTheme="minorHAnsi" w:hAnsiTheme="minorHAnsi" w:cstheme="minorHAnsi"/>
          <w:i/>
          <w:iCs/>
          <w:color w:val="37393C"/>
          <w:shd w:val="clear" w:color="auto" w:fill="FFFFFF"/>
        </w:rPr>
        <w:t>et al.</w:t>
      </w:r>
      <w:r w:rsidR="0050250C" w:rsidRPr="00E85CD0">
        <w:rPr>
          <w:rFonts w:asciiTheme="minorHAnsi" w:hAnsiTheme="minorHAnsi" w:cstheme="minorHAnsi"/>
          <w:color w:val="37393C"/>
          <w:shd w:val="clear" w:color="auto" w:fill="FFFFFF"/>
        </w:rPr>
        <w:t xml:space="preserve"> (2008) </w:t>
      </w:r>
      <w:r w:rsidR="00A52B36" w:rsidRPr="00E85CD0">
        <w:rPr>
          <w:rFonts w:asciiTheme="minorHAnsi" w:hAnsiTheme="minorHAnsi" w:cstheme="minorHAnsi"/>
        </w:rPr>
        <w:t xml:space="preserve">believe this is optional and not essential.  </w:t>
      </w:r>
      <w:r w:rsidR="009425CD" w:rsidRPr="00E85CD0">
        <w:rPr>
          <w:rFonts w:asciiTheme="minorHAnsi" w:hAnsiTheme="minorHAnsi" w:cstheme="minorHAnsi"/>
        </w:rPr>
        <w:t xml:space="preserve">Furthermore, they </w:t>
      </w:r>
      <w:r w:rsidR="00EA4973">
        <w:rPr>
          <w:rFonts w:asciiTheme="minorHAnsi" w:hAnsiTheme="minorHAnsi" w:cstheme="minorHAnsi"/>
        </w:rPr>
        <w:t>s</w:t>
      </w:r>
      <w:r w:rsidR="009425CD" w:rsidRPr="00E85CD0">
        <w:rPr>
          <w:rFonts w:asciiTheme="minorHAnsi" w:hAnsiTheme="minorHAnsi" w:cstheme="minorHAnsi"/>
        </w:rPr>
        <w:t>uggest learning should be scaffolded</w:t>
      </w:r>
      <w:r w:rsidR="009425CD">
        <w:rPr>
          <w:rFonts w:asciiTheme="minorHAnsi" w:hAnsiTheme="minorHAnsi" w:cstheme="minorHAnsi"/>
        </w:rPr>
        <w:t xml:space="preserve"> by the teacher.</w:t>
      </w:r>
    </w:p>
    <w:p w14:paraId="47A06F6A" w14:textId="6C2B5F16" w:rsidR="0035352A" w:rsidRPr="00E85CD0" w:rsidRDefault="00647267" w:rsidP="00FE188A">
      <w:pPr>
        <w:rPr>
          <w:rFonts w:asciiTheme="minorHAnsi" w:hAnsiTheme="minorHAnsi" w:cstheme="minorHAnsi"/>
        </w:rPr>
      </w:pPr>
      <w:r>
        <w:rPr>
          <w:rFonts w:asciiTheme="minorHAnsi" w:hAnsiTheme="minorHAnsi" w:cstheme="minorHAnsi"/>
        </w:rPr>
        <w:lastRenderedPageBreak/>
        <w:t xml:space="preserve">The </w:t>
      </w:r>
      <w:r w:rsidR="0035352A" w:rsidRPr="00E85CD0">
        <w:rPr>
          <w:rFonts w:asciiTheme="minorHAnsi" w:hAnsiTheme="minorHAnsi" w:cstheme="minorHAnsi"/>
        </w:rPr>
        <w:t>intervention</w:t>
      </w:r>
      <w:r>
        <w:rPr>
          <w:rFonts w:asciiTheme="minorHAnsi" w:hAnsiTheme="minorHAnsi" w:cstheme="minorHAnsi"/>
        </w:rPr>
        <w:t xml:space="preserve"> on developing pupils questioning skills </w:t>
      </w:r>
      <w:r w:rsidR="0035352A" w:rsidRPr="00E85CD0">
        <w:rPr>
          <w:rFonts w:asciiTheme="minorHAnsi" w:hAnsiTheme="minorHAnsi" w:cstheme="minorHAnsi"/>
        </w:rPr>
        <w:t>meet</w:t>
      </w:r>
      <w:r w:rsidR="00745EA7" w:rsidRPr="00E85CD0">
        <w:rPr>
          <w:rFonts w:asciiTheme="minorHAnsi" w:hAnsiTheme="minorHAnsi" w:cstheme="minorHAnsi"/>
        </w:rPr>
        <w:t>s</w:t>
      </w:r>
      <w:r w:rsidR="0035352A" w:rsidRPr="00E85CD0">
        <w:rPr>
          <w:rFonts w:asciiTheme="minorHAnsi" w:hAnsiTheme="minorHAnsi" w:cstheme="minorHAnsi"/>
        </w:rPr>
        <w:t xml:space="preserve"> the aims of the curriculum for Wales, </w:t>
      </w:r>
      <w:r>
        <w:rPr>
          <w:rFonts w:asciiTheme="minorHAnsi" w:hAnsiTheme="minorHAnsi" w:cstheme="minorHAnsi"/>
        </w:rPr>
        <w:t xml:space="preserve">and those of the GCSE and A-Level Geography specifications </w:t>
      </w:r>
      <w:r w:rsidR="0035352A" w:rsidRPr="00E85CD0">
        <w:rPr>
          <w:rFonts w:asciiTheme="minorHAnsi" w:hAnsiTheme="minorHAnsi" w:cstheme="minorHAnsi"/>
        </w:rPr>
        <w:t xml:space="preserve">whilst </w:t>
      </w:r>
      <w:r w:rsidR="002011C6">
        <w:rPr>
          <w:rFonts w:asciiTheme="minorHAnsi" w:hAnsiTheme="minorHAnsi" w:cstheme="minorHAnsi"/>
        </w:rPr>
        <w:t>incorporating</w:t>
      </w:r>
      <w:r w:rsidR="0035352A" w:rsidRPr="00E85CD0">
        <w:rPr>
          <w:rFonts w:asciiTheme="minorHAnsi" w:hAnsiTheme="minorHAnsi" w:cstheme="minorHAnsi"/>
        </w:rPr>
        <w:t xml:space="preserve"> elements of constructivist and enquiry based pedagogical styles.</w:t>
      </w:r>
    </w:p>
    <w:p w14:paraId="2F5B71A0" w14:textId="7CBCA757" w:rsidR="00FE6A73" w:rsidRDefault="00FE6A73">
      <w:pPr>
        <w:rPr>
          <w:b/>
          <w:bCs/>
          <w:u w:val="single"/>
        </w:rPr>
      </w:pPr>
    </w:p>
    <w:p w14:paraId="0F2A1315" w14:textId="3932B72D" w:rsidR="005D4DBA" w:rsidRDefault="00B31B78">
      <w:pPr>
        <w:rPr>
          <w:b/>
          <w:bCs/>
          <w:u w:val="single"/>
        </w:rPr>
      </w:pPr>
      <w:r w:rsidRPr="00B31B78">
        <w:rPr>
          <w:b/>
          <w:bCs/>
          <w:u w:val="single"/>
        </w:rPr>
        <w:t xml:space="preserve">SLIDE 3: Part </w:t>
      </w:r>
      <w:r w:rsidR="00031F3C">
        <w:rPr>
          <w:b/>
          <w:bCs/>
          <w:u w:val="single"/>
        </w:rPr>
        <w:t>one</w:t>
      </w:r>
      <w:r w:rsidR="00745EA7">
        <w:rPr>
          <w:b/>
          <w:bCs/>
          <w:u w:val="single"/>
        </w:rPr>
        <w:t xml:space="preserve"> of the intervention</w:t>
      </w:r>
    </w:p>
    <w:p w14:paraId="2155BB77" w14:textId="5F18A504" w:rsidR="00031F3C" w:rsidRPr="00E00309" w:rsidRDefault="00195B03">
      <w:pPr>
        <w:rPr>
          <w:u w:val="single"/>
        </w:rPr>
      </w:pPr>
      <w:r>
        <w:rPr>
          <w:noProof/>
        </w:rPr>
        <w:drawing>
          <wp:inline distT="0" distB="0" distL="0" distR="0" wp14:anchorId="4F7F815D" wp14:editId="49AA4905">
            <wp:extent cx="5731510" cy="3223895"/>
            <wp:effectExtent l="133350" t="133350" r="135890" b="128905"/>
            <wp:docPr id="598791339" name="Picture 1" descr="A diagram of a tri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791339" name="Picture 1" descr="A diagram of a triangle&#10;&#10;Description automatically generated with medium confidence"/>
                    <pic:cNvPicPr/>
                  </pic:nvPicPr>
                  <pic:blipFill>
                    <a:blip r:embed="rId8"/>
                    <a:stretch>
                      <a:fillRect/>
                    </a:stretch>
                  </pic:blipFill>
                  <pic:spPr>
                    <a:xfrm>
                      <a:off x="0" y="0"/>
                      <a:ext cx="5731510" cy="3223895"/>
                    </a:xfrm>
                    <a:prstGeom prst="rect">
                      <a:avLst/>
                    </a:prstGeom>
                    <a:effectLst>
                      <a:glow rad="127000">
                        <a:srgbClr val="00B0F0"/>
                      </a:glow>
                    </a:effectLst>
                  </pic:spPr>
                </pic:pic>
              </a:graphicData>
            </a:graphic>
          </wp:inline>
        </w:drawing>
      </w:r>
    </w:p>
    <w:p w14:paraId="0852A8B1" w14:textId="571EFC48" w:rsidR="00776F8E" w:rsidRDefault="006D743A" w:rsidP="00776F8E">
      <w:r>
        <w:t>P</w:t>
      </w:r>
      <w:r w:rsidR="00A552A7">
        <w:t xml:space="preserve">art </w:t>
      </w:r>
      <w:r w:rsidR="00031F3C">
        <w:t>one</w:t>
      </w:r>
      <w:r w:rsidR="00A552A7">
        <w:t xml:space="preserve"> of the intervention </w:t>
      </w:r>
      <w:r w:rsidR="00EE5312">
        <w:t>involved</w:t>
      </w:r>
      <w:r w:rsidR="00A552A7">
        <w:t xml:space="preserve"> introducing the pupils to the questioning matrix</w:t>
      </w:r>
      <w:r>
        <w:t>, which would provide a scaffolding</w:t>
      </w:r>
      <w:r w:rsidR="00EE5312">
        <w:t xml:space="preserve"> to their work</w:t>
      </w:r>
      <w:r w:rsidR="00A552A7">
        <w:t xml:space="preserve">.  </w:t>
      </w:r>
      <w:r w:rsidR="00776F8E">
        <w:t xml:space="preserve">The matrix </w:t>
      </w:r>
      <w:r w:rsidR="000E07DC">
        <w:t>uses questioning stems</w:t>
      </w:r>
      <w:r w:rsidR="00776F8E">
        <w:t xml:space="preserve"> based on Bloom’s tax</w:t>
      </w:r>
      <w:r w:rsidR="00745EA7">
        <w:t>o</w:t>
      </w:r>
      <w:r w:rsidR="00776F8E">
        <w:t>nom</w:t>
      </w:r>
      <w:r w:rsidR="00EE5312">
        <w:t>y.  B</w:t>
      </w:r>
      <w:r w:rsidR="00776F8E">
        <w:t>loom</w:t>
      </w:r>
      <w:r w:rsidR="00776F8E" w:rsidRPr="00EE5312">
        <w:rPr>
          <w:i/>
          <w:iCs/>
        </w:rPr>
        <w:t xml:space="preserve"> et al </w:t>
      </w:r>
      <w:r w:rsidR="00EE5312">
        <w:rPr>
          <w:i/>
          <w:iCs/>
        </w:rPr>
        <w:t xml:space="preserve">(1956) </w:t>
      </w:r>
      <w:r w:rsidR="00776F8E">
        <w:t xml:space="preserve">published a framework of hierarchical thinking </w:t>
      </w:r>
      <w:r>
        <w:t>which put evaluation at the top of higher</w:t>
      </w:r>
      <w:r w:rsidR="00EE5312">
        <w:t>-l</w:t>
      </w:r>
      <w:r>
        <w:t>evel thinking</w:t>
      </w:r>
      <w:r w:rsidR="00776F8E">
        <w:t xml:space="preserve">.  This was updated </w:t>
      </w:r>
      <w:r w:rsidR="00EE5312">
        <w:t xml:space="preserve">by </w:t>
      </w:r>
      <w:r w:rsidR="00776F8E">
        <w:t>Anderson and Krathwohl</w:t>
      </w:r>
      <w:r w:rsidR="00EE5312">
        <w:t xml:space="preserve"> </w:t>
      </w:r>
      <w:r w:rsidR="00E00309">
        <w:t>(</w:t>
      </w:r>
      <w:r w:rsidR="00776F8E">
        <w:t>200</w:t>
      </w:r>
      <w:r w:rsidR="00EE5312">
        <w:t>1</w:t>
      </w:r>
      <w:r w:rsidR="00E00309">
        <w:t>)</w:t>
      </w:r>
      <w:r w:rsidR="00EE5312">
        <w:t xml:space="preserve"> and </w:t>
      </w:r>
      <w:r>
        <w:t>creating became the highest level</w:t>
      </w:r>
      <w:r w:rsidR="00195B03">
        <w:t>.  T</w:t>
      </w:r>
      <w:r w:rsidR="007241DD">
        <w:t xml:space="preserve">he use of questioning stems was also used in a </w:t>
      </w:r>
      <w:r w:rsidR="00D067C8">
        <w:t xml:space="preserve">study conducted by Hsin-Wen </w:t>
      </w:r>
      <w:r w:rsidR="00D067C8" w:rsidRPr="00D067C8">
        <w:rPr>
          <w:i/>
          <w:iCs/>
        </w:rPr>
        <w:t>et al</w:t>
      </w:r>
      <w:r w:rsidR="00D067C8">
        <w:t xml:space="preserve"> (2009) who found </w:t>
      </w:r>
      <w:r w:rsidR="007241DD">
        <w:t>their</w:t>
      </w:r>
      <w:r w:rsidR="00D067C8">
        <w:t xml:space="preserve"> use </w:t>
      </w:r>
      <w:r w:rsidR="00243E3D">
        <w:t>generates</w:t>
      </w:r>
      <w:r w:rsidR="00D067C8">
        <w:t xml:space="preserve"> more and better questions, </w:t>
      </w:r>
      <w:r w:rsidR="00243E3D">
        <w:t>whereas</w:t>
      </w:r>
      <w:r w:rsidR="00D067C8">
        <w:t xml:space="preserve"> not using stems was a disadvantage to pupils.</w:t>
      </w:r>
      <w:r w:rsidR="00195B03">
        <w:t xml:space="preserve"> </w:t>
      </w:r>
      <w:r w:rsidR="00F7317D">
        <w:t xml:space="preserve"> </w:t>
      </w:r>
      <w:r w:rsidR="007241DD">
        <w:t xml:space="preserve">The modification of existing pedagogies to suit learners is </w:t>
      </w:r>
      <w:r w:rsidR="00C644F0">
        <w:t>“</w:t>
      </w:r>
      <w:r w:rsidR="000B6618">
        <w:t xml:space="preserve">very important because teachers </w:t>
      </w:r>
      <w:r w:rsidR="00195B03">
        <w:t xml:space="preserve">… </w:t>
      </w:r>
      <w:r w:rsidR="000B6618">
        <w:t>have a deep understanding of their local teaching context</w:t>
      </w:r>
      <w:r w:rsidR="00C644F0">
        <w:t>”</w:t>
      </w:r>
      <w:r w:rsidR="000B6618">
        <w:t xml:space="preserve"> (M</w:t>
      </w:r>
      <w:r w:rsidR="000B6618" w:rsidRPr="005C188F">
        <w:rPr>
          <w:rFonts w:asciiTheme="minorHAnsi" w:hAnsiTheme="minorHAnsi" w:cstheme="minorHAnsi"/>
        </w:rPr>
        <w:t xml:space="preserve">uhamad </w:t>
      </w:r>
      <w:r w:rsidR="000B6618">
        <w:rPr>
          <w:rFonts w:asciiTheme="minorHAnsi" w:hAnsiTheme="minorHAnsi" w:cstheme="minorHAnsi"/>
        </w:rPr>
        <w:t xml:space="preserve">and </w:t>
      </w:r>
      <w:r w:rsidR="000B6618" w:rsidRPr="005C188F">
        <w:rPr>
          <w:rFonts w:asciiTheme="minorHAnsi" w:hAnsiTheme="minorHAnsi" w:cstheme="minorHAnsi"/>
        </w:rPr>
        <w:t>Mat Noor 2021</w:t>
      </w:r>
      <w:r w:rsidR="000B6618">
        <w:rPr>
          <w:rFonts w:asciiTheme="minorHAnsi" w:hAnsiTheme="minorHAnsi" w:cstheme="minorHAnsi"/>
        </w:rPr>
        <w:t xml:space="preserve">: 9).  </w:t>
      </w:r>
      <w:r w:rsidR="000B6618">
        <w:t xml:space="preserve"> </w:t>
      </w:r>
      <w:r w:rsidR="00195B03">
        <w:t xml:space="preserve">This was taken into consideration, since the class was made up of 32 mixed ability </w:t>
      </w:r>
      <w:r w:rsidR="00BC5625">
        <w:t xml:space="preserve">year 7 </w:t>
      </w:r>
      <w:r w:rsidR="00CE3424">
        <w:t xml:space="preserve">Humanities </w:t>
      </w:r>
      <w:r w:rsidR="00195B03">
        <w:t xml:space="preserve">pupils, </w:t>
      </w:r>
      <w:r w:rsidR="00BC5625">
        <w:t xml:space="preserve">with </w:t>
      </w:r>
      <w:r w:rsidR="00195B03">
        <w:t xml:space="preserve">two </w:t>
      </w:r>
      <w:r w:rsidR="00BC5625">
        <w:t xml:space="preserve">of those </w:t>
      </w:r>
      <w:r w:rsidR="00195B03">
        <w:t>pupils supported by a TA</w:t>
      </w:r>
      <w:r w:rsidR="003D17C6">
        <w:t xml:space="preserve"> and four FSM pupils</w:t>
      </w:r>
      <w:r w:rsidR="00195B03">
        <w:t xml:space="preserve">.  </w:t>
      </w:r>
      <w:r w:rsidR="00D067C8">
        <w:t>S</w:t>
      </w:r>
      <w:r w:rsidR="008B606E">
        <w:t>caffolding for questions,</w:t>
      </w:r>
      <w:r w:rsidR="00195B03">
        <w:t xml:space="preserve"> was important in the context of the </w:t>
      </w:r>
      <w:r w:rsidR="007241DD">
        <w:t>class since</w:t>
      </w:r>
      <w:r w:rsidR="00D067C8">
        <w:t xml:space="preserve"> it contained such a</w:t>
      </w:r>
      <w:r w:rsidR="00CE3424">
        <w:t xml:space="preserve"> wide range of</w:t>
      </w:r>
      <w:r w:rsidR="00D067C8">
        <w:t xml:space="preserve"> ability</w:t>
      </w:r>
      <w:r w:rsidR="00195B03">
        <w:t xml:space="preserve">.  Furthermore, the matrix provides differentiation and challenge because </w:t>
      </w:r>
      <w:r w:rsidR="008B606E">
        <w:t xml:space="preserve">as pupils move across the </w:t>
      </w:r>
      <w:r w:rsidR="00195B03">
        <w:t>table</w:t>
      </w:r>
      <w:r w:rsidR="00C17E62">
        <w:t>,</w:t>
      </w:r>
      <w:r w:rsidR="008B606E">
        <w:t xml:space="preserve"> they </w:t>
      </w:r>
      <w:r w:rsidR="00195B03">
        <w:t>progress</w:t>
      </w:r>
      <w:r w:rsidR="008B606E">
        <w:t xml:space="preserve"> into more higher order thinking. For example, the ‘how might?’ question involves them having to predict or create an outcome</w:t>
      </w:r>
      <w:r w:rsidR="00195B03">
        <w:t xml:space="preserve">, the highest order skill proposed by Bloom’s </w:t>
      </w:r>
      <w:r w:rsidR="00406D66">
        <w:t xml:space="preserve">updated </w:t>
      </w:r>
      <w:r w:rsidR="00195B03">
        <w:t>taxonomy (Anderson and Krathwohl 2001)</w:t>
      </w:r>
      <w:r w:rsidR="008B606E">
        <w:t xml:space="preserve">.  </w:t>
      </w:r>
      <w:r w:rsidR="00C17E62">
        <w:t xml:space="preserve">Chiles (2023) </w:t>
      </w:r>
      <w:r w:rsidR="00EE5312">
        <w:t>supports this</w:t>
      </w:r>
      <w:r w:rsidR="0055050F">
        <w:t xml:space="preserve"> and </w:t>
      </w:r>
      <w:r w:rsidR="00C17E62">
        <w:t>discusses the variation of questions that can be ask</w:t>
      </w:r>
      <w:r w:rsidR="00EE5312">
        <w:t>ed</w:t>
      </w:r>
      <w:r w:rsidR="0055050F">
        <w:t xml:space="preserve">, </w:t>
      </w:r>
      <w:r w:rsidR="00C17E62">
        <w:t>suggest</w:t>
      </w:r>
      <w:r w:rsidR="0055050F">
        <w:t>ing</w:t>
      </w:r>
      <w:r w:rsidR="00C17E62">
        <w:t xml:space="preserve"> that questioning should move from low order to higher order, </w:t>
      </w:r>
      <w:r w:rsidR="00195B03">
        <w:t>so that</w:t>
      </w:r>
      <w:r w:rsidR="00C17E62">
        <w:t xml:space="preserve"> thinking </w:t>
      </w:r>
      <w:r w:rsidR="00195B03">
        <w:t xml:space="preserve">changes </w:t>
      </w:r>
      <w:r w:rsidR="00C17E62">
        <w:t xml:space="preserve">from surface </w:t>
      </w:r>
      <w:r w:rsidR="0055050F">
        <w:t>level to</w:t>
      </w:r>
      <w:r w:rsidR="00C17E62">
        <w:t xml:space="preserve"> </w:t>
      </w:r>
      <w:r w:rsidR="0055050F">
        <w:t xml:space="preserve">a </w:t>
      </w:r>
      <w:r w:rsidR="00C17E62">
        <w:t xml:space="preserve">deeper level.  </w:t>
      </w:r>
    </w:p>
    <w:p w14:paraId="5FC51D39" w14:textId="6F1B85C1" w:rsidR="00776F8E" w:rsidRDefault="00CE3424" w:rsidP="00A552A7">
      <w:r>
        <w:t>When</w:t>
      </w:r>
      <w:r w:rsidR="00745EA7">
        <w:t xml:space="preserve"> the matrix was introduced</w:t>
      </w:r>
      <w:r>
        <w:t>,</w:t>
      </w:r>
      <w:r w:rsidR="00745EA7">
        <w:t xml:space="preserve"> the importance of learning to ask good questions was emphasised</w:t>
      </w:r>
      <w:r w:rsidR="006801CB">
        <w:t xml:space="preserve">.  </w:t>
      </w:r>
      <w:r w:rsidR="00213790">
        <w:t>Pupils</w:t>
      </w:r>
      <w:r w:rsidR="00D7381F">
        <w:t xml:space="preserve"> </w:t>
      </w:r>
      <w:r w:rsidR="00745EA7">
        <w:t>were split up into</w:t>
      </w:r>
      <w:r w:rsidR="00A552A7">
        <w:t xml:space="preserve"> small group</w:t>
      </w:r>
      <w:r w:rsidR="00745EA7">
        <w:t>s</w:t>
      </w:r>
      <w:r w:rsidR="00A552A7">
        <w:t xml:space="preserve"> of</w:t>
      </w:r>
      <w:r w:rsidR="00745EA7">
        <w:t xml:space="preserve"> three to four,</w:t>
      </w:r>
      <w:r w:rsidR="00A552A7">
        <w:t xml:space="preserve"> so they could work collaboratively</w:t>
      </w:r>
      <w:r>
        <w:t xml:space="preserve"> since </w:t>
      </w:r>
      <w:r w:rsidR="00AB5D15">
        <w:t xml:space="preserve">studies suggest that collaboration can improve and </w:t>
      </w:r>
      <w:r w:rsidR="00082BAF">
        <w:t>enrich learning</w:t>
      </w:r>
      <w:r w:rsidR="00AB5D15">
        <w:t xml:space="preserve"> </w:t>
      </w:r>
      <w:r w:rsidR="00AB5D15" w:rsidRPr="00AB5D15">
        <w:t xml:space="preserve">(Qureshi </w:t>
      </w:r>
      <w:r w:rsidR="00AB5D15" w:rsidRPr="00AB5D15">
        <w:rPr>
          <w:i/>
          <w:iCs/>
        </w:rPr>
        <w:t>et al</w:t>
      </w:r>
      <w:r w:rsidR="00AB5D15" w:rsidRPr="00AB5D15">
        <w:t xml:space="preserve"> 2023). </w:t>
      </w:r>
      <w:r w:rsidR="00745EA7">
        <w:t>The class had been learning about the ‘</w:t>
      </w:r>
      <w:r>
        <w:t>J</w:t>
      </w:r>
      <w:r w:rsidR="00745EA7">
        <w:t>ourney to be King’ in 1066 and so had prior knowledge of the</w:t>
      </w:r>
      <w:r w:rsidR="00A552A7">
        <w:t xml:space="preserve"> </w:t>
      </w:r>
      <w:r w:rsidR="00A552A7">
        <w:lastRenderedPageBreak/>
        <w:t>contenders to the throne</w:t>
      </w:r>
      <w:r w:rsidR="00D7381F">
        <w:t xml:space="preserve">, </w:t>
      </w:r>
      <w:r w:rsidR="00A552A7">
        <w:t>the Battle of Stamford Bridge</w:t>
      </w:r>
      <w:r w:rsidR="00D7381F">
        <w:t xml:space="preserve"> and the</w:t>
      </w:r>
      <w:r w:rsidR="00A552A7">
        <w:t xml:space="preserve"> difference</w:t>
      </w:r>
      <w:r w:rsidR="00D7381F">
        <w:t>s</w:t>
      </w:r>
      <w:r w:rsidR="00A552A7">
        <w:t xml:space="preserve"> between the Norman and Saxon armies </w:t>
      </w:r>
      <w:r>
        <w:t>prior to</w:t>
      </w:r>
      <w:r w:rsidR="00A552A7">
        <w:t xml:space="preserve"> the Battle of Hastings.  </w:t>
      </w:r>
      <w:r w:rsidR="00D7381F">
        <w:t xml:space="preserve">This was important because </w:t>
      </w:r>
      <w:r w:rsidR="00C644F0">
        <w:t>“</w:t>
      </w:r>
      <w:r w:rsidR="00D7381F">
        <w:t>…prior knowledge is an important component when asking powerful questions in the classroom</w:t>
      </w:r>
      <w:r w:rsidR="00C644F0">
        <w:t>”</w:t>
      </w:r>
      <w:r w:rsidR="00D7381F">
        <w:t xml:space="preserve"> (Chiles 2023:11).  </w:t>
      </w:r>
      <w:r w:rsidR="006F1F2E">
        <w:t>The focus area for question</w:t>
      </w:r>
      <w:r w:rsidR="00B054E8">
        <w:t>s</w:t>
      </w:r>
      <w:r w:rsidR="006F1F2E">
        <w:t xml:space="preserve"> was also introduced to pupils in Muhamad and Mat Noor’s (2021) study before pupils constructed questions.  </w:t>
      </w:r>
      <w:r w:rsidR="0098463E">
        <w:t>T</w:t>
      </w:r>
      <w:r w:rsidR="006F1F2E">
        <w:t>he</w:t>
      </w:r>
      <w:r w:rsidR="00A552A7">
        <w:t xml:space="preserve"> questions </w:t>
      </w:r>
      <w:r w:rsidR="006F1F2E">
        <w:t>pupils</w:t>
      </w:r>
      <w:r w:rsidR="00A552A7">
        <w:t xml:space="preserve"> </w:t>
      </w:r>
      <w:r w:rsidR="00D7381F">
        <w:t xml:space="preserve">were asked to </w:t>
      </w:r>
      <w:r w:rsidR="00745EA7">
        <w:t>generate</w:t>
      </w:r>
      <w:r w:rsidR="00A552A7">
        <w:t xml:space="preserve"> </w:t>
      </w:r>
      <w:r w:rsidR="0098463E">
        <w:t xml:space="preserve">in the intervention </w:t>
      </w:r>
      <w:r w:rsidR="00A552A7">
        <w:t xml:space="preserve">were based on the difference in the </w:t>
      </w:r>
      <w:r w:rsidR="0098463E">
        <w:t xml:space="preserve">Norman and Saxon </w:t>
      </w:r>
      <w:r w:rsidR="00A552A7">
        <w:t xml:space="preserve">armies who </w:t>
      </w:r>
      <w:r w:rsidR="0098463E">
        <w:t>fought</w:t>
      </w:r>
      <w:r w:rsidR="00A552A7">
        <w:t xml:space="preserve"> at the Battle of Hastings</w:t>
      </w:r>
      <w:r w:rsidR="00D7410D">
        <w:t xml:space="preserve"> and potential outcomes </w:t>
      </w:r>
      <w:r w:rsidR="0098463E">
        <w:t xml:space="preserve">of </w:t>
      </w:r>
      <w:r w:rsidR="00D7410D">
        <w:t>the battle</w:t>
      </w:r>
      <w:r w:rsidR="00A552A7">
        <w:t xml:space="preserve">. </w:t>
      </w:r>
    </w:p>
    <w:p w14:paraId="6686C03B" w14:textId="77777777" w:rsidR="00E00309" w:rsidRDefault="00E00309" w:rsidP="00A552A7">
      <w:pPr>
        <w:rPr>
          <w:b/>
          <w:bCs/>
          <w:u w:val="single"/>
        </w:rPr>
      </w:pPr>
    </w:p>
    <w:p w14:paraId="1870933B" w14:textId="5A8986B3" w:rsidR="00776F8E" w:rsidRPr="00776F8E" w:rsidRDefault="00776F8E" w:rsidP="00A552A7">
      <w:pPr>
        <w:rPr>
          <w:b/>
          <w:bCs/>
          <w:u w:val="single"/>
        </w:rPr>
      </w:pPr>
      <w:r w:rsidRPr="00776F8E">
        <w:rPr>
          <w:b/>
          <w:bCs/>
          <w:noProof/>
          <w:u w:val="single"/>
        </w:rPr>
        <w:drawing>
          <wp:anchor distT="0" distB="0" distL="114300" distR="114300" simplePos="0" relativeHeight="251663360" behindDoc="0" locked="0" layoutInCell="1" allowOverlap="1" wp14:anchorId="60560E32" wp14:editId="1F4FC8AB">
            <wp:simplePos x="0" y="0"/>
            <wp:positionH relativeFrom="margin">
              <wp:align>center</wp:align>
            </wp:positionH>
            <wp:positionV relativeFrom="paragraph">
              <wp:posOffset>512445</wp:posOffset>
            </wp:positionV>
            <wp:extent cx="5731510" cy="3223895"/>
            <wp:effectExtent l="133350" t="133350" r="135890" b="128905"/>
            <wp:wrapThrough wrapText="bothSides">
              <wp:wrapPolygon edited="0">
                <wp:start x="-287" y="-893"/>
                <wp:lineTo x="-503" y="-766"/>
                <wp:lineTo x="-503" y="21443"/>
                <wp:lineTo x="-359" y="22208"/>
                <wp:lineTo x="-287" y="22336"/>
                <wp:lineTo x="21825" y="22336"/>
                <wp:lineTo x="22040" y="21698"/>
                <wp:lineTo x="22040" y="1276"/>
                <wp:lineTo x="21825" y="-638"/>
                <wp:lineTo x="21825" y="-893"/>
                <wp:lineTo x="-287" y="-893"/>
              </wp:wrapPolygon>
            </wp:wrapThrough>
            <wp:docPr id="1176427975" name="Picture 1" descr="A board with many sticky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427975" name="Picture 1" descr="A board with many sticky not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effectLst>
                      <a:glow rad="127000">
                        <a:srgbClr val="00B0F0"/>
                      </a:glow>
                    </a:effectLst>
                  </pic:spPr>
                </pic:pic>
              </a:graphicData>
            </a:graphic>
          </wp:anchor>
        </w:drawing>
      </w:r>
      <w:r w:rsidRPr="00776F8E">
        <w:rPr>
          <w:b/>
          <w:bCs/>
          <w:u w:val="single"/>
        </w:rPr>
        <w:t xml:space="preserve">SLIDE </w:t>
      </w:r>
      <w:r w:rsidR="00E00309">
        <w:rPr>
          <w:b/>
          <w:bCs/>
          <w:u w:val="single"/>
        </w:rPr>
        <w:t>4</w:t>
      </w:r>
      <w:r w:rsidRPr="00776F8E">
        <w:rPr>
          <w:b/>
          <w:bCs/>
          <w:u w:val="single"/>
        </w:rPr>
        <w:t xml:space="preserve">: Part </w:t>
      </w:r>
      <w:r w:rsidR="0055050F">
        <w:rPr>
          <w:b/>
          <w:bCs/>
          <w:u w:val="single"/>
        </w:rPr>
        <w:t>two</w:t>
      </w:r>
      <w:r w:rsidR="00745EA7">
        <w:rPr>
          <w:b/>
          <w:bCs/>
          <w:u w:val="single"/>
        </w:rPr>
        <w:t xml:space="preserve"> of the intervention</w:t>
      </w:r>
    </w:p>
    <w:p w14:paraId="0F9A3731" w14:textId="77C4162A" w:rsidR="00110A79" w:rsidRDefault="0013515C" w:rsidP="00D512EC">
      <w:r>
        <w:t xml:space="preserve">Part two of the intervention involved the pupils working collaboratively to generate their own questions.  </w:t>
      </w:r>
      <w:r w:rsidR="00A552A7">
        <w:t>Initially the pupils struggled</w:t>
      </w:r>
      <w:r w:rsidR="007F5D6F">
        <w:t xml:space="preserve"> to generate questions</w:t>
      </w:r>
      <w:r w:rsidR="00A552A7">
        <w:t xml:space="preserve">, which </w:t>
      </w:r>
      <w:r w:rsidR="007F5D6F">
        <w:t xml:space="preserve">was </w:t>
      </w:r>
      <w:r w:rsidR="00A552A7">
        <w:t>expected</w:t>
      </w:r>
      <w:r w:rsidR="00871851">
        <w:t xml:space="preserve"> since it was a new skill</w:t>
      </w:r>
      <w:r w:rsidR="001924FE">
        <w:t>.</w:t>
      </w:r>
      <w:r w:rsidR="006F1F2E">
        <w:t xml:space="preserve"> </w:t>
      </w:r>
      <w:r w:rsidR="00C644F0">
        <w:t>“</w:t>
      </w:r>
      <w:r w:rsidR="001924FE">
        <w:t>Generating investigable questions is not a simple task as it requires critical thinking skills</w:t>
      </w:r>
      <w:r w:rsidR="00C644F0">
        <w:t>”</w:t>
      </w:r>
      <w:r w:rsidR="001924FE">
        <w:t xml:space="preserve"> (</w:t>
      </w:r>
      <w:r w:rsidR="001924FE" w:rsidRPr="005C188F">
        <w:rPr>
          <w:rFonts w:asciiTheme="minorHAnsi" w:hAnsiTheme="minorHAnsi" w:cstheme="minorHAnsi"/>
        </w:rPr>
        <w:t xml:space="preserve">Muhamad </w:t>
      </w:r>
      <w:r w:rsidR="001924FE">
        <w:rPr>
          <w:rFonts w:asciiTheme="minorHAnsi" w:hAnsiTheme="minorHAnsi" w:cstheme="minorHAnsi"/>
        </w:rPr>
        <w:t xml:space="preserve">and </w:t>
      </w:r>
      <w:r w:rsidR="001924FE" w:rsidRPr="005C188F">
        <w:rPr>
          <w:rFonts w:asciiTheme="minorHAnsi" w:hAnsiTheme="minorHAnsi" w:cstheme="minorHAnsi"/>
        </w:rPr>
        <w:t>Mat Noor 2021</w:t>
      </w:r>
      <w:r w:rsidR="001924FE">
        <w:rPr>
          <w:rFonts w:asciiTheme="minorHAnsi" w:hAnsiTheme="minorHAnsi" w:cstheme="minorHAnsi"/>
        </w:rPr>
        <w:t xml:space="preserve">: 9).  </w:t>
      </w:r>
      <w:r w:rsidR="00976ACE">
        <w:t>P</w:t>
      </w:r>
      <w:r>
        <w:t xml:space="preserve">raise was used to support </w:t>
      </w:r>
      <w:r w:rsidR="00E00309">
        <w:t>pupils,</w:t>
      </w:r>
      <w:r>
        <w:t xml:space="preserve"> and this </w:t>
      </w:r>
      <w:r w:rsidR="00E03C0A">
        <w:t>encouraged the</w:t>
      </w:r>
      <w:r w:rsidR="00976ACE">
        <w:t>m</w:t>
      </w:r>
      <w:r w:rsidR="00E03C0A">
        <w:t xml:space="preserve"> to persevere. </w:t>
      </w:r>
      <w:r w:rsidR="003D2477">
        <w:t xml:space="preserve">This was particularly important with a small number of lower ability pupils who found it quite challenging and lost interest quite quickly.  </w:t>
      </w:r>
      <w:r w:rsidR="00E03C0A">
        <w:t>Stokhof</w:t>
      </w:r>
      <w:r w:rsidR="008A5E7E">
        <w:t xml:space="preserve"> (2017) </w:t>
      </w:r>
      <w:r w:rsidR="00976ACE">
        <w:t xml:space="preserve">agrees that </w:t>
      </w:r>
      <w:r w:rsidR="00E03C0A">
        <w:t>creating</w:t>
      </w:r>
      <w:r w:rsidR="001924FE">
        <w:t xml:space="preserve"> a supportive atmosphere in the classroom where pupils could feel confident generating questions</w:t>
      </w:r>
      <w:r w:rsidR="00E03C0A">
        <w:t xml:space="preserve"> is an important part of the process. </w:t>
      </w:r>
    </w:p>
    <w:p w14:paraId="03D151EC" w14:textId="0C45456E" w:rsidR="00D512EC" w:rsidRDefault="00C67BA0" w:rsidP="00D512EC">
      <w:r>
        <w:t>Progress varied, however</w:t>
      </w:r>
      <w:r w:rsidR="00943A9F">
        <w:t xml:space="preserve"> </w:t>
      </w:r>
      <w:r w:rsidR="00D512EC">
        <w:t xml:space="preserve">all the groups </w:t>
      </w:r>
      <w:r w:rsidR="00A552A7">
        <w:t>developed interesting questions</w:t>
      </w:r>
      <w:r w:rsidR="005D0CED">
        <w:t xml:space="preserve">.  </w:t>
      </w:r>
      <w:r w:rsidR="00911077">
        <w:t>Some</w:t>
      </w:r>
      <w:r w:rsidR="002A60F2">
        <w:t xml:space="preserve"> questions were lower order, such as ‘how many people died?’ but </w:t>
      </w:r>
      <w:r w:rsidR="005D0CED">
        <w:t xml:space="preserve">all groups </w:t>
      </w:r>
      <w:r w:rsidR="00233439">
        <w:t>moved to more high order thinking, asking questions such as ‘</w:t>
      </w:r>
      <w:r w:rsidR="00911077">
        <w:t>What might have happened if both King’s died</w:t>
      </w:r>
      <w:r w:rsidR="00233439">
        <w:t xml:space="preserve">?’    </w:t>
      </w:r>
      <w:r w:rsidR="002A60F2">
        <w:t xml:space="preserve">This </w:t>
      </w:r>
      <w:r w:rsidR="00CE3424">
        <w:t>supports</w:t>
      </w:r>
      <w:r w:rsidR="00233439">
        <w:t xml:space="preserve"> </w:t>
      </w:r>
      <w:r w:rsidR="002A60F2">
        <w:t xml:space="preserve">Chiles (2023) </w:t>
      </w:r>
      <w:r w:rsidR="008C1386">
        <w:t>belief that</w:t>
      </w:r>
      <w:r w:rsidR="002A60F2">
        <w:t xml:space="preserve"> </w:t>
      </w:r>
      <w:r w:rsidR="008C1386">
        <w:t>questioning should vary and move from low order to higher order</w:t>
      </w:r>
      <w:r w:rsidR="00233439">
        <w:t xml:space="preserve">.  </w:t>
      </w:r>
      <w:r w:rsidR="00D512EC">
        <w:t xml:space="preserve">Once questions started to be asked it </w:t>
      </w:r>
      <w:r w:rsidR="00E00309">
        <w:t>created</w:t>
      </w:r>
      <w:r w:rsidR="00D512EC">
        <w:t xml:space="preserve"> a domino effect in the classroom</w:t>
      </w:r>
      <w:r w:rsidR="00A25585">
        <w:t>; t</w:t>
      </w:r>
      <w:r w:rsidR="00943893">
        <w:t xml:space="preserve">he more questions asked the more questions it prompted.  </w:t>
      </w:r>
      <w:r w:rsidR="00911077">
        <w:t>This confirmed the idea that</w:t>
      </w:r>
      <w:r w:rsidR="00943893">
        <w:t xml:space="preserve"> </w:t>
      </w:r>
      <w:r w:rsidR="007B31EB">
        <w:t>“</w:t>
      </w:r>
      <w:r w:rsidR="00D512EC">
        <w:t>asking powerful questions evokes more questions</w:t>
      </w:r>
      <w:r w:rsidR="00943893">
        <w:t>.</w:t>
      </w:r>
      <w:r w:rsidR="007B31EB">
        <w:t>”</w:t>
      </w:r>
      <w:r w:rsidR="00D512EC">
        <w:t xml:space="preserve"> </w:t>
      </w:r>
      <w:r w:rsidR="00943893">
        <w:t xml:space="preserve">(Vogt </w:t>
      </w:r>
      <w:r w:rsidR="00943893" w:rsidRPr="00E00309">
        <w:rPr>
          <w:i/>
          <w:iCs/>
        </w:rPr>
        <w:t>et al</w:t>
      </w:r>
      <w:r w:rsidR="00943893">
        <w:t xml:space="preserve"> 2003</w:t>
      </w:r>
      <w:r w:rsidR="00E00309">
        <w:t xml:space="preserve">: </w:t>
      </w:r>
      <w:r w:rsidR="00943893">
        <w:t>4)</w:t>
      </w:r>
      <w:r w:rsidR="002C6D72">
        <w:t xml:space="preserve">.  </w:t>
      </w:r>
    </w:p>
    <w:p w14:paraId="05647972" w14:textId="4CEF2FD0" w:rsidR="003D2477" w:rsidRDefault="008E02F6" w:rsidP="003D2477">
      <w:r>
        <w:t>Collaboration</w:t>
      </w:r>
      <w:r w:rsidR="00D512EC">
        <w:t xml:space="preserve"> was an important factor</w:t>
      </w:r>
      <w:r w:rsidR="00A25585">
        <w:t xml:space="preserve"> in the intervention</w:t>
      </w:r>
      <w:r w:rsidR="00D512EC">
        <w:t>.  Pupils were able to discuss and support each other</w:t>
      </w:r>
      <w:r w:rsidR="00B06AB6">
        <w:t xml:space="preserve"> and questions </w:t>
      </w:r>
      <w:r w:rsidR="00E00309">
        <w:t>promoted</w:t>
      </w:r>
      <w:r w:rsidR="00B06AB6">
        <w:t xml:space="preserve"> social interaction in the classroom (Chiles 2023:29).  </w:t>
      </w:r>
      <w:r w:rsidR="001D3594">
        <w:t xml:space="preserve">The more </w:t>
      </w:r>
      <w:r w:rsidR="001D3594">
        <w:lastRenderedPageBreak/>
        <w:t xml:space="preserve">discussion that took place, the better the questions became supporting </w:t>
      </w:r>
      <w:r w:rsidR="00D512EC">
        <w:t>Ch</w:t>
      </w:r>
      <w:r w:rsidR="00A552A7">
        <w:t>in</w:t>
      </w:r>
      <w:r w:rsidR="001D3594">
        <w:t>’s</w:t>
      </w:r>
      <w:r w:rsidR="00A552A7">
        <w:t xml:space="preserve"> </w:t>
      </w:r>
      <w:r w:rsidR="001D3594">
        <w:t>(2002) idea that group work and collaboration enable pupils to ask wonderment questions and leads to them discussing ideas at a higher conceptual level.</w:t>
      </w:r>
      <w:r w:rsidR="00D512EC">
        <w:t xml:space="preserve"> </w:t>
      </w:r>
      <w:r w:rsidR="001D3594">
        <w:t xml:space="preserve"> </w:t>
      </w:r>
      <w:r w:rsidR="002C6D72">
        <w:t>For example, one question asked was ‘Why might Harold have chosen war instead of peace?’</w:t>
      </w:r>
      <w:r w:rsidR="00BC5625">
        <w:t xml:space="preserve"> </w:t>
      </w:r>
      <w:r w:rsidR="002C6D72">
        <w:t xml:space="preserve">  </w:t>
      </w:r>
    </w:p>
    <w:p w14:paraId="002077FE" w14:textId="1C20ECBD" w:rsidR="00D512EC" w:rsidRDefault="00E00309" w:rsidP="00D512EC">
      <w:r>
        <w:t xml:space="preserve">The teacher </w:t>
      </w:r>
      <w:r w:rsidR="001D3594">
        <w:t>acted as</w:t>
      </w:r>
      <w:r>
        <w:t xml:space="preserve"> the</w:t>
      </w:r>
      <w:r w:rsidR="007F5D6F">
        <w:t xml:space="preserve"> facilitator in the classroom, </w:t>
      </w:r>
      <w:r>
        <w:t>encouraging</w:t>
      </w:r>
      <w:r w:rsidR="007F5D6F">
        <w:t xml:space="preserve"> pupils to ask good quality questions rather than a large </w:t>
      </w:r>
      <w:r w:rsidR="00B06AB6">
        <w:t>volume</w:t>
      </w:r>
      <w:r w:rsidR="001D3594">
        <w:t>, this idea is supported by</w:t>
      </w:r>
      <w:r w:rsidR="007F5D6F">
        <w:t xml:space="preserve"> </w:t>
      </w:r>
      <w:r w:rsidR="00877AD8">
        <w:t xml:space="preserve">The </w:t>
      </w:r>
      <w:r w:rsidR="007F5D6F">
        <w:t>Great Teacher Toolkit (2020)</w:t>
      </w:r>
      <w:r w:rsidR="001D3594">
        <w:t>.  Whilst the GTT (2020) is</w:t>
      </w:r>
      <w:r w:rsidR="00877AD8">
        <w:t xml:space="preserve"> aimed at teachers, the same principle can be </w:t>
      </w:r>
      <w:r>
        <w:t>applied to</w:t>
      </w:r>
      <w:r w:rsidR="00877AD8">
        <w:t xml:space="preserve"> pupils.  </w:t>
      </w:r>
      <w:r w:rsidR="00DD7F17">
        <w:t xml:space="preserve">Gall </w:t>
      </w:r>
      <w:r w:rsidR="00B90DD2">
        <w:t xml:space="preserve">(1970) </w:t>
      </w:r>
      <w:r w:rsidR="001D3594">
        <w:t>also believes</w:t>
      </w:r>
      <w:r w:rsidR="00D512EC">
        <w:t xml:space="preserve"> that q</w:t>
      </w:r>
      <w:r w:rsidR="00DD7F17">
        <w:t>uality is better than quantity</w:t>
      </w:r>
      <w:r w:rsidR="00D512EC">
        <w:t>.  Therefore</w:t>
      </w:r>
      <w:r w:rsidR="00B06AB6">
        <w:t>,</w:t>
      </w:r>
      <w:r w:rsidR="00D512EC">
        <w:t xml:space="preserve"> </w:t>
      </w:r>
      <w:r w:rsidR="00BC5625">
        <w:t xml:space="preserve">there is evidence here that </w:t>
      </w:r>
      <w:r w:rsidR="00CE3424">
        <w:t xml:space="preserve">pupils </w:t>
      </w:r>
      <w:r w:rsidR="00BC5625">
        <w:t xml:space="preserve">need to be taught to ask questions </w:t>
      </w:r>
      <w:r w:rsidR="00D512EC">
        <w:t>effectively, in the same way teachers are</w:t>
      </w:r>
      <w:r w:rsidR="00CE3424">
        <w:t>.</w:t>
      </w:r>
      <w:r w:rsidR="001E10D7">
        <w:t xml:space="preserve">  </w:t>
      </w:r>
    </w:p>
    <w:p w14:paraId="1E2CB4AD" w14:textId="77777777" w:rsidR="002C6D72" w:rsidRDefault="002C6D72">
      <w:pPr>
        <w:rPr>
          <w:b/>
          <w:bCs/>
          <w:u w:val="single"/>
        </w:rPr>
      </w:pPr>
    </w:p>
    <w:p w14:paraId="57A0A2FD" w14:textId="251A5BE6" w:rsidR="00A42B1B" w:rsidRPr="00A42B1B" w:rsidRDefault="00A42B1B">
      <w:pPr>
        <w:rPr>
          <w:b/>
          <w:bCs/>
          <w:u w:val="single"/>
        </w:rPr>
      </w:pPr>
      <w:r w:rsidRPr="00A42B1B">
        <w:rPr>
          <w:b/>
          <w:bCs/>
          <w:noProof/>
          <w:u w:val="single"/>
        </w:rPr>
        <w:drawing>
          <wp:anchor distT="0" distB="0" distL="114300" distR="114300" simplePos="0" relativeHeight="251665408" behindDoc="0" locked="0" layoutInCell="1" allowOverlap="1" wp14:anchorId="578461D5" wp14:editId="7F445440">
            <wp:simplePos x="0" y="0"/>
            <wp:positionH relativeFrom="margin">
              <wp:align>center</wp:align>
            </wp:positionH>
            <wp:positionV relativeFrom="paragraph">
              <wp:posOffset>450215</wp:posOffset>
            </wp:positionV>
            <wp:extent cx="5731510" cy="3223895"/>
            <wp:effectExtent l="133350" t="133350" r="135890" b="128905"/>
            <wp:wrapThrough wrapText="bothSides">
              <wp:wrapPolygon edited="0">
                <wp:start x="-287" y="-893"/>
                <wp:lineTo x="-503" y="-766"/>
                <wp:lineTo x="-503" y="21443"/>
                <wp:lineTo x="-359" y="22208"/>
                <wp:lineTo x="-287" y="22336"/>
                <wp:lineTo x="21825" y="22336"/>
                <wp:lineTo x="22040" y="21698"/>
                <wp:lineTo x="22040" y="1276"/>
                <wp:lineTo x="21825" y="-638"/>
                <wp:lineTo x="21825" y="-893"/>
                <wp:lineTo x="-287" y="-893"/>
              </wp:wrapPolygon>
            </wp:wrapThrough>
            <wp:docPr id="1049362861" name="Picture 1" descr="A white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62861" name="Picture 1" descr="A whiteboard with writing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effectLst>
                      <a:glow rad="127000">
                        <a:srgbClr val="00B0F0"/>
                      </a:glow>
                    </a:effectLst>
                  </pic:spPr>
                </pic:pic>
              </a:graphicData>
            </a:graphic>
          </wp:anchor>
        </w:drawing>
      </w:r>
      <w:r w:rsidRPr="00A42B1B">
        <w:rPr>
          <w:b/>
          <w:bCs/>
          <w:u w:val="single"/>
        </w:rPr>
        <w:t>SLIDE</w:t>
      </w:r>
      <w:r w:rsidR="007F6062">
        <w:rPr>
          <w:b/>
          <w:bCs/>
          <w:u w:val="single"/>
        </w:rPr>
        <w:t>S</w:t>
      </w:r>
      <w:r w:rsidRPr="00A42B1B">
        <w:rPr>
          <w:b/>
          <w:bCs/>
          <w:u w:val="single"/>
        </w:rPr>
        <w:t xml:space="preserve"> </w:t>
      </w:r>
      <w:r w:rsidR="007F6062">
        <w:rPr>
          <w:b/>
          <w:bCs/>
          <w:u w:val="single"/>
        </w:rPr>
        <w:t>5 and 6</w:t>
      </w:r>
      <w:r w:rsidRPr="00A42B1B">
        <w:rPr>
          <w:b/>
          <w:bCs/>
          <w:u w:val="single"/>
        </w:rPr>
        <w:t xml:space="preserve">: Part </w:t>
      </w:r>
      <w:r w:rsidR="007F6062">
        <w:rPr>
          <w:b/>
          <w:bCs/>
          <w:u w:val="single"/>
        </w:rPr>
        <w:t>three and four</w:t>
      </w:r>
      <w:r w:rsidR="00745EA7">
        <w:rPr>
          <w:b/>
          <w:bCs/>
          <w:u w:val="single"/>
        </w:rPr>
        <w:t xml:space="preserve"> of the intervention</w:t>
      </w:r>
    </w:p>
    <w:p w14:paraId="00426A92" w14:textId="6994B309" w:rsidR="00650A54" w:rsidRDefault="00B06AB6">
      <w:r>
        <w:t>In part three of the intervention, each group wrote their best question(s) on the whiteboard.</w:t>
      </w:r>
      <w:r w:rsidR="00DA55DF">
        <w:t xml:space="preserve">  </w:t>
      </w:r>
      <w:r>
        <w:t xml:space="preserve">There was a </w:t>
      </w:r>
      <w:r w:rsidR="002C6D72">
        <w:t xml:space="preserve">class </w:t>
      </w:r>
      <w:r>
        <w:t xml:space="preserve">discussion on which question was best, </w:t>
      </w:r>
      <w:r w:rsidR="007F6062">
        <w:t xml:space="preserve">and </w:t>
      </w:r>
      <w:r>
        <w:t xml:space="preserve">which question would allow pupils to </w:t>
      </w:r>
      <w:r w:rsidR="002C6D72">
        <w:t>develop</w:t>
      </w:r>
      <w:r>
        <w:t xml:space="preserve"> an extended answer. </w:t>
      </w:r>
      <w:r w:rsidR="003333D5">
        <w:t>M</w:t>
      </w:r>
      <w:r w:rsidR="003333D5" w:rsidRPr="005C188F">
        <w:rPr>
          <w:rFonts w:asciiTheme="minorHAnsi" w:hAnsiTheme="minorHAnsi" w:cstheme="minorHAnsi"/>
        </w:rPr>
        <w:t xml:space="preserve">uhamad </w:t>
      </w:r>
      <w:r w:rsidR="003333D5">
        <w:rPr>
          <w:rFonts w:asciiTheme="minorHAnsi" w:hAnsiTheme="minorHAnsi" w:cstheme="minorHAnsi"/>
        </w:rPr>
        <w:t xml:space="preserve">and </w:t>
      </w:r>
      <w:r w:rsidR="003333D5" w:rsidRPr="005C188F">
        <w:rPr>
          <w:rFonts w:asciiTheme="minorHAnsi" w:hAnsiTheme="minorHAnsi" w:cstheme="minorHAnsi"/>
        </w:rPr>
        <w:t xml:space="preserve">Mat Noor </w:t>
      </w:r>
      <w:r w:rsidR="003333D5">
        <w:rPr>
          <w:rFonts w:asciiTheme="minorHAnsi" w:hAnsiTheme="minorHAnsi" w:cstheme="minorHAnsi"/>
        </w:rPr>
        <w:t>(</w:t>
      </w:r>
      <w:r w:rsidR="003333D5" w:rsidRPr="005C188F">
        <w:rPr>
          <w:rFonts w:asciiTheme="minorHAnsi" w:hAnsiTheme="minorHAnsi" w:cstheme="minorHAnsi"/>
        </w:rPr>
        <w:t>2021</w:t>
      </w:r>
      <w:r w:rsidR="003333D5">
        <w:rPr>
          <w:rFonts w:asciiTheme="minorHAnsi" w:hAnsiTheme="minorHAnsi" w:cstheme="minorHAnsi"/>
        </w:rPr>
        <w:t xml:space="preserve">) note that enquiry questions can be identified via group discussions.  </w:t>
      </w:r>
      <w:r w:rsidR="00C915DD" w:rsidRPr="00324965">
        <w:t xml:space="preserve">During this phase, pupils </w:t>
      </w:r>
      <w:r w:rsidR="00324965" w:rsidRPr="00324965">
        <w:t xml:space="preserve">from each group </w:t>
      </w:r>
      <w:r w:rsidR="00C915DD" w:rsidRPr="00324965">
        <w:t>were eager to share the</w:t>
      </w:r>
      <w:r w:rsidR="00650A54">
        <w:t>ir</w:t>
      </w:r>
      <w:r w:rsidR="00C915DD" w:rsidRPr="00324965">
        <w:t xml:space="preserve"> questions </w:t>
      </w:r>
      <w:r w:rsidR="00673109">
        <w:t>and p</w:t>
      </w:r>
      <w:r w:rsidR="00324965" w:rsidRPr="00324965">
        <w:t xml:space="preserve">raise </w:t>
      </w:r>
      <w:r w:rsidR="00673109">
        <w:t xml:space="preserve">encouraged participation in </w:t>
      </w:r>
      <w:r w:rsidR="00650A54">
        <w:t xml:space="preserve">the </w:t>
      </w:r>
      <w:r w:rsidR="00673109">
        <w:t>discussion</w:t>
      </w:r>
      <w:r w:rsidR="00324965" w:rsidRPr="00324965">
        <w:t xml:space="preserve">.  </w:t>
      </w:r>
      <w:r w:rsidR="00673109">
        <w:t>The</w:t>
      </w:r>
      <w:r w:rsidR="00324965" w:rsidRPr="00324965">
        <w:t xml:space="preserve"> link between building confidence in questioning and participation in the discussion, which Mustapha </w:t>
      </w:r>
      <w:r w:rsidR="00324965" w:rsidRPr="00324965">
        <w:rPr>
          <w:i/>
          <w:iCs/>
        </w:rPr>
        <w:t>et al</w:t>
      </w:r>
      <w:r w:rsidR="00324965" w:rsidRPr="00324965">
        <w:t xml:space="preserve"> (</w:t>
      </w:r>
      <w:r w:rsidR="00324965">
        <w:t>2010</w:t>
      </w:r>
      <w:r w:rsidR="00324965" w:rsidRPr="00324965">
        <w:t xml:space="preserve">) suggest </w:t>
      </w:r>
      <w:r w:rsidR="00673109">
        <w:t>was supported</w:t>
      </w:r>
      <w:r w:rsidR="00324965" w:rsidRPr="00324965">
        <w:t xml:space="preserve">.  Furthermore, </w:t>
      </w:r>
      <w:r w:rsidR="00650A54">
        <w:t>the</w:t>
      </w:r>
      <w:r w:rsidR="00324965" w:rsidRPr="00324965">
        <w:t xml:space="preserve"> </w:t>
      </w:r>
      <w:r w:rsidR="00C644F0">
        <w:t>“</w:t>
      </w:r>
      <w:r w:rsidR="00324965" w:rsidRPr="00324965">
        <w:t>questioning culture</w:t>
      </w:r>
      <w:r w:rsidR="00C644F0">
        <w:t>”</w:t>
      </w:r>
      <w:r w:rsidR="00324965" w:rsidRPr="00324965">
        <w:t xml:space="preserve"> </w:t>
      </w:r>
      <w:r w:rsidR="00CE3424">
        <w:t>described</w:t>
      </w:r>
      <w:r w:rsidR="00324965" w:rsidRPr="00324965">
        <w:t xml:space="preserve"> by C</w:t>
      </w:r>
      <w:r w:rsidR="00673109">
        <w:t>h</w:t>
      </w:r>
      <w:r w:rsidR="00324965" w:rsidRPr="00324965">
        <w:t>iles (2023) although in its early days was being fostered in the classroom</w:t>
      </w:r>
      <w:r w:rsidR="00324965" w:rsidRPr="00650A54">
        <w:t xml:space="preserve">. </w:t>
      </w:r>
    </w:p>
    <w:p w14:paraId="00000019" w14:textId="3075F578" w:rsidR="00F31FFB" w:rsidRDefault="00CE3424">
      <w:r>
        <w:t>D</w:t>
      </w:r>
      <w:r w:rsidR="00650A54">
        <w:t xml:space="preserve">iscussion led to debate on which </w:t>
      </w:r>
      <w:r w:rsidR="00DA55DF">
        <w:t xml:space="preserve">questions were more higher order thinking and would allow for more extended thinking/ answers.  This has comparisons with Muhamed and Mat Door’s (2021) study where they classified the questions pupils generated into investigable and non-investigable.  </w:t>
      </w:r>
      <w:r w:rsidR="00650A54">
        <w:t xml:space="preserve">By the end of the discussion, the </w:t>
      </w:r>
      <w:r w:rsidR="00DA55DF">
        <w:t xml:space="preserve">question decided upon </w:t>
      </w:r>
      <w:r w:rsidR="00FD0726">
        <w:t xml:space="preserve">as a class </w:t>
      </w:r>
      <w:r w:rsidR="00DA55DF">
        <w:t xml:space="preserve">was ‘Why might William’s army be better than Harold’s?’  </w:t>
      </w:r>
    </w:p>
    <w:p w14:paraId="682B6621" w14:textId="392367AA" w:rsidR="003D17C6" w:rsidRDefault="003D17C6">
      <w:r>
        <w:rPr>
          <w:noProof/>
        </w:rPr>
        <w:lastRenderedPageBreak/>
        <w:drawing>
          <wp:anchor distT="0" distB="0" distL="114300" distR="114300" simplePos="0" relativeHeight="251667456" behindDoc="1" locked="0" layoutInCell="1" allowOverlap="1" wp14:anchorId="49DEE159" wp14:editId="5642B1B4">
            <wp:simplePos x="0" y="0"/>
            <wp:positionH relativeFrom="margin">
              <wp:posOffset>63661</wp:posOffset>
            </wp:positionH>
            <wp:positionV relativeFrom="paragraph">
              <wp:posOffset>133575</wp:posOffset>
            </wp:positionV>
            <wp:extent cx="5731510" cy="3223895"/>
            <wp:effectExtent l="133350" t="133350" r="135890" b="128905"/>
            <wp:wrapThrough wrapText="bothSides">
              <wp:wrapPolygon edited="0">
                <wp:start x="-287" y="-893"/>
                <wp:lineTo x="-503" y="-766"/>
                <wp:lineTo x="-503" y="21443"/>
                <wp:lineTo x="-359" y="22208"/>
                <wp:lineTo x="-287" y="22336"/>
                <wp:lineTo x="21825" y="22336"/>
                <wp:lineTo x="22040" y="21698"/>
                <wp:lineTo x="22040" y="1276"/>
                <wp:lineTo x="21825" y="-638"/>
                <wp:lineTo x="21825" y="-893"/>
                <wp:lineTo x="-287" y="-893"/>
              </wp:wrapPolygon>
            </wp:wrapThrough>
            <wp:docPr id="1115373317" name="Picture 1" descr="A close-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73317" name="Picture 1" descr="A close-up of a noteboo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effectLst>
                      <a:glow rad="127000">
                        <a:srgbClr val="00B0F0"/>
                      </a:glow>
                    </a:effectLst>
                  </pic:spPr>
                </pic:pic>
              </a:graphicData>
            </a:graphic>
          </wp:anchor>
        </w:drawing>
      </w:r>
      <w:r w:rsidR="007E24E6">
        <w:t xml:space="preserve">The structure of the answer was </w:t>
      </w:r>
      <w:r w:rsidR="00FE59B8">
        <w:t>discussed,</w:t>
      </w:r>
      <w:r w:rsidR="007E24E6">
        <w:t xml:space="preserve"> and pupils drew a table to plan their answer. Sentence starters and connectives were offered to support </w:t>
      </w:r>
      <w:r w:rsidR="003E3B4E">
        <w:t>pupils</w:t>
      </w:r>
      <w:r w:rsidR="007E24E6">
        <w:t xml:space="preserve">. The answers were in </w:t>
      </w:r>
      <w:r w:rsidR="00FE59B8">
        <w:t>most</w:t>
      </w:r>
      <w:r w:rsidR="007E24E6">
        <w:t xml:space="preserve"> cases detailed and contained good facts about the two armies</w:t>
      </w:r>
      <w:r w:rsidR="00C44BA2">
        <w:t xml:space="preserve"> (as shown in the slide)</w:t>
      </w:r>
      <w:r w:rsidR="007E24E6">
        <w:t>. The time spen</w:t>
      </w:r>
      <w:r w:rsidR="00C44BA2">
        <w:t>t</w:t>
      </w:r>
      <w:r w:rsidR="007E24E6">
        <w:t xml:space="preserve"> engaging with information about the two armies so they could think of questions, </w:t>
      </w:r>
      <w:r w:rsidR="00E361B3">
        <w:t xml:space="preserve">and the collaboration between pupils </w:t>
      </w:r>
      <w:r w:rsidR="007E24E6">
        <w:t>led to a deeper understanding of the topic.</w:t>
      </w:r>
      <w:r w:rsidR="00E92BE4">
        <w:t xml:space="preserve">  </w:t>
      </w:r>
      <w:r w:rsidR="003D14DD">
        <w:t>This highlights the link in Bloom’</w:t>
      </w:r>
      <w:r w:rsidR="00CE3424">
        <w:t>s</w:t>
      </w:r>
      <w:r w:rsidR="003D14DD">
        <w:t xml:space="preserve"> taxonomy (1956) between low order and high order thinking, since you must have knowledge and understanding to be able to answer higher order questions.</w:t>
      </w:r>
      <w:r w:rsidR="00D73D37">
        <w:t xml:space="preserve"> Furthermore, collaboration may also have enriched the learning </w:t>
      </w:r>
      <w:r w:rsidR="00D73D37" w:rsidRPr="00AB5D15">
        <w:t xml:space="preserve">(Qureshi </w:t>
      </w:r>
      <w:r w:rsidR="00D73D37" w:rsidRPr="00AB5D15">
        <w:rPr>
          <w:i/>
          <w:iCs/>
        </w:rPr>
        <w:t>et al</w:t>
      </w:r>
      <w:r w:rsidR="00D73D37" w:rsidRPr="00AB5D15">
        <w:t xml:space="preserve"> 2023)</w:t>
      </w:r>
      <w:r w:rsidR="00D73D37">
        <w:t xml:space="preserve"> allowing for </w:t>
      </w:r>
      <w:r w:rsidR="00C724B7">
        <w:t>more detailed</w:t>
      </w:r>
      <w:r w:rsidR="00D73D37">
        <w:t xml:space="preserve"> answers</w:t>
      </w:r>
      <w:r w:rsidR="00D73D37" w:rsidRPr="00AB5D15">
        <w:t>.</w:t>
      </w:r>
    </w:p>
    <w:p w14:paraId="6CA686CC" w14:textId="7D75D093" w:rsidR="001F725F" w:rsidRDefault="00A93FFC">
      <w:r>
        <w:rPr>
          <w:b/>
          <w:bCs/>
          <w:u w:val="single"/>
        </w:rPr>
        <w:t>S</w:t>
      </w:r>
      <w:r w:rsidR="001F725F" w:rsidRPr="00F83A8A">
        <w:rPr>
          <w:b/>
          <w:bCs/>
          <w:u w:val="single"/>
        </w:rPr>
        <w:t>LIDE</w:t>
      </w:r>
      <w:r w:rsidR="00F83A8A" w:rsidRPr="00F83A8A">
        <w:rPr>
          <w:b/>
          <w:bCs/>
          <w:u w:val="single"/>
        </w:rPr>
        <w:t xml:space="preserve"> 7</w:t>
      </w:r>
      <w:r w:rsidR="001F725F" w:rsidRPr="00F83A8A">
        <w:rPr>
          <w:b/>
          <w:bCs/>
          <w:u w:val="single"/>
        </w:rPr>
        <w:t>: Impacts</w:t>
      </w:r>
      <w:r w:rsidR="00E361B3">
        <w:rPr>
          <w:noProof/>
        </w:rPr>
        <w:drawing>
          <wp:inline distT="0" distB="0" distL="0" distR="0" wp14:anchorId="78705942" wp14:editId="3829E4A3">
            <wp:extent cx="5731510" cy="3223895"/>
            <wp:effectExtent l="133350" t="133350" r="135890" b="128905"/>
            <wp:docPr id="179144620" name="Picture 1" descr="Several colorful boxe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4620" name="Picture 1" descr="Several colorful boxes with text&#10;&#10;Description automatically generated with medium confidence"/>
                    <pic:cNvPicPr/>
                  </pic:nvPicPr>
                  <pic:blipFill>
                    <a:blip r:embed="rId12"/>
                    <a:stretch>
                      <a:fillRect/>
                    </a:stretch>
                  </pic:blipFill>
                  <pic:spPr>
                    <a:xfrm>
                      <a:off x="0" y="0"/>
                      <a:ext cx="5731510" cy="3223895"/>
                    </a:xfrm>
                    <a:prstGeom prst="rect">
                      <a:avLst/>
                    </a:prstGeom>
                    <a:effectLst>
                      <a:glow rad="127000">
                        <a:srgbClr val="00B0F0"/>
                      </a:glow>
                    </a:effectLst>
                  </pic:spPr>
                </pic:pic>
              </a:graphicData>
            </a:graphic>
          </wp:inline>
        </w:drawing>
      </w:r>
    </w:p>
    <w:p w14:paraId="3A0A44D1" w14:textId="6E889ED4" w:rsidR="00C44BA2" w:rsidRDefault="00BF0BAA">
      <w:r>
        <w:lastRenderedPageBreak/>
        <w:t>The impact of the intervention can be demonstrated in a number of ways.  As slides 4 and 6 have shown, pupils were able to collaboratively produce a poster to display the questions they had generated, and this led them to write an extended answer</w:t>
      </w:r>
      <w:r w:rsidR="00A93FFC">
        <w:t xml:space="preserve"> to</w:t>
      </w:r>
      <w:r>
        <w:t xml:space="preserve"> the question ‘</w:t>
      </w:r>
      <w:r w:rsidR="00A93FFC">
        <w:t>W</w:t>
      </w:r>
      <w:r>
        <w:t xml:space="preserve">hy might William’s army have been better than Harold’s?’ </w:t>
      </w:r>
    </w:p>
    <w:p w14:paraId="30582CBB" w14:textId="0DD28796" w:rsidR="00BF0BAA" w:rsidRDefault="00BF0BAA">
      <w:r>
        <w:t>Teacher observation confirmed that all groups were able to produce relevant questions and some groups were able to move towards the higher order questions in the matrix</w:t>
      </w:r>
      <w:r w:rsidR="00602B35">
        <w:t>, making</w:t>
      </w:r>
      <w:r w:rsidR="005702F8">
        <w:t xml:space="preserve"> the transition from surface level to </w:t>
      </w:r>
      <w:r w:rsidR="00940D0D">
        <w:t>deeper thinking put forward by (Chiles 2023).</w:t>
      </w:r>
      <w:r>
        <w:t xml:space="preserve">  However, some lower ability pupils struggled with the task, lacking concentration and motivation and </w:t>
      </w:r>
      <w:r w:rsidR="00925672">
        <w:t xml:space="preserve">they </w:t>
      </w:r>
      <w:r>
        <w:t xml:space="preserve">needed to be kept on task by the teacher.  </w:t>
      </w:r>
      <w:r w:rsidR="00135C81">
        <w:t>This is something that Chiles (2023)</w:t>
      </w:r>
      <w:r w:rsidR="00940D0D">
        <w:t xml:space="preserve"> also</w:t>
      </w:r>
      <w:r w:rsidR="00135C81">
        <w:t xml:space="preserve"> mentions; pupil participation varies, and some groups are more willing to participate and ask questions than others.  </w:t>
      </w:r>
      <w:r>
        <w:t>All groups</w:t>
      </w:r>
      <w:r w:rsidR="006C5517">
        <w:t xml:space="preserve"> </w:t>
      </w:r>
      <w:r>
        <w:t>contribute</w:t>
      </w:r>
      <w:r w:rsidR="00602B35">
        <w:t>d</w:t>
      </w:r>
      <w:r>
        <w:t xml:space="preserve"> to the class collection of questions</w:t>
      </w:r>
      <w:r w:rsidR="00E03098">
        <w:t>.</w:t>
      </w:r>
    </w:p>
    <w:p w14:paraId="5D368BDE" w14:textId="3857EA04" w:rsidR="003E230E" w:rsidRDefault="00BF0BAA" w:rsidP="003E230E">
      <w:r>
        <w:t xml:space="preserve">Pupil voice comments demonstrated that the matrix supported pupils to ask questions and provided a good scaffolding.   Pupils felt it aided them to ask more and better questions, one pupil even felt they could move towards asking questions more independently now.  </w:t>
      </w:r>
      <w:r w:rsidR="003E230E">
        <w:t>One pupil</w:t>
      </w:r>
      <w:r w:rsidR="00CA731F">
        <w:t xml:space="preserve"> </w:t>
      </w:r>
      <w:r w:rsidR="003E230E">
        <w:t xml:space="preserve">felt that it made them ask more questions, which links to the idea that </w:t>
      </w:r>
      <w:r w:rsidR="00C644F0">
        <w:t>“</w:t>
      </w:r>
      <w:r w:rsidR="003E230E">
        <w:t>the more curious a child becomes, the more questions they will ask</w:t>
      </w:r>
      <w:r w:rsidR="00C644F0">
        <w:t>”</w:t>
      </w:r>
      <w:r w:rsidR="003E230E">
        <w:t xml:space="preserve"> (Chiles 2023: 22).  </w:t>
      </w:r>
    </w:p>
    <w:p w14:paraId="56093D77" w14:textId="58C8AD3E" w:rsidR="00BF0BAA" w:rsidRDefault="00BF0BAA">
      <w:r>
        <w:t xml:space="preserve">The TA in the class recognised that the task was easier for more able pupils, which supports teacher observations.  Interestingly, she suggested that whilst the questioning matrix provided a good support, for the weaker pupils, it offered too </w:t>
      </w:r>
      <w:r w:rsidR="00672A00">
        <w:t>many</w:t>
      </w:r>
      <w:r>
        <w:t xml:space="preserve"> questions and </w:t>
      </w:r>
      <w:r w:rsidR="00141690">
        <w:t>led to confusion.</w:t>
      </w:r>
      <w:r w:rsidR="00E96423">
        <w:t xml:space="preserve"> This could </w:t>
      </w:r>
      <w:r w:rsidR="003A6493">
        <w:t xml:space="preserve">be </w:t>
      </w:r>
      <w:r w:rsidR="00E96423">
        <w:t>link</w:t>
      </w:r>
      <w:r w:rsidR="003A6493">
        <w:t>ed</w:t>
      </w:r>
      <w:r w:rsidR="00E96423">
        <w:t xml:space="preserve"> to criticisms aimed at Bloom’s taxonomy (Bloom </w:t>
      </w:r>
      <w:r w:rsidR="00E96423" w:rsidRPr="00E96423">
        <w:rPr>
          <w:i/>
          <w:iCs/>
        </w:rPr>
        <w:t>et al</w:t>
      </w:r>
      <w:r w:rsidR="00E96423">
        <w:t xml:space="preserve"> 1956).  Chiles (2023: 37) comments on the scrutiny it has faced because </w:t>
      </w:r>
      <w:r w:rsidR="00C644F0">
        <w:t>“</w:t>
      </w:r>
      <w:r w:rsidR="00E96423">
        <w:t>some interpretations have focused on getting to the highest order skills at the top of the pyramid as quickly as possible.</w:t>
      </w:r>
      <w:r w:rsidR="00C644F0">
        <w:t>”</w:t>
      </w:r>
      <w:r w:rsidR="00E96423">
        <w:t xml:space="preserve">  The issue with this is you cannot reach the higher order skills such as evaluating without knowing and understanding which are the lower-level skills.  It could therefore be true that these pupils struggled because they lacked the knowledge and understanding of the topic to be able to ask more sophisticated and higher order questions.</w:t>
      </w:r>
    </w:p>
    <w:p w14:paraId="4B6E7A3C" w14:textId="25AB023C" w:rsidR="001F725F" w:rsidRDefault="001F725F" w:rsidP="001F725F">
      <w:pPr>
        <w:rPr>
          <w:b/>
          <w:bCs/>
          <w:u w:val="single"/>
        </w:rPr>
      </w:pPr>
      <w:r w:rsidRPr="00F83A8A">
        <w:rPr>
          <w:b/>
          <w:bCs/>
          <w:u w:val="single"/>
        </w:rPr>
        <w:t>SLIDE</w:t>
      </w:r>
      <w:r w:rsidR="00F83A8A" w:rsidRPr="00F83A8A">
        <w:rPr>
          <w:b/>
          <w:bCs/>
          <w:u w:val="single"/>
        </w:rPr>
        <w:t xml:space="preserve"> 8</w:t>
      </w:r>
      <w:r w:rsidRPr="00F83A8A">
        <w:rPr>
          <w:b/>
          <w:bCs/>
          <w:u w:val="single"/>
        </w:rPr>
        <w:t>: Reflections and conclusions</w:t>
      </w:r>
    </w:p>
    <w:p w14:paraId="4C1271FB" w14:textId="7052094F" w:rsidR="00EE55CE" w:rsidRDefault="00B77DF7" w:rsidP="001F725F">
      <w:pPr>
        <w:rPr>
          <w:b/>
          <w:bCs/>
          <w:u w:val="single"/>
        </w:rPr>
      </w:pPr>
      <w:r>
        <w:rPr>
          <w:noProof/>
        </w:rPr>
        <w:drawing>
          <wp:inline distT="0" distB="0" distL="0" distR="0" wp14:anchorId="163C00DB" wp14:editId="0F725CE7">
            <wp:extent cx="5731510" cy="3223895"/>
            <wp:effectExtent l="133350" t="133350" r="135890" b="128905"/>
            <wp:docPr id="65518377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83777" name="Picture 1" descr="A close-up of a text&#10;&#10;Description automatically generated"/>
                    <pic:cNvPicPr/>
                  </pic:nvPicPr>
                  <pic:blipFill>
                    <a:blip r:embed="rId13"/>
                    <a:stretch>
                      <a:fillRect/>
                    </a:stretch>
                  </pic:blipFill>
                  <pic:spPr>
                    <a:xfrm>
                      <a:off x="0" y="0"/>
                      <a:ext cx="5731510" cy="3223895"/>
                    </a:xfrm>
                    <a:prstGeom prst="rect">
                      <a:avLst/>
                    </a:prstGeom>
                    <a:effectLst>
                      <a:glow rad="127000">
                        <a:srgbClr val="00B0F0"/>
                      </a:glow>
                    </a:effectLst>
                  </pic:spPr>
                </pic:pic>
              </a:graphicData>
            </a:graphic>
          </wp:inline>
        </w:drawing>
      </w:r>
    </w:p>
    <w:p w14:paraId="6D663BFE" w14:textId="6EB0D4E8" w:rsidR="00BD0E6A" w:rsidRDefault="002B46BE" w:rsidP="00AA4622">
      <w:r w:rsidRPr="002B46BE">
        <w:lastRenderedPageBreak/>
        <w:t>Overall</w:t>
      </w:r>
      <w:r>
        <w:t xml:space="preserve">, the intervention proved to have some </w:t>
      </w:r>
      <w:r w:rsidR="007E6DBF">
        <w:t>successes,</w:t>
      </w:r>
      <w:r>
        <w:t xml:space="preserve"> but it is not without its criticisms.  On the one hand, </w:t>
      </w:r>
      <w:r w:rsidR="00DA1EB9">
        <w:t>there was evidence of pupils beginning to understand how to ask good questions and move towards higher level thinking.</w:t>
      </w:r>
      <w:r w:rsidR="00B02388">
        <w:t xml:space="preserve">  </w:t>
      </w:r>
      <w:r w:rsidR="002E57B1">
        <w:t>Chin (2002) suggests pupils do not ask higher order questions on their own and this intervention support</w:t>
      </w:r>
      <w:r w:rsidR="00602B35">
        <w:t>s</w:t>
      </w:r>
      <w:r w:rsidR="002E57B1">
        <w:t xml:space="preserve"> this claim.  </w:t>
      </w:r>
      <w:r w:rsidR="00602B35">
        <w:t>Secondly</w:t>
      </w:r>
      <w:r w:rsidR="00B02388">
        <w:t>, th</w:t>
      </w:r>
      <w:r w:rsidR="00602B35">
        <w:t>e</w:t>
      </w:r>
      <w:r w:rsidR="00B02388">
        <w:t xml:space="preserve"> intervention was just a starting point.  </w:t>
      </w:r>
      <w:r w:rsidR="003D17C6">
        <w:t>It</w:t>
      </w:r>
      <w:r w:rsidR="00B02388">
        <w:t xml:space="preserve"> cannot be a </w:t>
      </w:r>
      <w:r w:rsidR="007E6DBF">
        <w:t>stand-alone</w:t>
      </w:r>
      <w:r w:rsidR="00B02388">
        <w:t xml:space="preserve"> </w:t>
      </w:r>
      <w:r w:rsidR="000077A9">
        <w:t>lesson;</w:t>
      </w:r>
      <w:r w:rsidR="00B02388">
        <w:t xml:space="preserve"> it </w:t>
      </w:r>
      <w:r w:rsidR="00146E2E">
        <w:t>must</w:t>
      </w:r>
      <w:r w:rsidR="00B02388">
        <w:t xml:space="preserve"> be </w:t>
      </w:r>
      <w:r w:rsidR="00C134B2">
        <w:t>practiced,</w:t>
      </w:r>
      <w:r w:rsidR="00B02388">
        <w:t xml:space="preserve"> and the skill mastered by pupils</w:t>
      </w:r>
      <w:r w:rsidR="00AA4622">
        <w:t>.</w:t>
      </w:r>
      <w:r w:rsidR="00146E2E">
        <w:t xml:space="preserve">  </w:t>
      </w:r>
      <w:r w:rsidR="002F46B2">
        <w:t>Muhamed and Mat Noor (2021) concur with this</w:t>
      </w:r>
      <w:r w:rsidR="009B47A9">
        <w:t>.  They state</w:t>
      </w:r>
      <w:r w:rsidR="002F46B2">
        <w:t xml:space="preserve"> that </w:t>
      </w:r>
      <w:r w:rsidR="00C644F0">
        <w:t>“</w:t>
      </w:r>
      <w:r w:rsidR="002F46B2">
        <w:t>a new technique introduced to pupils needs to be consistently applied, through a process of continuous repetition.</w:t>
      </w:r>
      <w:r w:rsidR="00C644F0">
        <w:t>”</w:t>
      </w:r>
      <w:r w:rsidR="002F46B2">
        <w:t xml:space="preserve"> Much like this intervention, in their study the pupils were </w:t>
      </w:r>
      <w:r w:rsidR="00561374">
        <w:t>“</w:t>
      </w:r>
      <w:r w:rsidR="002F46B2">
        <w:t>not familiar with investigable questions and techniques for constructing investigable questions</w:t>
      </w:r>
      <w:r w:rsidR="00561374">
        <w:t>”</w:t>
      </w:r>
      <w:r w:rsidR="002F46B2">
        <w:t xml:space="preserve"> so repetition of the technique was important (</w:t>
      </w:r>
      <w:r w:rsidR="002F46B2" w:rsidRPr="005C188F">
        <w:rPr>
          <w:rFonts w:asciiTheme="minorHAnsi" w:hAnsiTheme="minorHAnsi" w:cstheme="minorHAnsi"/>
        </w:rPr>
        <w:t xml:space="preserve">Muhamad </w:t>
      </w:r>
      <w:r w:rsidR="002F46B2">
        <w:rPr>
          <w:rFonts w:asciiTheme="minorHAnsi" w:hAnsiTheme="minorHAnsi" w:cstheme="minorHAnsi"/>
        </w:rPr>
        <w:t xml:space="preserve">and </w:t>
      </w:r>
      <w:r w:rsidR="002F46B2" w:rsidRPr="005C188F">
        <w:rPr>
          <w:rFonts w:asciiTheme="minorHAnsi" w:hAnsiTheme="minorHAnsi" w:cstheme="minorHAnsi"/>
        </w:rPr>
        <w:t>Mat Noor 2021</w:t>
      </w:r>
      <w:r w:rsidR="002F46B2">
        <w:rPr>
          <w:rFonts w:asciiTheme="minorHAnsi" w:hAnsiTheme="minorHAnsi" w:cstheme="minorHAnsi"/>
        </w:rPr>
        <w:t>: 9).</w:t>
      </w:r>
      <w:r w:rsidR="003B06B9">
        <w:t xml:space="preserve">  </w:t>
      </w:r>
      <w:r w:rsidR="009B47A9">
        <w:t>Continuous use</w:t>
      </w:r>
      <w:r w:rsidR="00AA4622">
        <w:t xml:space="preserve"> would help pupils </w:t>
      </w:r>
      <w:r w:rsidR="00942C6A">
        <w:t>to make progress in the principles of progression (Welsh Government 2021</w:t>
      </w:r>
      <w:r w:rsidR="00561374">
        <w:t>b</w:t>
      </w:r>
      <w:r w:rsidR="00942C6A">
        <w:t xml:space="preserve">) and </w:t>
      </w:r>
      <w:r w:rsidR="00AA4622">
        <w:t xml:space="preserve">move towards the independence </w:t>
      </w:r>
      <w:r w:rsidR="00BD0E6A">
        <w:t>required at A-level</w:t>
      </w:r>
      <w:r w:rsidR="00942C6A">
        <w:t xml:space="preserve"> (WJEC</w:t>
      </w:r>
      <w:r w:rsidR="00A769CE">
        <w:t xml:space="preserve"> 2019</w:t>
      </w:r>
      <w:r w:rsidR="00D47402">
        <w:t>b</w:t>
      </w:r>
      <w:r w:rsidR="00A769CE">
        <w:t>)</w:t>
      </w:r>
      <w:r w:rsidR="00BD0E6A">
        <w:t xml:space="preserve">.  </w:t>
      </w:r>
    </w:p>
    <w:p w14:paraId="262FA3D9" w14:textId="01B52701" w:rsidR="008923DF" w:rsidRDefault="003D17C6" w:rsidP="003B06B9">
      <w:r>
        <w:t>However, l</w:t>
      </w:r>
      <w:r w:rsidR="00BD0E6A">
        <w:t xml:space="preserve">essons such as those delivered in the intervention take time.  </w:t>
      </w:r>
      <w:r w:rsidR="002F46B2">
        <w:t xml:space="preserve">Muhamed and Mat Noor (2021) agree that the techniques required to develop questioning in pupils take longer than other more traditional teaching approaches.  </w:t>
      </w:r>
      <w:r w:rsidR="00602B35">
        <w:t>C</w:t>
      </w:r>
      <w:r w:rsidR="00BD0E6A">
        <w:t>reating your own questions requires high level and critical thinking</w:t>
      </w:r>
      <w:r w:rsidR="00602B35">
        <w:t xml:space="preserve">, </w:t>
      </w:r>
      <w:r w:rsidR="00BD0E6A">
        <w:t xml:space="preserve"> a skill that </w:t>
      </w:r>
      <w:r w:rsidR="00C644F0">
        <w:t>“</w:t>
      </w:r>
      <w:r w:rsidR="00BD0E6A">
        <w:t>cannot be achieved in a short amount of time</w:t>
      </w:r>
      <w:r w:rsidR="00C644F0">
        <w:t>”</w:t>
      </w:r>
      <w:r w:rsidR="00BD0E6A">
        <w:t xml:space="preserve"> (</w:t>
      </w:r>
      <w:r w:rsidR="00BD0E6A" w:rsidRPr="005C188F">
        <w:rPr>
          <w:rFonts w:asciiTheme="minorHAnsi" w:hAnsiTheme="minorHAnsi" w:cstheme="minorHAnsi"/>
        </w:rPr>
        <w:t xml:space="preserve">Muhamad </w:t>
      </w:r>
      <w:r w:rsidR="00BD0E6A">
        <w:rPr>
          <w:rFonts w:asciiTheme="minorHAnsi" w:hAnsiTheme="minorHAnsi" w:cstheme="minorHAnsi"/>
        </w:rPr>
        <w:t xml:space="preserve">and </w:t>
      </w:r>
      <w:r w:rsidR="00BD0E6A" w:rsidRPr="005C188F">
        <w:rPr>
          <w:rFonts w:asciiTheme="minorHAnsi" w:hAnsiTheme="minorHAnsi" w:cstheme="minorHAnsi"/>
        </w:rPr>
        <w:t>Mat Noor 2021</w:t>
      </w:r>
      <w:r w:rsidR="00BD0E6A">
        <w:rPr>
          <w:rFonts w:asciiTheme="minorHAnsi" w:hAnsiTheme="minorHAnsi" w:cstheme="minorHAnsi"/>
        </w:rPr>
        <w:t>: 9).</w:t>
      </w:r>
      <w:r w:rsidR="003A3927">
        <w:rPr>
          <w:rFonts w:asciiTheme="minorHAnsi" w:hAnsiTheme="minorHAnsi" w:cstheme="minorHAnsi"/>
        </w:rPr>
        <w:t xml:space="preserve">  </w:t>
      </w:r>
      <w:r>
        <w:t xml:space="preserve">This could be looked upon as a good thing that allows teachers to move away from </w:t>
      </w:r>
      <w:r w:rsidR="00C644F0">
        <w:t>“</w:t>
      </w:r>
      <w:r>
        <w:t>working to the clock</w:t>
      </w:r>
      <w:r w:rsidR="00C644F0">
        <w:t>”</w:t>
      </w:r>
      <w:r>
        <w:t xml:space="preserve"> in an </w:t>
      </w:r>
      <w:r w:rsidR="00C644F0">
        <w:t>“</w:t>
      </w:r>
      <w:r>
        <w:t>assembly-line driven curriculum</w:t>
      </w:r>
      <w:r w:rsidR="00C644F0">
        <w:t>”</w:t>
      </w:r>
      <w:r>
        <w:t xml:space="preserve"> to slower lessons where deep learning takes place (Adams and Jardine 2023: 126).    </w:t>
      </w:r>
      <w:r w:rsidR="00F22F18">
        <w:t xml:space="preserve">The contentious </w:t>
      </w:r>
      <w:r w:rsidR="00B72204">
        <w:t xml:space="preserve">issue </w:t>
      </w:r>
      <w:r w:rsidR="00F22F18">
        <w:t>however, is that once pupils move onto GCSE and A level courses,</w:t>
      </w:r>
      <w:r w:rsidR="0068535D">
        <w:t xml:space="preserve"> teachers move back to </w:t>
      </w:r>
      <w:r w:rsidR="00C644F0">
        <w:t>“</w:t>
      </w:r>
      <w:r w:rsidR="0068535D">
        <w:t>factory modelled pedagogy</w:t>
      </w:r>
      <w:r w:rsidR="00C644F0">
        <w:t>”</w:t>
      </w:r>
      <w:r w:rsidR="0068535D">
        <w:t xml:space="preserve"> (Adams and Jardine 2023: 126) as they attempt to deliver the large amounts of content the courses require (WJEC 201</w:t>
      </w:r>
      <w:r w:rsidR="00D47402">
        <w:t>9a and b</w:t>
      </w:r>
      <w:r w:rsidR="0068535D">
        <w:t>).</w:t>
      </w:r>
    </w:p>
    <w:p w14:paraId="2485E0A9" w14:textId="04F35494" w:rsidR="008923DF" w:rsidRDefault="00B02388" w:rsidP="008923DF">
      <w:r>
        <w:t xml:space="preserve">Another success was the differentiation provided by the </w:t>
      </w:r>
      <w:r w:rsidR="00BD0E6A">
        <w:t>questioning</w:t>
      </w:r>
      <w:r>
        <w:t xml:space="preserve"> matrix, which allowed pupils to move from lower order to higher order thinking.  If all pupils have access to higher order thinking, even lower ability pupils will try it, so their thinking is not restricted.</w:t>
      </w:r>
      <w:r w:rsidR="008923DF">
        <w:t xml:space="preserve">  </w:t>
      </w:r>
      <w:r w:rsidR="003D17C6">
        <w:rPr>
          <w:rFonts w:asciiTheme="minorHAnsi" w:hAnsiTheme="minorHAnsi" w:cstheme="minorHAnsi"/>
        </w:rPr>
        <w:t xml:space="preserve">This is directly linked to one of the four core purposes of the new curriculum; creating </w:t>
      </w:r>
      <w:r w:rsidR="00C644F0">
        <w:rPr>
          <w:rFonts w:asciiTheme="minorHAnsi" w:hAnsiTheme="minorHAnsi" w:cstheme="minorHAnsi"/>
        </w:rPr>
        <w:t>“</w:t>
      </w:r>
      <w:r w:rsidR="003D17C6">
        <w:rPr>
          <w:rFonts w:asciiTheme="minorHAnsi" w:hAnsiTheme="minorHAnsi" w:cstheme="minorHAnsi"/>
        </w:rPr>
        <w:t>ambitious capable learners</w:t>
      </w:r>
      <w:r w:rsidR="00C644F0">
        <w:rPr>
          <w:rFonts w:asciiTheme="minorHAnsi" w:hAnsiTheme="minorHAnsi" w:cstheme="minorHAnsi"/>
        </w:rPr>
        <w:t>”</w:t>
      </w:r>
      <w:r w:rsidR="003D17C6">
        <w:rPr>
          <w:rFonts w:asciiTheme="minorHAnsi" w:hAnsiTheme="minorHAnsi" w:cstheme="minorHAnsi"/>
        </w:rPr>
        <w:t xml:space="preserve"> (</w:t>
      </w:r>
      <w:r w:rsidR="003D17C6">
        <w:t>Donaldson 2015: 31).  Furthermore, it</w:t>
      </w:r>
      <w:r w:rsidR="00C134B2">
        <w:t xml:space="preserve"> makes learning inclusive and challenges all pupils.  According to Jordan, Schwartz, and McGhie-Richmond (2009), inclusive teachers </w:t>
      </w:r>
      <w:r w:rsidR="00053D70">
        <w:t xml:space="preserve">scaffold learning, create activities to challenge all appropriately and engage all learners. However, as previously mentioned, some lower ability pupils did struggle initially but with </w:t>
      </w:r>
      <w:r w:rsidR="00B72204">
        <w:t xml:space="preserve">praise and </w:t>
      </w:r>
      <w:r w:rsidR="00053D70">
        <w:t xml:space="preserve">encouragement they made good progress.  </w:t>
      </w:r>
      <w:r w:rsidR="00B72204">
        <w:t>So</w:t>
      </w:r>
      <w:r w:rsidR="00053D70">
        <w:t>, it is not that the task was too challenging, they just need to keep practicing the skill until they are confident.</w:t>
      </w:r>
    </w:p>
    <w:p w14:paraId="20DE7F5F" w14:textId="11B8EA90" w:rsidR="008726DF" w:rsidRDefault="00B02388" w:rsidP="003B06B9">
      <w:pPr>
        <w:rPr>
          <w:rFonts w:asciiTheme="minorHAnsi" w:hAnsiTheme="minorHAnsi" w:cstheme="minorHAnsi"/>
        </w:rPr>
      </w:pPr>
      <w:r>
        <w:t xml:space="preserve">Teaching pupils to ask good questions </w:t>
      </w:r>
      <w:r w:rsidR="00AA4622">
        <w:t xml:space="preserve">led to reflections on my own </w:t>
      </w:r>
      <w:r w:rsidR="00B64009">
        <w:t>questioning</w:t>
      </w:r>
      <w:r w:rsidR="00AA4622">
        <w:t xml:space="preserve"> techniques</w:t>
      </w:r>
      <w:r>
        <w:t xml:space="preserve">. </w:t>
      </w:r>
      <w:r w:rsidR="008726DF">
        <w:t xml:space="preserve"> Ob</w:t>
      </w:r>
      <w:r w:rsidR="00AA4622">
        <w:t>serving</w:t>
      </w:r>
      <w:r>
        <w:t xml:space="preserve"> pupils go through the process </w:t>
      </w:r>
      <w:r w:rsidR="00B72204">
        <w:t>led to</w:t>
      </w:r>
      <w:r w:rsidR="00AA4622">
        <w:t xml:space="preserve"> consideration of </w:t>
      </w:r>
      <w:r w:rsidR="00B72204">
        <w:t xml:space="preserve">both </w:t>
      </w:r>
      <w:r w:rsidR="00AA4622">
        <w:t>the questioning process</w:t>
      </w:r>
      <w:r w:rsidR="003A3927">
        <w:t xml:space="preserve"> and the construction</w:t>
      </w:r>
      <w:r w:rsidR="00AA4622">
        <w:t xml:space="preserve"> of questions</w:t>
      </w:r>
      <w:r w:rsidR="003A3927">
        <w:t>.</w:t>
      </w:r>
      <w:r w:rsidR="003B06B9">
        <w:t xml:space="preserve">  Likewise, the teacher in </w:t>
      </w:r>
      <w:r w:rsidR="003B06B9" w:rsidRPr="005C188F">
        <w:rPr>
          <w:rFonts w:asciiTheme="minorHAnsi" w:hAnsiTheme="minorHAnsi" w:cstheme="minorHAnsi"/>
        </w:rPr>
        <w:t xml:space="preserve">Muhamad </w:t>
      </w:r>
      <w:r w:rsidR="003B06B9">
        <w:rPr>
          <w:rFonts w:asciiTheme="minorHAnsi" w:hAnsiTheme="minorHAnsi" w:cstheme="minorHAnsi"/>
        </w:rPr>
        <w:t xml:space="preserve">and </w:t>
      </w:r>
      <w:r w:rsidR="003B06B9" w:rsidRPr="005C188F">
        <w:rPr>
          <w:rFonts w:asciiTheme="minorHAnsi" w:hAnsiTheme="minorHAnsi" w:cstheme="minorHAnsi"/>
        </w:rPr>
        <w:t>Mat Noor</w:t>
      </w:r>
      <w:r w:rsidR="003B06B9">
        <w:rPr>
          <w:rFonts w:asciiTheme="minorHAnsi" w:hAnsiTheme="minorHAnsi" w:cstheme="minorHAnsi"/>
        </w:rPr>
        <w:t>’s</w:t>
      </w:r>
      <w:r w:rsidR="003B06B9" w:rsidRPr="005C188F">
        <w:rPr>
          <w:rFonts w:asciiTheme="minorHAnsi" w:hAnsiTheme="minorHAnsi" w:cstheme="minorHAnsi"/>
        </w:rPr>
        <w:t xml:space="preserve"> (2021</w:t>
      </w:r>
      <w:r w:rsidR="003B06B9">
        <w:rPr>
          <w:rFonts w:asciiTheme="minorHAnsi" w:hAnsiTheme="minorHAnsi" w:cstheme="minorHAnsi"/>
        </w:rPr>
        <w:t>) study also recognised her lack of skills and the impact this might have on teaching.</w:t>
      </w:r>
      <w:r w:rsidR="000A52E8">
        <w:rPr>
          <w:rFonts w:asciiTheme="minorHAnsi" w:hAnsiTheme="minorHAnsi" w:cstheme="minorHAnsi"/>
        </w:rPr>
        <w:t xml:space="preserve"> </w:t>
      </w:r>
      <w:r w:rsidR="008726DF">
        <w:rPr>
          <w:rFonts w:asciiTheme="minorHAnsi" w:hAnsiTheme="minorHAnsi" w:cstheme="minorHAnsi"/>
        </w:rPr>
        <w:t xml:space="preserve">Almeida (2012:635) claims that </w:t>
      </w:r>
      <w:r w:rsidR="00C644F0">
        <w:rPr>
          <w:rFonts w:asciiTheme="minorHAnsi" w:hAnsiTheme="minorHAnsi" w:cstheme="minorHAnsi"/>
        </w:rPr>
        <w:t>“</w:t>
      </w:r>
      <w:r w:rsidR="008726DF">
        <w:t>teachers typically ask low-level questions</w:t>
      </w:r>
      <w:r w:rsidR="00C644F0">
        <w:t>”</w:t>
      </w:r>
      <w:r w:rsidR="008726DF">
        <w:t xml:space="preserve"> and by reinforcing the difference in low order and high order questions with the pupils, this is brought to the forefront of the mind of the teacher also. It has had a positive impact on my own pedagogy as a teacher.</w:t>
      </w:r>
    </w:p>
    <w:p w14:paraId="43D9D5A5" w14:textId="4C02277D" w:rsidR="00602B35" w:rsidRDefault="000A52E8" w:rsidP="003B06B9">
      <w:pPr>
        <w:rPr>
          <w:rFonts w:asciiTheme="minorHAnsi" w:hAnsiTheme="minorHAnsi" w:cstheme="minorHAnsi"/>
        </w:rPr>
      </w:pPr>
      <w:r>
        <w:rPr>
          <w:rFonts w:asciiTheme="minorHAnsi" w:hAnsiTheme="minorHAnsi" w:cstheme="minorHAnsi"/>
        </w:rPr>
        <w:t xml:space="preserve"> </w:t>
      </w:r>
      <w:r w:rsidR="00602B35">
        <w:rPr>
          <w:rFonts w:asciiTheme="minorHAnsi" w:hAnsiTheme="minorHAnsi" w:cstheme="minorHAnsi"/>
        </w:rPr>
        <w:t xml:space="preserve">A </w:t>
      </w:r>
      <w:r w:rsidR="00CF49C4">
        <w:rPr>
          <w:rFonts w:asciiTheme="minorHAnsi" w:hAnsiTheme="minorHAnsi" w:cstheme="minorHAnsi"/>
        </w:rPr>
        <w:t>review of the literature</w:t>
      </w:r>
      <w:r>
        <w:rPr>
          <w:rFonts w:asciiTheme="minorHAnsi" w:hAnsiTheme="minorHAnsi" w:cstheme="minorHAnsi"/>
        </w:rPr>
        <w:t xml:space="preserve"> conducted prior to the intervention has highlighted the need for further </w:t>
      </w:r>
      <w:r w:rsidR="00CF49C4">
        <w:rPr>
          <w:rFonts w:asciiTheme="minorHAnsi" w:hAnsiTheme="minorHAnsi" w:cstheme="minorHAnsi"/>
        </w:rPr>
        <w:t>research</w:t>
      </w:r>
      <w:r>
        <w:rPr>
          <w:rFonts w:asciiTheme="minorHAnsi" w:hAnsiTheme="minorHAnsi" w:cstheme="minorHAnsi"/>
        </w:rPr>
        <w:t xml:space="preserve"> on developing questioning skills in pupils.  Studies often focus on the effectiveness of teachers questioning, and where there is research on pupils, it often refers </w:t>
      </w:r>
      <w:r w:rsidR="003333D5">
        <w:rPr>
          <w:rFonts w:asciiTheme="minorHAnsi" w:hAnsiTheme="minorHAnsi" w:cstheme="minorHAnsi"/>
        </w:rPr>
        <w:t>to</w:t>
      </w:r>
      <w:r>
        <w:rPr>
          <w:rFonts w:asciiTheme="minorHAnsi" w:hAnsiTheme="minorHAnsi" w:cstheme="minorHAnsi"/>
        </w:rPr>
        <w:t xml:space="preserve"> the number of questions pupils asks rather than improving their ability to ask questions (Whittaker 2012: 6).</w:t>
      </w:r>
    </w:p>
    <w:p w14:paraId="2D77FFCB" w14:textId="51237AA8" w:rsidR="00602B35" w:rsidRPr="00602B35" w:rsidRDefault="00602B35" w:rsidP="003B06B9">
      <w:r>
        <w:t xml:space="preserve">Additionally, the intervention was based on an enquiry-based approach to learning, that is emphasised by the new curriculum in Wales and where questioning plays an important role.   The </w:t>
      </w:r>
      <w:r>
        <w:lastRenderedPageBreak/>
        <w:t xml:space="preserve">new curriculum for Wales </w:t>
      </w:r>
      <w:r w:rsidR="00C644F0">
        <w:t>“</w:t>
      </w:r>
      <w:r>
        <w:t>potentially provides an opportunity to pursue inquiry-led curricula</w:t>
      </w:r>
      <w:r w:rsidR="00C644F0">
        <w:t>”</w:t>
      </w:r>
      <w:r>
        <w:t xml:space="preserve"> (Adams and Jardine 2023:125).  </w:t>
      </w:r>
      <w:r>
        <w:rPr>
          <w:rFonts w:asciiTheme="minorHAnsi" w:hAnsiTheme="minorHAnsi" w:cstheme="minorHAnsi"/>
        </w:rPr>
        <w:t xml:space="preserve">So, </w:t>
      </w:r>
      <w:r>
        <w:rPr>
          <w:rFonts w:asciiTheme="minorHAnsi" w:hAnsiTheme="minorHAnsi" w:cstheme="minorHAnsi"/>
        </w:rPr>
        <w:t xml:space="preserve">there is </w:t>
      </w:r>
      <w:r>
        <w:rPr>
          <w:rFonts w:asciiTheme="minorHAnsi" w:hAnsiTheme="minorHAnsi" w:cstheme="minorHAnsi"/>
        </w:rPr>
        <w:t>a chance to change the learning and pedagogy taking place and p</w:t>
      </w:r>
      <w:r>
        <w:t>erhaps more importantly, as Ma’rufah (2021) suggests it might lead to lessons that are more enjoyable and interesting.</w:t>
      </w:r>
    </w:p>
    <w:p w14:paraId="7AB9B390" w14:textId="0302D77B" w:rsidR="00A8195A" w:rsidRDefault="00A8195A" w:rsidP="003B06B9">
      <w:pPr>
        <w:rPr>
          <w:rFonts w:asciiTheme="minorHAnsi" w:hAnsiTheme="minorHAnsi" w:cstheme="minorHAnsi"/>
        </w:rPr>
      </w:pPr>
      <w:r>
        <w:rPr>
          <w:rFonts w:asciiTheme="minorHAnsi" w:hAnsiTheme="minorHAnsi" w:cstheme="minorHAnsi"/>
        </w:rPr>
        <w:t xml:space="preserve">Overall, the intervention proved to be a success, </w:t>
      </w:r>
      <w:r w:rsidR="00EA4973">
        <w:rPr>
          <w:rFonts w:asciiTheme="minorHAnsi" w:hAnsiTheme="minorHAnsi" w:cstheme="minorHAnsi"/>
        </w:rPr>
        <w:t xml:space="preserve">giving pupils the time to practice their questioning skills. </w:t>
      </w:r>
      <w:r w:rsidR="00B92840">
        <w:rPr>
          <w:rFonts w:asciiTheme="minorHAnsi" w:hAnsiTheme="minorHAnsi" w:cstheme="minorHAnsi"/>
        </w:rPr>
        <w:t xml:space="preserve">This is important because if we deny pupils this chance </w:t>
      </w:r>
      <w:r w:rsidR="00C644F0">
        <w:rPr>
          <w:rFonts w:asciiTheme="minorHAnsi" w:hAnsiTheme="minorHAnsi" w:cstheme="minorHAnsi"/>
        </w:rPr>
        <w:t>“</w:t>
      </w:r>
      <w:r w:rsidR="00B92840" w:rsidRPr="00B92840">
        <w:t>they may become passive receivers of information rather than active learners, motivated to improve their own understanding both throughout schooling and beyond.</w:t>
      </w:r>
      <w:r w:rsidR="00C644F0">
        <w:t>”</w:t>
      </w:r>
      <w:r w:rsidR="00B92840" w:rsidRPr="00B92840">
        <w:t xml:space="preserve"> (Whittaker 2012:1)</w:t>
      </w:r>
      <w:r w:rsidR="00B73515">
        <w:t xml:space="preserve">.  </w:t>
      </w:r>
      <w:r w:rsidR="00B92840" w:rsidRPr="00B92840">
        <w:t>T</w:t>
      </w:r>
      <w:r w:rsidRPr="00B92840">
        <w:rPr>
          <w:rFonts w:asciiTheme="minorHAnsi" w:hAnsiTheme="minorHAnsi" w:cstheme="minorHAnsi"/>
        </w:rPr>
        <w:t>h</w:t>
      </w:r>
      <w:r>
        <w:rPr>
          <w:rFonts w:asciiTheme="minorHAnsi" w:hAnsiTheme="minorHAnsi" w:cstheme="minorHAnsi"/>
        </w:rPr>
        <w:t xml:space="preserve">e </w:t>
      </w:r>
      <w:r w:rsidR="00B92840">
        <w:rPr>
          <w:rFonts w:asciiTheme="minorHAnsi" w:hAnsiTheme="minorHAnsi" w:cstheme="minorHAnsi"/>
        </w:rPr>
        <w:t>technique however,</w:t>
      </w:r>
      <w:r>
        <w:rPr>
          <w:rFonts w:asciiTheme="minorHAnsi" w:hAnsiTheme="minorHAnsi" w:cstheme="minorHAnsi"/>
        </w:rPr>
        <w:t xml:space="preserve"> needs to be repeated frequently to embed questioning skills, especially in lower ability pupils.  There is potential to use this </w:t>
      </w:r>
      <w:r w:rsidR="00202926">
        <w:rPr>
          <w:rFonts w:asciiTheme="minorHAnsi" w:hAnsiTheme="minorHAnsi" w:cstheme="minorHAnsi"/>
        </w:rPr>
        <w:t xml:space="preserve">intervention </w:t>
      </w:r>
      <w:r>
        <w:rPr>
          <w:rFonts w:asciiTheme="minorHAnsi" w:hAnsiTheme="minorHAnsi" w:cstheme="minorHAnsi"/>
        </w:rPr>
        <w:t>technique to promote enquiry led learning that achieves the aims of the Curriculum for Wales and encourage</w:t>
      </w:r>
      <w:r w:rsidR="007F6A36">
        <w:rPr>
          <w:rFonts w:asciiTheme="minorHAnsi" w:hAnsiTheme="minorHAnsi" w:cstheme="minorHAnsi"/>
        </w:rPr>
        <w:t>s</w:t>
      </w:r>
      <w:r>
        <w:rPr>
          <w:rFonts w:asciiTheme="minorHAnsi" w:hAnsiTheme="minorHAnsi" w:cstheme="minorHAnsi"/>
        </w:rPr>
        <w:t xml:space="preserve"> greater independence a</w:t>
      </w:r>
      <w:r w:rsidR="002B35E3">
        <w:rPr>
          <w:rFonts w:asciiTheme="minorHAnsi" w:hAnsiTheme="minorHAnsi" w:cstheme="minorHAnsi"/>
        </w:rPr>
        <w:t>t</w:t>
      </w:r>
      <w:r>
        <w:rPr>
          <w:rFonts w:asciiTheme="minorHAnsi" w:hAnsiTheme="minorHAnsi" w:cstheme="minorHAnsi"/>
        </w:rPr>
        <w:t xml:space="preserve"> GCSE and A-level.  However, this </w:t>
      </w:r>
      <w:r w:rsidR="007F6A36">
        <w:rPr>
          <w:rFonts w:asciiTheme="minorHAnsi" w:hAnsiTheme="minorHAnsi" w:cstheme="minorHAnsi"/>
        </w:rPr>
        <w:t xml:space="preserve">will </w:t>
      </w:r>
      <w:r>
        <w:rPr>
          <w:rFonts w:asciiTheme="minorHAnsi" w:hAnsiTheme="minorHAnsi" w:cstheme="minorHAnsi"/>
        </w:rPr>
        <w:t>take time to embed properly</w:t>
      </w:r>
      <w:r w:rsidR="007F6A36">
        <w:rPr>
          <w:rFonts w:asciiTheme="minorHAnsi" w:hAnsiTheme="minorHAnsi" w:cstheme="minorHAnsi"/>
        </w:rPr>
        <w:t xml:space="preserve">; </w:t>
      </w:r>
      <w:r w:rsidR="002B35E3">
        <w:rPr>
          <w:rFonts w:asciiTheme="minorHAnsi" w:hAnsiTheme="minorHAnsi" w:cstheme="minorHAnsi"/>
        </w:rPr>
        <w:t>there will be no quick fix.</w:t>
      </w:r>
    </w:p>
    <w:p w14:paraId="7AEF810C" w14:textId="77777777" w:rsidR="00F044F6" w:rsidRDefault="00F044F6" w:rsidP="0079238F"/>
    <w:p w14:paraId="00000022" w14:textId="37EBBA0E" w:rsidR="00F31FFB" w:rsidRPr="00CA731F" w:rsidRDefault="00F044F6">
      <w:pPr>
        <w:rPr>
          <w:rFonts w:asciiTheme="minorHAnsi" w:hAnsiTheme="minorHAnsi" w:cstheme="minorHAnsi"/>
          <w:b/>
          <w:u w:val="single"/>
        </w:rPr>
      </w:pPr>
      <w:r w:rsidRPr="00CA731F">
        <w:rPr>
          <w:rFonts w:asciiTheme="minorHAnsi" w:hAnsiTheme="minorHAnsi" w:cstheme="minorHAnsi"/>
          <w:b/>
          <w:u w:val="single"/>
        </w:rPr>
        <w:t>Reference</w:t>
      </w:r>
      <w:r w:rsidR="002465AF" w:rsidRPr="00CA731F">
        <w:rPr>
          <w:rFonts w:asciiTheme="minorHAnsi" w:hAnsiTheme="minorHAnsi" w:cstheme="minorHAnsi"/>
          <w:b/>
          <w:u w:val="single"/>
        </w:rPr>
        <w:t xml:space="preserve"> list</w:t>
      </w:r>
    </w:p>
    <w:p w14:paraId="0E92DD0D" w14:textId="3CB9AD16" w:rsidR="00DB3447" w:rsidRPr="00CA731F" w:rsidRDefault="00DB3447" w:rsidP="00F044F6">
      <w:pPr>
        <w:rPr>
          <w:rFonts w:asciiTheme="minorHAnsi" w:hAnsiTheme="minorHAnsi" w:cstheme="minorHAnsi"/>
          <w:bCs/>
        </w:rPr>
      </w:pPr>
      <w:r w:rsidRPr="00CA731F">
        <w:rPr>
          <w:rFonts w:asciiTheme="minorHAnsi" w:hAnsiTheme="minorHAnsi" w:cstheme="minorHAnsi"/>
          <w:bCs/>
        </w:rPr>
        <w:t>Adams, D. and Jardine, D</w:t>
      </w:r>
      <w:r w:rsidR="00FF2AB8">
        <w:rPr>
          <w:rFonts w:asciiTheme="minorHAnsi" w:hAnsiTheme="minorHAnsi" w:cstheme="minorHAnsi"/>
          <w:bCs/>
        </w:rPr>
        <w:t>.</w:t>
      </w:r>
      <w:r w:rsidRPr="00CA731F">
        <w:rPr>
          <w:rFonts w:asciiTheme="minorHAnsi" w:hAnsiTheme="minorHAnsi" w:cstheme="minorHAnsi"/>
          <w:bCs/>
        </w:rPr>
        <w:t xml:space="preserve"> (2023)</w:t>
      </w:r>
      <w:r w:rsidR="00426778" w:rsidRPr="00CA731F">
        <w:rPr>
          <w:rFonts w:asciiTheme="minorHAnsi" w:hAnsiTheme="minorHAnsi" w:cstheme="minorHAnsi"/>
          <w:bCs/>
        </w:rPr>
        <w:t xml:space="preserve"> ‘</w:t>
      </w:r>
      <w:r w:rsidRPr="00CA731F">
        <w:rPr>
          <w:rFonts w:asciiTheme="minorHAnsi" w:hAnsiTheme="minorHAnsi" w:cstheme="minorHAnsi"/>
          <w:bCs/>
        </w:rPr>
        <w:t>Dod yn ol at fy nghoed: Trees, woods and a balanced state of mind. Reflections on a new curriculum for Wales.’ Forum 65(2). D</w:t>
      </w:r>
      <w:r w:rsidR="00970627">
        <w:rPr>
          <w:rFonts w:asciiTheme="minorHAnsi" w:hAnsiTheme="minorHAnsi" w:cstheme="minorHAnsi"/>
          <w:bCs/>
        </w:rPr>
        <w:t>OI</w:t>
      </w:r>
      <w:r w:rsidRPr="00CA731F">
        <w:rPr>
          <w:rFonts w:asciiTheme="minorHAnsi" w:hAnsiTheme="minorHAnsi" w:cstheme="minorHAnsi"/>
          <w:bCs/>
        </w:rPr>
        <w:t>: 10.3898/FORUM.2023.65.2.12</w:t>
      </w:r>
    </w:p>
    <w:p w14:paraId="7E332A22" w14:textId="6F0894C8" w:rsidR="00FF2AB8" w:rsidRPr="00FF2AB8" w:rsidRDefault="00FF2AB8" w:rsidP="00FF2AB8">
      <w:pPr>
        <w:pStyle w:val="NormalWeb"/>
        <w:rPr>
          <w:rFonts w:asciiTheme="minorHAnsi" w:hAnsiTheme="minorHAnsi" w:cstheme="minorHAnsi"/>
          <w:sz w:val="22"/>
          <w:szCs w:val="22"/>
        </w:rPr>
      </w:pPr>
      <w:r w:rsidRPr="00FF2AB8">
        <w:rPr>
          <w:rFonts w:asciiTheme="minorHAnsi" w:hAnsiTheme="minorHAnsi" w:cstheme="minorHAnsi"/>
          <w:sz w:val="22"/>
          <w:szCs w:val="22"/>
        </w:rPr>
        <w:t xml:space="preserve">Almedia, P.A (2012) ‘Can I ask a question? the importance of classroom questioning.’ </w:t>
      </w:r>
      <w:r w:rsidRPr="00FF2AB8">
        <w:rPr>
          <w:rFonts w:asciiTheme="minorHAnsi" w:hAnsiTheme="minorHAnsi" w:cstheme="minorHAnsi"/>
          <w:i/>
          <w:iCs/>
          <w:sz w:val="22"/>
          <w:szCs w:val="22"/>
        </w:rPr>
        <w:t>Procedia, social and behavioral sciences</w:t>
      </w:r>
      <w:r w:rsidRPr="00FF2AB8">
        <w:rPr>
          <w:rFonts w:asciiTheme="minorHAnsi" w:hAnsiTheme="minorHAnsi" w:cstheme="minorHAnsi"/>
          <w:sz w:val="22"/>
          <w:szCs w:val="22"/>
        </w:rPr>
        <w:t xml:space="preserve">, 31, 634–638. </w:t>
      </w:r>
      <w:r>
        <w:rPr>
          <w:rFonts w:asciiTheme="minorHAnsi" w:hAnsiTheme="minorHAnsi" w:cstheme="minorHAnsi"/>
          <w:sz w:val="22"/>
          <w:szCs w:val="22"/>
        </w:rPr>
        <w:t>D</w:t>
      </w:r>
      <w:r w:rsidR="00970627">
        <w:rPr>
          <w:rFonts w:asciiTheme="minorHAnsi" w:hAnsiTheme="minorHAnsi" w:cstheme="minorHAnsi"/>
          <w:sz w:val="22"/>
          <w:szCs w:val="22"/>
        </w:rPr>
        <w:t>OI</w:t>
      </w:r>
      <w:r w:rsidRPr="00FF2AB8">
        <w:rPr>
          <w:rFonts w:asciiTheme="minorHAnsi" w:hAnsiTheme="minorHAnsi" w:cstheme="minorHAnsi"/>
          <w:sz w:val="22"/>
          <w:szCs w:val="22"/>
        </w:rPr>
        <w:t>: 10.1016/j.sbspro.2011.12.116.</w:t>
      </w:r>
    </w:p>
    <w:p w14:paraId="1905645E" w14:textId="15EB47EE" w:rsidR="00F044F6" w:rsidRPr="00CA731F" w:rsidRDefault="00F044F6" w:rsidP="00F044F6">
      <w:pPr>
        <w:rPr>
          <w:rFonts w:asciiTheme="minorHAnsi" w:hAnsiTheme="minorHAnsi" w:cstheme="minorHAnsi"/>
        </w:rPr>
      </w:pPr>
      <w:r w:rsidRPr="00CA731F">
        <w:rPr>
          <w:rFonts w:asciiTheme="minorHAnsi" w:hAnsiTheme="minorHAnsi" w:cstheme="minorHAnsi"/>
        </w:rPr>
        <w:t>Anderson, L.W and Krathwohl</w:t>
      </w:r>
      <w:r w:rsidR="002465AF" w:rsidRPr="00CA731F">
        <w:rPr>
          <w:rFonts w:asciiTheme="minorHAnsi" w:hAnsiTheme="minorHAnsi" w:cstheme="minorHAnsi"/>
        </w:rPr>
        <w:t>,</w:t>
      </w:r>
      <w:r w:rsidRPr="00CA731F">
        <w:rPr>
          <w:rFonts w:asciiTheme="minorHAnsi" w:hAnsiTheme="minorHAnsi" w:cstheme="minorHAnsi"/>
        </w:rPr>
        <w:t xml:space="preserve"> D.R (2001) A taxonomy for learning, teaching and assessing: A revision of Bloom’s taxonomy of educational objectives. Longman.</w:t>
      </w:r>
    </w:p>
    <w:p w14:paraId="6DA32F7E" w14:textId="7A48BF06" w:rsidR="003152BD" w:rsidRDefault="003152BD" w:rsidP="003152BD">
      <w:pPr>
        <w:pStyle w:val="NormalWeb"/>
        <w:rPr>
          <w:rFonts w:asciiTheme="minorHAnsi" w:hAnsiTheme="minorHAnsi" w:cstheme="minorHAnsi"/>
          <w:sz w:val="22"/>
          <w:szCs w:val="22"/>
        </w:rPr>
      </w:pPr>
      <w:r w:rsidRPr="00CA731F">
        <w:rPr>
          <w:rFonts w:asciiTheme="minorHAnsi" w:hAnsiTheme="minorHAnsi" w:cstheme="minorHAnsi"/>
          <w:sz w:val="22"/>
          <w:szCs w:val="22"/>
        </w:rPr>
        <w:t>Bergeron, P.-J. &amp; Rivard, L. (2017)</w:t>
      </w:r>
      <w:r w:rsidR="00A7627B">
        <w:rPr>
          <w:rFonts w:asciiTheme="minorHAnsi" w:hAnsiTheme="minorHAnsi" w:cstheme="minorHAnsi"/>
          <w:sz w:val="22"/>
          <w:szCs w:val="22"/>
        </w:rPr>
        <w:t xml:space="preserve"> ‘</w:t>
      </w:r>
      <w:r w:rsidRPr="00CA731F">
        <w:rPr>
          <w:rFonts w:asciiTheme="minorHAnsi" w:hAnsiTheme="minorHAnsi" w:cstheme="minorHAnsi"/>
          <w:sz w:val="22"/>
          <w:szCs w:val="22"/>
        </w:rPr>
        <w:t>How to Engage in Pseudoscience With Real Data: A Criticism of John Hattie’s Arguments in Visible Learning From the Perspective of a Statistician.</w:t>
      </w:r>
      <w:r w:rsidR="00A7627B">
        <w:rPr>
          <w:rFonts w:asciiTheme="minorHAnsi" w:hAnsiTheme="minorHAnsi" w:cstheme="minorHAnsi"/>
          <w:sz w:val="22"/>
          <w:szCs w:val="22"/>
        </w:rPr>
        <w:t>’</w:t>
      </w:r>
      <w:r w:rsidRPr="00CA731F">
        <w:rPr>
          <w:rFonts w:asciiTheme="minorHAnsi" w:hAnsiTheme="minorHAnsi" w:cstheme="minorHAnsi"/>
          <w:sz w:val="22"/>
          <w:szCs w:val="22"/>
        </w:rPr>
        <w:t xml:space="preserve"> McGill Journal of Education / Revue des sciences de l'éducation de McGill, 52(1), 237–246. </w:t>
      </w:r>
      <w:r w:rsidR="00970627">
        <w:rPr>
          <w:rFonts w:asciiTheme="minorHAnsi" w:hAnsiTheme="minorHAnsi" w:cstheme="minorHAnsi"/>
          <w:sz w:val="22"/>
          <w:szCs w:val="22"/>
        </w:rPr>
        <w:t xml:space="preserve">Available at: </w:t>
      </w:r>
      <w:hyperlink r:id="rId14" w:history="1">
        <w:r w:rsidR="00970627" w:rsidRPr="00724846">
          <w:rPr>
            <w:rStyle w:val="Hyperlink"/>
            <w:rFonts w:asciiTheme="minorHAnsi" w:hAnsiTheme="minorHAnsi" w:cstheme="minorHAnsi"/>
            <w:sz w:val="22"/>
            <w:szCs w:val="22"/>
          </w:rPr>
          <w:t>https://doi.org/10.7202/1040816ar</w:t>
        </w:r>
      </w:hyperlink>
    </w:p>
    <w:p w14:paraId="1DEC07F5" w14:textId="7BE8BB0A" w:rsidR="00A7627B" w:rsidRPr="00970627" w:rsidRDefault="00A7627B" w:rsidP="003152BD">
      <w:pPr>
        <w:pStyle w:val="NormalWeb"/>
        <w:rPr>
          <w:rFonts w:asciiTheme="minorHAnsi" w:hAnsiTheme="minorHAnsi" w:cstheme="minorHAnsi"/>
          <w:sz w:val="22"/>
          <w:szCs w:val="22"/>
        </w:rPr>
      </w:pPr>
      <w:r w:rsidRPr="00970627">
        <w:rPr>
          <w:rFonts w:asciiTheme="minorHAnsi" w:hAnsiTheme="minorHAnsi" w:cstheme="minorHAnsi"/>
          <w:sz w:val="22"/>
          <w:szCs w:val="22"/>
        </w:rPr>
        <w:t>Biesta</w:t>
      </w:r>
      <w:r w:rsidR="0037052F" w:rsidRPr="00970627">
        <w:rPr>
          <w:rFonts w:asciiTheme="minorHAnsi" w:hAnsiTheme="minorHAnsi" w:cstheme="minorHAnsi"/>
          <w:sz w:val="22"/>
          <w:szCs w:val="22"/>
        </w:rPr>
        <w:t>, G.J.J.</w:t>
      </w:r>
      <w:r w:rsidRPr="00970627">
        <w:rPr>
          <w:rFonts w:asciiTheme="minorHAnsi" w:hAnsiTheme="minorHAnsi" w:cstheme="minorHAnsi"/>
          <w:sz w:val="22"/>
          <w:szCs w:val="22"/>
        </w:rPr>
        <w:t xml:space="preserve"> (2012) ‘Giving Teaching Back to Education: Responding to the Disappearance of the Teacher’ Phenomenology &amp; Practice, 6(2), 35-49</w:t>
      </w:r>
      <w:r w:rsidR="00970627" w:rsidRPr="00970627">
        <w:rPr>
          <w:rFonts w:asciiTheme="minorHAnsi" w:hAnsiTheme="minorHAnsi" w:cstheme="minorHAnsi"/>
          <w:sz w:val="22"/>
          <w:szCs w:val="22"/>
        </w:rPr>
        <w:t>.</w:t>
      </w:r>
    </w:p>
    <w:p w14:paraId="00000026" w14:textId="0D579193" w:rsidR="00F31FFB" w:rsidRPr="00CA731F" w:rsidRDefault="00000000">
      <w:pPr>
        <w:rPr>
          <w:rFonts w:asciiTheme="minorHAnsi" w:hAnsiTheme="minorHAnsi" w:cstheme="minorHAnsi"/>
        </w:rPr>
      </w:pPr>
      <w:r w:rsidRPr="00CA731F">
        <w:rPr>
          <w:rFonts w:asciiTheme="minorHAnsi" w:hAnsiTheme="minorHAnsi" w:cstheme="minorHAnsi"/>
        </w:rPr>
        <w:t xml:space="preserve">Bloom, B.S and Krathwohl, D.R </w:t>
      </w:r>
      <w:r w:rsidRPr="00CA731F">
        <w:rPr>
          <w:rFonts w:asciiTheme="minorHAnsi" w:hAnsiTheme="minorHAnsi" w:cstheme="minorHAnsi"/>
          <w:i/>
          <w:iCs/>
        </w:rPr>
        <w:t>et al</w:t>
      </w:r>
      <w:r w:rsidRPr="00CA731F">
        <w:rPr>
          <w:rFonts w:asciiTheme="minorHAnsi" w:hAnsiTheme="minorHAnsi" w:cstheme="minorHAnsi"/>
        </w:rPr>
        <w:t xml:space="preserve"> (1956) Taxonomy of educational objectives: The classification of educational goals by a committee of college and university examiners. Handbook 1: Cognitive Domain. NY:</w:t>
      </w:r>
      <w:r w:rsidR="00B90DD2" w:rsidRPr="00CA731F">
        <w:rPr>
          <w:rFonts w:asciiTheme="minorHAnsi" w:hAnsiTheme="minorHAnsi" w:cstheme="minorHAnsi"/>
        </w:rPr>
        <w:t xml:space="preserve"> </w:t>
      </w:r>
      <w:r w:rsidRPr="00CA731F">
        <w:rPr>
          <w:rFonts w:asciiTheme="minorHAnsi" w:hAnsiTheme="minorHAnsi" w:cstheme="minorHAnsi"/>
        </w:rPr>
        <w:t>Longmans Green.</w:t>
      </w:r>
    </w:p>
    <w:p w14:paraId="62158425" w14:textId="349423BA" w:rsidR="001F2747" w:rsidRPr="00CA731F" w:rsidRDefault="001F2747">
      <w:r w:rsidRPr="00CA731F">
        <w:t>Chin, C. (2002) ‘Students-Generated Questions: Encouraging Inquisitive Minds in Learning Science.’ Teaching and Learning Journal 23, no. 1 (2002): 59–67.</w:t>
      </w:r>
    </w:p>
    <w:p w14:paraId="608F329F" w14:textId="48C14E57" w:rsidR="003152BD" w:rsidRPr="00CA731F" w:rsidRDefault="003152BD" w:rsidP="003152BD">
      <w:pPr>
        <w:rPr>
          <w:rFonts w:asciiTheme="minorHAnsi" w:hAnsiTheme="minorHAnsi" w:cstheme="minorHAnsi"/>
        </w:rPr>
      </w:pPr>
      <w:r w:rsidRPr="00CA731F">
        <w:rPr>
          <w:rFonts w:asciiTheme="minorHAnsi" w:hAnsiTheme="minorHAnsi" w:cstheme="minorHAnsi"/>
        </w:rPr>
        <w:t xml:space="preserve">Clifford, N. (2018) Editorial: Promoting geographical enquiry, Geography, 103:1, 2-3, </w:t>
      </w:r>
      <w:r w:rsidR="00B237DD" w:rsidRPr="00CA731F">
        <w:rPr>
          <w:rFonts w:asciiTheme="minorHAnsi" w:hAnsiTheme="minorHAnsi" w:cstheme="minorHAnsi"/>
        </w:rPr>
        <w:t>D</w:t>
      </w:r>
      <w:r w:rsidR="00970627">
        <w:rPr>
          <w:rFonts w:asciiTheme="minorHAnsi" w:hAnsiTheme="minorHAnsi" w:cstheme="minorHAnsi"/>
        </w:rPr>
        <w:t>OI</w:t>
      </w:r>
      <w:r w:rsidRPr="00CA731F">
        <w:rPr>
          <w:rFonts w:asciiTheme="minorHAnsi" w:hAnsiTheme="minorHAnsi" w:cstheme="minorHAnsi"/>
        </w:rPr>
        <w:t>: 10.1080/00167487.2018.12094028.</w:t>
      </w:r>
    </w:p>
    <w:p w14:paraId="2856409B" w14:textId="62227FD6" w:rsidR="002465AF" w:rsidRPr="00CA731F" w:rsidRDefault="002465AF" w:rsidP="002465AF">
      <w:pPr>
        <w:pStyle w:val="NormalWeb"/>
        <w:rPr>
          <w:rFonts w:asciiTheme="minorHAnsi" w:hAnsiTheme="minorHAnsi" w:cstheme="minorHAnsi"/>
          <w:color w:val="353841"/>
          <w:sz w:val="22"/>
          <w:szCs w:val="22"/>
          <w:shd w:val="clear" w:color="auto" w:fill="FFFFFF"/>
        </w:rPr>
      </w:pPr>
      <w:r w:rsidRPr="00CA731F">
        <w:rPr>
          <w:rFonts w:asciiTheme="minorHAnsi" w:hAnsiTheme="minorHAnsi" w:cstheme="minorHAnsi"/>
          <w:color w:val="353841"/>
          <w:sz w:val="22"/>
          <w:szCs w:val="22"/>
          <w:shd w:val="clear" w:color="auto" w:fill="FFFFFF"/>
        </w:rPr>
        <w:t>Davidson, G. (2008) ‘</w:t>
      </w:r>
      <w:r w:rsidRPr="00CA731F">
        <w:rPr>
          <w:rFonts w:asciiTheme="minorHAnsi" w:hAnsiTheme="minorHAnsi" w:cstheme="minorHAnsi"/>
          <w:sz w:val="22"/>
          <w:szCs w:val="22"/>
          <w:shd w:val="clear" w:color="auto" w:fill="FFFFFF"/>
        </w:rPr>
        <w:t>Think Piece – Geographical Enquiry,</w:t>
      </w:r>
      <w:r w:rsidRPr="00CA731F">
        <w:rPr>
          <w:rFonts w:asciiTheme="minorHAnsi" w:hAnsiTheme="minorHAnsi" w:cstheme="minorHAnsi"/>
          <w:sz w:val="22"/>
          <w:szCs w:val="22"/>
        </w:rPr>
        <w:t>’</w:t>
      </w:r>
      <w:r w:rsidRPr="00CA731F">
        <w:rPr>
          <w:rFonts w:asciiTheme="minorHAnsi" w:hAnsiTheme="minorHAnsi" w:cstheme="minorHAnsi"/>
          <w:color w:val="353841"/>
          <w:sz w:val="22"/>
          <w:szCs w:val="22"/>
          <w:shd w:val="clear" w:color="auto" w:fill="FFFFFF"/>
        </w:rPr>
        <w:t xml:space="preserve"> Geographical Association on-line. Available at: </w:t>
      </w:r>
      <w:hyperlink r:id="rId15" w:history="1">
        <w:r w:rsidRPr="00CA731F">
          <w:rPr>
            <w:rStyle w:val="Hyperlink"/>
            <w:rFonts w:asciiTheme="minorHAnsi" w:hAnsiTheme="minorHAnsi" w:cstheme="minorHAnsi"/>
            <w:sz w:val="22"/>
            <w:szCs w:val="22"/>
            <w:shd w:val="clear" w:color="auto" w:fill="FFFFFF"/>
          </w:rPr>
          <w:t>https://geography.org.uk/wp-content/uploads/2023/05/Think_Piece__Geographical_Enquiry_2022.pdf</w:t>
        </w:r>
      </w:hyperlink>
      <w:r w:rsidRPr="00CA731F">
        <w:rPr>
          <w:rFonts w:asciiTheme="minorHAnsi" w:hAnsiTheme="minorHAnsi" w:cstheme="minorHAnsi"/>
          <w:color w:val="353841"/>
          <w:sz w:val="22"/>
          <w:szCs w:val="22"/>
          <w:shd w:val="clear" w:color="auto" w:fill="FFFFFF"/>
        </w:rPr>
        <w:t xml:space="preserve"> </w:t>
      </w:r>
    </w:p>
    <w:p w14:paraId="1C1272AE" w14:textId="04B346FD" w:rsidR="002465AF" w:rsidRPr="00CA731F" w:rsidRDefault="002465AF" w:rsidP="002465AF">
      <w:pPr>
        <w:pStyle w:val="NormalWeb"/>
        <w:rPr>
          <w:rFonts w:asciiTheme="minorHAnsi" w:hAnsiTheme="minorHAnsi" w:cstheme="minorHAnsi"/>
          <w:color w:val="37393C"/>
          <w:sz w:val="22"/>
          <w:szCs w:val="22"/>
          <w:shd w:val="clear" w:color="auto" w:fill="FFFFFF"/>
        </w:rPr>
      </w:pPr>
      <w:r w:rsidRPr="00CA731F">
        <w:rPr>
          <w:rFonts w:asciiTheme="minorHAnsi" w:hAnsiTheme="minorHAnsi" w:cstheme="minorHAnsi"/>
          <w:color w:val="37393C"/>
          <w:sz w:val="22"/>
          <w:szCs w:val="22"/>
          <w:shd w:val="clear" w:color="auto" w:fill="FFFFFF"/>
        </w:rPr>
        <w:t>Donaldson, G. (2015) Successful Futures: Independent Review of Curriculum and Assessment Arrangements in Wales. Welsh Assembly Government. Cardiff.</w:t>
      </w:r>
    </w:p>
    <w:p w14:paraId="59EF9CDC" w14:textId="09A85366" w:rsidR="00C30864" w:rsidRPr="00CA731F" w:rsidRDefault="002465AF" w:rsidP="00710E48">
      <w:pPr>
        <w:pStyle w:val="NormalWeb"/>
        <w:rPr>
          <w:rFonts w:asciiTheme="minorHAnsi" w:hAnsiTheme="minorHAnsi" w:cstheme="minorHAnsi"/>
          <w:sz w:val="22"/>
          <w:szCs w:val="22"/>
        </w:rPr>
      </w:pPr>
      <w:r w:rsidRPr="00CA731F">
        <w:rPr>
          <w:rFonts w:asciiTheme="minorHAnsi" w:hAnsiTheme="minorHAnsi" w:cstheme="minorHAnsi"/>
          <w:sz w:val="22"/>
          <w:szCs w:val="22"/>
        </w:rPr>
        <w:lastRenderedPageBreak/>
        <w:t xml:space="preserve">Engel, S. (2021) ‘Many Kids Ask Fewer Questions When They Start School. Here’s How We Can Foster Their Curiosity,’ Time. Available at: </w:t>
      </w:r>
      <w:hyperlink r:id="rId16" w:history="1">
        <w:r w:rsidRPr="00CA731F">
          <w:rPr>
            <w:rStyle w:val="Hyperlink"/>
            <w:rFonts w:asciiTheme="minorHAnsi" w:hAnsiTheme="minorHAnsi" w:cstheme="minorHAnsi"/>
            <w:sz w:val="22"/>
            <w:szCs w:val="22"/>
          </w:rPr>
          <w:t>https://time.com/5941608/schools-questions-fostering-curiousity</w:t>
        </w:r>
      </w:hyperlink>
      <w:r w:rsidRPr="00CA731F">
        <w:rPr>
          <w:rFonts w:asciiTheme="minorHAnsi" w:hAnsiTheme="minorHAnsi" w:cstheme="minorHAnsi"/>
          <w:sz w:val="22"/>
          <w:szCs w:val="22"/>
        </w:rPr>
        <w:t xml:space="preserve">. </w:t>
      </w:r>
    </w:p>
    <w:p w14:paraId="3A7BCC38" w14:textId="014AB3DB" w:rsidR="00753941" w:rsidRPr="00CA731F" w:rsidRDefault="00753941" w:rsidP="00753941">
      <w:pPr>
        <w:rPr>
          <w:rFonts w:asciiTheme="minorHAnsi" w:hAnsiTheme="minorHAnsi" w:cstheme="minorHAnsi"/>
        </w:rPr>
      </w:pPr>
      <w:r w:rsidRPr="00CA731F">
        <w:rPr>
          <w:rFonts w:asciiTheme="minorHAnsi" w:hAnsiTheme="minorHAnsi" w:cstheme="minorHAnsi"/>
        </w:rPr>
        <w:t xml:space="preserve">Gall, M. D. (1970) The Use of Questioning in Teaching, Review of Educational Research, 40(5), 707-721. Available at: </w:t>
      </w:r>
      <w:hyperlink r:id="rId17" w:history="1">
        <w:r w:rsidRPr="00CA731F">
          <w:rPr>
            <w:rStyle w:val="Hyperlink"/>
            <w:rFonts w:asciiTheme="minorHAnsi" w:hAnsiTheme="minorHAnsi" w:cstheme="minorHAnsi"/>
          </w:rPr>
          <w:t>https://doi.org/10.3102/00346543040005707</w:t>
        </w:r>
      </w:hyperlink>
      <w:r w:rsidR="00A63738" w:rsidRPr="00CA731F">
        <w:rPr>
          <w:rFonts w:asciiTheme="minorHAnsi" w:hAnsiTheme="minorHAnsi" w:cstheme="minorHAnsi"/>
        </w:rPr>
        <w:t>.</w:t>
      </w:r>
    </w:p>
    <w:p w14:paraId="7328C6AE" w14:textId="04BDDC72" w:rsidR="00A63738" w:rsidRPr="00CA731F" w:rsidRDefault="00A63738" w:rsidP="00A63738">
      <w:pPr>
        <w:pStyle w:val="NormalWeb"/>
        <w:rPr>
          <w:rFonts w:asciiTheme="minorHAnsi" w:hAnsiTheme="minorHAnsi" w:cstheme="minorHAnsi"/>
          <w:sz w:val="22"/>
          <w:szCs w:val="22"/>
        </w:rPr>
      </w:pPr>
      <w:r w:rsidRPr="00CA731F">
        <w:rPr>
          <w:rFonts w:asciiTheme="minorHAnsi" w:hAnsiTheme="minorHAnsi" w:cstheme="minorHAnsi"/>
          <w:sz w:val="22"/>
          <w:szCs w:val="22"/>
        </w:rPr>
        <w:t>Hattie, J. (2012) Visible learning for teachers: Maximizing impact on learning. London, England: Routledge.</w:t>
      </w:r>
    </w:p>
    <w:p w14:paraId="195C7FF3" w14:textId="0A6E859D" w:rsidR="00D235CB" w:rsidRPr="00CA731F" w:rsidRDefault="00D235CB" w:rsidP="002465AF">
      <w:pPr>
        <w:pStyle w:val="NormalWeb"/>
        <w:rPr>
          <w:rFonts w:asciiTheme="minorHAnsi" w:hAnsiTheme="minorHAnsi" w:cstheme="minorHAnsi"/>
          <w:sz w:val="22"/>
          <w:szCs w:val="22"/>
        </w:rPr>
      </w:pPr>
      <w:r w:rsidRPr="00CA731F">
        <w:rPr>
          <w:rFonts w:asciiTheme="minorHAnsi" w:hAnsiTheme="minorHAnsi" w:cstheme="minorHAnsi"/>
          <w:sz w:val="22"/>
          <w:szCs w:val="22"/>
        </w:rPr>
        <w:t xml:space="preserve">Johnston, J. H., Markle, G. C. and Haley-Oliphant, A. (1987) ‘What research says: — about questioning in the classroom: Questions about questions are difficult to answer,’ Middle school journal, 18(4), pp. 29–33. </w:t>
      </w:r>
      <w:r w:rsidR="00B237DD" w:rsidRPr="00CA731F">
        <w:rPr>
          <w:rFonts w:asciiTheme="minorHAnsi" w:hAnsiTheme="minorHAnsi" w:cstheme="minorHAnsi"/>
          <w:sz w:val="22"/>
          <w:szCs w:val="22"/>
        </w:rPr>
        <w:t>D</w:t>
      </w:r>
      <w:r w:rsidR="00970627">
        <w:rPr>
          <w:rFonts w:asciiTheme="minorHAnsi" w:hAnsiTheme="minorHAnsi" w:cstheme="minorHAnsi"/>
          <w:sz w:val="22"/>
          <w:szCs w:val="22"/>
        </w:rPr>
        <w:t>OI</w:t>
      </w:r>
      <w:r w:rsidRPr="00CA731F">
        <w:rPr>
          <w:rFonts w:asciiTheme="minorHAnsi" w:hAnsiTheme="minorHAnsi" w:cstheme="minorHAnsi"/>
          <w:sz w:val="22"/>
          <w:szCs w:val="22"/>
        </w:rPr>
        <w:t>: 10.1080/00940771.1987.11494749.</w:t>
      </w:r>
    </w:p>
    <w:p w14:paraId="6D02E13B" w14:textId="346ECA88" w:rsidR="00D235CB" w:rsidRDefault="002465AF" w:rsidP="002465AF">
      <w:pPr>
        <w:pStyle w:val="NormalWeb"/>
        <w:rPr>
          <w:rFonts w:asciiTheme="minorHAnsi" w:hAnsiTheme="minorHAnsi" w:cstheme="minorHAnsi"/>
          <w:sz w:val="22"/>
          <w:szCs w:val="22"/>
        </w:rPr>
      </w:pPr>
      <w:r w:rsidRPr="00CA731F">
        <w:rPr>
          <w:rFonts w:asciiTheme="minorHAnsi" w:hAnsiTheme="minorHAnsi" w:cstheme="minorHAnsi"/>
          <w:sz w:val="22"/>
          <w:szCs w:val="22"/>
        </w:rPr>
        <w:t>Joseph, S. (2018) ‘Questions Teachers Ask: An Exploratory Study of Teachers’ Approach to Questioning in the Primary and Secondary,’ Secondary Classroom Journal of Education &amp; Social Policy, 5(1).</w:t>
      </w:r>
    </w:p>
    <w:p w14:paraId="663786A4" w14:textId="3A07D76D" w:rsidR="00710E48" w:rsidRPr="00710E48" w:rsidRDefault="00710E48" w:rsidP="002465AF">
      <w:pPr>
        <w:pStyle w:val="NormalWeb"/>
        <w:rPr>
          <w:rFonts w:asciiTheme="minorHAnsi" w:hAnsiTheme="minorHAnsi" w:cstheme="minorHAnsi"/>
          <w:sz w:val="22"/>
          <w:szCs w:val="22"/>
        </w:rPr>
      </w:pPr>
      <w:r w:rsidRPr="00710E48">
        <w:rPr>
          <w:rFonts w:asciiTheme="minorHAnsi" w:hAnsiTheme="minorHAnsi" w:cstheme="minorHAnsi"/>
          <w:sz w:val="22"/>
          <w:szCs w:val="22"/>
        </w:rPr>
        <w:t>Jordan, A., Schwartz, E. and McGhie-Richmond, D. (2009) ‘Preparing Teachers for Inclusive Classrooms.’ Teaching and Teacher Education 25: 535–542</w:t>
      </w:r>
    </w:p>
    <w:p w14:paraId="0E73BAC9" w14:textId="628D9888" w:rsidR="00753941" w:rsidRPr="00CA731F" w:rsidRDefault="00753941" w:rsidP="00753941">
      <w:pPr>
        <w:pStyle w:val="NormalWeb"/>
        <w:rPr>
          <w:rFonts w:asciiTheme="minorHAnsi" w:hAnsiTheme="minorHAnsi" w:cstheme="minorHAnsi"/>
          <w:sz w:val="22"/>
          <w:szCs w:val="22"/>
        </w:rPr>
      </w:pPr>
      <w:r w:rsidRPr="00CA731F">
        <w:rPr>
          <w:rFonts w:asciiTheme="minorHAnsi" w:hAnsiTheme="minorHAnsi" w:cstheme="minorHAnsi"/>
          <w:sz w:val="22"/>
          <w:szCs w:val="22"/>
        </w:rPr>
        <w:t xml:space="preserve">Kaya, A. and Dönmez, B. (2010) ‘A comparison of the classroom management approaches of the teachers implementing ‘Constructivist Learning Approach’ and not implementing this approach,’ Procedia, social and behavioural sciences, 2(2), pp. 1820–1824. </w:t>
      </w:r>
      <w:r w:rsidR="00B237DD" w:rsidRPr="00CA731F">
        <w:rPr>
          <w:rFonts w:asciiTheme="minorHAnsi" w:hAnsiTheme="minorHAnsi" w:cstheme="minorHAnsi"/>
          <w:sz w:val="22"/>
          <w:szCs w:val="22"/>
        </w:rPr>
        <w:t>D</w:t>
      </w:r>
      <w:r w:rsidR="00970627">
        <w:rPr>
          <w:rFonts w:asciiTheme="minorHAnsi" w:hAnsiTheme="minorHAnsi" w:cstheme="minorHAnsi"/>
          <w:sz w:val="22"/>
          <w:szCs w:val="22"/>
        </w:rPr>
        <w:t>OI</w:t>
      </w:r>
      <w:r w:rsidRPr="00CA731F">
        <w:rPr>
          <w:rFonts w:asciiTheme="minorHAnsi" w:hAnsiTheme="minorHAnsi" w:cstheme="minorHAnsi"/>
          <w:sz w:val="22"/>
          <w:szCs w:val="22"/>
        </w:rPr>
        <w:t>: 10.1016/j.sbspro.2010.03.991.</w:t>
      </w:r>
    </w:p>
    <w:p w14:paraId="2604CDAD" w14:textId="5849D6EE" w:rsidR="00D235CB" w:rsidRPr="00CA731F" w:rsidRDefault="00D235CB" w:rsidP="00753941">
      <w:pPr>
        <w:pStyle w:val="NormalWeb"/>
        <w:rPr>
          <w:rFonts w:asciiTheme="minorHAnsi" w:hAnsiTheme="minorHAnsi" w:cstheme="minorHAnsi"/>
          <w:sz w:val="22"/>
          <w:szCs w:val="22"/>
        </w:rPr>
      </w:pPr>
      <w:r w:rsidRPr="00CA731F">
        <w:rPr>
          <w:rFonts w:asciiTheme="minorHAnsi" w:hAnsiTheme="minorHAnsi" w:cstheme="minorHAnsi"/>
          <w:sz w:val="22"/>
          <w:szCs w:val="22"/>
        </w:rPr>
        <w:t xml:space="preserve">Korkmaz (2009) The International Journal of Learning Volume 16, Number 6.  Available at: </w:t>
      </w:r>
      <w:hyperlink r:id="rId18" w:history="1">
        <w:r w:rsidRPr="00CA731F">
          <w:rPr>
            <w:rStyle w:val="Hyperlink"/>
            <w:rFonts w:asciiTheme="minorHAnsi" w:hAnsiTheme="minorHAnsi" w:cstheme="minorHAnsi"/>
            <w:sz w:val="22"/>
            <w:szCs w:val="22"/>
          </w:rPr>
          <w:t>http://www.Learning-Journal.com</w:t>
        </w:r>
      </w:hyperlink>
      <w:r w:rsidRPr="00CA731F">
        <w:rPr>
          <w:rFonts w:asciiTheme="minorHAnsi" w:hAnsiTheme="minorHAnsi" w:cstheme="minorHAnsi"/>
          <w:sz w:val="22"/>
          <w:szCs w:val="22"/>
        </w:rPr>
        <w:t xml:space="preserve"> </w:t>
      </w:r>
    </w:p>
    <w:p w14:paraId="369D2B99" w14:textId="40C43B4A" w:rsidR="00D235CB" w:rsidRPr="00CA731F" w:rsidRDefault="00D235CB" w:rsidP="00D235CB">
      <w:pPr>
        <w:pStyle w:val="NormalWeb"/>
        <w:rPr>
          <w:rFonts w:asciiTheme="minorHAnsi" w:hAnsiTheme="minorHAnsi" w:cstheme="minorHAnsi"/>
          <w:sz w:val="22"/>
          <w:szCs w:val="22"/>
        </w:rPr>
      </w:pPr>
      <w:r w:rsidRPr="00CA731F">
        <w:rPr>
          <w:rFonts w:asciiTheme="minorHAnsi" w:hAnsiTheme="minorHAnsi" w:cstheme="minorHAnsi"/>
          <w:sz w:val="22"/>
          <w:szCs w:val="22"/>
        </w:rPr>
        <w:t>Ma’rufah, D. W. (2021) ‘Promoting student questioning in EFL classroom: Teacher’s strategies in 2013 curriculum context,’ OKARA J</w:t>
      </w:r>
      <w:r w:rsidR="00B237DD" w:rsidRPr="00CA731F">
        <w:rPr>
          <w:rFonts w:asciiTheme="minorHAnsi" w:hAnsiTheme="minorHAnsi" w:cstheme="minorHAnsi"/>
          <w:sz w:val="22"/>
          <w:szCs w:val="22"/>
        </w:rPr>
        <w:t>o</w:t>
      </w:r>
      <w:r w:rsidRPr="00CA731F">
        <w:rPr>
          <w:rFonts w:asciiTheme="minorHAnsi" w:hAnsiTheme="minorHAnsi" w:cstheme="minorHAnsi"/>
          <w:sz w:val="22"/>
          <w:szCs w:val="22"/>
        </w:rPr>
        <w:t xml:space="preserve">urnal Bahasa dan Sastra, 15(2),170–184. </w:t>
      </w:r>
      <w:r w:rsidR="00B237DD" w:rsidRPr="00CA731F">
        <w:rPr>
          <w:rFonts w:asciiTheme="minorHAnsi" w:hAnsiTheme="minorHAnsi" w:cstheme="minorHAnsi"/>
          <w:sz w:val="22"/>
          <w:szCs w:val="22"/>
        </w:rPr>
        <w:t>D</w:t>
      </w:r>
      <w:r w:rsidR="00970627">
        <w:rPr>
          <w:rFonts w:asciiTheme="minorHAnsi" w:hAnsiTheme="minorHAnsi" w:cstheme="minorHAnsi"/>
          <w:sz w:val="22"/>
          <w:szCs w:val="22"/>
        </w:rPr>
        <w:t>OI</w:t>
      </w:r>
      <w:r w:rsidRPr="00CA731F">
        <w:rPr>
          <w:rFonts w:asciiTheme="minorHAnsi" w:hAnsiTheme="minorHAnsi" w:cstheme="minorHAnsi"/>
          <w:sz w:val="22"/>
          <w:szCs w:val="22"/>
        </w:rPr>
        <w:t>: 10.19105/ojbs.v15i2.4284.</w:t>
      </w:r>
    </w:p>
    <w:p w14:paraId="4127A75D" w14:textId="0659FFF4" w:rsidR="005C188F" w:rsidRDefault="005C188F" w:rsidP="00D235CB">
      <w:pPr>
        <w:pStyle w:val="NormalWeb"/>
        <w:rPr>
          <w:rFonts w:asciiTheme="minorHAnsi" w:hAnsiTheme="minorHAnsi" w:cstheme="minorHAnsi"/>
          <w:sz w:val="22"/>
          <w:szCs w:val="22"/>
        </w:rPr>
      </w:pPr>
      <w:r w:rsidRPr="00CA731F">
        <w:rPr>
          <w:rFonts w:asciiTheme="minorHAnsi" w:hAnsiTheme="minorHAnsi" w:cstheme="minorHAnsi"/>
          <w:sz w:val="22"/>
          <w:szCs w:val="22"/>
        </w:rPr>
        <w:t>Muhamad Dah, N., &amp; Mat Noor, M. S. A. (2021) ‘Facilitating Pupils’ Questioning Skills in Open Inquiry Learning Through an Investigable Question Formulation Technique (IQFT)’, Journal of Mathematics and Science Teacher, 1(2).</w:t>
      </w:r>
      <w:r w:rsidR="00970627">
        <w:rPr>
          <w:rFonts w:asciiTheme="minorHAnsi" w:hAnsiTheme="minorHAnsi" w:cstheme="minorHAnsi"/>
          <w:sz w:val="22"/>
          <w:szCs w:val="22"/>
        </w:rPr>
        <w:t xml:space="preserve"> Available at: </w:t>
      </w:r>
      <w:r w:rsidRPr="00CA731F">
        <w:rPr>
          <w:rFonts w:asciiTheme="minorHAnsi" w:hAnsiTheme="minorHAnsi" w:cstheme="minorHAnsi"/>
          <w:sz w:val="22"/>
          <w:szCs w:val="22"/>
        </w:rPr>
        <w:t xml:space="preserve"> </w:t>
      </w:r>
      <w:hyperlink r:id="rId19" w:history="1">
        <w:r w:rsidRPr="00CA731F">
          <w:rPr>
            <w:rStyle w:val="Hyperlink"/>
            <w:rFonts w:asciiTheme="minorHAnsi" w:hAnsiTheme="minorHAnsi" w:cstheme="minorHAnsi"/>
            <w:sz w:val="22"/>
            <w:szCs w:val="22"/>
          </w:rPr>
          <w:t>https://doi.org/10.29333/mathsciteacher/11283</w:t>
        </w:r>
      </w:hyperlink>
      <w:r w:rsidRPr="00CA731F">
        <w:rPr>
          <w:rFonts w:asciiTheme="minorHAnsi" w:hAnsiTheme="minorHAnsi" w:cstheme="minorHAnsi"/>
          <w:sz w:val="22"/>
          <w:szCs w:val="22"/>
        </w:rPr>
        <w:t xml:space="preserve"> </w:t>
      </w:r>
    </w:p>
    <w:p w14:paraId="2D9FA25F" w14:textId="0C00D493" w:rsidR="00324965" w:rsidRPr="00CA731F" w:rsidRDefault="00324965" w:rsidP="00D235CB">
      <w:pPr>
        <w:pStyle w:val="NormalWeb"/>
        <w:rPr>
          <w:rFonts w:asciiTheme="minorHAnsi" w:hAnsiTheme="minorHAnsi" w:cstheme="minorHAnsi"/>
          <w:sz w:val="22"/>
          <w:szCs w:val="22"/>
        </w:rPr>
      </w:pPr>
      <w:r w:rsidRPr="00324965">
        <w:rPr>
          <w:rFonts w:asciiTheme="minorHAnsi" w:hAnsiTheme="minorHAnsi" w:cstheme="minorHAnsi"/>
          <w:sz w:val="22"/>
          <w:szCs w:val="22"/>
        </w:rPr>
        <w:t xml:space="preserve">Mustapha, S. M., Rahman, N. S. N. A. and Md.Yunus, M. (2010) </w:t>
      </w:r>
      <w:r>
        <w:rPr>
          <w:rFonts w:asciiTheme="minorHAnsi" w:hAnsiTheme="minorHAnsi" w:cstheme="minorHAnsi"/>
          <w:sz w:val="22"/>
          <w:szCs w:val="22"/>
        </w:rPr>
        <w:t>‘</w:t>
      </w:r>
      <w:r w:rsidRPr="00324965">
        <w:rPr>
          <w:rFonts w:asciiTheme="minorHAnsi" w:hAnsiTheme="minorHAnsi" w:cstheme="minorHAnsi"/>
          <w:sz w:val="22"/>
          <w:szCs w:val="22"/>
        </w:rPr>
        <w:t>Factors influencing classroom participation: a case study of Malaysian undergraduate students</w:t>
      </w:r>
      <w:r>
        <w:rPr>
          <w:rFonts w:asciiTheme="minorHAnsi" w:hAnsiTheme="minorHAnsi" w:cstheme="minorHAnsi"/>
          <w:sz w:val="22"/>
          <w:szCs w:val="22"/>
        </w:rPr>
        <w:t>.’</w:t>
      </w:r>
      <w:r w:rsidRPr="00324965">
        <w:rPr>
          <w:rFonts w:asciiTheme="minorHAnsi" w:hAnsiTheme="minorHAnsi" w:cstheme="minorHAnsi"/>
          <w:sz w:val="22"/>
          <w:szCs w:val="22"/>
        </w:rPr>
        <w:t> Procedia, social and behavioral sciences, 9,</w:t>
      </w:r>
      <w:r>
        <w:rPr>
          <w:rFonts w:asciiTheme="minorHAnsi" w:hAnsiTheme="minorHAnsi" w:cstheme="minorHAnsi"/>
          <w:sz w:val="22"/>
          <w:szCs w:val="22"/>
        </w:rPr>
        <w:t xml:space="preserve"> </w:t>
      </w:r>
      <w:r w:rsidRPr="00324965">
        <w:rPr>
          <w:rFonts w:asciiTheme="minorHAnsi" w:hAnsiTheme="minorHAnsi" w:cstheme="minorHAnsi"/>
          <w:sz w:val="22"/>
          <w:szCs w:val="22"/>
        </w:rPr>
        <w:t xml:space="preserve">1079–1084. </w:t>
      </w:r>
      <w:r w:rsidR="00970627">
        <w:rPr>
          <w:rFonts w:asciiTheme="minorHAnsi" w:hAnsiTheme="minorHAnsi" w:cstheme="minorHAnsi"/>
          <w:sz w:val="22"/>
          <w:szCs w:val="22"/>
        </w:rPr>
        <w:t>DOI</w:t>
      </w:r>
      <w:r w:rsidRPr="00324965">
        <w:rPr>
          <w:rFonts w:asciiTheme="minorHAnsi" w:hAnsiTheme="minorHAnsi" w:cstheme="minorHAnsi"/>
          <w:sz w:val="22"/>
          <w:szCs w:val="22"/>
        </w:rPr>
        <w:t>: 10.1016/j.sbspro.2010.12.289.</w:t>
      </w:r>
    </w:p>
    <w:p w14:paraId="1FE34E25" w14:textId="53227474" w:rsidR="00AB5D15" w:rsidRPr="00CA731F" w:rsidRDefault="00AB5D15">
      <w:r w:rsidRPr="00CA731F">
        <w:t>Qureshi, M.A., Khaskheli, A., Qureshi, J. A,  Raza, S.A., and Yousufi, S.Q. (2023) ‘Factors affecting students’ learning performance through collaborative learning and engagement, Interactive Learning Environments’, 31:4, 2371-2391</w:t>
      </w:r>
      <w:r w:rsidR="00970627">
        <w:t>.</w:t>
      </w:r>
      <w:r w:rsidRPr="00CA731F">
        <w:t xml:space="preserve"> DOI: 10.1080/10494820.2021.1884886 </w:t>
      </w:r>
    </w:p>
    <w:p w14:paraId="5C0E37B1" w14:textId="342AC1B1" w:rsidR="00D235CB" w:rsidRPr="00CA731F" w:rsidRDefault="00D235CB">
      <w:pPr>
        <w:rPr>
          <w:rFonts w:asciiTheme="minorHAnsi" w:hAnsiTheme="minorHAnsi" w:cstheme="minorHAnsi"/>
        </w:rPr>
      </w:pPr>
      <w:r w:rsidRPr="00CA731F">
        <w:rPr>
          <w:rFonts w:asciiTheme="minorHAnsi" w:hAnsiTheme="minorHAnsi" w:cstheme="minorHAnsi"/>
        </w:rPr>
        <w:t>National Council for Curriculum and Assessment (2015) Focus on Learning: Effective Questioning. Dublin.</w:t>
      </w:r>
      <w:r w:rsidR="00970627">
        <w:rPr>
          <w:rFonts w:asciiTheme="minorHAnsi" w:hAnsiTheme="minorHAnsi" w:cstheme="minorHAnsi"/>
        </w:rPr>
        <w:t xml:space="preserve"> Available at: </w:t>
      </w:r>
      <w:hyperlink r:id="rId20" w:history="1">
        <w:r w:rsidR="00970627">
          <w:rPr>
            <w:rStyle w:val="Hyperlink"/>
          </w:rPr>
          <w:t>assessment-booklet-2_en.pdf (ncca.ie)</w:t>
        </w:r>
      </w:hyperlink>
    </w:p>
    <w:p w14:paraId="56FD7CDD" w14:textId="46C1C7C8" w:rsidR="00D235CB" w:rsidRPr="00CA731F" w:rsidRDefault="00D235CB" w:rsidP="00D235CB">
      <w:pPr>
        <w:pStyle w:val="NormalWeb"/>
        <w:rPr>
          <w:rFonts w:asciiTheme="minorHAnsi" w:hAnsiTheme="minorHAnsi" w:cstheme="minorHAnsi"/>
          <w:sz w:val="22"/>
          <w:szCs w:val="22"/>
        </w:rPr>
      </w:pPr>
      <w:r w:rsidRPr="00CA731F">
        <w:rPr>
          <w:rFonts w:asciiTheme="minorHAnsi" w:hAnsiTheme="minorHAnsi" w:cstheme="minorHAnsi"/>
          <w:sz w:val="22"/>
          <w:szCs w:val="22"/>
        </w:rPr>
        <w:t>Pickford, T., Garner, W. and Jackson, E. (2013) Primary humanities: Learning through enquiry. London, England: SAGE Publications.</w:t>
      </w:r>
    </w:p>
    <w:p w14:paraId="490C57F8" w14:textId="4854109D" w:rsidR="00F05E79" w:rsidRPr="00CA731F" w:rsidRDefault="00F05E79">
      <w:pPr>
        <w:rPr>
          <w:rFonts w:asciiTheme="minorHAnsi" w:hAnsiTheme="minorHAnsi" w:cstheme="minorHAnsi"/>
        </w:rPr>
      </w:pPr>
      <w:r w:rsidRPr="00CA731F">
        <w:rPr>
          <w:rFonts w:asciiTheme="minorHAnsi" w:hAnsiTheme="minorHAnsi" w:cstheme="minorHAnsi"/>
        </w:rPr>
        <w:lastRenderedPageBreak/>
        <w:t>Rosenshine</w:t>
      </w:r>
      <w:r w:rsidR="00D235CB" w:rsidRPr="00CA731F">
        <w:rPr>
          <w:rFonts w:asciiTheme="minorHAnsi" w:hAnsiTheme="minorHAnsi" w:cstheme="minorHAnsi"/>
        </w:rPr>
        <w:t>, B.</w:t>
      </w:r>
      <w:r w:rsidRPr="00CA731F">
        <w:rPr>
          <w:rFonts w:asciiTheme="minorHAnsi" w:hAnsiTheme="minorHAnsi" w:cstheme="minorHAnsi"/>
        </w:rPr>
        <w:t xml:space="preserve"> (2012) Principles of Instruction: Research Based Strategies That All Teachers</w:t>
      </w:r>
      <w:r w:rsidR="00D235CB" w:rsidRPr="00CA731F">
        <w:rPr>
          <w:rFonts w:asciiTheme="minorHAnsi" w:hAnsiTheme="minorHAnsi" w:cstheme="minorHAnsi"/>
        </w:rPr>
        <w:t xml:space="preserve"> Should</w:t>
      </w:r>
      <w:r w:rsidRPr="00CA731F">
        <w:rPr>
          <w:rFonts w:asciiTheme="minorHAnsi" w:hAnsiTheme="minorHAnsi" w:cstheme="minorHAnsi"/>
        </w:rPr>
        <w:t xml:space="preserve"> Know. American Educator, 12-19.</w:t>
      </w:r>
    </w:p>
    <w:p w14:paraId="630593F7" w14:textId="08B9480B" w:rsidR="00D235CB" w:rsidRPr="00CA731F" w:rsidRDefault="00D235CB" w:rsidP="00D235CB">
      <w:pPr>
        <w:pStyle w:val="NormalWeb"/>
        <w:spacing w:before="0" w:beforeAutospacing="0" w:after="0" w:afterAutospacing="0" w:line="360" w:lineRule="atLeast"/>
        <w:rPr>
          <w:rFonts w:asciiTheme="minorHAnsi" w:hAnsiTheme="minorHAnsi" w:cstheme="minorHAnsi"/>
          <w:color w:val="000000"/>
          <w:sz w:val="22"/>
          <w:szCs w:val="22"/>
        </w:rPr>
      </w:pPr>
      <w:r w:rsidRPr="00CA731F">
        <w:rPr>
          <w:rFonts w:asciiTheme="minorHAnsi" w:hAnsiTheme="minorHAnsi" w:cstheme="minorHAnsi"/>
          <w:color w:val="000000"/>
          <w:sz w:val="22"/>
          <w:szCs w:val="22"/>
        </w:rPr>
        <w:t>Shahrill, M. (2013). Review of Effective Teacher Questioning in Mathematics</w:t>
      </w:r>
      <w:r w:rsidR="00970627">
        <w:rPr>
          <w:rFonts w:asciiTheme="minorHAnsi" w:hAnsiTheme="minorHAnsi" w:cstheme="minorHAnsi"/>
          <w:color w:val="000000"/>
          <w:sz w:val="22"/>
          <w:szCs w:val="22"/>
        </w:rPr>
        <w:t xml:space="preserve"> C</w:t>
      </w:r>
      <w:r w:rsidRPr="00CA731F">
        <w:rPr>
          <w:rFonts w:asciiTheme="minorHAnsi" w:hAnsiTheme="minorHAnsi" w:cstheme="minorHAnsi"/>
          <w:color w:val="000000"/>
          <w:sz w:val="22"/>
          <w:szCs w:val="22"/>
        </w:rPr>
        <w:t>lassrooms.</w:t>
      </w:r>
      <w:r w:rsidR="00970627">
        <w:rPr>
          <w:rFonts w:asciiTheme="minorHAnsi" w:hAnsiTheme="minorHAnsi" w:cstheme="minorHAnsi"/>
          <w:color w:val="000000"/>
          <w:sz w:val="22"/>
          <w:szCs w:val="22"/>
        </w:rPr>
        <w:t xml:space="preserve"> </w:t>
      </w:r>
      <w:r w:rsidRPr="00CA731F">
        <w:rPr>
          <w:rFonts w:asciiTheme="minorHAnsi" w:hAnsiTheme="minorHAnsi" w:cstheme="minorHAnsi"/>
          <w:color w:val="000000"/>
          <w:sz w:val="22"/>
          <w:szCs w:val="22"/>
        </w:rPr>
        <w:t> International Journal of Humanities and Social Science, 3(17).</w:t>
      </w:r>
    </w:p>
    <w:p w14:paraId="1662D030" w14:textId="122C3006" w:rsidR="00D235CB" w:rsidRPr="00970627" w:rsidRDefault="00D235CB" w:rsidP="00D235CB">
      <w:pPr>
        <w:pStyle w:val="NormalWeb"/>
        <w:rPr>
          <w:rFonts w:asciiTheme="minorHAnsi" w:hAnsiTheme="minorHAnsi" w:cstheme="minorHAnsi"/>
          <w:sz w:val="22"/>
          <w:szCs w:val="22"/>
          <w:shd w:val="clear" w:color="auto" w:fill="FFFFFF"/>
        </w:rPr>
      </w:pPr>
      <w:r w:rsidRPr="00970627">
        <w:rPr>
          <w:rFonts w:asciiTheme="minorHAnsi" w:hAnsiTheme="minorHAnsi" w:cstheme="minorHAnsi"/>
          <w:sz w:val="22"/>
          <w:szCs w:val="22"/>
        </w:rPr>
        <w:t>‌</w:t>
      </w:r>
      <w:r w:rsidRPr="00970627">
        <w:rPr>
          <w:rFonts w:asciiTheme="minorHAnsi" w:hAnsiTheme="minorHAnsi" w:cstheme="minorHAnsi"/>
          <w:sz w:val="22"/>
          <w:szCs w:val="22"/>
          <w:shd w:val="clear" w:color="auto" w:fill="FFFFFF"/>
        </w:rPr>
        <w:t>Spronken-Smith, R. </w:t>
      </w:r>
      <w:r w:rsidRPr="00970627">
        <w:rPr>
          <w:rFonts w:asciiTheme="minorHAnsi" w:hAnsiTheme="minorHAnsi" w:cstheme="minorHAnsi"/>
          <w:i/>
          <w:iCs/>
          <w:sz w:val="22"/>
          <w:szCs w:val="22"/>
          <w:shd w:val="clear" w:color="auto" w:fill="FFFFFF"/>
        </w:rPr>
        <w:t>et al.</w:t>
      </w:r>
      <w:r w:rsidRPr="00970627">
        <w:rPr>
          <w:rFonts w:asciiTheme="minorHAnsi" w:hAnsiTheme="minorHAnsi" w:cstheme="minorHAnsi"/>
          <w:sz w:val="22"/>
          <w:szCs w:val="22"/>
          <w:shd w:val="clear" w:color="auto" w:fill="FFFFFF"/>
        </w:rPr>
        <w:t xml:space="preserve"> (2008) ‘Where might sand dunes be on mars? Engaging students through inquiry-based learning in geography,’ Journal of geography in higher education, 32(1), 71–86. </w:t>
      </w:r>
      <w:r w:rsidR="00970627">
        <w:rPr>
          <w:rFonts w:asciiTheme="minorHAnsi" w:hAnsiTheme="minorHAnsi" w:cstheme="minorHAnsi"/>
          <w:sz w:val="22"/>
          <w:szCs w:val="22"/>
          <w:shd w:val="clear" w:color="auto" w:fill="FFFFFF"/>
        </w:rPr>
        <w:t>DOI</w:t>
      </w:r>
      <w:r w:rsidRPr="00970627">
        <w:rPr>
          <w:rFonts w:asciiTheme="minorHAnsi" w:hAnsiTheme="minorHAnsi" w:cstheme="minorHAnsi"/>
          <w:sz w:val="22"/>
          <w:szCs w:val="22"/>
          <w:shd w:val="clear" w:color="auto" w:fill="FFFFFF"/>
        </w:rPr>
        <w:t>: 10.1080/03098260701731520.</w:t>
      </w:r>
    </w:p>
    <w:p w14:paraId="08376416" w14:textId="38F2D2D8" w:rsidR="00D235CB" w:rsidRPr="00CA731F" w:rsidRDefault="00D235CB" w:rsidP="00D235CB">
      <w:pPr>
        <w:pStyle w:val="NormalWeb"/>
        <w:rPr>
          <w:rFonts w:asciiTheme="minorHAnsi" w:hAnsiTheme="minorHAnsi" w:cstheme="minorHAnsi"/>
          <w:sz w:val="22"/>
          <w:szCs w:val="22"/>
        </w:rPr>
      </w:pPr>
      <w:r w:rsidRPr="00CA731F">
        <w:rPr>
          <w:rFonts w:asciiTheme="minorHAnsi" w:hAnsiTheme="minorHAnsi" w:cstheme="minorHAnsi"/>
          <w:sz w:val="22"/>
          <w:szCs w:val="22"/>
        </w:rPr>
        <w:t xml:space="preserve">Stokhof, </w:t>
      </w:r>
      <w:r w:rsidR="00E03C0A" w:rsidRPr="00CA731F">
        <w:rPr>
          <w:rFonts w:asciiTheme="minorHAnsi" w:hAnsiTheme="minorHAnsi" w:cstheme="minorHAnsi"/>
          <w:sz w:val="22"/>
          <w:szCs w:val="22"/>
        </w:rPr>
        <w:t>H</w:t>
      </w:r>
      <w:r w:rsidR="00E03C0A" w:rsidRPr="00CA731F">
        <w:rPr>
          <w:rFonts w:asciiTheme="minorHAnsi" w:hAnsiTheme="minorHAnsi" w:cstheme="minorHAnsi"/>
          <w:i/>
          <w:iCs/>
          <w:sz w:val="22"/>
          <w:szCs w:val="22"/>
        </w:rPr>
        <w:t>. et al</w:t>
      </w:r>
      <w:r w:rsidRPr="00CA731F">
        <w:rPr>
          <w:rFonts w:asciiTheme="minorHAnsi" w:hAnsiTheme="minorHAnsi" w:cstheme="minorHAnsi"/>
          <w:i/>
          <w:iCs/>
          <w:sz w:val="22"/>
          <w:szCs w:val="22"/>
        </w:rPr>
        <w:t>.</w:t>
      </w:r>
      <w:r w:rsidR="00E03C0A" w:rsidRPr="00CA731F">
        <w:rPr>
          <w:rFonts w:asciiTheme="minorHAnsi" w:hAnsiTheme="minorHAnsi" w:cstheme="minorHAnsi"/>
          <w:sz w:val="22"/>
          <w:szCs w:val="22"/>
        </w:rPr>
        <w:t xml:space="preserve"> (2017)</w:t>
      </w:r>
      <w:r w:rsidRPr="00CA731F">
        <w:rPr>
          <w:rFonts w:asciiTheme="minorHAnsi" w:hAnsiTheme="minorHAnsi" w:cstheme="minorHAnsi"/>
          <w:sz w:val="22"/>
          <w:szCs w:val="22"/>
        </w:rPr>
        <w:t xml:space="preserve"> ‘How to Guide Effective Student Questioning: A Review of Teacher Guidance in Primary Education.’ Review of Education 5, no. 2: 123–65. </w:t>
      </w:r>
      <w:r w:rsidR="00970627">
        <w:rPr>
          <w:rFonts w:asciiTheme="minorHAnsi" w:hAnsiTheme="minorHAnsi" w:cstheme="minorHAnsi"/>
          <w:sz w:val="22"/>
          <w:szCs w:val="22"/>
        </w:rPr>
        <w:t xml:space="preserve">Aavailable at: </w:t>
      </w:r>
      <w:hyperlink r:id="rId21" w:history="1">
        <w:r w:rsidR="00970627" w:rsidRPr="00724846">
          <w:rPr>
            <w:rStyle w:val="Hyperlink"/>
            <w:rFonts w:asciiTheme="minorHAnsi" w:hAnsiTheme="minorHAnsi" w:cstheme="minorHAnsi"/>
            <w:sz w:val="22"/>
            <w:szCs w:val="22"/>
          </w:rPr>
          <w:t>https://doi.org/10.1002/rev3.3089</w:t>
        </w:r>
      </w:hyperlink>
      <w:r w:rsidRPr="00CA731F">
        <w:rPr>
          <w:rFonts w:asciiTheme="minorHAnsi" w:hAnsiTheme="minorHAnsi" w:cstheme="minorHAnsi"/>
          <w:sz w:val="22"/>
          <w:szCs w:val="22"/>
        </w:rPr>
        <w:t>.</w:t>
      </w:r>
    </w:p>
    <w:p w14:paraId="76B7180C" w14:textId="12DEC2A4" w:rsidR="00F05E79" w:rsidRPr="00CA731F" w:rsidRDefault="001A0826">
      <w:pPr>
        <w:rPr>
          <w:rFonts w:asciiTheme="minorHAnsi" w:hAnsiTheme="minorHAnsi" w:cstheme="minorHAnsi"/>
        </w:rPr>
      </w:pPr>
      <w:r w:rsidRPr="00CA731F">
        <w:rPr>
          <w:rFonts w:asciiTheme="minorHAnsi" w:hAnsiTheme="minorHAnsi" w:cstheme="minorHAnsi"/>
        </w:rPr>
        <w:t>Vogt,</w:t>
      </w:r>
      <w:r w:rsidR="00D235CB" w:rsidRPr="00CA731F">
        <w:rPr>
          <w:rFonts w:asciiTheme="minorHAnsi" w:hAnsiTheme="minorHAnsi" w:cstheme="minorHAnsi"/>
        </w:rPr>
        <w:t xml:space="preserve"> E.E., </w:t>
      </w:r>
      <w:r w:rsidRPr="00CA731F">
        <w:rPr>
          <w:rFonts w:asciiTheme="minorHAnsi" w:hAnsiTheme="minorHAnsi" w:cstheme="minorHAnsi"/>
        </w:rPr>
        <w:t>Brown</w:t>
      </w:r>
      <w:r w:rsidR="00D235CB" w:rsidRPr="00CA731F">
        <w:rPr>
          <w:rFonts w:asciiTheme="minorHAnsi" w:hAnsiTheme="minorHAnsi" w:cstheme="minorHAnsi"/>
        </w:rPr>
        <w:t>, J.</w:t>
      </w:r>
      <w:r w:rsidRPr="00CA731F">
        <w:rPr>
          <w:rFonts w:asciiTheme="minorHAnsi" w:hAnsiTheme="minorHAnsi" w:cstheme="minorHAnsi"/>
        </w:rPr>
        <w:t xml:space="preserve"> and Isaacs,</w:t>
      </w:r>
      <w:r w:rsidR="00561BD3" w:rsidRPr="00CA731F">
        <w:rPr>
          <w:rFonts w:asciiTheme="minorHAnsi" w:hAnsiTheme="minorHAnsi" w:cstheme="minorHAnsi"/>
        </w:rPr>
        <w:t xml:space="preserve"> D.</w:t>
      </w:r>
      <w:r w:rsidRPr="00CA731F">
        <w:rPr>
          <w:rFonts w:asciiTheme="minorHAnsi" w:hAnsiTheme="minorHAnsi" w:cstheme="minorHAnsi"/>
        </w:rPr>
        <w:t xml:space="preserve"> The Art of Powerful Questions: Catalyzing Insighht, Innovation an Action. Mill Valley, CA: Whole Systems Associates, p.4.</w:t>
      </w:r>
    </w:p>
    <w:p w14:paraId="26709D53" w14:textId="54E0485D" w:rsidR="00F044F6" w:rsidRDefault="00F044F6" w:rsidP="00F044F6">
      <w:r w:rsidRPr="00CA731F">
        <w:rPr>
          <w:rFonts w:asciiTheme="minorHAnsi" w:hAnsiTheme="minorHAnsi" w:cstheme="minorHAnsi"/>
        </w:rPr>
        <w:t xml:space="preserve">Welsh Government (2015) The four purposes of the curriculum for Wales. Cardiff. Available at: </w:t>
      </w:r>
      <w:hyperlink r:id="rId22" w:history="1">
        <w:r w:rsidR="00970627">
          <w:rPr>
            <w:rStyle w:val="Hyperlink"/>
          </w:rPr>
          <w:t>the-four-purposes-of-the-curriculum-for-wales.pdf (gov.wales)</w:t>
        </w:r>
      </w:hyperlink>
    </w:p>
    <w:p w14:paraId="6FE0E44A" w14:textId="4C490598" w:rsidR="00561374" w:rsidRPr="00CA731F" w:rsidRDefault="00561374" w:rsidP="00F044F6">
      <w:pPr>
        <w:rPr>
          <w:rFonts w:asciiTheme="minorHAnsi" w:hAnsiTheme="minorHAnsi" w:cstheme="minorHAnsi"/>
        </w:rPr>
      </w:pPr>
      <w:r w:rsidRPr="00CA731F">
        <w:rPr>
          <w:rFonts w:asciiTheme="minorHAnsi" w:hAnsiTheme="minorHAnsi" w:cstheme="minorHAnsi"/>
        </w:rPr>
        <w:t>Welsh Government (2021</w:t>
      </w:r>
      <w:r>
        <w:rPr>
          <w:rFonts w:asciiTheme="minorHAnsi" w:hAnsiTheme="minorHAnsi" w:cstheme="minorHAnsi"/>
        </w:rPr>
        <w:t>a</w:t>
      </w:r>
      <w:r w:rsidRPr="00CA731F">
        <w:rPr>
          <w:rFonts w:asciiTheme="minorHAnsi" w:hAnsiTheme="minorHAnsi" w:cstheme="minorHAnsi"/>
        </w:rPr>
        <w:t xml:space="preserve">) The Curriculum for Wales – Statements of What Matters Code. Cardiff. Available at: </w:t>
      </w:r>
      <w:hyperlink r:id="rId23" w:history="1">
        <w:r w:rsidRPr="00CA731F">
          <w:rPr>
            <w:rStyle w:val="Hyperlink"/>
            <w:rFonts w:asciiTheme="minorHAnsi" w:hAnsiTheme="minorHAnsi" w:cstheme="minorHAnsi"/>
          </w:rPr>
          <w:t>curriculum-for-wales-statements-of-what-matters-code.pdf (gov.wales)</w:t>
        </w:r>
      </w:hyperlink>
    </w:p>
    <w:p w14:paraId="49503EC3" w14:textId="28686D1E" w:rsidR="00F044F6" w:rsidRPr="00CA731F" w:rsidRDefault="00F044F6" w:rsidP="00F044F6">
      <w:pPr>
        <w:rPr>
          <w:rFonts w:asciiTheme="minorHAnsi" w:hAnsiTheme="minorHAnsi" w:cstheme="minorHAnsi"/>
        </w:rPr>
      </w:pPr>
      <w:r w:rsidRPr="00CA731F">
        <w:rPr>
          <w:rFonts w:asciiTheme="minorHAnsi" w:hAnsiTheme="minorHAnsi" w:cstheme="minorHAnsi"/>
        </w:rPr>
        <w:t>Welsh Government (2021</w:t>
      </w:r>
      <w:r w:rsidR="00561374">
        <w:rPr>
          <w:rFonts w:asciiTheme="minorHAnsi" w:hAnsiTheme="minorHAnsi" w:cstheme="minorHAnsi"/>
        </w:rPr>
        <w:t>b</w:t>
      </w:r>
      <w:r w:rsidRPr="00CA731F">
        <w:rPr>
          <w:rFonts w:asciiTheme="minorHAnsi" w:hAnsiTheme="minorHAnsi" w:cstheme="minorHAnsi"/>
        </w:rPr>
        <w:t xml:space="preserve">) The Curriculum for Wales – Progression Code. Cardiff. </w:t>
      </w:r>
      <w:r w:rsidR="00A63738" w:rsidRPr="00CA731F">
        <w:rPr>
          <w:rFonts w:asciiTheme="minorHAnsi" w:hAnsiTheme="minorHAnsi" w:cstheme="minorHAnsi"/>
        </w:rPr>
        <w:t>Available at</w:t>
      </w:r>
      <w:r w:rsidRPr="00CA731F">
        <w:rPr>
          <w:rFonts w:asciiTheme="minorHAnsi" w:hAnsiTheme="minorHAnsi" w:cstheme="minorHAnsi"/>
        </w:rPr>
        <w:t xml:space="preserve">: </w:t>
      </w:r>
      <w:hyperlink r:id="rId24" w:history="1">
        <w:r w:rsidRPr="00CA731F">
          <w:rPr>
            <w:rStyle w:val="Hyperlink"/>
            <w:rFonts w:asciiTheme="minorHAnsi" w:hAnsiTheme="minorHAnsi" w:cstheme="minorHAnsi"/>
          </w:rPr>
          <w:t>curriculum-for-wales-progression-code.pdf (gov.wales)</w:t>
        </w:r>
      </w:hyperlink>
    </w:p>
    <w:p w14:paraId="1A5BF976" w14:textId="46D9A636" w:rsidR="00942C6A" w:rsidRPr="00CA731F" w:rsidRDefault="00942C6A" w:rsidP="00942C6A">
      <w:pPr>
        <w:pStyle w:val="NormalWeb"/>
        <w:rPr>
          <w:sz w:val="22"/>
          <w:szCs w:val="22"/>
        </w:rPr>
      </w:pPr>
      <w:r w:rsidRPr="00CA731F">
        <w:rPr>
          <w:rFonts w:asciiTheme="minorHAnsi" w:hAnsiTheme="minorHAnsi" w:cstheme="minorHAnsi"/>
          <w:sz w:val="22"/>
          <w:szCs w:val="22"/>
        </w:rPr>
        <w:t>WJEC (2019</w:t>
      </w:r>
      <w:r w:rsidR="00D47402">
        <w:rPr>
          <w:rFonts w:asciiTheme="minorHAnsi" w:hAnsiTheme="minorHAnsi" w:cstheme="minorHAnsi"/>
          <w:sz w:val="22"/>
          <w:szCs w:val="22"/>
        </w:rPr>
        <w:t>a</w:t>
      </w:r>
      <w:r w:rsidRPr="00CA731F">
        <w:rPr>
          <w:rFonts w:asciiTheme="minorHAnsi" w:hAnsiTheme="minorHAnsi" w:cstheme="minorHAnsi"/>
          <w:sz w:val="22"/>
          <w:szCs w:val="22"/>
        </w:rPr>
        <w:t xml:space="preserve">) GCSE in Geography Specification: Teaching from 2016 For award from 2018, Version 2. Cardiff. Available at: </w:t>
      </w:r>
      <w:hyperlink r:id="rId25" w:history="1">
        <w:r w:rsidRPr="00CA731F">
          <w:rPr>
            <w:rStyle w:val="Hyperlink"/>
            <w:rFonts w:asciiTheme="minorHAnsi" w:hAnsiTheme="minorHAnsi" w:cstheme="minorHAnsi"/>
            <w:sz w:val="22"/>
            <w:szCs w:val="22"/>
          </w:rPr>
          <w:t>GCSE Specification Template (wjec.co.uk)</w:t>
        </w:r>
      </w:hyperlink>
    </w:p>
    <w:p w14:paraId="0C3F1BB3" w14:textId="26CA3DCF" w:rsidR="00942C6A" w:rsidRPr="00CA731F" w:rsidRDefault="00942C6A" w:rsidP="00942C6A">
      <w:pPr>
        <w:pStyle w:val="NormalWeb"/>
        <w:rPr>
          <w:rFonts w:asciiTheme="minorHAnsi" w:hAnsiTheme="minorHAnsi" w:cstheme="minorHAnsi"/>
          <w:sz w:val="22"/>
          <w:szCs w:val="22"/>
        </w:rPr>
      </w:pPr>
      <w:r w:rsidRPr="00CA731F">
        <w:rPr>
          <w:rFonts w:asciiTheme="minorHAnsi" w:hAnsiTheme="minorHAnsi" w:cstheme="minorHAnsi"/>
          <w:sz w:val="22"/>
          <w:szCs w:val="22"/>
        </w:rPr>
        <w:t>WJEC (2019</w:t>
      </w:r>
      <w:r w:rsidR="00D47402">
        <w:rPr>
          <w:rFonts w:asciiTheme="minorHAnsi" w:hAnsiTheme="minorHAnsi" w:cstheme="minorHAnsi"/>
          <w:sz w:val="22"/>
          <w:szCs w:val="22"/>
        </w:rPr>
        <w:t>b</w:t>
      </w:r>
      <w:r w:rsidRPr="00CA731F">
        <w:rPr>
          <w:rFonts w:asciiTheme="minorHAnsi" w:hAnsiTheme="minorHAnsi" w:cstheme="minorHAnsi"/>
          <w:sz w:val="22"/>
          <w:szCs w:val="22"/>
        </w:rPr>
        <w:t xml:space="preserve">) A Level in Geography Specification: Teaching from 2016 For award from 2017 (AS) and 2018 (A2), Version 2. Cardiff. Available at: </w:t>
      </w:r>
      <w:hyperlink r:id="rId26" w:history="1">
        <w:r w:rsidRPr="00CA731F">
          <w:rPr>
            <w:rStyle w:val="Hyperlink"/>
            <w:rFonts w:asciiTheme="minorHAnsi" w:hAnsiTheme="minorHAnsi" w:cstheme="minorHAnsi"/>
            <w:sz w:val="22"/>
            <w:szCs w:val="22"/>
          </w:rPr>
          <w:t>A level specification template (wjec.co.uk)</w:t>
        </w:r>
      </w:hyperlink>
    </w:p>
    <w:p w14:paraId="46698DD3" w14:textId="69B2520A" w:rsidR="00F044F6" w:rsidRPr="00CA731F" w:rsidRDefault="00F044F6" w:rsidP="00F044F6">
      <w:pPr>
        <w:pStyle w:val="NormalWeb"/>
        <w:rPr>
          <w:rFonts w:asciiTheme="minorHAnsi" w:hAnsiTheme="minorHAnsi" w:cstheme="minorHAnsi"/>
          <w:sz w:val="22"/>
          <w:szCs w:val="22"/>
        </w:rPr>
      </w:pPr>
      <w:r w:rsidRPr="00CA731F">
        <w:rPr>
          <w:rFonts w:asciiTheme="minorHAnsi" w:hAnsiTheme="minorHAnsi" w:cstheme="minorHAnsi"/>
          <w:sz w:val="22"/>
          <w:szCs w:val="22"/>
        </w:rPr>
        <w:t xml:space="preserve">William, D. (2014). </w:t>
      </w:r>
      <w:r w:rsidR="002465AF" w:rsidRPr="00CA731F">
        <w:rPr>
          <w:rFonts w:asciiTheme="minorHAnsi" w:hAnsiTheme="minorHAnsi" w:cstheme="minorHAnsi"/>
          <w:sz w:val="22"/>
          <w:szCs w:val="22"/>
        </w:rPr>
        <w:t>‘</w:t>
      </w:r>
      <w:r w:rsidRPr="00CA731F">
        <w:rPr>
          <w:rFonts w:asciiTheme="minorHAnsi" w:hAnsiTheme="minorHAnsi" w:cstheme="minorHAnsi"/>
          <w:sz w:val="22"/>
          <w:szCs w:val="22"/>
        </w:rPr>
        <w:t>The right questions, the right way</w:t>
      </w:r>
      <w:r w:rsidR="002465AF" w:rsidRPr="00CA731F">
        <w:rPr>
          <w:rFonts w:asciiTheme="minorHAnsi" w:hAnsiTheme="minorHAnsi" w:cstheme="minorHAnsi"/>
          <w:sz w:val="22"/>
          <w:szCs w:val="22"/>
        </w:rPr>
        <w:t>’,</w:t>
      </w:r>
      <w:r w:rsidRPr="00CA731F">
        <w:rPr>
          <w:rFonts w:asciiTheme="minorHAnsi" w:hAnsiTheme="minorHAnsi" w:cstheme="minorHAnsi"/>
          <w:sz w:val="22"/>
          <w:szCs w:val="22"/>
        </w:rPr>
        <w:t xml:space="preserve"> Educational Leadership,</w:t>
      </w:r>
      <w:r w:rsidR="002465AF" w:rsidRPr="00CA731F">
        <w:rPr>
          <w:rFonts w:asciiTheme="minorHAnsi" w:hAnsiTheme="minorHAnsi" w:cstheme="minorHAnsi"/>
          <w:sz w:val="22"/>
          <w:szCs w:val="22"/>
        </w:rPr>
        <w:t xml:space="preserve"> </w:t>
      </w:r>
      <w:r w:rsidRPr="00CA731F">
        <w:rPr>
          <w:rFonts w:asciiTheme="minorHAnsi" w:hAnsiTheme="minorHAnsi" w:cstheme="minorHAnsi"/>
          <w:sz w:val="22"/>
          <w:szCs w:val="22"/>
        </w:rPr>
        <w:t>71(6), 16-19</w:t>
      </w:r>
    </w:p>
    <w:p w14:paraId="463F6327" w14:textId="01385BEB" w:rsidR="00F044F6" w:rsidRPr="00CA731F" w:rsidRDefault="00F044F6" w:rsidP="00F044F6">
      <w:pPr>
        <w:pStyle w:val="NormalWeb"/>
        <w:rPr>
          <w:rFonts w:asciiTheme="minorHAnsi" w:hAnsiTheme="minorHAnsi" w:cstheme="minorHAnsi"/>
          <w:sz w:val="22"/>
          <w:szCs w:val="22"/>
        </w:rPr>
      </w:pPr>
      <w:r w:rsidRPr="00CA731F">
        <w:rPr>
          <w:rFonts w:asciiTheme="minorHAnsi" w:hAnsiTheme="minorHAnsi" w:cstheme="minorHAnsi"/>
          <w:sz w:val="22"/>
          <w:szCs w:val="22"/>
        </w:rPr>
        <w:t xml:space="preserve">Whittaker, A. (2012) </w:t>
      </w:r>
      <w:r w:rsidR="002465AF" w:rsidRPr="00CA731F">
        <w:rPr>
          <w:rFonts w:asciiTheme="minorHAnsi" w:hAnsiTheme="minorHAnsi" w:cstheme="minorHAnsi"/>
          <w:sz w:val="22"/>
          <w:szCs w:val="22"/>
        </w:rPr>
        <w:t>‘</w:t>
      </w:r>
      <w:r w:rsidRPr="00CA731F">
        <w:rPr>
          <w:rFonts w:asciiTheme="minorHAnsi" w:hAnsiTheme="minorHAnsi" w:cstheme="minorHAnsi"/>
          <w:sz w:val="22"/>
          <w:szCs w:val="22"/>
        </w:rPr>
        <w:t>Should we be encouraging pupils to ask more questions?</w:t>
      </w:r>
      <w:r w:rsidR="002465AF" w:rsidRPr="00CA731F">
        <w:rPr>
          <w:rFonts w:asciiTheme="minorHAnsi" w:hAnsiTheme="minorHAnsi" w:cstheme="minorHAnsi"/>
          <w:sz w:val="22"/>
          <w:szCs w:val="22"/>
        </w:rPr>
        <w:t>’,</w:t>
      </w:r>
      <w:r w:rsidRPr="00CA731F">
        <w:rPr>
          <w:rFonts w:asciiTheme="minorHAnsi" w:hAnsiTheme="minorHAnsi" w:cstheme="minorHAnsi"/>
          <w:sz w:val="22"/>
          <w:szCs w:val="22"/>
        </w:rPr>
        <w:t> </w:t>
      </w:r>
      <w:r w:rsidRPr="00CA731F">
        <w:rPr>
          <w:rFonts w:asciiTheme="minorHAnsi" w:hAnsiTheme="minorHAnsi" w:cstheme="minorHAnsi"/>
          <w:i/>
          <w:iCs/>
          <w:sz w:val="22"/>
          <w:szCs w:val="22"/>
        </w:rPr>
        <w:t>Educational studies</w:t>
      </w:r>
      <w:r w:rsidRPr="00CA731F">
        <w:rPr>
          <w:rFonts w:asciiTheme="minorHAnsi" w:hAnsiTheme="minorHAnsi" w:cstheme="minorHAnsi"/>
          <w:sz w:val="22"/>
          <w:szCs w:val="22"/>
        </w:rPr>
        <w:t xml:space="preserve">, 38(5), 587–591. </w:t>
      </w:r>
      <w:r w:rsidR="005755CA" w:rsidRPr="00CA731F">
        <w:rPr>
          <w:rFonts w:asciiTheme="minorHAnsi" w:hAnsiTheme="minorHAnsi" w:cstheme="minorHAnsi"/>
          <w:sz w:val="22"/>
          <w:szCs w:val="22"/>
        </w:rPr>
        <w:t>D</w:t>
      </w:r>
      <w:r w:rsidR="00970627">
        <w:rPr>
          <w:rFonts w:asciiTheme="minorHAnsi" w:hAnsiTheme="minorHAnsi" w:cstheme="minorHAnsi"/>
          <w:sz w:val="22"/>
          <w:szCs w:val="22"/>
        </w:rPr>
        <w:t>OI</w:t>
      </w:r>
      <w:r w:rsidRPr="00CA731F">
        <w:rPr>
          <w:rFonts w:asciiTheme="minorHAnsi" w:hAnsiTheme="minorHAnsi" w:cstheme="minorHAnsi"/>
          <w:sz w:val="22"/>
          <w:szCs w:val="22"/>
        </w:rPr>
        <w:t>: 10.1080/03055698.2012.663078.</w:t>
      </w:r>
    </w:p>
    <w:p w14:paraId="198849DE" w14:textId="258378B1" w:rsidR="00174B9E" w:rsidRPr="00473D3B" w:rsidRDefault="00174B9E" w:rsidP="0050250C">
      <w:pPr>
        <w:pStyle w:val="NormalWeb"/>
        <w:rPr>
          <w:rFonts w:ascii="Calibri" w:hAnsi="Calibri" w:cs="Calibri"/>
          <w:sz w:val="22"/>
          <w:szCs w:val="22"/>
        </w:rPr>
      </w:pPr>
    </w:p>
    <w:sectPr w:rsidR="00174B9E" w:rsidRPr="00473D3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1FFB"/>
    <w:rsid w:val="000045DA"/>
    <w:rsid w:val="000077A9"/>
    <w:rsid w:val="00031F3C"/>
    <w:rsid w:val="00047F8D"/>
    <w:rsid w:val="00053D70"/>
    <w:rsid w:val="00065FF1"/>
    <w:rsid w:val="00080162"/>
    <w:rsid w:val="00082BAF"/>
    <w:rsid w:val="000A0747"/>
    <w:rsid w:val="000A52E8"/>
    <w:rsid w:val="000B6618"/>
    <w:rsid w:val="000B701F"/>
    <w:rsid w:val="000D4376"/>
    <w:rsid w:val="000D71D3"/>
    <w:rsid w:val="000E04AF"/>
    <w:rsid w:val="000E07DC"/>
    <w:rsid w:val="000E599A"/>
    <w:rsid w:val="000F36E7"/>
    <w:rsid w:val="00110A79"/>
    <w:rsid w:val="00111D67"/>
    <w:rsid w:val="00116596"/>
    <w:rsid w:val="0012356F"/>
    <w:rsid w:val="0013515C"/>
    <w:rsid w:val="00135C81"/>
    <w:rsid w:val="00141690"/>
    <w:rsid w:val="00146E2E"/>
    <w:rsid w:val="00156D2B"/>
    <w:rsid w:val="00174B9E"/>
    <w:rsid w:val="001829F0"/>
    <w:rsid w:val="001924FE"/>
    <w:rsid w:val="00195B03"/>
    <w:rsid w:val="001A0826"/>
    <w:rsid w:val="001D131A"/>
    <w:rsid w:val="001D3594"/>
    <w:rsid w:val="001D407A"/>
    <w:rsid w:val="001D76C2"/>
    <w:rsid w:val="001E10D7"/>
    <w:rsid w:val="001F2747"/>
    <w:rsid w:val="001F4908"/>
    <w:rsid w:val="001F725F"/>
    <w:rsid w:val="002011C6"/>
    <w:rsid w:val="00202926"/>
    <w:rsid w:val="00207593"/>
    <w:rsid w:val="00213790"/>
    <w:rsid w:val="00215226"/>
    <w:rsid w:val="00215ECC"/>
    <w:rsid w:val="00233439"/>
    <w:rsid w:val="00233689"/>
    <w:rsid w:val="00233A53"/>
    <w:rsid w:val="00233BD7"/>
    <w:rsid w:val="00235A16"/>
    <w:rsid w:val="00243E3D"/>
    <w:rsid w:val="002465AF"/>
    <w:rsid w:val="00261FFE"/>
    <w:rsid w:val="00266BC9"/>
    <w:rsid w:val="00276877"/>
    <w:rsid w:val="00280C4A"/>
    <w:rsid w:val="0028636B"/>
    <w:rsid w:val="002877D7"/>
    <w:rsid w:val="002A4615"/>
    <w:rsid w:val="002A60F2"/>
    <w:rsid w:val="002B35E3"/>
    <w:rsid w:val="002B46BE"/>
    <w:rsid w:val="002C02F8"/>
    <w:rsid w:val="002C6D72"/>
    <w:rsid w:val="002C710E"/>
    <w:rsid w:val="002D11E5"/>
    <w:rsid w:val="002D174D"/>
    <w:rsid w:val="002D34CC"/>
    <w:rsid w:val="002D7820"/>
    <w:rsid w:val="002E57B1"/>
    <w:rsid w:val="002F114E"/>
    <w:rsid w:val="002F46B2"/>
    <w:rsid w:val="002F7945"/>
    <w:rsid w:val="003152BD"/>
    <w:rsid w:val="00324965"/>
    <w:rsid w:val="00324A0F"/>
    <w:rsid w:val="003333D5"/>
    <w:rsid w:val="003350A3"/>
    <w:rsid w:val="00353322"/>
    <w:rsid w:val="0035352A"/>
    <w:rsid w:val="0037052F"/>
    <w:rsid w:val="003804BD"/>
    <w:rsid w:val="003A3927"/>
    <w:rsid w:val="003A6493"/>
    <w:rsid w:val="003B06B9"/>
    <w:rsid w:val="003C5C7E"/>
    <w:rsid w:val="003D14DD"/>
    <w:rsid w:val="003D17C6"/>
    <w:rsid w:val="003D2477"/>
    <w:rsid w:val="003D732F"/>
    <w:rsid w:val="003E230E"/>
    <w:rsid w:val="003E3B4E"/>
    <w:rsid w:val="003F57BD"/>
    <w:rsid w:val="00406D66"/>
    <w:rsid w:val="00412C01"/>
    <w:rsid w:val="00413EBF"/>
    <w:rsid w:val="00420A89"/>
    <w:rsid w:val="00426778"/>
    <w:rsid w:val="00427612"/>
    <w:rsid w:val="00450C41"/>
    <w:rsid w:val="0045625A"/>
    <w:rsid w:val="004610EB"/>
    <w:rsid w:val="004719ED"/>
    <w:rsid w:val="00473D3B"/>
    <w:rsid w:val="004C0E88"/>
    <w:rsid w:val="004C51D0"/>
    <w:rsid w:val="004C79D5"/>
    <w:rsid w:val="004D2720"/>
    <w:rsid w:val="004F4F0A"/>
    <w:rsid w:val="005009E9"/>
    <w:rsid w:val="0050250C"/>
    <w:rsid w:val="0055050F"/>
    <w:rsid w:val="00550E71"/>
    <w:rsid w:val="00561374"/>
    <w:rsid w:val="005616E5"/>
    <w:rsid w:val="00561BD3"/>
    <w:rsid w:val="005702F8"/>
    <w:rsid w:val="005755CA"/>
    <w:rsid w:val="005A4CBB"/>
    <w:rsid w:val="005C188F"/>
    <w:rsid w:val="005D0CED"/>
    <w:rsid w:val="005D0FDC"/>
    <w:rsid w:val="005D4DBA"/>
    <w:rsid w:val="005E1C61"/>
    <w:rsid w:val="00602B35"/>
    <w:rsid w:val="00614252"/>
    <w:rsid w:val="00636E8D"/>
    <w:rsid w:val="00647267"/>
    <w:rsid w:val="00650A54"/>
    <w:rsid w:val="0066422D"/>
    <w:rsid w:val="00672A00"/>
    <w:rsid w:val="00673109"/>
    <w:rsid w:val="006801CB"/>
    <w:rsid w:val="00680FA2"/>
    <w:rsid w:val="0068535D"/>
    <w:rsid w:val="00693DF1"/>
    <w:rsid w:val="006C5517"/>
    <w:rsid w:val="006D251B"/>
    <w:rsid w:val="006D743A"/>
    <w:rsid w:val="006F1A09"/>
    <w:rsid w:val="006F1F2E"/>
    <w:rsid w:val="006F2889"/>
    <w:rsid w:val="006F4C8A"/>
    <w:rsid w:val="00710E48"/>
    <w:rsid w:val="00713782"/>
    <w:rsid w:val="00717D52"/>
    <w:rsid w:val="00723271"/>
    <w:rsid w:val="007241DD"/>
    <w:rsid w:val="0072754D"/>
    <w:rsid w:val="00730FBD"/>
    <w:rsid w:val="00735C52"/>
    <w:rsid w:val="00745EA7"/>
    <w:rsid w:val="00753941"/>
    <w:rsid w:val="00776F8E"/>
    <w:rsid w:val="0079238F"/>
    <w:rsid w:val="007A65C4"/>
    <w:rsid w:val="007B31EB"/>
    <w:rsid w:val="007E24E6"/>
    <w:rsid w:val="007E6DBF"/>
    <w:rsid w:val="007F1D5C"/>
    <w:rsid w:val="007F5804"/>
    <w:rsid w:val="007F5D6F"/>
    <w:rsid w:val="007F6062"/>
    <w:rsid w:val="007F6A36"/>
    <w:rsid w:val="0081271E"/>
    <w:rsid w:val="00812869"/>
    <w:rsid w:val="00842ABF"/>
    <w:rsid w:val="008441EE"/>
    <w:rsid w:val="00871851"/>
    <w:rsid w:val="008726DF"/>
    <w:rsid w:val="00874745"/>
    <w:rsid w:val="00877AD8"/>
    <w:rsid w:val="00887454"/>
    <w:rsid w:val="008923DF"/>
    <w:rsid w:val="008A5E7E"/>
    <w:rsid w:val="008B4587"/>
    <w:rsid w:val="008B606E"/>
    <w:rsid w:val="008C1386"/>
    <w:rsid w:val="008D6219"/>
    <w:rsid w:val="008E003E"/>
    <w:rsid w:val="008E02F6"/>
    <w:rsid w:val="008F0BE3"/>
    <w:rsid w:val="008F1F74"/>
    <w:rsid w:val="00907CAF"/>
    <w:rsid w:val="00911077"/>
    <w:rsid w:val="00911F56"/>
    <w:rsid w:val="00914F6D"/>
    <w:rsid w:val="00916557"/>
    <w:rsid w:val="009173E2"/>
    <w:rsid w:val="00925672"/>
    <w:rsid w:val="00940D0D"/>
    <w:rsid w:val="009425CD"/>
    <w:rsid w:val="00942C6A"/>
    <w:rsid w:val="00943893"/>
    <w:rsid w:val="00943A9F"/>
    <w:rsid w:val="00970627"/>
    <w:rsid w:val="00974A70"/>
    <w:rsid w:val="00976ACE"/>
    <w:rsid w:val="0098463E"/>
    <w:rsid w:val="009B47A9"/>
    <w:rsid w:val="009C687C"/>
    <w:rsid w:val="009E0FB1"/>
    <w:rsid w:val="00A17C00"/>
    <w:rsid w:val="00A23F22"/>
    <w:rsid w:val="00A24C28"/>
    <w:rsid w:val="00A25585"/>
    <w:rsid w:val="00A31510"/>
    <w:rsid w:val="00A42B1B"/>
    <w:rsid w:val="00A43FBB"/>
    <w:rsid w:val="00A47A31"/>
    <w:rsid w:val="00A52B36"/>
    <w:rsid w:val="00A52E6B"/>
    <w:rsid w:val="00A552A7"/>
    <w:rsid w:val="00A60B4B"/>
    <w:rsid w:val="00A63738"/>
    <w:rsid w:val="00A715FB"/>
    <w:rsid w:val="00A71DBE"/>
    <w:rsid w:val="00A7627B"/>
    <w:rsid w:val="00A769CE"/>
    <w:rsid w:val="00A770D0"/>
    <w:rsid w:val="00A8195A"/>
    <w:rsid w:val="00A8549D"/>
    <w:rsid w:val="00A921E0"/>
    <w:rsid w:val="00A93FFC"/>
    <w:rsid w:val="00A9680A"/>
    <w:rsid w:val="00AA4622"/>
    <w:rsid w:val="00AA7515"/>
    <w:rsid w:val="00AB0554"/>
    <w:rsid w:val="00AB1B78"/>
    <w:rsid w:val="00AB397A"/>
    <w:rsid w:val="00AB5D15"/>
    <w:rsid w:val="00AC0A83"/>
    <w:rsid w:val="00AE4EF8"/>
    <w:rsid w:val="00B02388"/>
    <w:rsid w:val="00B054E8"/>
    <w:rsid w:val="00B06AB6"/>
    <w:rsid w:val="00B237DD"/>
    <w:rsid w:val="00B31B78"/>
    <w:rsid w:val="00B336AC"/>
    <w:rsid w:val="00B50A60"/>
    <w:rsid w:val="00B629E3"/>
    <w:rsid w:val="00B64009"/>
    <w:rsid w:val="00B72204"/>
    <w:rsid w:val="00B73515"/>
    <w:rsid w:val="00B77DF7"/>
    <w:rsid w:val="00B90421"/>
    <w:rsid w:val="00B90DD2"/>
    <w:rsid w:val="00B92840"/>
    <w:rsid w:val="00B958BD"/>
    <w:rsid w:val="00BA11AA"/>
    <w:rsid w:val="00BC5625"/>
    <w:rsid w:val="00BD0E6A"/>
    <w:rsid w:val="00BD1597"/>
    <w:rsid w:val="00BD3348"/>
    <w:rsid w:val="00BD7513"/>
    <w:rsid w:val="00BD75EF"/>
    <w:rsid w:val="00BF0BAA"/>
    <w:rsid w:val="00C134B2"/>
    <w:rsid w:val="00C17E62"/>
    <w:rsid w:val="00C30864"/>
    <w:rsid w:val="00C34C3A"/>
    <w:rsid w:val="00C44BA2"/>
    <w:rsid w:val="00C6231F"/>
    <w:rsid w:val="00C644F0"/>
    <w:rsid w:val="00C67BA0"/>
    <w:rsid w:val="00C724B7"/>
    <w:rsid w:val="00C732FD"/>
    <w:rsid w:val="00C84274"/>
    <w:rsid w:val="00C915DD"/>
    <w:rsid w:val="00CA731F"/>
    <w:rsid w:val="00CB0C92"/>
    <w:rsid w:val="00CB0E5D"/>
    <w:rsid w:val="00CB6803"/>
    <w:rsid w:val="00CC00EE"/>
    <w:rsid w:val="00CD40FE"/>
    <w:rsid w:val="00CE3424"/>
    <w:rsid w:val="00CF49C4"/>
    <w:rsid w:val="00D067C8"/>
    <w:rsid w:val="00D1657C"/>
    <w:rsid w:val="00D22BAD"/>
    <w:rsid w:val="00D235CB"/>
    <w:rsid w:val="00D34E07"/>
    <w:rsid w:val="00D47402"/>
    <w:rsid w:val="00D512EC"/>
    <w:rsid w:val="00D57119"/>
    <w:rsid w:val="00D61B70"/>
    <w:rsid w:val="00D7381F"/>
    <w:rsid w:val="00D73D37"/>
    <w:rsid w:val="00D7410D"/>
    <w:rsid w:val="00D85F09"/>
    <w:rsid w:val="00DA1EB9"/>
    <w:rsid w:val="00DA55DF"/>
    <w:rsid w:val="00DA649F"/>
    <w:rsid w:val="00DB3447"/>
    <w:rsid w:val="00DC1002"/>
    <w:rsid w:val="00DD7F17"/>
    <w:rsid w:val="00DE0B07"/>
    <w:rsid w:val="00DF2811"/>
    <w:rsid w:val="00E00309"/>
    <w:rsid w:val="00E03098"/>
    <w:rsid w:val="00E03C0A"/>
    <w:rsid w:val="00E04508"/>
    <w:rsid w:val="00E20EE1"/>
    <w:rsid w:val="00E361B3"/>
    <w:rsid w:val="00E4773D"/>
    <w:rsid w:val="00E85CD0"/>
    <w:rsid w:val="00E92BE4"/>
    <w:rsid w:val="00E96423"/>
    <w:rsid w:val="00E96EF3"/>
    <w:rsid w:val="00EA4973"/>
    <w:rsid w:val="00EB64E7"/>
    <w:rsid w:val="00EC2329"/>
    <w:rsid w:val="00EC4933"/>
    <w:rsid w:val="00EC5659"/>
    <w:rsid w:val="00EE035D"/>
    <w:rsid w:val="00EE5312"/>
    <w:rsid w:val="00EE55CE"/>
    <w:rsid w:val="00F044F6"/>
    <w:rsid w:val="00F05E79"/>
    <w:rsid w:val="00F121E8"/>
    <w:rsid w:val="00F15056"/>
    <w:rsid w:val="00F210D3"/>
    <w:rsid w:val="00F22F18"/>
    <w:rsid w:val="00F31FFB"/>
    <w:rsid w:val="00F37DB3"/>
    <w:rsid w:val="00F42478"/>
    <w:rsid w:val="00F70137"/>
    <w:rsid w:val="00F7317D"/>
    <w:rsid w:val="00F73286"/>
    <w:rsid w:val="00F758B3"/>
    <w:rsid w:val="00F76C26"/>
    <w:rsid w:val="00F83A8A"/>
    <w:rsid w:val="00FA04AF"/>
    <w:rsid w:val="00FB3A36"/>
    <w:rsid w:val="00FC30B8"/>
    <w:rsid w:val="00FC5F34"/>
    <w:rsid w:val="00FD0726"/>
    <w:rsid w:val="00FE00D9"/>
    <w:rsid w:val="00FE188A"/>
    <w:rsid w:val="00FE59B8"/>
    <w:rsid w:val="00FE6A73"/>
    <w:rsid w:val="00FF2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D5168"/>
  <w15:docId w15:val="{C2C222C9-37E2-4C00-8879-4FD01E9DD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F05E79"/>
    <w:rPr>
      <w:color w:val="0563C1" w:themeColor="hyperlink"/>
      <w:u w:val="single"/>
    </w:rPr>
  </w:style>
  <w:style w:type="character" w:styleId="UnresolvedMention">
    <w:name w:val="Unresolved Mention"/>
    <w:basedOn w:val="DefaultParagraphFont"/>
    <w:uiPriority w:val="99"/>
    <w:semiHidden/>
    <w:unhideWhenUsed/>
    <w:rsid w:val="00F05E79"/>
    <w:rPr>
      <w:color w:val="605E5C"/>
      <w:shd w:val="clear" w:color="auto" w:fill="E1DFDD"/>
    </w:rPr>
  </w:style>
  <w:style w:type="paragraph" w:styleId="NormalWeb">
    <w:name w:val="Normal (Web)"/>
    <w:basedOn w:val="Normal"/>
    <w:uiPriority w:val="99"/>
    <w:unhideWhenUsed/>
    <w:rsid w:val="00FB3A3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61FFE"/>
    <w:rPr>
      <w:i/>
      <w:iCs/>
    </w:rPr>
  </w:style>
  <w:style w:type="character" w:styleId="FollowedHyperlink">
    <w:name w:val="FollowedHyperlink"/>
    <w:basedOn w:val="DefaultParagraphFont"/>
    <w:uiPriority w:val="99"/>
    <w:semiHidden/>
    <w:unhideWhenUsed/>
    <w:rsid w:val="00735C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60252">
      <w:bodyDiv w:val="1"/>
      <w:marLeft w:val="0"/>
      <w:marRight w:val="0"/>
      <w:marTop w:val="0"/>
      <w:marBottom w:val="0"/>
      <w:divBdr>
        <w:top w:val="none" w:sz="0" w:space="0" w:color="auto"/>
        <w:left w:val="none" w:sz="0" w:space="0" w:color="auto"/>
        <w:bottom w:val="none" w:sz="0" w:space="0" w:color="auto"/>
        <w:right w:val="none" w:sz="0" w:space="0" w:color="auto"/>
      </w:divBdr>
    </w:div>
    <w:div w:id="508836156">
      <w:bodyDiv w:val="1"/>
      <w:marLeft w:val="0"/>
      <w:marRight w:val="0"/>
      <w:marTop w:val="0"/>
      <w:marBottom w:val="0"/>
      <w:divBdr>
        <w:top w:val="none" w:sz="0" w:space="0" w:color="auto"/>
        <w:left w:val="none" w:sz="0" w:space="0" w:color="auto"/>
        <w:bottom w:val="none" w:sz="0" w:space="0" w:color="auto"/>
        <w:right w:val="none" w:sz="0" w:space="0" w:color="auto"/>
      </w:divBdr>
    </w:div>
    <w:div w:id="559903891">
      <w:bodyDiv w:val="1"/>
      <w:marLeft w:val="0"/>
      <w:marRight w:val="0"/>
      <w:marTop w:val="0"/>
      <w:marBottom w:val="0"/>
      <w:divBdr>
        <w:top w:val="none" w:sz="0" w:space="0" w:color="auto"/>
        <w:left w:val="none" w:sz="0" w:space="0" w:color="auto"/>
        <w:bottom w:val="none" w:sz="0" w:space="0" w:color="auto"/>
        <w:right w:val="none" w:sz="0" w:space="0" w:color="auto"/>
      </w:divBdr>
    </w:div>
    <w:div w:id="572205434">
      <w:bodyDiv w:val="1"/>
      <w:marLeft w:val="0"/>
      <w:marRight w:val="0"/>
      <w:marTop w:val="0"/>
      <w:marBottom w:val="0"/>
      <w:divBdr>
        <w:top w:val="none" w:sz="0" w:space="0" w:color="auto"/>
        <w:left w:val="none" w:sz="0" w:space="0" w:color="auto"/>
        <w:bottom w:val="none" w:sz="0" w:space="0" w:color="auto"/>
        <w:right w:val="none" w:sz="0" w:space="0" w:color="auto"/>
      </w:divBdr>
    </w:div>
    <w:div w:id="1055271822">
      <w:bodyDiv w:val="1"/>
      <w:marLeft w:val="0"/>
      <w:marRight w:val="0"/>
      <w:marTop w:val="0"/>
      <w:marBottom w:val="0"/>
      <w:divBdr>
        <w:top w:val="none" w:sz="0" w:space="0" w:color="auto"/>
        <w:left w:val="none" w:sz="0" w:space="0" w:color="auto"/>
        <w:bottom w:val="none" w:sz="0" w:space="0" w:color="auto"/>
        <w:right w:val="none" w:sz="0" w:space="0" w:color="auto"/>
      </w:divBdr>
    </w:div>
    <w:div w:id="1139499794">
      <w:bodyDiv w:val="1"/>
      <w:marLeft w:val="0"/>
      <w:marRight w:val="0"/>
      <w:marTop w:val="0"/>
      <w:marBottom w:val="0"/>
      <w:divBdr>
        <w:top w:val="none" w:sz="0" w:space="0" w:color="auto"/>
        <w:left w:val="none" w:sz="0" w:space="0" w:color="auto"/>
        <w:bottom w:val="none" w:sz="0" w:space="0" w:color="auto"/>
        <w:right w:val="none" w:sz="0" w:space="0" w:color="auto"/>
      </w:divBdr>
    </w:div>
    <w:div w:id="1543442736">
      <w:bodyDiv w:val="1"/>
      <w:marLeft w:val="0"/>
      <w:marRight w:val="0"/>
      <w:marTop w:val="0"/>
      <w:marBottom w:val="0"/>
      <w:divBdr>
        <w:top w:val="none" w:sz="0" w:space="0" w:color="auto"/>
        <w:left w:val="none" w:sz="0" w:space="0" w:color="auto"/>
        <w:bottom w:val="none" w:sz="0" w:space="0" w:color="auto"/>
        <w:right w:val="none" w:sz="0" w:space="0" w:color="auto"/>
      </w:divBdr>
    </w:div>
    <w:div w:id="1638074567">
      <w:bodyDiv w:val="1"/>
      <w:marLeft w:val="0"/>
      <w:marRight w:val="0"/>
      <w:marTop w:val="0"/>
      <w:marBottom w:val="0"/>
      <w:divBdr>
        <w:top w:val="none" w:sz="0" w:space="0" w:color="auto"/>
        <w:left w:val="none" w:sz="0" w:space="0" w:color="auto"/>
        <w:bottom w:val="none" w:sz="0" w:space="0" w:color="auto"/>
        <w:right w:val="none" w:sz="0" w:space="0" w:color="auto"/>
      </w:divBdr>
    </w:div>
    <w:div w:id="1892030955">
      <w:bodyDiv w:val="1"/>
      <w:marLeft w:val="0"/>
      <w:marRight w:val="0"/>
      <w:marTop w:val="0"/>
      <w:marBottom w:val="0"/>
      <w:divBdr>
        <w:top w:val="none" w:sz="0" w:space="0" w:color="auto"/>
        <w:left w:val="none" w:sz="0" w:space="0" w:color="auto"/>
        <w:bottom w:val="none" w:sz="0" w:space="0" w:color="auto"/>
        <w:right w:val="none" w:sz="0" w:space="0" w:color="auto"/>
      </w:divBdr>
    </w:div>
    <w:div w:id="1892644268">
      <w:bodyDiv w:val="1"/>
      <w:marLeft w:val="0"/>
      <w:marRight w:val="0"/>
      <w:marTop w:val="0"/>
      <w:marBottom w:val="0"/>
      <w:divBdr>
        <w:top w:val="none" w:sz="0" w:space="0" w:color="auto"/>
        <w:left w:val="none" w:sz="0" w:space="0" w:color="auto"/>
        <w:bottom w:val="none" w:sz="0" w:space="0" w:color="auto"/>
        <w:right w:val="none" w:sz="0" w:space="0" w:color="auto"/>
      </w:divBdr>
    </w:div>
    <w:div w:id="2000649984">
      <w:bodyDiv w:val="1"/>
      <w:marLeft w:val="0"/>
      <w:marRight w:val="0"/>
      <w:marTop w:val="0"/>
      <w:marBottom w:val="0"/>
      <w:divBdr>
        <w:top w:val="none" w:sz="0" w:space="0" w:color="auto"/>
        <w:left w:val="none" w:sz="0" w:space="0" w:color="auto"/>
        <w:bottom w:val="none" w:sz="0" w:space="0" w:color="auto"/>
        <w:right w:val="none" w:sz="0" w:space="0" w:color="auto"/>
      </w:divBdr>
    </w:div>
    <w:div w:id="2047634827">
      <w:bodyDiv w:val="1"/>
      <w:marLeft w:val="0"/>
      <w:marRight w:val="0"/>
      <w:marTop w:val="0"/>
      <w:marBottom w:val="0"/>
      <w:divBdr>
        <w:top w:val="none" w:sz="0" w:space="0" w:color="auto"/>
        <w:left w:val="none" w:sz="0" w:space="0" w:color="auto"/>
        <w:bottom w:val="none" w:sz="0" w:space="0" w:color="auto"/>
        <w:right w:val="none" w:sz="0" w:space="0" w:color="auto"/>
      </w:divBdr>
    </w:div>
    <w:div w:id="21149788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www.Learning-Journal.com" TargetMode="External"/><Relationship Id="rId26" Type="http://schemas.openxmlformats.org/officeDocument/2006/relationships/hyperlink" Target="https://www.wjec.co.uk/media/wijlspii/wjec-gce-geography-spec-from-2016-e.pdf" TargetMode="External"/><Relationship Id="rId3" Type="http://schemas.openxmlformats.org/officeDocument/2006/relationships/styles" Target="styles.xml"/><Relationship Id="rId21" Type="http://schemas.openxmlformats.org/officeDocument/2006/relationships/hyperlink" Target="https://doi.org/10.1002/rev3.3089"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3102/00346543040005707" TargetMode="External"/><Relationship Id="rId25" Type="http://schemas.openxmlformats.org/officeDocument/2006/relationships/hyperlink" Target="https://www.wjec.co.uk/media/mlyil2jr/wjec-gcse-geography-spec-from-2016-e.pdf" TargetMode="External"/><Relationship Id="rId2" Type="http://schemas.openxmlformats.org/officeDocument/2006/relationships/customXml" Target="../customXml/item2.xml"/><Relationship Id="rId16" Type="http://schemas.openxmlformats.org/officeDocument/2006/relationships/hyperlink" Target="https://time.com/5941608/schools-questions-fostering-curiousity" TargetMode="External"/><Relationship Id="rId20" Type="http://schemas.openxmlformats.org/officeDocument/2006/relationships/hyperlink" Target="https://ncca.ie/media/1924/assessment-booklet-2_en.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gov.wales/sites/default/files/publications/2021-11/curriculum-for-wales-progression-code.pdf" TargetMode="External"/><Relationship Id="rId5" Type="http://schemas.openxmlformats.org/officeDocument/2006/relationships/webSettings" Target="webSettings.xml"/><Relationship Id="rId15" Type="http://schemas.openxmlformats.org/officeDocument/2006/relationships/hyperlink" Target="https://geography.org.uk/wp-content/uploads/2023/05/Think_Piece__Geographical_Enquiry_2022.pdf" TargetMode="External"/><Relationship Id="rId23" Type="http://schemas.openxmlformats.org/officeDocument/2006/relationships/hyperlink" Target="https://www.gov.wales/sites/default/files/publications/2021-11/curriculum-for-wales-statements-of-what-matters-code.pdf"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doi.org/10.29333/mathsciteacher/11283"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doi.org/10.7202/1040816ar" TargetMode="External"/><Relationship Id="rId22" Type="http://schemas.openxmlformats.org/officeDocument/2006/relationships/hyperlink" Target="https://www.gov.wales/sites/default/files/publications/2018-03/the-four-purposes-of-the-curriculum-for-wale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Iyii0s1nI2wJX14jqE/Jfo2KWMg==">AMUW2mXu4tckUfvQGQMTmuOLnPor7xYUr3tRy0yme8eVnCZdn/O6gNQPOm7XI5y5pY3APtLiZH+sGM3cVo+qjVzyg9hZfDwowhqBw5mlCORBht61VB+7Vw8=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6FEF13E-B797-4080-87D2-814F81ECF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3318</TotalTime>
  <Pages>12</Pages>
  <Words>4596</Words>
  <Characters>26200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 Killingsworth (Queen Elizabeth High School)</dc:creator>
  <cp:lastModifiedBy>M Killingsworth (Queen Elizabeth High School)</cp:lastModifiedBy>
  <cp:revision>279</cp:revision>
  <dcterms:created xsi:type="dcterms:W3CDTF">2023-12-14T13:51:00Z</dcterms:created>
  <dcterms:modified xsi:type="dcterms:W3CDTF">2024-01-01T21:26:00Z</dcterms:modified>
</cp:coreProperties>
</file>