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8364466"/>
        <w:docPartObj>
          <w:docPartGallery w:val="Cover Pages"/>
          <w:docPartUnique/>
        </w:docPartObj>
      </w:sdtPr>
      <w:sdtEndPr/>
      <w:sdtContent>
        <w:p w14:paraId="2DCAF692" w14:textId="23DF81F1" w:rsidR="008B7F46" w:rsidRDefault="00AC520A">
          <w:r>
            <w:rPr>
              <w:noProof/>
            </w:rPr>
            <mc:AlternateContent>
              <mc:Choice Requires="wps">
                <w:drawing>
                  <wp:anchor distT="0" distB="0" distL="114300" distR="114300" simplePos="0" relativeHeight="251659264" behindDoc="0" locked="0" layoutInCell="1" allowOverlap="1" wp14:anchorId="3DCE5699" wp14:editId="5088B153">
                    <wp:simplePos x="0" y="0"/>
                    <wp:positionH relativeFrom="page">
                      <wp:align>left</wp:align>
                    </wp:positionH>
                    <wp:positionV relativeFrom="page">
                      <wp:posOffset>1889760</wp:posOffset>
                    </wp:positionV>
                    <wp:extent cx="5534025" cy="2724912"/>
                    <wp:effectExtent l="0" t="0" r="15240" b="6985"/>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4707D17" w14:textId="0CF96933" w:rsidR="008B7F46" w:rsidRDefault="008B7F4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LCBB5004 Managing people A2</w:t>
                                    </w:r>
                                  </w:p>
                                </w:sdtContent>
                              </w:sdt>
                              <w:sdt>
                                <w:sdtPr>
                                  <w:rPr>
                                    <w:i/>
                                    <w:iCs/>
                                    <w:color w:val="262626" w:themeColor="text1" w:themeTint="D9"/>
                                    <w:sz w:val="32"/>
                                    <w:szCs w:val="32"/>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A7B98CB" w14:textId="3BED7F12" w:rsidR="008B7F46" w:rsidRPr="00AC520A" w:rsidRDefault="00AC520A">
                                    <w:pPr>
                                      <w:pStyle w:val="NoSpacing"/>
                                      <w:rPr>
                                        <w:i/>
                                        <w:iCs/>
                                        <w:color w:val="262626" w:themeColor="text1" w:themeTint="D9"/>
                                        <w:sz w:val="32"/>
                                        <w:szCs w:val="32"/>
                                      </w:rPr>
                                    </w:pPr>
                                    <w:proofErr w:type="spellStart"/>
                                    <w:proofErr w:type="gramStart"/>
                                    <w:r w:rsidRPr="00AC520A">
                                      <w:rPr>
                                        <w:i/>
                                        <w:iCs/>
                                        <w:color w:val="262626" w:themeColor="text1" w:themeTint="D9"/>
                                        <w:sz w:val="32"/>
                                        <w:szCs w:val="32"/>
                                      </w:rPr>
                                      <w:t>Lecturer:Nishi</w:t>
                                    </w:r>
                                    <w:proofErr w:type="spellEnd"/>
                                    <w:proofErr w:type="gramEnd"/>
                                    <w:r w:rsidRPr="00AC520A">
                                      <w:rPr>
                                        <w:i/>
                                        <w:iCs/>
                                        <w:color w:val="262626" w:themeColor="text1" w:themeTint="D9"/>
                                        <w:sz w:val="32"/>
                                        <w:szCs w:val="32"/>
                                      </w:rPr>
                                      <w:t xml:space="preserve"> </w:t>
                                    </w:r>
                                    <w:proofErr w:type="spellStart"/>
                                    <w:r w:rsidRPr="00AC520A">
                                      <w:rPr>
                                        <w:i/>
                                        <w:iCs/>
                                        <w:color w:val="262626" w:themeColor="text1" w:themeTint="D9"/>
                                        <w:sz w:val="32"/>
                                        <w:szCs w:val="32"/>
                                      </w:rPr>
                                      <w:t>Ramsurrun</w:t>
                                    </w:r>
                                    <w:proofErr w:type="spellEnd"/>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3DCE5699" id="_x0000_t202" coordsize="21600,21600" o:spt="202" path="m,l,21600r21600,l21600,xe">
                    <v:stroke joinstyle="miter"/>
                    <v:path gradientshapeok="t" o:connecttype="rect"/>
                  </v:shapetype>
                  <v:shape id="Text Box 38" o:spid="_x0000_s1026" type="#_x0000_t202" alt="Title: Title and subtitle" style="position:absolute;margin-left:0;margin-top:148.8pt;width:435.75pt;height:214.55pt;z-index:251659264;visibility:visible;mso-wrap-style:square;mso-width-percent:890;mso-height-percent:0;mso-wrap-distance-left:9pt;mso-wrap-distance-top:0;mso-wrap-distance-right:9pt;mso-wrap-distance-bottom:0;mso-position-horizontal:left;mso-position-horizontal-relative:page;mso-position-vertical:absolute;mso-position-vertical-relative:page;mso-width-percent:89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4707D17" w14:textId="0CF96933" w:rsidR="008B7F46" w:rsidRDefault="008B7F4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LCBB5004 Managing people A2</w:t>
                              </w:r>
                            </w:p>
                          </w:sdtContent>
                        </w:sdt>
                        <w:sdt>
                          <w:sdtPr>
                            <w:rPr>
                              <w:i/>
                              <w:iCs/>
                              <w:color w:val="262626" w:themeColor="text1" w:themeTint="D9"/>
                              <w:sz w:val="32"/>
                              <w:szCs w:val="32"/>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A7B98CB" w14:textId="3BED7F12" w:rsidR="008B7F46" w:rsidRPr="00AC520A" w:rsidRDefault="00AC520A">
                              <w:pPr>
                                <w:pStyle w:val="NoSpacing"/>
                                <w:rPr>
                                  <w:i/>
                                  <w:iCs/>
                                  <w:color w:val="262626" w:themeColor="text1" w:themeTint="D9"/>
                                  <w:sz w:val="32"/>
                                  <w:szCs w:val="32"/>
                                </w:rPr>
                              </w:pPr>
                              <w:proofErr w:type="spellStart"/>
                              <w:proofErr w:type="gramStart"/>
                              <w:r w:rsidRPr="00AC520A">
                                <w:rPr>
                                  <w:i/>
                                  <w:iCs/>
                                  <w:color w:val="262626" w:themeColor="text1" w:themeTint="D9"/>
                                  <w:sz w:val="32"/>
                                  <w:szCs w:val="32"/>
                                </w:rPr>
                                <w:t>Lecturer:Nishi</w:t>
                              </w:r>
                              <w:proofErr w:type="spellEnd"/>
                              <w:proofErr w:type="gramEnd"/>
                              <w:r w:rsidRPr="00AC520A">
                                <w:rPr>
                                  <w:i/>
                                  <w:iCs/>
                                  <w:color w:val="262626" w:themeColor="text1" w:themeTint="D9"/>
                                  <w:sz w:val="32"/>
                                  <w:szCs w:val="32"/>
                                </w:rPr>
                                <w:t xml:space="preserve"> </w:t>
                              </w:r>
                              <w:proofErr w:type="spellStart"/>
                              <w:r w:rsidRPr="00AC520A">
                                <w:rPr>
                                  <w:i/>
                                  <w:iCs/>
                                  <w:color w:val="262626" w:themeColor="text1" w:themeTint="D9"/>
                                  <w:sz w:val="32"/>
                                  <w:szCs w:val="32"/>
                                </w:rPr>
                                <w:t>Ramsurrun</w:t>
                              </w:r>
                              <w:proofErr w:type="spellEnd"/>
                            </w:p>
                          </w:sdtContent>
                        </w:sdt>
                      </w:txbxContent>
                    </v:textbox>
                    <w10:wrap anchorx="page" anchory="page"/>
                  </v:shape>
                </w:pict>
              </mc:Fallback>
            </mc:AlternateContent>
          </w:r>
          <w:r>
            <w:rPr>
              <w:noProof/>
            </w:rPr>
            <w:drawing>
              <wp:inline distT="0" distB="0" distL="0" distR="0" wp14:anchorId="01A9B21F" wp14:editId="662312D8">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r w:rsidR="008B7F46">
            <w:rPr>
              <w:noProof/>
            </w:rPr>
            <mc:AlternateContent>
              <mc:Choice Requires="wps">
                <w:drawing>
                  <wp:anchor distT="0" distB="0" distL="114300" distR="114300" simplePos="0" relativeHeight="251661312" behindDoc="0" locked="0" layoutInCell="1" allowOverlap="1" wp14:anchorId="5E6218BA" wp14:editId="745B81AA">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9AE0EB9" w14:textId="41BC69E3" w:rsidR="008B7F46" w:rsidRDefault="00AC520A">
                                    <w:pPr>
                                      <w:pStyle w:val="NoSpacing"/>
                                      <w:spacing w:after="480"/>
                                      <w:rPr>
                                        <w:i/>
                                        <w:color w:val="262626" w:themeColor="text1" w:themeTint="D9"/>
                                        <w:sz w:val="32"/>
                                        <w:szCs w:val="32"/>
                                      </w:rPr>
                                    </w:pPr>
                                    <w:r w:rsidRPr="00AC520A">
                                      <w:rPr>
                                        <w:i/>
                                        <w:color w:val="262626" w:themeColor="text1" w:themeTint="D9"/>
                                        <w:sz w:val="32"/>
                                        <w:szCs w:val="32"/>
                                      </w:rPr>
                                      <w:t>STUDENT ID: 2020080</w:t>
                                    </w:r>
                                  </w:p>
                                </w:sdtContent>
                              </w:sdt>
                              <w:p w14:paraId="7577859A" w14:textId="1401CBF3" w:rsidR="008B7F46" w:rsidRDefault="008B7F46">
                                <w:pPr>
                                  <w:pStyle w:val="NoSpacing"/>
                                  <w:rPr>
                                    <w:i/>
                                    <w:color w:val="262626" w:themeColor="text1" w:themeTint="D9"/>
                                    <w:sz w:val="26"/>
                                    <w:szCs w:val="26"/>
                                  </w:rPr>
                                </w:pPr>
                                <w:r w:rsidRPr="00AC520A">
                                  <w:rPr>
                                    <w:i/>
                                    <w:color w:val="262626" w:themeColor="text1" w:themeTint="D9"/>
                                    <w:sz w:val="32"/>
                                    <w:szCs w:val="32"/>
                                  </w:rPr>
                                  <w:t>STUDENT NAME</w:t>
                                </w:r>
                                <w:r>
                                  <w:rPr>
                                    <w:i/>
                                    <w:color w:val="262626" w:themeColor="text1" w:themeTint="D9"/>
                                    <w:sz w:val="26"/>
                                    <w:szCs w:val="26"/>
                                  </w:rPr>
                                  <w:t>:</w:t>
                                </w:r>
                                <w:r w:rsidR="00AC520A">
                                  <w:rPr>
                                    <w:i/>
                                    <w:color w:val="262626" w:themeColor="text1" w:themeTint="D9"/>
                                    <w:sz w:val="26"/>
                                    <w:szCs w:val="26"/>
                                  </w:rPr>
                                  <w:t xml:space="preserve"> </w:t>
                                </w:r>
                                <w:r w:rsidR="00AC520A" w:rsidRPr="00AC520A">
                                  <w:rPr>
                                    <w:i/>
                                    <w:color w:val="262626" w:themeColor="text1" w:themeTint="D9"/>
                                    <w:sz w:val="32"/>
                                    <w:szCs w:val="32"/>
                                  </w:rPr>
                                  <w:t xml:space="preserve">Yordan Gospodinov </w:t>
                                </w:r>
                                <w:proofErr w:type="spellStart"/>
                                <w:r w:rsidR="00AC520A" w:rsidRPr="00AC520A">
                                  <w:rPr>
                                    <w:i/>
                                    <w:color w:val="262626" w:themeColor="text1" w:themeTint="D9"/>
                                    <w:sz w:val="32"/>
                                    <w:szCs w:val="32"/>
                                  </w:rPr>
                                  <w:t>Gospodinov</w:t>
                                </w:r>
                                <w:proofErr w:type="spellEnd"/>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5E6218BA" id="Text Box 36" o:spid="_x0000_s1027"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9AE0EB9" w14:textId="41BC69E3" w:rsidR="008B7F46" w:rsidRDefault="00AC520A">
                              <w:pPr>
                                <w:pStyle w:val="NoSpacing"/>
                                <w:spacing w:after="480"/>
                                <w:rPr>
                                  <w:i/>
                                  <w:color w:val="262626" w:themeColor="text1" w:themeTint="D9"/>
                                  <w:sz w:val="32"/>
                                  <w:szCs w:val="32"/>
                                </w:rPr>
                              </w:pPr>
                              <w:r w:rsidRPr="00AC520A">
                                <w:rPr>
                                  <w:i/>
                                  <w:color w:val="262626" w:themeColor="text1" w:themeTint="D9"/>
                                  <w:sz w:val="32"/>
                                  <w:szCs w:val="32"/>
                                </w:rPr>
                                <w:t>STUDENT ID: 2020080</w:t>
                              </w:r>
                            </w:p>
                          </w:sdtContent>
                        </w:sdt>
                        <w:p w14:paraId="7577859A" w14:textId="1401CBF3" w:rsidR="008B7F46" w:rsidRDefault="008B7F46">
                          <w:pPr>
                            <w:pStyle w:val="NoSpacing"/>
                            <w:rPr>
                              <w:i/>
                              <w:color w:val="262626" w:themeColor="text1" w:themeTint="D9"/>
                              <w:sz w:val="26"/>
                              <w:szCs w:val="26"/>
                            </w:rPr>
                          </w:pPr>
                          <w:r w:rsidRPr="00AC520A">
                            <w:rPr>
                              <w:i/>
                              <w:color w:val="262626" w:themeColor="text1" w:themeTint="D9"/>
                              <w:sz w:val="32"/>
                              <w:szCs w:val="32"/>
                            </w:rPr>
                            <w:t>STUDENT NAME</w:t>
                          </w:r>
                          <w:r>
                            <w:rPr>
                              <w:i/>
                              <w:color w:val="262626" w:themeColor="text1" w:themeTint="D9"/>
                              <w:sz w:val="26"/>
                              <w:szCs w:val="26"/>
                            </w:rPr>
                            <w:t>:</w:t>
                          </w:r>
                          <w:r w:rsidR="00AC520A">
                            <w:rPr>
                              <w:i/>
                              <w:color w:val="262626" w:themeColor="text1" w:themeTint="D9"/>
                              <w:sz w:val="26"/>
                              <w:szCs w:val="26"/>
                            </w:rPr>
                            <w:t xml:space="preserve"> </w:t>
                          </w:r>
                          <w:r w:rsidR="00AC520A" w:rsidRPr="00AC520A">
                            <w:rPr>
                              <w:i/>
                              <w:color w:val="262626" w:themeColor="text1" w:themeTint="D9"/>
                              <w:sz w:val="32"/>
                              <w:szCs w:val="32"/>
                            </w:rPr>
                            <w:t xml:space="preserve">Yordan Gospodinov </w:t>
                          </w:r>
                          <w:proofErr w:type="spellStart"/>
                          <w:r w:rsidR="00AC520A" w:rsidRPr="00AC520A">
                            <w:rPr>
                              <w:i/>
                              <w:color w:val="262626" w:themeColor="text1" w:themeTint="D9"/>
                              <w:sz w:val="32"/>
                              <w:szCs w:val="32"/>
                            </w:rPr>
                            <w:t>Gospodinov</w:t>
                          </w:r>
                          <w:proofErr w:type="spellEnd"/>
                        </w:p>
                      </w:txbxContent>
                    </v:textbox>
                    <w10:wrap anchorx="page" anchory="page"/>
                  </v:shape>
                </w:pict>
              </mc:Fallback>
            </mc:AlternateContent>
          </w:r>
          <w:r w:rsidR="008B7F46">
            <w:rPr>
              <w:noProof/>
            </w:rPr>
            <mc:AlternateContent>
              <mc:Choice Requires="wps">
                <w:drawing>
                  <wp:anchor distT="0" distB="0" distL="114300" distR="114300" simplePos="0" relativeHeight="251660288" behindDoc="1" locked="0" layoutInCell="1" allowOverlap="1" wp14:anchorId="758A5EC0" wp14:editId="706E7AB6">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66EA607"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" strokecolor="#272727 [2749]" strokeweight="2.25pt">
                    <v:stroke joinstyle="miter"/>
                    <w10:wrap anchorx="page" anchory="page"/>
                  </v:line>
                </w:pict>
              </mc:Fallback>
            </mc:AlternateContent>
          </w:r>
        </w:p>
        <w:p w14:paraId="67DE400A" w14:textId="4AF77497" w:rsidR="008B7F46" w:rsidRDefault="008B7F46">
          <w:pPr>
            <w:spacing w:after="0" w:line="240" w:lineRule="auto"/>
          </w:pPr>
          <w:r>
            <w:br w:type="page"/>
          </w:r>
        </w:p>
      </w:sdtContent>
    </w:sdt>
    <w:sdt>
      <w:sdtPr>
        <w:rPr>
          <w:rFonts w:ascii="Arial" w:eastAsiaTheme="minorHAnsi" w:hAnsi="Arial" w:cs="Arial"/>
          <w:b w:val="0"/>
          <w:bCs w:val="0"/>
          <w:color w:val="auto"/>
          <w:sz w:val="24"/>
          <w:szCs w:val="22"/>
          <w:lang w:val="en-GB"/>
        </w:rPr>
        <w:id w:val="-173035775"/>
        <w:docPartObj>
          <w:docPartGallery w:val="Table of Contents"/>
          <w:docPartUnique/>
        </w:docPartObj>
      </w:sdtPr>
      <w:sdtEndPr>
        <w:rPr>
          <w:noProof/>
        </w:rPr>
      </w:sdtEndPr>
      <w:sdtContent>
        <w:p w14:paraId="3C7B69CA" w14:textId="4ADC2731" w:rsidR="00D155E9" w:rsidRPr="00D155E9" w:rsidRDefault="00D155E9" w:rsidP="00D155E9">
          <w:pPr>
            <w:pStyle w:val="TOCHeading"/>
            <w:jc w:val="center"/>
            <w:rPr>
              <w:rFonts w:ascii="Arial" w:hAnsi="Arial" w:cs="Arial"/>
              <w:color w:val="auto"/>
              <w:sz w:val="32"/>
              <w:szCs w:val="32"/>
            </w:rPr>
          </w:pPr>
          <w:r w:rsidRPr="00D155E9">
            <w:rPr>
              <w:rFonts w:ascii="Arial" w:hAnsi="Arial" w:cs="Arial"/>
              <w:color w:val="auto"/>
              <w:sz w:val="32"/>
              <w:szCs w:val="32"/>
            </w:rPr>
            <w:t>Table of Contents</w:t>
          </w:r>
        </w:p>
        <w:p w14:paraId="28D4E375" w14:textId="755A9F24" w:rsidR="00D155E9" w:rsidRPr="00D155E9" w:rsidRDefault="00D155E9" w:rsidP="00D155E9">
          <w:pPr>
            <w:pStyle w:val="TOC1"/>
            <w:tabs>
              <w:tab w:val="right" w:leader="dot" w:pos="9016"/>
            </w:tabs>
            <w:jc w:val="center"/>
            <w:rPr>
              <w:rFonts w:ascii="Arial" w:hAnsi="Arial" w:cs="Arial"/>
              <w:b w:val="0"/>
              <w:bCs w:val="0"/>
              <w:i w:val="0"/>
              <w:iCs w:val="0"/>
              <w:noProof/>
            </w:rPr>
          </w:pPr>
          <w:r w:rsidRPr="00D155E9">
            <w:rPr>
              <w:rFonts w:ascii="Arial" w:hAnsi="Arial" w:cs="Arial"/>
              <w:b w:val="0"/>
              <w:bCs w:val="0"/>
              <w:i w:val="0"/>
              <w:iCs w:val="0"/>
            </w:rPr>
            <w:fldChar w:fldCharType="begin"/>
          </w:r>
          <w:r w:rsidRPr="00D155E9">
            <w:rPr>
              <w:rFonts w:ascii="Arial" w:hAnsi="Arial" w:cs="Arial"/>
              <w:b w:val="0"/>
              <w:bCs w:val="0"/>
              <w:i w:val="0"/>
              <w:iCs w:val="0"/>
            </w:rPr>
            <w:instrText xml:space="preserve"> TOC \o "1-3" \h \z \u </w:instrText>
          </w:r>
          <w:r w:rsidRPr="00D155E9">
            <w:rPr>
              <w:rFonts w:ascii="Arial" w:hAnsi="Arial" w:cs="Arial"/>
              <w:b w:val="0"/>
              <w:bCs w:val="0"/>
              <w:i w:val="0"/>
              <w:iCs w:val="0"/>
            </w:rPr>
            <w:fldChar w:fldCharType="separate"/>
          </w:r>
          <w:hyperlink w:anchor="_Toc102967848" w:history="1">
            <w:r w:rsidRPr="00D155E9">
              <w:rPr>
                <w:rStyle w:val="Hyperlink"/>
                <w:rFonts w:ascii="Arial" w:hAnsi="Arial" w:cs="Arial"/>
                <w:b w:val="0"/>
                <w:bCs w:val="0"/>
                <w:i w:val="0"/>
                <w:iCs w:val="0"/>
                <w:noProof/>
              </w:rPr>
              <w:t>Introduction</w:t>
            </w:r>
            <w:r w:rsidRPr="00D155E9">
              <w:rPr>
                <w:rFonts w:ascii="Arial" w:hAnsi="Arial" w:cs="Arial"/>
                <w:b w:val="0"/>
                <w:bCs w:val="0"/>
                <w:i w:val="0"/>
                <w:iCs w:val="0"/>
                <w:noProof/>
                <w:webHidden/>
              </w:rPr>
              <w:tab/>
            </w:r>
            <w:r w:rsidRPr="00D155E9">
              <w:rPr>
                <w:rFonts w:ascii="Arial" w:hAnsi="Arial" w:cs="Arial"/>
                <w:b w:val="0"/>
                <w:bCs w:val="0"/>
                <w:i w:val="0"/>
                <w:iCs w:val="0"/>
                <w:noProof/>
                <w:webHidden/>
              </w:rPr>
              <w:fldChar w:fldCharType="begin"/>
            </w:r>
            <w:r w:rsidRPr="00D155E9">
              <w:rPr>
                <w:rFonts w:ascii="Arial" w:hAnsi="Arial" w:cs="Arial"/>
                <w:b w:val="0"/>
                <w:bCs w:val="0"/>
                <w:i w:val="0"/>
                <w:iCs w:val="0"/>
                <w:noProof/>
                <w:webHidden/>
              </w:rPr>
              <w:instrText xml:space="preserve"> PAGEREF _Toc102967848 \h </w:instrText>
            </w:r>
            <w:r w:rsidRPr="00D155E9">
              <w:rPr>
                <w:rFonts w:ascii="Arial" w:hAnsi="Arial" w:cs="Arial"/>
                <w:b w:val="0"/>
                <w:bCs w:val="0"/>
                <w:i w:val="0"/>
                <w:iCs w:val="0"/>
                <w:noProof/>
                <w:webHidden/>
              </w:rPr>
            </w:r>
            <w:r w:rsidRPr="00D155E9">
              <w:rPr>
                <w:rFonts w:ascii="Arial" w:hAnsi="Arial" w:cs="Arial"/>
                <w:b w:val="0"/>
                <w:bCs w:val="0"/>
                <w:i w:val="0"/>
                <w:iCs w:val="0"/>
                <w:noProof/>
                <w:webHidden/>
              </w:rPr>
              <w:fldChar w:fldCharType="separate"/>
            </w:r>
            <w:r w:rsidRPr="00D155E9">
              <w:rPr>
                <w:rFonts w:ascii="Arial" w:hAnsi="Arial" w:cs="Arial"/>
                <w:b w:val="0"/>
                <w:bCs w:val="0"/>
                <w:i w:val="0"/>
                <w:iCs w:val="0"/>
                <w:noProof/>
                <w:webHidden/>
              </w:rPr>
              <w:t>2</w:t>
            </w:r>
            <w:r w:rsidRPr="00D155E9">
              <w:rPr>
                <w:rFonts w:ascii="Arial" w:hAnsi="Arial" w:cs="Arial"/>
                <w:b w:val="0"/>
                <w:bCs w:val="0"/>
                <w:i w:val="0"/>
                <w:iCs w:val="0"/>
                <w:noProof/>
                <w:webHidden/>
              </w:rPr>
              <w:fldChar w:fldCharType="end"/>
            </w:r>
          </w:hyperlink>
        </w:p>
        <w:p w14:paraId="0A26C2A5" w14:textId="1D9F06B6" w:rsidR="00D155E9" w:rsidRPr="00D155E9" w:rsidRDefault="00073BC5" w:rsidP="00D155E9">
          <w:pPr>
            <w:pStyle w:val="TOC1"/>
            <w:tabs>
              <w:tab w:val="right" w:leader="dot" w:pos="9016"/>
            </w:tabs>
            <w:jc w:val="center"/>
            <w:rPr>
              <w:rFonts w:ascii="Arial" w:hAnsi="Arial" w:cs="Arial"/>
              <w:b w:val="0"/>
              <w:bCs w:val="0"/>
              <w:i w:val="0"/>
              <w:iCs w:val="0"/>
              <w:noProof/>
            </w:rPr>
          </w:pPr>
          <w:hyperlink w:anchor="_Toc102967849" w:history="1">
            <w:r w:rsidR="00D155E9" w:rsidRPr="00D155E9">
              <w:rPr>
                <w:rStyle w:val="Hyperlink"/>
                <w:rFonts w:ascii="Arial" w:hAnsi="Arial" w:cs="Arial"/>
                <w:b w:val="0"/>
                <w:bCs w:val="0"/>
                <w:i w:val="0"/>
                <w:iCs w:val="0"/>
                <w:noProof/>
              </w:rPr>
              <w:t>Concept and Drivers of Employee Engagement</w:t>
            </w:r>
            <w:r w:rsidR="00D155E9" w:rsidRPr="00D155E9">
              <w:rPr>
                <w:rFonts w:ascii="Arial" w:hAnsi="Arial" w:cs="Arial"/>
                <w:b w:val="0"/>
                <w:bCs w:val="0"/>
                <w:i w:val="0"/>
                <w:iCs w:val="0"/>
                <w:noProof/>
                <w:webHidden/>
              </w:rPr>
              <w:tab/>
            </w:r>
            <w:r w:rsidR="00D155E9" w:rsidRPr="00D155E9">
              <w:rPr>
                <w:rFonts w:ascii="Arial" w:hAnsi="Arial" w:cs="Arial"/>
                <w:b w:val="0"/>
                <w:bCs w:val="0"/>
                <w:i w:val="0"/>
                <w:iCs w:val="0"/>
                <w:noProof/>
                <w:webHidden/>
              </w:rPr>
              <w:fldChar w:fldCharType="begin"/>
            </w:r>
            <w:r w:rsidR="00D155E9" w:rsidRPr="00D155E9">
              <w:rPr>
                <w:rFonts w:ascii="Arial" w:hAnsi="Arial" w:cs="Arial"/>
                <w:b w:val="0"/>
                <w:bCs w:val="0"/>
                <w:i w:val="0"/>
                <w:iCs w:val="0"/>
                <w:noProof/>
                <w:webHidden/>
              </w:rPr>
              <w:instrText xml:space="preserve"> PAGEREF _Toc102967849 \h </w:instrText>
            </w:r>
            <w:r w:rsidR="00D155E9" w:rsidRPr="00D155E9">
              <w:rPr>
                <w:rFonts w:ascii="Arial" w:hAnsi="Arial" w:cs="Arial"/>
                <w:b w:val="0"/>
                <w:bCs w:val="0"/>
                <w:i w:val="0"/>
                <w:iCs w:val="0"/>
                <w:noProof/>
                <w:webHidden/>
              </w:rPr>
            </w:r>
            <w:r w:rsidR="00D155E9" w:rsidRPr="00D155E9">
              <w:rPr>
                <w:rFonts w:ascii="Arial" w:hAnsi="Arial" w:cs="Arial"/>
                <w:b w:val="0"/>
                <w:bCs w:val="0"/>
                <w:i w:val="0"/>
                <w:iCs w:val="0"/>
                <w:noProof/>
                <w:webHidden/>
              </w:rPr>
              <w:fldChar w:fldCharType="separate"/>
            </w:r>
            <w:r w:rsidR="00D155E9" w:rsidRPr="00D155E9">
              <w:rPr>
                <w:rFonts w:ascii="Arial" w:hAnsi="Arial" w:cs="Arial"/>
                <w:b w:val="0"/>
                <w:bCs w:val="0"/>
                <w:i w:val="0"/>
                <w:iCs w:val="0"/>
                <w:noProof/>
                <w:webHidden/>
              </w:rPr>
              <w:t>2</w:t>
            </w:r>
            <w:r w:rsidR="00D155E9" w:rsidRPr="00D155E9">
              <w:rPr>
                <w:rFonts w:ascii="Arial" w:hAnsi="Arial" w:cs="Arial"/>
                <w:b w:val="0"/>
                <w:bCs w:val="0"/>
                <w:i w:val="0"/>
                <w:iCs w:val="0"/>
                <w:noProof/>
                <w:webHidden/>
              </w:rPr>
              <w:fldChar w:fldCharType="end"/>
            </w:r>
          </w:hyperlink>
        </w:p>
        <w:p w14:paraId="0C05DDD4" w14:textId="275E0386" w:rsidR="00D155E9" w:rsidRPr="00D155E9" w:rsidRDefault="00073BC5" w:rsidP="00D155E9">
          <w:pPr>
            <w:pStyle w:val="TOC1"/>
            <w:tabs>
              <w:tab w:val="right" w:leader="dot" w:pos="9016"/>
            </w:tabs>
            <w:jc w:val="center"/>
            <w:rPr>
              <w:rFonts w:ascii="Arial" w:hAnsi="Arial" w:cs="Arial"/>
              <w:b w:val="0"/>
              <w:bCs w:val="0"/>
              <w:i w:val="0"/>
              <w:iCs w:val="0"/>
              <w:noProof/>
            </w:rPr>
          </w:pPr>
          <w:hyperlink w:anchor="_Toc102967850" w:history="1">
            <w:r w:rsidR="00D155E9" w:rsidRPr="00D155E9">
              <w:rPr>
                <w:rStyle w:val="Hyperlink"/>
                <w:rFonts w:ascii="Arial" w:hAnsi="Arial" w:cs="Arial"/>
                <w:b w:val="0"/>
                <w:bCs w:val="0"/>
                <w:i w:val="0"/>
                <w:iCs w:val="0"/>
                <w:noProof/>
              </w:rPr>
              <w:t>Tools for Employee Engagement</w:t>
            </w:r>
            <w:r w:rsidR="00D155E9" w:rsidRPr="00D155E9">
              <w:rPr>
                <w:rFonts w:ascii="Arial" w:hAnsi="Arial" w:cs="Arial"/>
                <w:b w:val="0"/>
                <w:bCs w:val="0"/>
                <w:i w:val="0"/>
                <w:iCs w:val="0"/>
                <w:noProof/>
                <w:webHidden/>
              </w:rPr>
              <w:tab/>
            </w:r>
            <w:r w:rsidR="00D155E9" w:rsidRPr="00D155E9">
              <w:rPr>
                <w:rFonts w:ascii="Arial" w:hAnsi="Arial" w:cs="Arial"/>
                <w:b w:val="0"/>
                <w:bCs w:val="0"/>
                <w:i w:val="0"/>
                <w:iCs w:val="0"/>
                <w:noProof/>
                <w:webHidden/>
              </w:rPr>
              <w:fldChar w:fldCharType="begin"/>
            </w:r>
            <w:r w:rsidR="00D155E9" w:rsidRPr="00D155E9">
              <w:rPr>
                <w:rFonts w:ascii="Arial" w:hAnsi="Arial" w:cs="Arial"/>
                <w:b w:val="0"/>
                <w:bCs w:val="0"/>
                <w:i w:val="0"/>
                <w:iCs w:val="0"/>
                <w:noProof/>
                <w:webHidden/>
              </w:rPr>
              <w:instrText xml:space="preserve"> PAGEREF _Toc102967850 \h </w:instrText>
            </w:r>
            <w:r w:rsidR="00D155E9" w:rsidRPr="00D155E9">
              <w:rPr>
                <w:rFonts w:ascii="Arial" w:hAnsi="Arial" w:cs="Arial"/>
                <w:b w:val="0"/>
                <w:bCs w:val="0"/>
                <w:i w:val="0"/>
                <w:iCs w:val="0"/>
                <w:noProof/>
                <w:webHidden/>
              </w:rPr>
            </w:r>
            <w:r w:rsidR="00D155E9" w:rsidRPr="00D155E9">
              <w:rPr>
                <w:rFonts w:ascii="Arial" w:hAnsi="Arial" w:cs="Arial"/>
                <w:b w:val="0"/>
                <w:bCs w:val="0"/>
                <w:i w:val="0"/>
                <w:iCs w:val="0"/>
                <w:noProof/>
                <w:webHidden/>
              </w:rPr>
              <w:fldChar w:fldCharType="separate"/>
            </w:r>
            <w:r w:rsidR="00D155E9" w:rsidRPr="00D155E9">
              <w:rPr>
                <w:rFonts w:ascii="Arial" w:hAnsi="Arial" w:cs="Arial"/>
                <w:b w:val="0"/>
                <w:bCs w:val="0"/>
                <w:i w:val="0"/>
                <w:iCs w:val="0"/>
                <w:noProof/>
                <w:webHidden/>
              </w:rPr>
              <w:t>3</w:t>
            </w:r>
            <w:r w:rsidR="00D155E9" w:rsidRPr="00D155E9">
              <w:rPr>
                <w:rFonts w:ascii="Arial" w:hAnsi="Arial" w:cs="Arial"/>
                <w:b w:val="0"/>
                <w:bCs w:val="0"/>
                <w:i w:val="0"/>
                <w:iCs w:val="0"/>
                <w:noProof/>
                <w:webHidden/>
              </w:rPr>
              <w:fldChar w:fldCharType="end"/>
            </w:r>
          </w:hyperlink>
        </w:p>
        <w:p w14:paraId="581BD618" w14:textId="1265BF8E" w:rsidR="00D155E9" w:rsidRPr="00D155E9" w:rsidRDefault="00073BC5" w:rsidP="00D155E9">
          <w:pPr>
            <w:pStyle w:val="TOC1"/>
            <w:tabs>
              <w:tab w:val="right" w:leader="dot" w:pos="9016"/>
            </w:tabs>
            <w:jc w:val="center"/>
            <w:rPr>
              <w:rFonts w:ascii="Arial" w:hAnsi="Arial" w:cs="Arial"/>
              <w:b w:val="0"/>
              <w:bCs w:val="0"/>
              <w:i w:val="0"/>
              <w:iCs w:val="0"/>
              <w:noProof/>
            </w:rPr>
          </w:pPr>
          <w:hyperlink w:anchor="_Toc102967851" w:history="1">
            <w:r w:rsidR="00D155E9" w:rsidRPr="00D155E9">
              <w:rPr>
                <w:rStyle w:val="Hyperlink"/>
                <w:rFonts w:ascii="Arial" w:hAnsi="Arial" w:cs="Arial"/>
                <w:b w:val="0"/>
                <w:bCs w:val="0"/>
                <w:i w:val="0"/>
                <w:iCs w:val="0"/>
                <w:noProof/>
              </w:rPr>
              <w:t>Employee Value Proposition and Strategy</w:t>
            </w:r>
            <w:r w:rsidR="00D155E9" w:rsidRPr="00D155E9">
              <w:rPr>
                <w:rFonts w:ascii="Arial" w:hAnsi="Arial" w:cs="Arial"/>
                <w:b w:val="0"/>
                <w:bCs w:val="0"/>
                <w:i w:val="0"/>
                <w:iCs w:val="0"/>
                <w:noProof/>
                <w:webHidden/>
              </w:rPr>
              <w:tab/>
            </w:r>
            <w:r w:rsidR="00D155E9" w:rsidRPr="00D155E9">
              <w:rPr>
                <w:rFonts w:ascii="Arial" w:hAnsi="Arial" w:cs="Arial"/>
                <w:b w:val="0"/>
                <w:bCs w:val="0"/>
                <w:i w:val="0"/>
                <w:iCs w:val="0"/>
                <w:noProof/>
                <w:webHidden/>
              </w:rPr>
              <w:fldChar w:fldCharType="begin"/>
            </w:r>
            <w:r w:rsidR="00D155E9" w:rsidRPr="00D155E9">
              <w:rPr>
                <w:rFonts w:ascii="Arial" w:hAnsi="Arial" w:cs="Arial"/>
                <w:b w:val="0"/>
                <w:bCs w:val="0"/>
                <w:i w:val="0"/>
                <w:iCs w:val="0"/>
                <w:noProof/>
                <w:webHidden/>
              </w:rPr>
              <w:instrText xml:space="preserve"> PAGEREF _Toc102967851 \h </w:instrText>
            </w:r>
            <w:r w:rsidR="00D155E9" w:rsidRPr="00D155E9">
              <w:rPr>
                <w:rFonts w:ascii="Arial" w:hAnsi="Arial" w:cs="Arial"/>
                <w:b w:val="0"/>
                <w:bCs w:val="0"/>
                <w:i w:val="0"/>
                <w:iCs w:val="0"/>
                <w:noProof/>
                <w:webHidden/>
              </w:rPr>
            </w:r>
            <w:r w:rsidR="00D155E9" w:rsidRPr="00D155E9">
              <w:rPr>
                <w:rFonts w:ascii="Arial" w:hAnsi="Arial" w:cs="Arial"/>
                <w:b w:val="0"/>
                <w:bCs w:val="0"/>
                <w:i w:val="0"/>
                <w:iCs w:val="0"/>
                <w:noProof/>
                <w:webHidden/>
              </w:rPr>
              <w:fldChar w:fldCharType="separate"/>
            </w:r>
            <w:r w:rsidR="00D155E9" w:rsidRPr="00D155E9">
              <w:rPr>
                <w:rFonts w:ascii="Arial" w:hAnsi="Arial" w:cs="Arial"/>
                <w:b w:val="0"/>
                <w:bCs w:val="0"/>
                <w:i w:val="0"/>
                <w:iCs w:val="0"/>
                <w:noProof/>
                <w:webHidden/>
              </w:rPr>
              <w:t>4</w:t>
            </w:r>
            <w:r w:rsidR="00D155E9" w:rsidRPr="00D155E9">
              <w:rPr>
                <w:rFonts w:ascii="Arial" w:hAnsi="Arial" w:cs="Arial"/>
                <w:b w:val="0"/>
                <w:bCs w:val="0"/>
                <w:i w:val="0"/>
                <w:iCs w:val="0"/>
                <w:noProof/>
                <w:webHidden/>
              </w:rPr>
              <w:fldChar w:fldCharType="end"/>
            </w:r>
          </w:hyperlink>
        </w:p>
        <w:p w14:paraId="3EF14CE2" w14:textId="78D1259D" w:rsidR="00D155E9" w:rsidRPr="00D155E9" w:rsidRDefault="00073BC5" w:rsidP="00D155E9">
          <w:pPr>
            <w:pStyle w:val="TOC1"/>
            <w:tabs>
              <w:tab w:val="right" w:leader="dot" w:pos="9016"/>
            </w:tabs>
            <w:jc w:val="center"/>
            <w:rPr>
              <w:rFonts w:ascii="Arial" w:hAnsi="Arial" w:cs="Arial"/>
              <w:b w:val="0"/>
              <w:bCs w:val="0"/>
              <w:i w:val="0"/>
              <w:iCs w:val="0"/>
              <w:noProof/>
            </w:rPr>
          </w:pPr>
          <w:hyperlink w:anchor="_Toc102967852" w:history="1">
            <w:r w:rsidR="00D155E9" w:rsidRPr="00D155E9">
              <w:rPr>
                <w:rStyle w:val="Hyperlink"/>
                <w:rFonts w:ascii="Arial" w:hAnsi="Arial" w:cs="Arial"/>
                <w:b w:val="0"/>
                <w:bCs w:val="0"/>
                <w:i w:val="0"/>
                <w:iCs w:val="0"/>
                <w:noProof/>
              </w:rPr>
              <w:t>Conclusion</w:t>
            </w:r>
            <w:r w:rsidR="00D155E9" w:rsidRPr="00D155E9">
              <w:rPr>
                <w:rFonts w:ascii="Arial" w:hAnsi="Arial" w:cs="Arial"/>
                <w:b w:val="0"/>
                <w:bCs w:val="0"/>
                <w:i w:val="0"/>
                <w:iCs w:val="0"/>
                <w:noProof/>
                <w:webHidden/>
              </w:rPr>
              <w:tab/>
            </w:r>
            <w:r w:rsidR="00D155E9" w:rsidRPr="00D155E9">
              <w:rPr>
                <w:rFonts w:ascii="Arial" w:hAnsi="Arial" w:cs="Arial"/>
                <w:b w:val="0"/>
                <w:bCs w:val="0"/>
                <w:i w:val="0"/>
                <w:iCs w:val="0"/>
                <w:noProof/>
                <w:webHidden/>
              </w:rPr>
              <w:fldChar w:fldCharType="begin"/>
            </w:r>
            <w:r w:rsidR="00D155E9" w:rsidRPr="00D155E9">
              <w:rPr>
                <w:rFonts w:ascii="Arial" w:hAnsi="Arial" w:cs="Arial"/>
                <w:b w:val="0"/>
                <w:bCs w:val="0"/>
                <w:i w:val="0"/>
                <w:iCs w:val="0"/>
                <w:noProof/>
                <w:webHidden/>
              </w:rPr>
              <w:instrText xml:space="preserve"> PAGEREF _Toc102967852 \h </w:instrText>
            </w:r>
            <w:r w:rsidR="00D155E9" w:rsidRPr="00D155E9">
              <w:rPr>
                <w:rFonts w:ascii="Arial" w:hAnsi="Arial" w:cs="Arial"/>
                <w:b w:val="0"/>
                <w:bCs w:val="0"/>
                <w:i w:val="0"/>
                <w:iCs w:val="0"/>
                <w:noProof/>
                <w:webHidden/>
              </w:rPr>
            </w:r>
            <w:r w:rsidR="00D155E9" w:rsidRPr="00D155E9">
              <w:rPr>
                <w:rFonts w:ascii="Arial" w:hAnsi="Arial" w:cs="Arial"/>
                <w:b w:val="0"/>
                <w:bCs w:val="0"/>
                <w:i w:val="0"/>
                <w:iCs w:val="0"/>
                <w:noProof/>
                <w:webHidden/>
              </w:rPr>
              <w:fldChar w:fldCharType="separate"/>
            </w:r>
            <w:r w:rsidR="00D155E9" w:rsidRPr="00D155E9">
              <w:rPr>
                <w:rFonts w:ascii="Arial" w:hAnsi="Arial" w:cs="Arial"/>
                <w:b w:val="0"/>
                <w:bCs w:val="0"/>
                <w:i w:val="0"/>
                <w:iCs w:val="0"/>
                <w:noProof/>
                <w:webHidden/>
              </w:rPr>
              <w:t>5</w:t>
            </w:r>
            <w:r w:rsidR="00D155E9" w:rsidRPr="00D155E9">
              <w:rPr>
                <w:rFonts w:ascii="Arial" w:hAnsi="Arial" w:cs="Arial"/>
                <w:b w:val="0"/>
                <w:bCs w:val="0"/>
                <w:i w:val="0"/>
                <w:iCs w:val="0"/>
                <w:noProof/>
                <w:webHidden/>
              </w:rPr>
              <w:fldChar w:fldCharType="end"/>
            </w:r>
          </w:hyperlink>
        </w:p>
        <w:p w14:paraId="4A1F3EBC" w14:textId="7D78EEE2" w:rsidR="00D155E9" w:rsidRPr="00D155E9" w:rsidRDefault="00073BC5" w:rsidP="00D155E9">
          <w:pPr>
            <w:pStyle w:val="TOC1"/>
            <w:tabs>
              <w:tab w:val="right" w:leader="dot" w:pos="9016"/>
            </w:tabs>
            <w:jc w:val="center"/>
            <w:rPr>
              <w:rFonts w:ascii="Arial" w:hAnsi="Arial" w:cs="Arial"/>
              <w:b w:val="0"/>
              <w:bCs w:val="0"/>
              <w:i w:val="0"/>
              <w:iCs w:val="0"/>
              <w:noProof/>
            </w:rPr>
          </w:pPr>
          <w:hyperlink w:anchor="_Toc102967853" w:history="1">
            <w:r w:rsidR="00D155E9" w:rsidRPr="00D155E9">
              <w:rPr>
                <w:rStyle w:val="Hyperlink"/>
                <w:rFonts w:ascii="Arial" w:hAnsi="Arial" w:cs="Arial"/>
                <w:b w:val="0"/>
                <w:bCs w:val="0"/>
                <w:i w:val="0"/>
                <w:iCs w:val="0"/>
                <w:noProof/>
              </w:rPr>
              <w:t>Reference List</w:t>
            </w:r>
            <w:r w:rsidR="00D155E9" w:rsidRPr="00D155E9">
              <w:rPr>
                <w:rFonts w:ascii="Arial" w:hAnsi="Arial" w:cs="Arial"/>
                <w:b w:val="0"/>
                <w:bCs w:val="0"/>
                <w:i w:val="0"/>
                <w:iCs w:val="0"/>
                <w:noProof/>
                <w:webHidden/>
              </w:rPr>
              <w:tab/>
            </w:r>
            <w:r w:rsidR="00D155E9" w:rsidRPr="00D155E9">
              <w:rPr>
                <w:rFonts w:ascii="Arial" w:hAnsi="Arial" w:cs="Arial"/>
                <w:b w:val="0"/>
                <w:bCs w:val="0"/>
                <w:i w:val="0"/>
                <w:iCs w:val="0"/>
                <w:noProof/>
                <w:webHidden/>
              </w:rPr>
              <w:fldChar w:fldCharType="begin"/>
            </w:r>
            <w:r w:rsidR="00D155E9" w:rsidRPr="00D155E9">
              <w:rPr>
                <w:rFonts w:ascii="Arial" w:hAnsi="Arial" w:cs="Arial"/>
                <w:b w:val="0"/>
                <w:bCs w:val="0"/>
                <w:i w:val="0"/>
                <w:iCs w:val="0"/>
                <w:noProof/>
                <w:webHidden/>
              </w:rPr>
              <w:instrText xml:space="preserve"> PAGEREF _Toc102967853 \h </w:instrText>
            </w:r>
            <w:r w:rsidR="00D155E9" w:rsidRPr="00D155E9">
              <w:rPr>
                <w:rFonts w:ascii="Arial" w:hAnsi="Arial" w:cs="Arial"/>
                <w:b w:val="0"/>
                <w:bCs w:val="0"/>
                <w:i w:val="0"/>
                <w:iCs w:val="0"/>
                <w:noProof/>
                <w:webHidden/>
              </w:rPr>
            </w:r>
            <w:r w:rsidR="00D155E9" w:rsidRPr="00D155E9">
              <w:rPr>
                <w:rFonts w:ascii="Arial" w:hAnsi="Arial" w:cs="Arial"/>
                <w:b w:val="0"/>
                <w:bCs w:val="0"/>
                <w:i w:val="0"/>
                <w:iCs w:val="0"/>
                <w:noProof/>
                <w:webHidden/>
              </w:rPr>
              <w:fldChar w:fldCharType="separate"/>
            </w:r>
            <w:r w:rsidR="00D155E9" w:rsidRPr="00D155E9">
              <w:rPr>
                <w:rFonts w:ascii="Arial" w:hAnsi="Arial" w:cs="Arial"/>
                <w:b w:val="0"/>
                <w:bCs w:val="0"/>
                <w:i w:val="0"/>
                <w:iCs w:val="0"/>
                <w:noProof/>
                <w:webHidden/>
              </w:rPr>
              <w:t>7</w:t>
            </w:r>
            <w:r w:rsidR="00D155E9" w:rsidRPr="00D155E9">
              <w:rPr>
                <w:rFonts w:ascii="Arial" w:hAnsi="Arial" w:cs="Arial"/>
                <w:b w:val="0"/>
                <w:bCs w:val="0"/>
                <w:i w:val="0"/>
                <w:iCs w:val="0"/>
                <w:noProof/>
                <w:webHidden/>
              </w:rPr>
              <w:fldChar w:fldCharType="end"/>
            </w:r>
          </w:hyperlink>
        </w:p>
        <w:p w14:paraId="65963B4E" w14:textId="23714120" w:rsidR="00D155E9" w:rsidRPr="00D155E9" w:rsidRDefault="00D155E9" w:rsidP="00D155E9">
          <w:pPr>
            <w:jc w:val="center"/>
            <w:rPr>
              <w:rFonts w:cs="Arial"/>
            </w:rPr>
          </w:pPr>
          <w:r w:rsidRPr="00D155E9">
            <w:rPr>
              <w:rFonts w:cs="Arial"/>
              <w:noProof/>
            </w:rPr>
            <w:fldChar w:fldCharType="end"/>
          </w:r>
        </w:p>
      </w:sdtContent>
    </w:sdt>
    <w:p w14:paraId="75B8C1C2" w14:textId="77777777" w:rsidR="00E66D0A" w:rsidRPr="00D155E9" w:rsidRDefault="00E66D0A" w:rsidP="00D155E9">
      <w:pPr>
        <w:jc w:val="center"/>
        <w:rPr>
          <w:rFonts w:cs="Arial"/>
        </w:rPr>
      </w:pPr>
    </w:p>
    <w:p w14:paraId="4AD543EF" w14:textId="77777777" w:rsidR="00E66D0A" w:rsidRPr="00D155E9" w:rsidRDefault="00E66D0A" w:rsidP="00D155E9">
      <w:pPr>
        <w:spacing w:after="0" w:line="240" w:lineRule="auto"/>
        <w:jc w:val="center"/>
      </w:pPr>
      <w:r w:rsidRPr="00D155E9">
        <w:br w:type="page"/>
      </w:r>
    </w:p>
    <w:p w14:paraId="11F3B88D" w14:textId="139C03C0" w:rsidR="00FE6EE1" w:rsidRDefault="00E66D0A" w:rsidP="00E66D0A">
      <w:pPr>
        <w:pStyle w:val="Heading1"/>
      </w:pPr>
      <w:bookmarkStart w:id="0" w:name="_Toc102967848"/>
      <w:r>
        <w:lastRenderedPageBreak/>
        <w:t>Introduction</w:t>
      </w:r>
      <w:bookmarkEnd w:id="0"/>
    </w:p>
    <w:p w14:paraId="6348897B" w14:textId="74B4F0B2" w:rsidR="00E66D0A" w:rsidRDefault="00D155E9">
      <w:r w:rsidRPr="00D155E9">
        <w:t xml:space="preserve">This report is based on the idea of ​​employee engagement along with the prerequisite for this </w:t>
      </w:r>
      <w:proofErr w:type="gramStart"/>
      <w:r w:rsidRPr="00D155E9">
        <w:t>particular program</w:t>
      </w:r>
      <w:proofErr w:type="gramEnd"/>
      <w:r w:rsidRPr="00D155E9">
        <w:t xml:space="preserve"> for all associations. There were talks about various steps in this program that could be useful for the new employees of the organization. In the same way, this document made the idea of ​​an improved work environment together with a real model. In addition, this document demonstrated the value along with the importance of representative acceptance in the modern work environment to support their fruitful progress from now on.</w:t>
      </w:r>
    </w:p>
    <w:p w14:paraId="06D28A95" w14:textId="05CBDBAF" w:rsidR="00016924" w:rsidRDefault="00016924" w:rsidP="00016924">
      <w:pPr>
        <w:pStyle w:val="Heading1"/>
      </w:pPr>
      <w:bookmarkStart w:id="1" w:name="_Toc102967849"/>
      <w:r>
        <w:t>Concept and Drivers of Employee Engagement</w:t>
      </w:r>
      <w:bookmarkEnd w:id="1"/>
    </w:p>
    <w:p w14:paraId="4A9CDB25" w14:textId="77777777" w:rsidR="00D155E9" w:rsidRDefault="00D155E9" w:rsidP="00D155E9">
      <w:r>
        <w:t xml:space="preserve">The engagement of workers is seen as an initial step in taking on the responsibility of the representatives. This is aimed at presenting the profession together with the </w:t>
      </w:r>
      <w:proofErr w:type="spellStart"/>
      <w:r>
        <w:t>enrollment</w:t>
      </w:r>
      <w:proofErr w:type="spellEnd"/>
      <w:r>
        <w:t xml:space="preserve"> association and them to the specific association. However, this interaction here and there distorts or characterizes workers' insight. The presentation of the representatives is considered as an initial phase for inviting new employees to the organization and defining their specific responsibilities in the light of their capacity (Kundu and Lata, 2017). In the same way, acceptance is mentioned as a guideline, as is the presentation of representatives in the corporate culture, showing the association with everyone to keep up with specific jobs by uniting with everyone.</w:t>
      </w:r>
    </w:p>
    <w:p w14:paraId="7E900656" w14:textId="77777777" w:rsidR="00D155E9" w:rsidRDefault="00D155E9" w:rsidP="00D155E9">
      <w:r>
        <w:t>In addition, lots of winning approaches of engaging representatives to the work environment have been found. In any case, they are followed below:</w:t>
      </w:r>
    </w:p>
    <w:p w14:paraId="765000A8" w14:textId="77777777" w:rsidR="00D155E9" w:rsidRDefault="00D155E9" w:rsidP="00D155E9">
      <w:r>
        <w:t>1. The sense of place is created in the hearts of new workers and creates a good impression of the association.</w:t>
      </w:r>
    </w:p>
    <w:p w14:paraId="76363120" w14:textId="77777777" w:rsidR="00D155E9" w:rsidRDefault="00D155E9" w:rsidP="00D155E9">
      <w:r>
        <w:t xml:space="preserve">2. Gives a potential chance to build permanence towards the association and reduce turnover (Devi and </w:t>
      </w:r>
      <w:proofErr w:type="spellStart"/>
      <w:r>
        <w:t>Mahajani</w:t>
      </w:r>
      <w:proofErr w:type="spellEnd"/>
      <w:r>
        <w:t>, 2019).</w:t>
      </w:r>
    </w:p>
    <w:p w14:paraId="1807A1D2" w14:textId="77777777" w:rsidR="00D155E9" w:rsidRDefault="00D155E9" w:rsidP="00D155E9">
      <w:r>
        <w:t>3. It is fair as well as normal interest on the part of representatives and is up to date with each of the end periods of specific activities.</w:t>
      </w:r>
    </w:p>
    <w:p w14:paraId="77D7BF3D" w14:textId="77777777" w:rsidR="00D155E9" w:rsidRDefault="00D155E9" w:rsidP="00D155E9">
      <w:r>
        <w:t xml:space="preserve">4. Eliminates fear, </w:t>
      </w:r>
      <w:proofErr w:type="gramStart"/>
      <w:r>
        <w:t>bias</w:t>
      </w:r>
      <w:proofErr w:type="gramEnd"/>
      <w:r>
        <w:t xml:space="preserve"> and disorder regarding authoritative subtleties.</w:t>
      </w:r>
    </w:p>
    <w:p w14:paraId="2AD09214" w14:textId="77777777" w:rsidR="00D155E9" w:rsidRDefault="00D155E9" w:rsidP="00D155E9">
      <w:r>
        <w:t>5. He encourages to work on a decent and positive picture of a specific organization with its own value (Turner, 2019).</w:t>
      </w:r>
    </w:p>
    <w:p w14:paraId="1E80DA1E" w14:textId="77777777" w:rsidR="00D155E9" w:rsidRDefault="00D155E9" w:rsidP="00D155E9">
      <w:r>
        <w:t>6. Easier to facilitate with partners, older people while giving up positions.</w:t>
      </w:r>
    </w:p>
    <w:p w14:paraId="503C6400" w14:textId="77777777" w:rsidR="00D155E9" w:rsidRDefault="00D155E9" w:rsidP="00D155E9">
      <w:r>
        <w:t xml:space="preserve">In the same way, new employees need to see all the legitimacy along with the need for consistency of the organization, as well as the methodology and cycles related to the "strategy" of the business. Workers need to understand their way of life, mission, </w:t>
      </w:r>
      <w:proofErr w:type="gramStart"/>
      <w:r>
        <w:t>vision</w:t>
      </w:r>
      <w:proofErr w:type="gramEnd"/>
      <w:r>
        <w:t xml:space="preserve"> and goals (Riaz, Xu and Hussain, 2018). </w:t>
      </w:r>
      <w:proofErr w:type="gramStart"/>
      <w:r>
        <w:t>In order for</w:t>
      </w:r>
      <w:proofErr w:type="gramEnd"/>
      <w:r>
        <w:t xml:space="preserve"> representatives to work productively and participate in their work, they must be trained in the rules of the organization. This is about being aware of the needs and responsibilities of the workers, and it is best to </w:t>
      </w:r>
      <w:proofErr w:type="gramStart"/>
      <w:r>
        <w:t>actually sign</w:t>
      </w:r>
      <w:proofErr w:type="gramEnd"/>
      <w:r>
        <w:t xml:space="preserve"> these rules to ensure that they are justified. To </w:t>
      </w:r>
      <w:r>
        <w:lastRenderedPageBreak/>
        <w:t>put it bluntly, knowing where the organization's leadership is on the intranet does not mean that they have really looked at what they have seen.</w:t>
      </w:r>
    </w:p>
    <w:p w14:paraId="37D52932" w14:textId="77777777" w:rsidR="00D155E9" w:rsidRDefault="00D155E9" w:rsidP="00D155E9">
      <w:r>
        <w:t>Steps for engaging workers:</w:t>
      </w:r>
    </w:p>
    <w:p w14:paraId="079A2ACD" w14:textId="77777777" w:rsidR="00D155E9" w:rsidRDefault="00D155E9" w:rsidP="00D155E9">
      <w:r>
        <w:t>The program for accepting workers in each association for their new representatives is committed to the following achievements, which are discussed below:</w:t>
      </w:r>
    </w:p>
    <w:p w14:paraId="4068A076" w14:textId="77777777" w:rsidR="00D155E9" w:rsidRDefault="00D155E9" w:rsidP="00D155E9">
      <w:r>
        <w:t xml:space="preserve">• General direction: This progression is included with a targeted visit to several segments of the association, presentation, as well as individual managers, </w:t>
      </w:r>
      <w:proofErr w:type="gramStart"/>
      <w:r>
        <w:t>workers</w:t>
      </w:r>
      <w:proofErr w:type="gramEnd"/>
      <w:r>
        <w:t xml:space="preserve"> and leaders with many important data regarding the way of thinking of the association, achievements, mission and future goal (Visitor, 2017 d.). In addition, it was seen that some of the associations had explicitly printed manuals for the wording of their new representatives, which they would arrange together with their seven-day training program. This progression is conducive to building a sense of pride in the brains of new employees, as well as creating motivation and interest in organizing in them from their most memorable day of joining.</w:t>
      </w:r>
    </w:p>
    <w:p w14:paraId="2B4C8763" w14:textId="2E3C1359" w:rsidR="00016924" w:rsidRDefault="00D155E9" w:rsidP="00D155E9">
      <w:r>
        <w:t xml:space="preserve">• Explicit guidance: This is expected mainly in terms of helping new staff get used to their workspace. The top-level department takes over from the position of work to all other affiliated offices, along with providing vast professional guidance on the idea of ​​the task in this organization. He says that climate, </w:t>
      </w:r>
      <w:proofErr w:type="gramStart"/>
      <w:r>
        <w:t>innovation</w:t>
      </w:r>
      <w:proofErr w:type="gramEnd"/>
      <w:r>
        <w:t xml:space="preserve"> and offices are available in the organization and also in terms of customs, winning practices along with the specific assumptions of the representative (</w:t>
      </w:r>
      <w:proofErr w:type="spellStart"/>
      <w:r>
        <w:t>Olusadum</w:t>
      </w:r>
      <w:proofErr w:type="spellEnd"/>
      <w:r>
        <w:t xml:space="preserve"> and </w:t>
      </w:r>
      <w:proofErr w:type="spellStart"/>
      <w:r>
        <w:t>Anulika</w:t>
      </w:r>
      <w:proofErr w:type="spellEnd"/>
      <w:r>
        <w:t>, 2018). In addition, directors and leaders are given goals and regions with key results (KRAs), individually, to pay attention to what the association for the most part expects from them to develop their vocation, as well as the organization.</w:t>
      </w:r>
    </w:p>
    <w:p w14:paraId="51BF14D9" w14:textId="1CA8C6C2" w:rsidR="00D155E9" w:rsidRDefault="00D155E9" w:rsidP="00D155E9">
      <w:r w:rsidRPr="00D155E9">
        <w:t xml:space="preserve">• Follow-up direction: This direction occurs after the representative has been prepared for a long time. Ideally inside practically about half a year. The motivation behind a given direction is to direct the staff together with the </w:t>
      </w:r>
      <w:proofErr w:type="spellStart"/>
      <w:r w:rsidRPr="00D155E9">
        <w:t>counselors</w:t>
      </w:r>
      <w:proofErr w:type="spellEnd"/>
      <w:r w:rsidRPr="00D155E9">
        <w:t xml:space="preserve">, so that each of the representatives is reasonably fulfilled and little by little calms down (Wang et al., 2020). The Directorate provides the new representatives with significant data regarding the working environment, benefits, equipment, </w:t>
      </w:r>
      <w:proofErr w:type="gramStart"/>
      <w:r w:rsidRPr="00D155E9">
        <w:t>compensation</w:t>
      </w:r>
      <w:proofErr w:type="gramEnd"/>
      <w:r w:rsidRPr="00D155E9">
        <w:t xml:space="preserve"> and clothing standard. However, the new representatives are presented as workers as a component of the direction aimed at preparing for progress, along with coordination and corporate culture. The resume stage helps the organization decide how many great workers are doing their job </w:t>
      </w:r>
      <w:proofErr w:type="gramStart"/>
      <w:r w:rsidRPr="00D155E9">
        <w:t>and also</w:t>
      </w:r>
      <w:proofErr w:type="gramEnd"/>
      <w:r w:rsidRPr="00D155E9">
        <w:t xml:space="preserve"> shows how well the organization offers all the help and devices that recently added team members need to succeed.</w:t>
      </w:r>
    </w:p>
    <w:p w14:paraId="014DF634" w14:textId="40AF7ADD" w:rsidR="00016924" w:rsidRDefault="00016924" w:rsidP="00016924">
      <w:pPr>
        <w:pStyle w:val="Heading1"/>
      </w:pPr>
      <w:bookmarkStart w:id="2" w:name="_Toc102967850"/>
      <w:r>
        <w:t>Tools for Employee Engagement</w:t>
      </w:r>
      <w:bookmarkEnd w:id="2"/>
    </w:p>
    <w:p w14:paraId="62A631E4" w14:textId="77777777" w:rsidR="00D155E9" w:rsidRDefault="00D155E9" w:rsidP="00D155E9">
      <w:r>
        <w:t xml:space="preserve">It should be important to see the modern work environment as a physical and computerized space that can undoubtedly meet the needs of customers and organizations as needed. This erases the problems that many look like. Lack of </w:t>
      </w:r>
      <w:r>
        <w:lastRenderedPageBreak/>
        <w:t xml:space="preserve">correspondence: Data is traded through different channels, leading to a loss of clarity, </w:t>
      </w:r>
      <w:proofErr w:type="gramStart"/>
      <w:r>
        <w:t>control</w:t>
      </w:r>
      <w:proofErr w:type="gramEnd"/>
      <w:r>
        <w:t xml:space="preserve"> and misinterpretation. Current jobs are significantly more useful as they reduce skills shortages, allow for different joint efforts, make representatives more innovative in their work and work on their corporate nature (</w:t>
      </w:r>
      <w:proofErr w:type="spellStart"/>
      <w:r>
        <w:t>Bedarkar</w:t>
      </w:r>
      <w:proofErr w:type="spellEnd"/>
      <w:r>
        <w:t xml:space="preserve"> and Pandita, 2014).</w:t>
      </w:r>
    </w:p>
    <w:p w14:paraId="1CD4EA3F" w14:textId="77777777" w:rsidR="00D155E9" w:rsidRDefault="00D155E9" w:rsidP="00D155E9">
      <w:r>
        <w:t>Trying to quantify the levels of workforce engagement may seem like a difficult undertaking, but the usual strategy used by many associations, the annual survey of everything for workers, can provide significant information. An emerging technique for capturing the situation of representatives' engagement is the rhythm review: several inquiries to staff more and more often, every two weeks or months of the month, for example, to assess the continuous energy of an association. Inquiries can be quite secure and published on the business intranet, perhaps with an open office for comments, with a request to assess a new change in the business, development thoughts or prospects in the initiative group, for example.</w:t>
      </w:r>
    </w:p>
    <w:p w14:paraId="6CA31D00" w14:textId="77777777" w:rsidR="00D155E9" w:rsidRDefault="00D155E9" w:rsidP="00D155E9">
      <w:r>
        <w:t xml:space="preserve">In the last five years, the number of organizations offering representative surveys of commitment and joy, critiques, victory checks and cultural assessments has exploded. While the clients listed on the websites of these organizations are mostly huge companies, more and more developing associations in the social fields are additionally using them. One of the product organizations, 15Five, consolidates the subjective criticism of employees with the task of managers, feedback on victories and recognition from friends to coordinate the implementation of the council, monitoring how people feel about their work. Such analysis may include about thousands of associations - including </w:t>
      </w:r>
      <w:proofErr w:type="spellStart"/>
      <w:r>
        <w:t>Warby</w:t>
      </w:r>
      <w:proofErr w:type="spellEnd"/>
      <w:r>
        <w:t xml:space="preserve"> Parker, Etsy, the Red Cross, and as well as that the Council for the Protection of Normal Assets - are currently using it. </w:t>
      </w:r>
    </w:p>
    <w:p w14:paraId="26EAD4BA" w14:textId="4B613E62" w:rsidR="00016924" w:rsidRDefault="00D155E9" w:rsidP="00D155E9">
      <w:r>
        <w:t xml:space="preserve">For example, Google Office is known for its extended workspace. However, one of the main highlights of this Google Space is a quiet seating area or a third room. It can also be seen that their spaces are essentially an elective work environment, which is not what wears out the work areas of the representatives. </w:t>
      </w:r>
      <w:proofErr w:type="gramStart"/>
      <w:r>
        <w:t>Often</w:t>
      </w:r>
      <w:proofErr w:type="gramEnd"/>
      <w:r>
        <w:t xml:space="preserve"> they are significantly small for around 20 individuals, but others are made for gatherings of about 1,020 individuals (Mathis et al., 2019). In the same way, representatives can work here in areas of relaxation, places for containers, cafes, where they feel generally empowered. There are some areas for recreation as well as for relaxation, where workers can give free rein to their imagination and creativity. Jungle gyms, verandas, outdoor areas, exercise </w:t>
      </w:r>
      <w:proofErr w:type="spellStart"/>
      <w:r>
        <w:t>centers</w:t>
      </w:r>
      <w:proofErr w:type="spellEnd"/>
      <w:r>
        <w:t>, bistros and cafes, friction rooms and even representatives can go about their work and their other commitments outside of work.</w:t>
      </w:r>
    </w:p>
    <w:p w14:paraId="19EFA104" w14:textId="2B8D2F76" w:rsidR="00016924" w:rsidRDefault="00016924" w:rsidP="00016924">
      <w:pPr>
        <w:pStyle w:val="Heading1"/>
      </w:pPr>
      <w:bookmarkStart w:id="3" w:name="_Toc102967851"/>
      <w:r>
        <w:t>Employee Value Proposition and Strategy</w:t>
      </w:r>
      <w:bookmarkEnd w:id="3"/>
    </w:p>
    <w:p w14:paraId="62E8C283" w14:textId="77777777" w:rsidR="00D155E9" w:rsidRDefault="00D155E9" w:rsidP="00D155E9">
      <w:r>
        <w:t xml:space="preserve">In an advanced work environment, representative recruitment is a particularly important step in coordinating the organization's new employees, along with demonstrating each of the new methodologies, frameworks, values, societies, and the actual association. Because today's work environment may not be familiar to all </w:t>
      </w:r>
      <w:r>
        <w:lastRenderedPageBreak/>
        <w:t xml:space="preserve">new workers, this helps them to ease their new climate at some </w:t>
      </w:r>
      <w:proofErr w:type="gramStart"/>
      <w:r>
        <w:t>point, when</w:t>
      </w:r>
      <w:proofErr w:type="gramEnd"/>
      <w:r>
        <w:t xml:space="preserve"> such new representatives will make a decision on this early day if they stay or even leave. This may be something critical in the wording to recall regarding the acceptances that are usually profitable for the organization's advanced work environment together with the representatives (</w:t>
      </w:r>
      <w:proofErr w:type="spellStart"/>
      <w:r>
        <w:t>Markiori</w:t>
      </w:r>
      <w:proofErr w:type="spellEnd"/>
      <w:r>
        <w:t xml:space="preserve">, </w:t>
      </w:r>
      <w:proofErr w:type="spellStart"/>
      <w:r>
        <w:t>Maynardes</w:t>
      </w:r>
      <w:proofErr w:type="spellEnd"/>
      <w:r>
        <w:t xml:space="preserve"> and Rodriguez, 2019). In this way, newcomers can feel great </w:t>
      </w:r>
      <w:proofErr w:type="gramStart"/>
      <w:r>
        <w:t>changed</w:t>
      </w:r>
      <w:proofErr w:type="gramEnd"/>
      <w:r>
        <w:t xml:space="preserve"> and this means that they are less inclined to start looking for another job; the representatives are calmer and happier and less inclined to lose to the various associations.</w:t>
      </w:r>
    </w:p>
    <w:p w14:paraId="3659F7E2" w14:textId="77777777" w:rsidR="00D155E9" w:rsidRDefault="00D155E9" w:rsidP="00016924">
      <w:r>
        <w:t xml:space="preserve">This interaction has a very significant value and advantageous points of view. Nevertheless, a decent admission program covers </w:t>
      </w:r>
      <w:proofErr w:type="gramStart"/>
      <w:r>
        <w:t>the vast majority of</w:t>
      </w:r>
      <w:proofErr w:type="gramEnd"/>
      <w:r>
        <w:t xml:space="preserve"> the significant parts of a particular organization. This interaction helps the new representatives to feel comfortable together with their new vision of work environment, mission, </w:t>
      </w:r>
      <w:proofErr w:type="gramStart"/>
      <w:r>
        <w:t>goals</w:t>
      </w:r>
      <w:proofErr w:type="gramEnd"/>
      <w:r>
        <w:t xml:space="preserve"> and culture. This can help them understand their work related to this cutting-edge work environment to achieve the true goal (Zhang et al., 2018). In addition, it quickly improves the productivity of the representatives, so that they can undoubtedly adapt to the new and current work culture related to innovation, which is committed to their new position. </w:t>
      </w:r>
    </w:p>
    <w:p w14:paraId="49D0E18A" w14:textId="1BFAE8DD" w:rsidR="00016924" w:rsidRDefault="00D155E9" w:rsidP="00016924">
      <w:r>
        <w:t xml:space="preserve">The effectiveness of the organization can be increased by the value of this admission program with each of the recently added team members. </w:t>
      </w:r>
      <w:r w:rsidRPr="00D155E9">
        <w:t xml:space="preserve">Great at the beginning of the preparation cordially invites representatives, while drawing their attention to the problems of organization and work (Turner, 2019). This will allow new entrants to easily invest their energy in association with the modern work environment. </w:t>
      </w:r>
      <w:r>
        <w:t>Such programmes and incentives</w:t>
      </w:r>
      <w:r w:rsidRPr="00D155E9">
        <w:t xml:space="preserve"> also </w:t>
      </w:r>
      <w:proofErr w:type="gramStart"/>
      <w:r w:rsidRPr="00D155E9">
        <w:t>invites</w:t>
      </w:r>
      <w:proofErr w:type="gramEnd"/>
      <w:r w:rsidRPr="00D155E9">
        <w:t xml:space="preserve"> them, respects them and makes them feel respected. This is extremely stimulating for new workers. It is also important that the initial training helps the representatives to build a great correspondence with the association (</w:t>
      </w:r>
      <w:proofErr w:type="spellStart"/>
      <w:r w:rsidRPr="00D155E9">
        <w:t>Markiori</w:t>
      </w:r>
      <w:proofErr w:type="spellEnd"/>
      <w:r w:rsidRPr="00D155E9">
        <w:t xml:space="preserve">, </w:t>
      </w:r>
      <w:proofErr w:type="spellStart"/>
      <w:r w:rsidRPr="00D155E9">
        <w:t>Maynardes</w:t>
      </w:r>
      <w:proofErr w:type="spellEnd"/>
      <w:r w:rsidRPr="00D155E9">
        <w:t xml:space="preserve"> and Rodriguez, 2019). Moreover, as a component of this basic training program, workers are mentioned as bosses, various representatives, </w:t>
      </w:r>
      <w:proofErr w:type="gramStart"/>
      <w:r w:rsidRPr="00D155E9">
        <w:t>managers</w:t>
      </w:r>
      <w:proofErr w:type="gramEnd"/>
      <w:r w:rsidRPr="00D155E9">
        <w:t xml:space="preserve"> and leaders of their new association. This will be more advantageous for them, assuming they </w:t>
      </w:r>
      <w:proofErr w:type="gramStart"/>
      <w:r w:rsidRPr="00D155E9">
        <w:t>have to</w:t>
      </w:r>
      <w:proofErr w:type="gramEnd"/>
      <w:r w:rsidRPr="00D155E9">
        <w:t xml:space="preserve"> discuss the main day with them.</w:t>
      </w:r>
    </w:p>
    <w:p w14:paraId="76CFB15D" w14:textId="77777777" w:rsidR="00D155E9" w:rsidRDefault="00D155E9" w:rsidP="00D155E9">
      <w:pPr>
        <w:pStyle w:val="Heading1"/>
      </w:pPr>
      <w:bookmarkStart w:id="4" w:name="_Toc102967852"/>
      <w:r>
        <w:t>Conclusion</w:t>
      </w:r>
      <w:bookmarkEnd w:id="4"/>
    </w:p>
    <w:p w14:paraId="2CA1236E" w14:textId="0E338181" w:rsidR="00D155E9" w:rsidRDefault="00D155E9" w:rsidP="00D155E9">
      <w:r>
        <w:t xml:space="preserve">Employee engagement can focus on the declining explicit regions to improve workers' performance </w:t>
      </w:r>
      <w:proofErr w:type="gramStart"/>
      <w:r>
        <w:t>later on</w:t>
      </w:r>
      <w:proofErr w:type="gramEnd"/>
      <w:r>
        <w:t xml:space="preserve">. This reduces the pressure and complements the connections within each of the representatives, which favours the correspondence with each of the divisions of the association and affects the results achieved. Presentation with current work environments such as tone, light and design </w:t>
      </w:r>
      <w:proofErr w:type="gramStart"/>
      <w:r>
        <w:t>is</w:t>
      </w:r>
      <w:proofErr w:type="gramEnd"/>
      <w:r>
        <w:t xml:space="preserve"> essential to expand the motivation of new teammates. Employee engagement, as well as additional strategies for retention of employees such as provision of tangible and intangible incentives can be highly effective if applied correctly.</w:t>
      </w:r>
    </w:p>
    <w:p w14:paraId="4F72B4CC" w14:textId="1CE6CC43" w:rsidR="00016924" w:rsidRDefault="00D155E9" w:rsidP="00D155E9">
      <w:r>
        <w:t xml:space="preserve">Admission interactions involve the preparation of an agenda to ensure that all their new employees will take care of the many tricks and have some relevance to their </w:t>
      </w:r>
      <w:r>
        <w:lastRenderedPageBreak/>
        <w:t>problems with the organization's strategy. In addition, the recruitment cycle can be the best productive hack to perform the procedure in the new and current work environment, entitling each of the new representatives to start creating an interpersonal organization to make a smooth change in a future business operation in the contemporary environment.</w:t>
      </w:r>
    </w:p>
    <w:p w14:paraId="54CD6241" w14:textId="1A0CF9B2" w:rsidR="00E66D0A" w:rsidRDefault="00E66D0A"/>
    <w:p w14:paraId="7ED3E8B1" w14:textId="2292D5FF" w:rsidR="00D155E9" w:rsidRDefault="00D155E9"/>
    <w:p w14:paraId="76286FAD" w14:textId="08512A1A" w:rsidR="00D155E9" w:rsidRDefault="00D155E9"/>
    <w:p w14:paraId="2CC8CA70" w14:textId="2E0AFDDC" w:rsidR="00D155E9" w:rsidRDefault="00D155E9"/>
    <w:p w14:paraId="76B9AC39" w14:textId="4C10F59A" w:rsidR="00D155E9" w:rsidRDefault="00D155E9"/>
    <w:p w14:paraId="41AAE831" w14:textId="549A7212" w:rsidR="00D155E9" w:rsidRDefault="00D155E9"/>
    <w:p w14:paraId="44170750" w14:textId="42805BAF" w:rsidR="00D155E9" w:rsidRDefault="00D155E9"/>
    <w:p w14:paraId="514A1753" w14:textId="226DA152" w:rsidR="00D155E9" w:rsidRDefault="00D155E9"/>
    <w:p w14:paraId="62D29C48" w14:textId="44C259A9" w:rsidR="00D155E9" w:rsidRDefault="00D155E9"/>
    <w:p w14:paraId="6EF68A9F" w14:textId="0330FAFD" w:rsidR="00D155E9" w:rsidRDefault="00D155E9"/>
    <w:p w14:paraId="09196DE4" w14:textId="2F997D3A" w:rsidR="00D155E9" w:rsidRDefault="00D155E9"/>
    <w:p w14:paraId="2E65E9C9" w14:textId="16C698CE" w:rsidR="00D155E9" w:rsidRDefault="00D155E9"/>
    <w:p w14:paraId="5BE0CB52" w14:textId="59E4FEFD" w:rsidR="00D155E9" w:rsidRDefault="00D155E9"/>
    <w:p w14:paraId="41170B2C" w14:textId="2C1479F7" w:rsidR="00D155E9" w:rsidRDefault="00D155E9"/>
    <w:p w14:paraId="2897D08C" w14:textId="63286033" w:rsidR="00D155E9" w:rsidRDefault="00D155E9"/>
    <w:p w14:paraId="1EFF8076" w14:textId="4AEFF2FA" w:rsidR="00D155E9" w:rsidRDefault="00D155E9"/>
    <w:p w14:paraId="72493EED" w14:textId="7F000FB1" w:rsidR="00D155E9" w:rsidRDefault="00D155E9"/>
    <w:p w14:paraId="4066F469" w14:textId="48BB2467" w:rsidR="00D155E9" w:rsidRDefault="00D155E9"/>
    <w:p w14:paraId="4E706F77" w14:textId="4A70FF39" w:rsidR="00D155E9" w:rsidRDefault="00D155E9"/>
    <w:p w14:paraId="6BFC031F" w14:textId="3E10BF29" w:rsidR="00D155E9" w:rsidRDefault="00D155E9"/>
    <w:p w14:paraId="23826E53" w14:textId="5DCF253E" w:rsidR="00D155E9" w:rsidRDefault="00D155E9"/>
    <w:p w14:paraId="6ED4931D" w14:textId="6C1CA656" w:rsidR="00D155E9" w:rsidRDefault="00D155E9"/>
    <w:p w14:paraId="2226132D" w14:textId="77777777" w:rsidR="00D155E9" w:rsidRDefault="00D155E9"/>
    <w:p w14:paraId="4BE66A2F" w14:textId="1FD7D855" w:rsidR="00566B28" w:rsidRDefault="00566B28" w:rsidP="00566B28">
      <w:pPr>
        <w:pStyle w:val="Heading1"/>
      </w:pPr>
      <w:bookmarkStart w:id="5" w:name="_Toc102967853"/>
      <w:r>
        <w:lastRenderedPageBreak/>
        <w:t>Reference List</w:t>
      </w:r>
      <w:bookmarkEnd w:id="5"/>
    </w:p>
    <w:p w14:paraId="76378804" w14:textId="3927CAA9" w:rsidR="00836F02" w:rsidRDefault="00836F02" w:rsidP="00566B28">
      <w:proofErr w:type="spellStart"/>
      <w:r w:rsidRPr="00836F02">
        <w:t>Bedarkar</w:t>
      </w:r>
      <w:proofErr w:type="spellEnd"/>
      <w:r w:rsidRPr="00836F02">
        <w:t xml:space="preserve">, M. and Pandita, D. (2014). A Study on the Drivers of Employee Engagement Impacting Employee Performance. </w:t>
      </w:r>
      <w:r w:rsidRPr="00836F02">
        <w:rPr>
          <w:i/>
          <w:iCs/>
        </w:rPr>
        <w:t xml:space="preserve">Procedia - Social and </w:t>
      </w:r>
      <w:proofErr w:type="spellStart"/>
      <w:r w:rsidRPr="00836F02">
        <w:rPr>
          <w:i/>
          <w:iCs/>
        </w:rPr>
        <w:t>Behavioral</w:t>
      </w:r>
      <w:proofErr w:type="spellEnd"/>
      <w:r w:rsidRPr="00836F02">
        <w:rPr>
          <w:i/>
          <w:iCs/>
        </w:rPr>
        <w:t xml:space="preserve"> Sciences</w:t>
      </w:r>
      <w:r w:rsidRPr="00836F02">
        <w:t>, [online] 133(</w:t>
      </w:r>
      <w:r w:rsidRPr="00836F02">
        <w:rPr>
          <w:b/>
          <w:bCs/>
        </w:rPr>
        <w:t>1</w:t>
      </w:r>
      <w:r w:rsidRPr="00836F02">
        <w:t xml:space="preserve">), pp.106–115. </w:t>
      </w:r>
      <w:proofErr w:type="spellStart"/>
      <w:r w:rsidRPr="00836F02">
        <w:t>doi</w:t>
      </w:r>
      <w:proofErr w:type="spellEnd"/>
      <w:r w:rsidRPr="00836F02">
        <w:t>: 10.1016/j.sbspro.2014.04.174.</w:t>
      </w:r>
      <w:r>
        <w:t xml:space="preserve"> </w:t>
      </w:r>
    </w:p>
    <w:p w14:paraId="4B69F8F7" w14:textId="77777777" w:rsidR="00836F02" w:rsidRDefault="00836F02" w:rsidP="00566B28">
      <w:r w:rsidRPr="00836F02">
        <w:t xml:space="preserve">Devi, S. and </w:t>
      </w:r>
      <w:proofErr w:type="spellStart"/>
      <w:r w:rsidRPr="00836F02">
        <w:t>Mahajans</w:t>
      </w:r>
      <w:proofErr w:type="spellEnd"/>
      <w:r w:rsidRPr="00836F02">
        <w:t xml:space="preserve">, </w:t>
      </w:r>
      <w:proofErr w:type="spellStart"/>
      <w:r w:rsidRPr="00836F02">
        <w:t>Dr.R</w:t>
      </w:r>
      <w:proofErr w:type="spellEnd"/>
      <w:r w:rsidRPr="00836F02">
        <w:t xml:space="preserve">. (2019). Impact of Transformational Leadership on Employee Engagement. </w:t>
      </w:r>
      <w:r w:rsidRPr="00836F02">
        <w:rPr>
          <w:i/>
          <w:iCs/>
        </w:rPr>
        <w:t>International Journal of Psychosocial Rehabilitation</w:t>
      </w:r>
      <w:r w:rsidRPr="00836F02">
        <w:t>, 23(</w:t>
      </w:r>
      <w:r w:rsidRPr="00836F02">
        <w:rPr>
          <w:b/>
          <w:bCs/>
        </w:rPr>
        <w:t>4</w:t>
      </w:r>
      <w:r w:rsidRPr="00836F02">
        <w:t xml:space="preserve">), pp.1107–1116. </w:t>
      </w:r>
    </w:p>
    <w:p w14:paraId="3B80EAC8" w14:textId="77777777" w:rsidR="00836F02" w:rsidRDefault="00836F02" w:rsidP="00566B28">
      <w:r w:rsidRPr="00080479">
        <w:t xml:space="preserve">Guest, D.E. (2017). Human resource management and employee well-being: towards a new analytic framework. </w:t>
      </w:r>
      <w:r w:rsidRPr="00836F02">
        <w:rPr>
          <w:i/>
          <w:iCs/>
        </w:rPr>
        <w:t>Human Resource Management Journal</w:t>
      </w:r>
      <w:r w:rsidRPr="00080479">
        <w:t>, 27(</w:t>
      </w:r>
      <w:r w:rsidRPr="00836F02">
        <w:rPr>
          <w:b/>
          <w:bCs/>
        </w:rPr>
        <w:t>1</w:t>
      </w:r>
      <w:r w:rsidRPr="00080479">
        <w:t xml:space="preserve">), pp.22–38. </w:t>
      </w:r>
    </w:p>
    <w:p w14:paraId="5BBBC655" w14:textId="5EFB6E67" w:rsidR="00836F02" w:rsidRDefault="00836F02" w:rsidP="00566B28">
      <w:r>
        <w:t xml:space="preserve">Kundu, S.C. and Lata, K. (2017). Effects of supportive work environment on employee retention: Mediating role of organizational engagement. </w:t>
      </w:r>
      <w:r w:rsidRPr="00836F02">
        <w:rPr>
          <w:i/>
          <w:iCs/>
        </w:rPr>
        <w:t>International Journal of Organizational Analysis</w:t>
      </w:r>
      <w:r>
        <w:t>.</w:t>
      </w:r>
    </w:p>
    <w:p w14:paraId="4DB49640" w14:textId="78B44485" w:rsidR="00836F02" w:rsidRDefault="00836F02" w:rsidP="00566B28">
      <w:proofErr w:type="spellStart"/>
      <w:r>
        <w:t>Marchiori</w:t>
      </w:r>
      <w:proofErr w:type="spellEnd"/>
      <w:r>
        <w:t xml:space="preserve">, D.M., </w:t>
      </w:r>
      <w:proofErr w:type="spellStart"/>
      <w:r>
        <w:t>Mainardes</w:t>
      </w:r>
      <w:proofErr w:type="spellEnd"/>
      <w:r>
        <w:t xml:space="preserve">, E.W. and Rodrigues, R.G. (2019). Do individual characteristics influence the types of technostress reported by workers? </w:t>
      </w:r>
      <w:r w:rsidRPr="00836F02">
        <w:rPr>
          <w:i/>
          <w:iCs/>
        </w:rPr>
        <w:t>International Journal of Human-Computer Interaction</w:t>
      </w:r>
      <w:r>
        <w:t>, 35(</w:t>
      </w:r>
      <w:r w:rsidRPr="00836F02">
        <w:rPr>
          <w:b/>
          <w:bCs/>
        </w:rPr>
        <w:t>3</w:t>
      </w:r>
      <w:r>
        <w:t>), pp.218-230.</w:t>
      </w:r>
    </w:p>
    <w:p w14:paraId="23F4FA41" w14:textId="77777777" w:rsidR="00836F02" w:rsidRDefault="00836F02" w:rsidP="00566B28">
      <w:r w:rsidRPr="00080479">
        <w:t xml:space="preserve">Mathis, R.L., Jackson, J.H., Valentine, S.R. and </w:t>
      </w:r>
      <w:proofErr w:type="spellStart"/>
      <w:r w:rsidRPr="00080479">
        <w:t>Meglich</w:t>
      </w:r>
      <w:proofErr w:type="spellEnd"/>
      <w:r w:rsidRPr="00080479">
        <w:t xml:space="preserve">, P.A. (2019). </w:t>
      </w:r>
      <w:r w:rsidRPr="00836F02">
        <w:rPr>
          <w:i/>
          <w:iCs/>
        </w:rPr>
        <w:t>Human resource management</w:t>
      </w:r>
      <w:r w:rsidRPr="00080479">
        <w:t>. Boston, Ma: Cengage Learning.</w:t>
      </w:r>
    </w:p>
    <w:p w14:paraId="083163C3" w14:textId="69EDA4CB" w:rsidR="00836F02" w:rsidRDefault="00836F02" w:rsidP="00566B28">
      <w:proofErr w:type="spellStart"/>
      <w:r>
        <w:t>Olusadum</w:t>
      </w:r>
      <w:proofErr w:type="spellEnd"/>
      <w:r>
        <w:t xml:space="preserve">, N.J. and </w:t>
      </w:r>
      <w:proofErr w:type="spellStart"/>
      <w:r>
        <w:t>Anulika</w:t>
      </w:r>
      <w:proofErr w:type="spellEnd"/>
      <w:r>
        <w:t xml:space="preserve">, N.J. (2018). Impact of Motivation on Employee Performance: A Study of </w:t>
      </w:r>
      <w:proofErr w:type="spellStart"/>
      <w:r>
        <w:t>AlvanIkoku</w:t>
      </w:r>
      <w:proofErr w:type="spellEnd"/>
      <w:r>
        <w:t xml:space="preserve"> Federal College of Education. </w:t>
      </w:r>
      <w:r w:rsidRPr="00836F02">
        <w:rPr>
          <w:i/>
          <w:iCs/>
        </w:rPr>
        <w:t>Sigma</w:t>
      </w:r>
      <w:r>
        <w:t>, 1(</w:t>
      </w:r>
      <w:r w:rsidRPr="00836F02">
        <w:rPr>
          <w:b/>
          <w:bCs/>
        </w:rPr>
        <w:t>1</w:t>
      </w:r>
      <w:r>
        <w:t xml:space="preserve">). </w:t>
      </w:r>
    </w:p>
    <w:p w14:paraId="69CCE2A4" w14:textId="6C1B6E46" w:rsidR="00836F02" w:rsidRDefault="00836F02" w:rsidP="00566B28">
      <w:r>
        <w:t xml:space="preserve">Riaz, S., Xu, Y. and Hussain, S. (2018). Understanding innovative employee </w:t>
      </w:r>
      <w:proofErr w:type="spellStart"/>
      <w:r>
        <w:t>behavior</w:t>
      </w:r>
      <w:proofErr w:type="spellEnd"/>
      <w:r>
        <w:t xml:space="preserve"> and thriving at work: A Chinese perspective. </w:t>
      </w:r>
      <w:r w:rsidRPr="00836F02">
        <w:rPr>
          <w:i/>
          <w:iCs/>
        </w:rPr>
        <w:t>Administrative Sciences</w:t>
      </w:r>
      <w:r>
        <w:t>, 8(</w:t>
      </w:r>
      <w:r w:rsidRPr="00836F02">
        <w:rPr>
          <w:b/>
          <w:bCs/>
        </w:rPr>
        <w:t>3</w:t>
      </w:r>
      <w:r>
        <w:t>), p.46.</w:t>
      </w:r>
    </w:p>
    <w:p w14:paraId="741F8D42" w14:textId="77777777" w:rsidR="00836F02" w:rsidRDefault="00836F02" w:rsidP="00566B28">
      <w:r w:rsidRPr="00080479">
        <w:t xml:space="preserve">Turner, P. (2019). Measuring Employee Engagement. </w:t>
      </w:r>
      <w:r w:rsidRPr="00836F02">
        <w:rPr>
          <w:i/>
          <w:iCs/>
        </w:rPr>
        <w:t>Employee Engagement in Contemporary Organizations</w:t>
      </w:r>
      <w:r w:rsidRPr="00080479">
        <w:t xml:space="preserve">, pp.193–222. </w:t>
      </w:r>
    </w:p>
    <w:p w14:paraId="797B1B74" w14:textId="4F4D049A" w:rsidR="00836F02" w:rsidRDefault="00836F02" w:rsidP="00566B28">
      <w:r>
        <w:t xml:space="preserve">Wang, S., Fontana, E., </w:t>
      </w:r>
      <w:proofErr w:type="spellStart"/>
      <w:r>
        <w:t>Cerezo</w:t>
      </w:r>
      <w:proofErr w:type="spellEnd"/>
      <w:r>
        <w:t xml:space="preserve">, M., Sharma, K., Sone, A., </w:t>
      </w:r>
      <w:proofErr w:type="spellStart"/>
      <w:r>
        <w:t>Cincio</w:t>
      </w:r>
      <w:proofErr w:type="spellEnd"/>
      <w:r>
        <w:t xml:space="preserve">, L. and Coles, P.J. (2020). Noise-induced barren plateaus in variational quantum algorithms. </w:t>
      </w:r>
      <w:proofErr w:type="spellStart"/>
      <w:r w:rsidRPr="00836F02">
        <w:rPr>
          <w:i/>
          <w:iCs/>
        </w:rPr>
        <w:t>arXiv</w:t>
      </w:r>
      <w:proofErr w:type="spellEnd"/>
      <w:r w:rsidRPr="00836F02">
        <w:rPr>
          <w:i/>
          <w:iCs/>
        </w:rPr>
        <w:t xml:space="preserve"> preprint arXiv:2007.14384</w:t>
      </w:r>
      <w:r>
        <w:t>.</w:t>
      </w:r>
    </w:p>
    <w:p w14:paraId="02D9225D" w14:textId="77777777" w:rsidR="00836F02" w:rsidRDefault="00836F02" w:rsidP="00566B28">
      <w:r>
        <w:t xml:space="preserve">Zhang, T., Lu, C., Torres, </w:t>
      </w:r>
      <w:proofErr w:type="gramStart"/>
      <w:r>
        <w:t>E.</w:t>
      </w:r>
      <w:proofErr w:type="gramEnd"/>
      <w:r>
        <w:t xml:space="preserve"> and Chen, P.J., 2018. Engaging customers in value co-creation or co-destruction online. Journal of Services Marketing.</w:t>
      </w:r>
    </w:p>
    <w:sectPr w:rsidR="00836F02" w:rsidSect="008B7F46">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8F23" w14:textId="77777777" w:rsidR="00073BC5" w:rsidRDefault="00073BC5" w:rsidP="00E66D0A">
      <w:pPr>
        <w:spacing w:after="0" w:line="240" w:lineRule="auto"/>
      </w:pPr>
      <w:r>
        <w:separator/>
      </w:r>
    </w:p>
  </w:endnote>
  <w:endnote w:type="continuationSeparator" w:id="0">
    <w:p w14:paraId="34CDF3EF" w14:textId="77777777" w:rsidR="00073BC5" w:rsidRDefault="00073BC5" w:rsidP="00E66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0366035"/>
      <w:docPartObj>
        <w:docPartGallery w:val="Page Numbers (Bottom of Page)"/>
        <w:docPartUnique/>
      </w:docPartObj>
    </w:sdtPr>
    <w:sdtEndPr>
      <w:rPr>
        <w:rStyle w:val="PageNumber"/>
      </w:rPr>
    </w:sdtEndPr>
    <w:sdtContent>
      <w:p w14:paraId="5645347E" w14:textId="4D3AE3C8" w:rsidR="00E66D0A" w:rsidRDefault="00E66D0A"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229F48" w14:textId="77777777" w:rsidR="00E66D0A" w:rsidRDefault="00E66D0A" w:rsidP="00E66D0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8630567"/>
      <w:docPartObj>
        <w:docPartGallery w:val="Page Numbers (Bottom of Page)"/>
        <w:docPartUnique/>
      </w:docPartObj>
    </w:sdtPr>
    <w:sdtEndPr>
      <w:rPr>
        <w:rStyle w:val="PageNumber"/>
      </w:rPr>
    </w:sdtEndPr>
    <w:sdtContent>
      <w:p w14:paraId="0FA50B28" w14:textId="246B805E" w:rsidR="00E66D0A" w:rsidRDefault="00E66D0A"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225F0C" w14:textId="77777777" w:rsidR="00E66D0A" w:rsidRDefault="00E66D0A" w:rsidP="00E66D0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21557" w14:textId="77777777" w:rsidR="00073BC5" w:rsidRDefault="00073BC5" w:rsidP="00E66D0A">
      <w:pPr>
        <w:spacing w:after="0" w:line="240" w:lineRule="auto"/>
      </w:pPr>
      <w:r>
        <w:separator/>
      </w:r>
    </w:p>
  </w:footnote>
  <w:footnote w:type="continuationSeparator" w:id="0">
    <w:p w14:paraId="671C3B6A" w14:textId="77777777" w:rsidR="00073BC5" w:rsidRDefault="00073BC5" w:rsidP="00E66D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D0A"/>
    <w:rsid w:val="00016924"/>
    <w:rsid w:val="00073BC5"/>
    <w:rsid w:val="00080479"/>
    <w:rsid w:val="00385094"/>
    <w:rsid w:val="005433BA"/>
    <w:rsid w:val="00566B28"/>
    <w:rsid w:val="007A3D60"/>
    <w:rsid w:val="007E3D7E"/>
    <w:rsid w:val="00836F02"/>
    <w:rsid w:val="008B7F46"/>
    <w:rsid w:val="009E75D7"/>
    <w:rsid w:val="00A00E0C"/>
    <w:rsid w:val="00AC520A"/>
    <w:rsid w:val="00D155E9"/>
    <w:rsid w:val="00E66D0A"/>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303F8"/>
  <w15:chartTrackingRefBased/>
  <w15:docId w15:val="{7FF2A326-5592-AE4B-9D95-88E784CC0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E66D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D0A"/>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E66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D0A"/>
    <w:rPr>
      <w:rFonts w:ascii="Arial" w:hAnsi="Arial"/>
      <w:szCs w:val="22"/>
    </w:rPr>
  </w:style>
  <w:style w:type="character" w:styleId="PageNumber">
    <w:name w:val="page number"/>
    <w:basedOn w:val="DefaultParagraphFont"/>
    <w:uiPriority w:val="99"/>
    <w:semiHidden/>
    <w:unhideWhenUsed/>
    <w:rsid w:val="00E66D0A"/>
  </w:style>
  <w:style w:type="paragraph" w:styleId="NoSpacing">
    <w:name w:val="No Spacing"/>
    <w:link w:val="NoSpacingChar"/>
    <w:uiPriority w:val="1"/>
    <w:qFormat/>
    <w:rsid w:val="008B7F46"/>
    <w:rPr>
      <w:rFonts w:eastAsiaTheme="minorEastAsia"/>
      <w:sz w:val="22"/>
      <w:szCs w:val="22"/>
      <w:lang w:val="en-US" w:eastAsia="zh-CN"/>
    </w:rPr>
  </w:style>
  <w:style w:type="character" w:customStyle="1" w:styleId="NoSpacingChar">
    <w:name w:val="No Spacing Char"/>
    <w:basedOn w:val="DefaultParagraphFont"/>
    <w:link w:val="NoSpacing"/>
    <w:uiPriority w:val="1"/>
    <w:rsid w:val="008B7F46"/>
    <w:rPr>
      <w:rFonts w:eastAsiaTheme="minorEastAsia"/>
      <w:sz w:val="22"/>
      <w:szCs w:val="22"/>
      <w:lang w:val="en-US" w:eastAsia="zh-CN"/>
    </w:rPr>
  </w:style>
  <w:style w:type="paragraph" w:styleId="TOCHeading">
    <w:name w:val="TOC Heading"/>
    <w:basedOn w:val="Heading1"/>
    <w:next w:val="Normal"/>
    <w:uiPriority w:val="39"/>
    <w:unhideWhenUsed/>
    <w:qFormat/>
    <w:rsid w:val="00D155E9"/>
    <w:pPr>
      <w:spacing w:before="480"/>
      <w:outlineLvl w:val="9"/>
    </w:pPr>
    <w:rPr>
      <w:b/>
      <w:bCs/>
      <w:sz w:val="28"/>
      <w:szCs w:val="28"/>
      <w:lang w:val="en-US"/>
    </w:rPr>
  </w:style>
  <w:style w:type="paragraph" w:styleId="TOC1">
    <w:name w:val="toc 1"/>
    <w:basedOn w:val="Normal"/>
    <w:next w:val="Normal"/>
    <w:autoRedefine/>
    <w:uiPriority w:val="39"/>
    <w:unhideWhenUsed/>
    <w:rsid w:val="00D155E9"/>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D155E9"/>
    <w:rPr>
      <w:color w:val="0563C1" w:themeColor="hyperlink"/>
      <w:u w:val="single"/>
    </w:rPr>
  </w:style>
  <w:style w:type="paragraph" w:styleId="TOC2">
    <w:name w:val="toc 2"/>
    <w:basedOn w:val="Normal"/>
    <w:next w:val="Normal"/>
    <w:autoRedefine/>
    <w:uiPriority w:val="39"/>
    <w:semiHidden/>
    <w:unhideWhenUsed/>
    <w:rsid w:val="00D155E9"/>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D155E9"/>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155E9"/>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155E9"/>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155E9"/>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155E9"/>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155E9"/>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155E9"/>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C35B64-7628-A647-9873-775F9DCE1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8</Pages>
  <Words>2210</Words>
  <Characters>12599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LCBB5004 Managing people A2</dc:title>
  <dc:subject>Lecturer:Nishi Ramsurrun</dc:subject>
  <dc:creator>STUDENT ID: 2020080</dc:creator>
  <cp:keywords/>
  <dc:description/>
  <cp:lastModifiedBy>Yordan Gospodinov (2020080)</cp:lastModifiedBy>
  <cp:revision>6</cp:revision>
  <dcterms:created xsi:type="dcterms:W3CDTF">2022-05-09T04:22:00Z</dcterms:created>
  <dcterms:modified xsi:type="dcterms:W3CDTF">2022-05-09T18:27:00Z</dcterms:modified>
</cp:coreProperties>
</file>